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660B1CB1">
      <w:pPr>
        <w:tabs>
          <w:tab w:val="left" w:pos="1710"/>
        </w:tabs>
        <w:rPr>
          <w:color w:val="000000" w:themeColor="text1"/>
          <w:highlight w:val="none"/>
          <w14:textFill>
            <w14:solidFill>
              <w14:schemeClr w14:val="tx1"/>
            </w14:solidFill>
          </w14:textFill>
        </w:rPr>
      </w:pPr>
      <w:bookmarkStart w:id="0" w:name="_Toc217446030"/>
      <w:bookmarkStart w:id="1" w:name="_Toc183682338"/>
      <w:r>
        <w:rPr>
          <w:rFonts w:hint="eastAsia"/>
          <w:color w:val="000000" w:themeColor="text1"/>
          <w:highlight w:val="none"/>
          <w:lang w:eastAsia="zh-CN"/>
          <w14:textFill>
            <w14:solidFill>
              <w14:schemeClr w14:val="tx1"/>
            </w14:solidFill>
          </w14:textFill>
        </w:rPr>
        <w:drawing>
          <wp:anchor distT="0" distB="0" distL="114300" distR="114300" simplePos="0" relativeHeight="251659264" behindDoc="1" locked="0" layoutInCell="1" allowOverlap="1">
            <wp:simplePos x="0" y="0"/>
            <wp:positionH relativeFrom="column">
              <wp:posOffset>-1005840</wp:posOffset>
            </wp:positionH>
            <wp:positionV relativeFrom="paragraph">
              <wp:posOffset>-945515</wp:posOffset>
            </wp:positionV>
            <wp:extent cx="7656195" cy="10781030"/>
            <wp:effectExtent l="0" t="0" r="9525" b="8890"/>
            <wp:wrapNone/>
            <wp:docPr id="5" name="图片 5" descr="2-2-3辅助图形3白底"/>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2-2-3辅助图形3白底"/>
                    <pic:cNvPicPr>
                      <a:picLocks noChangeAspect="1"/>
                    </pic:cNvPicPr>
                  </pic:nvPicPr>
                  <pic:blipFill>
                    <a:blip r:embed="rId22"/>
                    <a:stretch>
                      <a:fillRect/>
                    </a:stretch>
                  </pic:blipFill>
                  <pic:spPr>
                    <a:xfrm>
                      <a:off x="0" y="0"/>
                      <a:ext cx="7656195" cy="10781030"/>
                    </a:xfrm>
                    <a:prstGeom prst="rect">
                      <a:avLst/>
                    </a:prstGeom>
                  </pic:spPr>
                </pic:pic>
              </a:graphicData>
            </a:graphic>
          </wp:anchor>
        </w:drawing>
      </w:r>
    </w:p>
    <w:p w14:paraId="58D35BF2">
      <w:pPr>
        <w:tabs>
          <w:tab w:val="left" w:pos="1710"/>
        </w:tabs>
        <w:rPr>
          <w:color w:val="000000" w:themeColor="text1"/>
          <w:highlight w:val="none"/>
          <w14:textFill>
            <w14:solidFill>
              <w14:schemeClr w14:val="tx1"/>
            </w14:solidFill>
          </w14:textFill>
        </w:rPr>
      </w:pPr>
    </w:p>
    <w:p w14:paraId="2461539E">
      <w:pPr>
        <w:tabs>
          <w:tab w:val="left" w:pos="1710"/>
        </w:tabs>
        <w:rPr>
          <w:color w:val="000000" w:themeColor="text1"/>
          <w:highlight w:val="none"/>
          <w14:textFill>
            <w14:solidFill>
              <w14:schemeClr w14:val="tx1"/>
            </w14:solidFill>
          </w14:textFill>
        </w:rPr>
      </w:pPr>
    </w:p>
    <w:p w14:paraId="4C14A44D">
      <w:pPr>
        <w:tabs>
          <w:tab w:val="left" w:pos="1710"/>
        </w:tabs>
        <w:rPr>
          <w:color w:val="000000" w:themeColor="text1"/>
          <w:highlight w:val="none"/>
          <w14:textFill>
            <w14:solidFill>
              <w14:schemeClr w14:val="tx1"/>
            </w14:solidFill>
          </w14:textFill>
        </w:rPr>
      </w:pPr>
    </w:p>
    <w:p w14:paraId="60B42F7F">
      <w:pPr>
        <w:tabs>
          <w:tab w:val="left" w:pos="1710"/>
        </w:tabs>
        <w:rPr>
          <w:color w:val="000000" w:themeColor="text1"/>
          <w:highlight w:val="none"/>
          <w14:textFill>
            <w14:solidFill>
              <w14:schemeClr w14:val="tx1"/>
            </w14:solidFill>
          </w14:textFill>
        </w:rPr>
      </w:pPr>
    </w:p>
    <w:p w14:paraId="160B1C2F">
      <w:pPr>
        <w:tabs>
          <w:tab w:val="left" w:pos="1710"/>
        </w:tabs>
        <w:rPr>
          <w:color w:val="000000" w:themeColor="text1"/>
          <w:highlight w:val="none"/>
          <w14:textFill>
            <w14:solidFill>
              <w14:schemeClr w14:val="tx1"/>
            </w14:solidFill>
          </w14:textFill>
        </w:rPr>
      </w:pPr>
      <w:r>
        <w:rPr>
          <w:rFonts w:hint="eastAsia"/>
          <w:color w:val="000000" w:themeColor="text1"/>
          <w:highlight w:val="none"/>
          <w:lang w:eastAsia="zh-CN"/>
          <w14:textFill>
            <w14:solidFill>
              <w14:schemeClr w14:val="tx1"/>
            </w14:solidFill>
          </w14:textFill>
        </w:rPr>
        <w:drawing>
          <wp:anchor distT="0" distB="0" distL="114300" distR="114300" simplePos="0" relativeHeight="251660288" behindDoc="0" locked="0" layoutInCell="1" allowOverlap="1">
            <wp:simplePos x="0" y="0"/>
            <wp:positionH relativeFrom="column">
              <wp:posOffset>534035</wp:posOffset>
            </wp:positionH>
            <wp:positionV relativeFrom="paragraph">
              <wp:posOffset>-163195</wp:posOffset>
            </wp:positionV>
            <wp:extent cx="4654550" cy="584200"/>
            <wp:effectExtent l="0" t="0" r="12700" b="6350"/>
            <wp:wrapNone/>
            <wp:docPr id="7" name="图片 7" descr="1-2-1LOGO中英文全称横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1-2-1LOGO中英文全称横式"/>
                    <pic:cNvPicPr>
                      <a:picLocks noChangeAspect="1"/>
                    </pic:cNvPicPr>
                  </pic:nvPicPr>
                  <pic:blipFill>
                    <a:blip r:embed="rId23"/>
                    <a:stretch>
                      <a:fillRect/>
                    </a:stretch>
                  </pic:blipFill>
                  <pic:spPr>
                    <a:xfrm>
                      <a:off x="0" y="0"/>
                      <a:ext cx="4654550" cy="584200"/>
                    </a:xfrm>
                    <a:prstGeom prst="rect">
                      <a:avLst/>
                    </a:prstGeom>
                  </pic:spPr>
                </pic:pic>
              </a:graphicData>
            </a:graphic>
          </wp:anchor>
        </w:drawing>
      </w:r>
    </w:p>
    <w:p w14:paraId="159FC2CD">
      <w:pPr>
        <w:tabs>
          <w:tab w:val="left" w:pos="1710"/>
        </w:tabs>
        <w:rPr>
          <w:color w:val="000000" w:themeColor="text1"/>
          <w:highlight w:val="none"/>
          <w14:textFill>
            <w14:solidFill>
              <w14:schemeClr w14:val="tx1"/>
            </w14:solidFill>
          </w14:textFill>
        </w:rPr>
      </w:pPr>
    </w:p>
    <w:p w14:paraId="344029BA">
      <w:pPr>
        <w:tabs>
          <w:tab w:val="left" w:pos="1710"/>
        </w:tabs>
        <w:rPr>
          <w:color w:val="000000" w:themeColor="text1"/>
          <w:highlight w:val="none"/>
          <w14:textFill>
            <w14:solidFill>
              <w14:schemeClr w14:val="tx1"/>
            </w14:solidFill>
          </w14:textFill>
        </w:rPr>
      </w:pPr>
    </w:p>
    <w:p w14:paraId="50BA40B0">
      <w:pPr>
        <w:tabs>
          <w:tab w:val="left" w:pos="1710"/>
        </w:tabs>
        <w:rPr>
          <w:color w:val="000000" w:themeColor="text1"/>
          <w:highlight w:val="none"/>
          <w14:textFill>
            <w14:solidFill>
              <w14:schemeClr w14:val="tx1"/>
            </w14:solidFill>
          </w14:textFill>
        </w:rPr>
      </w:pPr>
    </w:p>
    <w:p w14:paraId="6C330F45">
      <w:pPr>
        <w:tabs>
          <w:tab w:val="left" w:pos="1710"/>
        </w:tabs>
        <w:rPr>
          <w:color w:val="000000" w:themeColor="text1"/>
          <w:highlight w:val="none"/>
          <w14:textFill>
            <w14:solidFill>
              <w14:schemeClr w14:val="tx1"/>
            </w14:solidFill>
          </w14:textFill>
        </w:rPr>
      </w:pPr>
    </w:p>
    <w:p w14:paraId="06CBEC33">
      <w:pPr>
        <w:tabs>
          <w:tab w:val="left" w:pos="1710"/>
        </w:tabs>
        <w:rPr>
          <w:color w:val="000000" w:themeColor="text1"/>
          <w:highlight w:val="none"/>
          <w14:textFill>
            <w14:solidFill>
              <w14:schemeClr w14:val="tx1"/>
            </w14:solidFill>
          </w14:textFill>
        </w:rPr>
      </w:pPr>
    </w:p>
    <w:p w14:paraId="2C1A7E5B">
      <w:pPr>
        <w:tabs>
          <w:tab w:val="left" w:pos="1710"/>
        </w:tabs>
        <w:rPr>
          <w:color w:val="000000" w:themeColor="text1"/>
          <w:highlight w:val="none"/>
          <w14:textFill>
            <w14:solidFill>
              <w14:schemeClr w14:val="tx1"/>
            </w14:solidFill>
          </w14:textFill>
        </w:rPr>
      </w:pPr>
    </w:p>
    <w:p w14:paraId="1C7C9261">
      <w:pPr>
        <w:tabs>
          <w:tab w:val="left" w:pos="1710"/>
        </w:tabs>
        <w:rPr>
          <w:color w:val="000000" w:themeColor="text1"/>
          <w:highlight w:val="none"/>
          <w14:textFill>
            <w14:solidFill>
              <w14:schemeClr w14:val="tx1"/>
            </w14:solidFill>
          </w14:textFill>
        </w:rPr>
      </w:pPr>
    </w:p>
    <w:tbl>
      <w:tblPr>
        <w:tblStyle w:val="5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64"/>
        <w:gridCol w:w="5433"/>
      </w:tblGrid>
      <w:tr w14:paraId="6137C1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9" w:hRule="atLeast"/>
          <w:jc w:val="center"/>
        </w:trPr>
        <w:tc>
          <w:tcPr>
            <w:tcW w:w="7197" w:type="dxa"/>
            <w:gridSpan w:val="2"/>
            <w:tcBorders>
              <w:top w:val="nil"/>
              <w:left w:val="nil"/>
              <w:right w:val="nil"/>
            </w:tcBorders>
            <w:noWrap w:val="0"/>
            <w:vAlign w:val="top"/>
          </w:tcPr>
          <w:p w14:paraId="2ECE398C">
            <w:pPr>
              <w:snapToGrid w:val="0"/>
              <w:spacing w:line="240" w:lineRule="atLeast"/>
              <w:jc w:val="center"/>
              <w:rPr>
                <w:rFonts w:hint="eastAsia"/>
                <w:b/>
                <w:color w:val="000000" w:themeColor="text1"/>
                <w:sz w:val="60"/>
                <w:szCs w:val="60"/>
                <w:highlight w:val="none"/>
                <w14:textFill>
                  <w14:solidFill>
                    <w14:schemeClr w14:val="tx1"/>
                  </w14:solidFill>
                </w14:textFill>
              </w:rPr>
            </w:pPr>
            <w:r>
              <w:rPr>
                <w:rFonts w:hint="eastAsia"/>
                <w:b/>
                <w:color w:val="000000" w:themeColor="text1"/>
                <w:sz w:val="60"/>
                <w:szCs w:val="60"/>
                <w:highlight w:val="none"/>
                <w14:textFill>
                  <w14:solidFill>
                    <w14:schemeClr w14:val="tx1"/>
                  </w14:solidFill>
                </w14:textFill>
              </w:rPr>
              <w:t xml:space="preserve"> 采购文件</w:t>
            </w:r>
          </w:p>
        </w:tc>
      </w:tr>
      <w:tr w14:paraId="40F8F8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1764" w:type="dxa"/>
            <w:noWrap w:val="0"/>
            <w:vAlign w:val="center"/>
          </w:tcPr>
          <w:p w14:paraId="2CD167C6">
            <w:pPr>
              <w:rPr>
                <w:b/>
                <w:color w:val="000000" w:themeColor="text1"/>
                <w:sz w:val="32"/>
                <w:szCs w:val="32"/>
                <w:highlight w:val="none"/>
                <w14:textFill>
                  <w14:solidFill>
                    <w14:schemeClr w14:val="tx1"/>
                  </w14:solidFill>
                </w14:textFill>
              </w:rPr>
            </w:pPr>
            <w:r>
              <w:rPr>
                <w:b/>
                <w:color w:val="000000" w:themeColor="text1"/>
                <w:sz w:val="32"/>
                <w:szCs w:val="32"/>
                <w:highlight w:val="none"/>
                <w14:textFill>
                  <w14:solidFill>
                    <w14:schemeClr w14:val="tx1"/>
                  </w14:solidFill>
                </w14:textFill>
              </w:rPr>
              <w:t>项目名称：</w:t>
            </w:r>
          </w:p>
        </w:tc>
        <w:tc>
          <w:tcPr>
            <w:tcW w:w="5433" w:type="dxa"/>
            <w:noWrap w:val="0"/>
            <w:vAlign w:val="center"/>
          </w:tcPr>
          <w:p w14:paraId="62614673">
            <w:pPr>
              <w:rPr>
                <w:rFonts w:hint="eastAsia" w:eastAsia="宋体"/>
                <w:b/>
                <w:color w:val="000000" w:themeColor="text1"/>
                <w:sz w:val="32"/>
                <w:szCs w:val="32"/>
                <w:highlight w:val="none"/>
                <w:lang w:eastAsia="zh-CN"/>
                <w14:textFill>
                  <w14:solidFill>
                    <w14:schemeClr w14:val="tx1"/>
                  </w14:solidFill>
                </w14:textFill>
              </w:rPr>
            </w:pPr>
            <w:r>
              <w:rPr>
                <w:rFonts w:hint="eastAsia" w:eastAsia="宋体"/>
                <w:b/>
                <w:color w:val="000000" w:themeColor="text1"/>
                <w:sz w:val="32"/>
                <w:szCs w:val="32"/>
                <w:highlight w:val="none"/>
                <w:lang w:eastAsia="zh-CN"/>
                <w14:textFill>
                  <w14:solidFill>
                    <w14:schemeClr w14:val="tx1"/>
                  </w14:solidFill>
                </w14:textFill>
              </w:rPr>
              <w:t>2026-2027年度教职工健康体检服务项目</w:t>
            </w:r>
          </w:p>
        </w:tc>
      </w:tr>
      <w:tr w14:paraId="5F55B7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1764" w:type="dxa"/>
            <w:noWrap w:val="0"/>
            <w:vAlign w:val="center"/>
          </w:tcPr>
          <w:p w14:paraId="33EEAFC7">
            <w:pPr>
              <w:rPr>
                <w:b/>
                <w:color w:val="000000" w:themeColor="text1"/>
                <w:sz w:val="32"/>
                <w:szCs w:val="32"/>
                <w:highlight w:val="none"/>
                <w14:textFill>
                  <w14:solidFill>
                    <w14:schemeClr w14:val="tx1"/>
                  </w14:solidFill>
                </w14:textFill>
              </w:rPr>
            </w:pPr>
            <w:r>
              <w:rPr>
                <w:b/>
                <w:color w:val="000000" w:themeColor="text1"/>
                <w:sz w:val="32"/>
                <w:szCs w:val="32"/>
                <w:highlight w:val="none"/>
                <w14:textFill>
                  <w14:solidFill>
                    <w14:schemeClr w14:val="tx1"/>
                  </w14:solidFill>
                </w14:textFill>
              </w:rPr>
              <w:t>项目编号：</w:t>
            </w:r>
          </w:p>
        </w:tc>
        <w:tc>
          <w:tcPr>
            <w:tcW w:w="5433" w:type="dxa"/>
            <w:noWrap w:val="0"/>
            <w:vAlign w:val="center"/>
          </w:tcPr>
          <w:p w14:paraId="7F0FF313">
            <w:pPr>
              <w:rPr>
                <w:rFonts w:hint="eastAsia" w:eastAsia="宋体"/>
                <w:b w:val="0"/>
                <w:bCs/>
                <w:color w:val="000000" w:themeColor="text1"/>
                <w:sz w:val="32"/>
                <w:szCs w:val="32"/>
                <w:highlight w:val="none"/>
                <w:lang w:eastAsia="zh-CN"/>
                <w14:textFill>
                  <w14:solidFill>
                    <w14:schemeClr w14:val="tx1"/>
                  </w14:solidFill>
                </w14:textFill>
              </w:rPr>
            </w:pPr>
            <w:r>
              <w:rPr>
                <w:rFonts w:hint="eastAsia" w:eastAsia="宋体"/>
                <w:b/>
                <w:color w:val="000000" w:themeColor="text1"/>
                <w:sz w:val="32"/>
                <w:szCs w:val="32"/>
                <w:highlight w:val="none"/>
                <w:lang w:eastAsia="zh-CN"/>
                <w14:textFill>
                  <w14:solidFill>
                    <w14:schemeClr w14:val="tx1"/>
                  </w14:solidFill>
                </w14:textFill>
              </w:rPr>
              <w:t>GXZC2026-C3-001777-JDZB</w:t>
            </w:r>
          </w:p>
        </w:tc>
      </w:tr>
      <w:tr w14:paraId="775F5B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1764" w:type="dxa"/>
            <w:noWrap w:val="0"/>
            <w:vAlign w:val="center"/>
          </w:tcPr>
          <w:p w14:paraId="68B7EA2D">
            <w:pPr>
              <w:rPr>
                <w:b/>
                <w:color w:val="000000" w:themeColor="text1"/>
                <w:sz w:val="32"/>
                <w:szCs w:val="32"/>
                <w:highlight w:val="none"/>
                <w14:textFill>
                  <w14:solidFill>
                    <w14:schemeClr w14:val="tx1"/>
                  </w14:solidFill>
                </w14:textFill>
              </w:rPr>
            </w:pPr>
            <w:r>
              <w:rPr>
                <w:b/>
                <w:color w:val="000000" w:themeColor="text1"/>
                <w:sz w:val="32"/>
                <w:szCs w:val="32"/>
                <w:highlight w:val="none"/>
                <w14:textFill>
                  <w14:solidFill>
                    <w14:schemeClr w14:val="tx1"/>
                  </w14:solidFill>
                </w14:textFill>
              </w:rPr>
              <w:t>联系电话：</w:t>
            </w:r>
          </w:p>
        </w:tc>
        <w:tc>
          <w:tcPr>
            <w:tcW w:w="5433" w:type="dxa"/>
            <w:noWrap w:val="0"/>
            <w:vAlign w:val="center"/>
          </w:tcPr>
          <w:p w14:paraId="61DDB34A">
            <w:pPr>
              <w:keepNext w:val="0"/>
              <w:keepLines w:val="0"/>
              <w:suppressLineNumbers w:val="0"/>
              <w:spacing w:before="0" w:beforeAutospacing="0" w:after="0" w:afterAutospacing="0"/>
              <w:ind w:left="0" w:leftChars="0" w:right="0" w:rightChars="0"/>
              <w:rPr>
                <w:b/>
                <w:color w:val="000000" w:themeColor="text1"/>
                <w:sz w:val="32"/>
                <w:szCs w:val="32"/>
                <w:highlight w:val="none"/>
                <w14:textFill>
                  <w14:solidFill>
                    <w14:schemeClr w14:val="tx1"/>
                  </w14:solidFill>
                </w14:textFill>
              </w:rPr>
            </w:pPr>
            <w:r>
              <w:rPr>
                <w:rFonts w:hint="eastAsia"/>
                <w:b/>
                <w:color w:val="000000" w:themeColor="text1"/>
                <w:sz w:val="32"/>
                <w:szCs w:val="32"/>
                <w:highlight w:val="none"/>
                <w:lang w:eastAsia="zh-CN"/>
                <w14:textFill>
                  <w14:solidFill>
                    <w14:schemeClr w14:val="tx1"/>
                  </w14:solidFill>
                </w14:textFill>
              </w:rPr>
              <w:t>0771-2808981</w:t>
            </w:r>
          </w:p>
        </w:tc>
      </w:tr>
      <w:tr w14:paraId="163861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1764" w:type="dxa"/>
            <w:noWrap w:val="0"/>
            <w:vAlign w:val="center"/>
          </w:tcPr>
          <w:p w14:paraId="743F74C1">
            <w:pPr>
              <w:rPr>
                <w:b/>
                <w:color w:val="000000" w:themeColor="text1"/>
                <w:sz w:val="32"/>
                <w:szCs w:val="32"/>
                <w:highlight w:val="none"/>
                <w14:textFill>
                  <w14:solidFill>
                    <w14:schemeClr w14:val="tx1"/>
                  </w14:solidFill>
                </w14:textFill>
              </w:rPr>
            </w:pPr>
            <w:r>
              <w:rPr>
                <w:rFonts w:hint="eastAsia"/>
                <w:b/>
                <w:color w:val="000000" w:themeColor="text1"/>
                <w:sz w:val="32"/>
                <w:szCs w:val="32"/>
                <w:highlight w:val="none"/>
                <w14:textFill>
                  <w14:solidFill>
                    <w14:schemeClr w14:val="tx1"/>
                  </w14:solidFill>
                </w14:textFill>
              </w:rPr>
              <w:t>采购方式：</w:t>
            </w:r>
          </w:p>
        </w:tc>
        <w:tc>
          <w:tcPr>
            <w:tcW w:w="5433" w:type="dxa"/>
            <w:noWrap w:val="0"/>
            <w:vAlign w:val="center"/>
          </w:tcPr>
          <w:p w14:paraId="650F21F1">
            <w:pPr>
              <w:keepNext w:val="0"/>
              <w:keepLines w:val="0"/>
              <w:suppressLineNumbers w:val="0"/>
              <w:spacing w:before="0" w:beforeAutospacing="0" w:after="0" w:afterAutospacing="0"/>
              <w:ind w:left="0" w:leftChars="0" w:right="0" w:rightChars="0"/>
              <w:rPr>
                <w:b/>
                <w:color w:val="000000" w:themeColor="text1"/>
                <w:sz w:val="32"/>
                <w:szCs w:val="32"/>
                <w:highlight w:val="none"/>
                <w14:textFill>
                  <w14:solidFill>
                    <w14:schemeClr w14:val="tx1"/>
                  </w14:solidFill>
                </w14:textFill>
              </w:rPr>
            </w:pPr>
            <w:r>
              <w:rPr>
                <w:rFonts w:hint="eastAsia"/>
                <w:b/>
                <w:color w:val="000000" w:themeColor="text1"/>
                <w:sz w:val="32"/>
                <w:szCs w:val="32"/>
                <w:highlight w:val="none"/>
                <w14:textFill>
                  <w14:solidFill>
                    <w14:schemeClr w14:val="tx1"/>
                  </w14:solidFill>
                </w14:textFill>
              </w:rPr>
              <w:t>竞争性磋商</w:t>
            </w:r>
          </w:p>
        </w:tc>
      </w:tr>
    </w:tbl>
    <w:p w14:paraId="3EE48D67">
      <w:pPr>
        <w:tabs>
          <w:tab w:val="left" w:pos="1710"/>
        </w:tabs>
        <w:rPr>
          <w:color w:val="000000" w:themeColor="text1"/>
          <w:highlight w:val="none"/>
          <w14:textFill>
            <w14:solidFill>
              <w14:schemeClr w14:val="tx1"/>
            </w14:solidFill>
          </w14:textFill>
        </w:rPr>
      </w:pPr>
    </w:p>
    <w:p w14:paraId="5ED357A7">
      <w:pPr>
        <w:rPr>
          <w:color w:val="000000" w:themeColor="text1"/>
          <w:highlight w:val="none"/>
          <w14:textFill>
            <w14:solidFill>
              <w14:schemeClr w14:val="tx1"/>
            </w14:solidFill>
          </w14:textFill>
        </w:rPr>
      </w:pPr>
    </w:p>
    <w:p w14:paraId="161BF18C">
      <w:pPr>
        <w:rPr>
          <w:color w:val="000000" w:themeColor="text1"/>
          <w:highlight w:val="none"/>
          <w14:textFill>
            <w14:solidFill>
              <w14:schemeClr w14:val="tx1"/>
            </w14:solidFill>
          </w14:textFill>
        </w:rPr>
      </w:pPr>
    </w:p>
    <w:p w14:paraId="27C2EE27">
      <w:pPr>
        <w:rPr>
          <w:color w:val="000000" w:themeColor="text1"/>
          <w:highlight w:val="none"/>
          <w14:textFill>
            <w14:solidFill>
              <w14:schemeClr w14:val="tx1"/>
            </w14:solidFill>
          </w14:textFill>
        </w:rPr>
      </w:pPr>
    </w:p>
    <w:p w14:paraId="076D74AC">
      <w:pPr>
        <w:rPr>
          <w:color w:val="000000" w:themeColor="text1"/>
          <w:highlight w:val="none"/>
          <w14:textFill>
            <w14:solidFill>
              <w14:schemeClr w14:val="tx1"/>
            </w14:solidFill>
          </w14:textFill>
        </w:rPr>
      </w:pPr>
    </w:p>
    <w:p w14:paraId="1438035D">
      <w:pPr>
        <w:rPr>
          <w:color w:val="000000" w:themeColor="text1"/>
          <w:highlight w:val="none"/>
          <w14:textFill>
            <w14:solidFill>
              <w14:schemeClr w14:val="tx1"/>
            </w14:solidFill>
          </w14:textFill>
        </w:rPr>
      </w:pPr>
    </w:p>
    <w:p w14:paraId="10AB6DA5">
      <w:pPr>
        <w:rPr>
          <w:color w:val="000000" w:themeColor="text1"/>
          <w:highlight w:val="none"/>
          <w14:textFill>
            <w14:solidFill>
              <w14:schemeClr w14:val="tx1"/>
            </w14:solidFill>
          </w14:textFill>
        </w:rPr>
      </w:pPr>
    </w:p>
    <w:p w14:paraId="6F55BED0">
      <w:pPr>
        <w:rPr>
          <w:color w:val="000000" w:themeColor="text1"/>
          <w:highlight w:val="none"/>
          <w14:textFill>
            <w14:solidFill>
              <w14:schemeClr w14:val="tx1"/>
            </w14:solidFill>
          </w14:textFill>
        </w:rPr>
      </w:pPr>
    </w:p>
    <w:p w14:paraId="0B6172A3">
      <w:pPr>
        <w:rPr>
          <w:color w:val="000000" w:themeColor="text1"/>
          <w:highlight w:val="none"/>
          <w14:textFill>
            <w14:solidFill>
              <w14:schemeClr w14:val="tx1"/>
            </w14:solidFill>
          </w14:textFill>
        </w:rPr>
      </w:pPr>
    </w:p>
    <w:p w14:paraId="02D574DF">
      <w:pPr>
        <w:rPr>
          <w:color w:val="000000" w:themeColor="text1"/>
          <w:highlight w:val="none"/>
          <w14:textFill>
            <w14:solidFill>
              <w14:schemeClr w14:val="tx1"/>
            </w14:solidFill>
          </w14:textFill>
        </w:rPr>
      </w:pPr>
    </w:p>
    <w:p w14:paraId="2ED4DDF0">
      <w:pPr>
        <w:rPr>
          <w:color w:val="000000" w:themeColor="text1"/>
          <w:highlight w:val="none"/>
          <w14:textFill>
            <w14:solidFill>
              <w14:schemeClr w14:val="tx1"/>
            </w14:solidFill>
          </w14:textFill>
        </w:rPr>
      </w:pPr>
    </w:p>
    <w:p w14:paraId="7B107AA2">
      <w:pPr>
        <w:rPr>
          <w:color w:val="000000" w:themeColor="text1"/>
          <w:highlight w:val="none"/>
          <w14:textFill>
            <w14:solidFill>
              <w14:schemeClr w14:val="tx1"/>
            </w14:solidFill>
          </w14:textFill>
        </w:rPr>
      </w:pPr>
    </w:p>
    <w:p w14:paraId="63E8C391">
      <w:pPr>
        <w:rPr>
          <w:color w:val="000000" w:themeColor="text1"/>
          <w:highlight w:val="none"/>
          <w14:textFill>
            <w14:solidFill>
              <w14:schemeClr w14:val="tx1"/>
            </w14:solidFill>
          </w14:textFill>
        </w:rPr>
      </w:pPr>
    </w:p>
    <w:p w14:paraId="280212A6">
      <w:pPr>
        <w:rPr>
          <w:color w:val="000000" w:themeColor="text1"/>
          <w:highlight w:val="none"/>
          <w14:textFill>
            <w14:solidFill>
              <w14:schemeClr w14:val="tx1"/>
            </w14:solidFill>
          </w14:textFill>
        </w:rPr>
      </w:pPr>
    </w:p>
    <w:p w14:paraId="18E4B20D">
      <w:pPr>
        <w:rPr>
          <w:color w:val="000000" w:themeColor="text1"/>
          <w:highlight w:val="none"/>
          <w14:textFill>
            <w14:solidFill>
              <w14:schemeClr w14:val="tx1"/>
            </w14:solidFill>
          </w14:textFill>
        </w:rPr>
      </w:pPr>
    </w:p>
    <w:tbl>
      <w:tblPr>
        <w:tblStyle w:val="52"/>
        <w:tblW w:w="0" w:type="auto"/>
        <w:jc w:val="center"/>
        <w:tblLayout w:type="fixed"/>
        <w:tblCellMar>
          <w:top w:w="0" w:type="dxa"/>
          <w:left w:w="108" w:type="dxa"/>
          <w:bottom w:w="0" w:type="dxa"/>
          <w:right w:w="108" w:type="dxa"/>
        </w:tblCellMar>
      </w:tblPr>
      <w:tblGrid>
        <w:gridCol w:w="2707"/>
        <w:gridCol w:w="6"/>
        <w:gridCol w:w="5571"/>
      </w:tblGrid>
      <w:tr w14:paraId="6431C419">
        <w:tblPrEx>
          <w:tblCellMar>
            <w:top w:w="0" w:type="dxa"/>
            <w:left w:w="108" w:type="dxa"/>
            <w:bottom w:w="0" w:type="dxa"/>
            <w:right w:w="108" w:type="dxa"/>
          </w:tblCellMar>
        </w:tblPrEx>
        <w:trPr>
          <w:trHeight w:val="703" w:hRule="atLeast"/>
          <w:jc w:val="center"/>
        </w:trPr>
        <w:tc>
          <w:tcPr>
            <w:tcW w:w="2707" w:type="dxa"/>
            <w:noWrap w:val="0"/>
            <w:vAlign w:val="center"/>
          </w:tcPr>
          <w:p w14:paraId="636D90D9">
            <w:pPr>
              <w:autoSpaceDE w:val="0"/>
              <w:autoSpaceDN w:val="0"/>
              <w:adjustRightInd w:val="0"/>
              <w:jc w:val="right"/>
              <w:rPr>
                <w:b/>
                <w:color w:val="000000" w:themeColor="text1"/>
                <w:sz w:val="32"/>
                <w:szCs w:val="32"/>
                <w:highlight w:val="none"/>
                <w14:textFill>
                  <w14:solidFill>
                    <w14:schemeClr w14:val="tx1"/>
                  </w14:solidFill>
                </w14:textFill>
              </w:rPr>
            </w:pPr>
            <w:r>
              <w:rPr>
                <w:b/>
                <w:color w:val="000000" w:themeColor="text1"/>
                <w:sz w:val="32"/>
                <w:szCs w:val="32"/>
                <w:highlight w:val="none"/>
                <w14:textFill>
                  <w14:solidFill>
                    <w14:schemeClr w14:val="tx1"/>
                  </w14:solidFill>
                </w14:textFill>
              </w:rPr>
              <w:t xml:space="preserve">  采购人：</w:t>
            </w:r>
          </w:p>
        </w:tc>
        <w:tc>
          <w:tcPr>
            <w:tcW w:w="5577" w:type="dxa"/>
            <w:gridSpan w:val="2"/>
            <w:noWrap w:val="0"/>
            <w:vAlign w:val="center"/>
          </w:tcPr>
          <w:p w14:paraId="164F5F87">
            <w:pPr>
              <w:autoSpaceDE w:val="0"/>
              <w:autoSpaceDN w:val="0"/>
              <w:adjustRightInd w:val="0"/>
              <w:jc w:val="left"/>
              <w:rPr>
                <w:b/>
                <w:color w:val="000000" w:themeColor="text1"/>
                <w:sz w:val="32"/>
                <w:szCs w:val="32"/>
                <w:highlight w:val="none"/>
                <w14:textFill>
                  <w14:solidFill>
                    <w14:schemeClr w14:val="tx1"/>
                  </w14:solidFill>
                </w14:textFill>
              </w:rPr>
            </w:pPr>
            <w:r>
              <w:rPr>
                <w:rFonts w:hint="eastAsia"/>
                <w:b/>
                <w:color w:val="000000" w:themeColor="text1"/>
                <w:sz w:val="32"/>
                <w:szCs w:val="32"/>
                <w:highlight w:val="none"/>
                <w:lang w:eastAsia="zh-CN"/>
                <w14:textFill>
                  <w14:solidFill>
                    <w14:schemeClr w14:val="tx1"/>
                  </w14:solidFill>
                </w14:textFill>
              </w:rPr>
              <w:t>广西职业师范学院</w:t>
            </w:r>
          </w:p>
        </w:tc>
      </w:tr>
      <w:tr w14:paraId="74793966">
        <w:tblPrEx>
          <w:tblCellMar>
            <w:top w:w="0" w:type="dxa"/>
            <w:left w:w="108" w:type="dxa"/>
            <w:bottom w:w="0" w:type="dxa"/>
            <w:right w:w="108" w:type="dxa"/>
          </w:tblCellMar>
        </w:tblPrEx>
        <w:trPr>
          <w:trHeight w:val="703" w:hRule="atLeast"/>
          <w:jc w:val="center"/>
        </w:trPr>
        <w:tc>
          <w:tcPr>
            <w:tcW w:w="2713" w:type="dxa"/>
            <w:gridSpan w:val="2"/>
            <w:noWrap w:val="0"/>
            <w:vAlign w:val="top"/>
          </w:tcPr>
          <w:p w14:paraId="16590DF6">
            <w:pPr>
              <w:autoSpaceDE w:val="0"/>
              <w:autoSpaceDN w:val="0"/>
              <w:adjustRightInd w:val="0"/>
              <w:jc w:val="right"/>
              <w:rPr>
                <w:b/>
                <w:color w:val="000000" w:themeColor="text1"/>
                <w:sz w:val="32"/>
                <w:szCs w:val="32"/>
                <w:highlight w:val="none"/>
                <w14:textFill>
                  <w14:solidFill>
                    <w14:schemeClr w14:val="tx1"/>
                  </w14:solidFill>
                </w14:textFill>
              </w:rPr>
            </w:pPr>
            <w:r>
              <w:rPr>
                <w:b/>
                <w:color w:val="000000" w:themeColor="text1"/>
                <w:sz w:val="32"/>
                <w:szCs w:val="32"/>
                <w:highlight w:val="none"/>
                <w14:textFill>
                  <w14:solidFill>
                    <w14:schemeClr w14:val="tx1"/>
                  </w14:solidFill>
                </w14:textFill>
              </w:rPr>
              <w:t>采购代理机构：</w:t>
            </w:r>
          </w:p>
        </w:tc>
        <w:tc>
          <w:tcPr>
            <w:tcW w:w="5571" w:type="dxa"/>
            <w:noWrap w:val="0"/>
            <w:vAlign w:val="top"/>
          </w:tcPr>
          <w:p w14:paraId="0315A9B2">
            <w:pPr>
              <w:autoSpaceDE w:val="0"/>
              <w:autoSpaceDN w:val="0"/>
              <w:adjustRightInd w:val="0"/>
              <w:rPr>
                <w:b/>
                <w:color w:val="000000" w:themeColor="text1"/>
                <w:sz w:val="32"/>
                <w:szCs w:val="32"/>
                <w:highlight w:val="none"/>
                <w:u w:val="single"/>
                <w14:textFill>
                  <w14:solidFill>
                    <w14:schemeClr w14:val="tx1"/>
                  </w14:solidFill>
                </w14:textFill>
              </w:rPr>
            </w:pPr>
            <w:r>
              <w:rPr>
                <w:b/>
                <w:color w:val="000000" w:themeColor="text1"/>
                <w:sz w:val="32"/>
                <w:szCs w:val="32"/>
                <w:highlight w:val="none"/>
                <w14:textFill>
                  <w14:solidFill>
                    <w14:schemeClr w14:val="tx1"/>
                  </w14:solidFill>
                </w14:textFill>
              </w:rPr>
              <w:t>广西机电设备招标有限公司</w:t>
            </w:r>
          </w:p>
        </w:tc>
      </w:tr>
    </w:tbl>
    <w:p w14:paraId="502DFD2D">
      <w:pPr>
        <w:rPr>
          <w:color w:val="000000" w:themeColor="text1"/>
          <w:highlight w:val="none"/>
          <w14:textFill>
            <w14:solidFill>
              <w14:schemeClr w14:val="tx1"/>
            </w14:solidFill>
          </w14:textFill>
        </w:rPr>
      </w:pPr>
    </w:p>
    <w:p w14:paraId="467C51F8">
      <w:pPr>
        <w:ind w:firstLine="321" w:firstLineChars="100"/>
        <w:jc w:val="center"/>
        <w:rPr>
          <w:b/>
          <w:color w:val="000000" w:themeColor="text1"/>
          <w:sz w:val="32"/>
          <w:szCs w:val="32"/>
          <w:highlight w:val="none"/>
          <w14:textFill>
            <w14:solidFill>
              <w14:schemeClr w14:val="tx1"/>
            </w14:solidFill>
          </w14:textFill>
        </w:rPr>
        <w:sectPr>
          <w:headerReference r:id="rId3" w:type="first"/>
          <w:footerReference r:id="rId6" w:type="first"/>
          <w:footerReference r:id="rId4" w:type="default"/>
          <w:footerReference r:id="rId5" w:type="even"/>
          <w:type w:val="nextColumn"/>
          <w:pgSz w:w="11906" w:h="16838"/>
          <w:pgMar w:top="1418" w:right="1418" w:bottom="1246" w:left="1418" w:header="851" w:footer="992" w:gutter="0"/>
          <w:pgNumType w:start="0"/>
          <w:cols w:space="720" w:num="1"/>
          <w:titlePg/>
          <w:docGrid w:linePitch="312" w:charSpace="0"/>
        </w:sectPr>
      </w:pPr>
      <w:r>
        <w:rPr>
          <w:b/>
          <w:color w:val="000000" w:themeColor="text1"/>
          <w:sz w:val="32"/>
          <w:szCs w:val="32"/>
          <w:highlight w:val="none"/>
          <w14:textFill>
            <w14:solidFill>
              <w14:schemeClr w14:val="tx1"/>
            </w14:solidFill>
          </w14:textFill>
        </w:rPr>
        <w:t>202</w:t>
      </w:r>
      <w:r>
        <w:rPr>
          <w:rFonts w:hint="eastAsia"/>
          <w:b/>
          <w:color w:val="000000" w:themeColor="text1"/>
          <w:sz w:val="32"/>
          <w:szCs w:val="32"/>
          <w:highlight w:val="none"/>
          <w:lang w:val="en-US" w:eastAsia="zh-CN"/>
          <w14:textFill>
            <w14:solidFill>
              <w14:schemeClr w14:val="tx1"/>
            </w14:solidFill>
          </w14:textFill>
        </w:rPr>
        <w:t>6</w:t>
      </w:r>
      <w:r>
        <w:rPr>
          <w:b/>
          <w:color w:val="000000" w:themeColor="text1"/>
          <w:sz w:val="32"/>
          <w:szCs w:val="32"/>
          <w:highlight w:val="none"/>
          <w14:textFill>
            <w14:solidFill>
              <w14:schemeClr w14:val="tx1"/>
            </w14:solidFill>
          </w14:textFill>
        </w:rPr>
        <w:t>年</w:t>
      </w:r>
      <w:r>
        <w:rPr>
          <w:rFonts w:hint="eastAsia"/>
          <w:b/>
          <w:color w:val="000000" w:themeColor="text1"/>
          <w:sz w:val="32"/>
          <w:szCs w:val="32"/>
          <w:highlight w:val="none"/>
          <w:lang w:val="en-US" w:eastAsia="zh-CN"/>
          <w14:textFill>
            <w14:solidFill>
              <w14:schemeClr w14:val="tx1"/>
            </w14:solidFill>
          </w14:textFill>
        </w:rPr>
        <w:t>6</w:t>
      </w:r>
      <w:r>
        <w:rPr>
          <w:b/>
          <w:color w:val="000000" w:themeColor="text1"/>
          <w:sz w:val="32"/>
          <w:szCs w:val="32"/>
          <w:highlight w:val="none"/>
          <w14:textFill>
            <w14:solidFill>
              <w14:schemeClr w14:val="tx1"/>
            </w14:solidFill>
          </w14:textFill>
        </w:rPr>
        <w:t>月</w:t>
      </w:r>
    </w:p>
    <w:p w14:paraId="662BF0BB">
      <w:pPr>
        <w:rPr>
          <w:color w:val="000000" w:themeColor="text1"/>
          <w:sz w:val="32"/>
          <w:szCs w:val="32"/>
          <w:highlight w:val="none"/>
          <w14:textFill>
            <w14:solidFill>
              <w14:schemeClr w14:val="tx1"/>
            </w14:solidFill>
          </w14:textFill>
        </w:rPr>
      </w:pPr>
    </w:p>
    <w:p w14:paraId="1351C689">
      <w:pPr>
        <w:pStyle w:val="26"/>
        <w:snapToGrid w:val="0"/>
        <w:spacing w:before="120" w:after="120" w:line="320" w:lineRule="exact"/>
        <w:jc w:val="center"/>
        <w:outlineLvl w:val="9"/>
        <w:rPr>
          <w:rFonts w:ascii="Times New Roman" w:hAnsi="Times New Roman" w:cs="Times New Roman"/>
          <w:color w:val="000000" w:themeColor="text1"/>
          <w:sz w:val="32"/>
          <w:szCs w:val="32"/>
          <w:highlight w:val="none"/>
          <w14:textFill>
            <w14:solidFill>
              <w14:schemeClr w14:val="tx1"/>
            </w14:solidFill>
          </w14:textFill>
        </w:rPr>
      </w:pPr>
      <w:bookmarkStart w:id="2" w:name="_Toc17133"/>
      <w:bookmarkStart w:id="3" w:name="_Toc13531"/>
      <w:r>
        <w:rPr>
          <w:rFonts w:ascii="Times New Roman" w:hAnsi="Times New Roman" w:cs="Times New Roman"/>
          <w:color w:val="000000" w:themeColor="text1"/>
          <w:sz w:val="32"/>
          <w:szCs w:val="32"/>
          <w:highlight w:val="none"/>
          <w14:textFill>
            <w14:solidFill>
              <w14:schemeClr w14:val="tx1"/>
            </w14:solidFill>
          </w14:textFill>
        </w:rPr>
        <w:t>目    录</w:t>
      </w:r>
      <w:bookmarkEnd w:id="2"/>
      <w:bookmarkEnd w:id="3"/>
    </w:p>
    <w:p w14:paraId="7B27D0A1">
      <w:pPr>
        <w:pStyle w:val="33"/>
        <w:tabs>
          <w:tab w:val="right" w:leader="dot" w:pos="9070"/>
          <w:tab w:val="clear" w:pos="8398"/>
        </w:tabs>
      </w:pPr>
      <w:r>
        <w:rPr>
          <w:rFonts w:ascii="Times New Roman" w:hAnsi="Times New Roman"/>
          <w:color w:val="000000" w:themeColor="text1"/>
          <w:highlight w:val="none"/>
          <w14:textFill>
            <w14:solidFill>
              <w14:schemeClr w14:val="tx1"/>
            </w14:solidFill>
          </w14:textFill>
        </w:rPr>
        <w:fldChar w:fldCharType="begin"/>
      </w:r>
      <w:r>
        <w:rPr>
          <w:rStyle w:val="58"/>
          <w:rFonts w:ascii="Times New Roman" w:hAnsi="Times New Roman"/>
          <w:color w:val="000000" w:themeColor="text1"/>
          <w:highlight w:val="none"/>
          <w14:textFill>
            <w14:solidFill>
              <w14:schemeClr w14:val="tx1"/>
            </w14:solidFill>
          </w14:textFill>
        </w:rPr>
        <w:instrText xml:space="preserve"> TOC \o "1-1" \h \z \u </w:instrText>
      </w:r>
      <w:r>
        <w:rPr>
          <w:rFonts w:ascii="Times New Roman" w:hAnsi="Times New Roman"/>
          <w:color w:val="000000" w:themeColor="text1"/>
          <w:highlight w:val="none"/>
          <w14:textFill>
            <w14:solidFill>
              <w14:schemeClr w14:val="tx1"/>
            </w14:solidFill>
          </w14:textFill>
        </w:rPr>
        <w:fldChar w:fldCharType="separate"/>
      </w:r>
      <w:r>
        <w:rPr>
          <w:rFonts w:ascii="Times New Roman" w:hAnsi="Times New Roman"/>
          <w:color w:val="000000" w:themeColor="text1"/>
          <w:highlight w:val="none"/>
          <w14:textFill>
            <w14:solidFill>
              <w14:schemeClr w14:val="tx1"/>
            </w14:solidFill>
          </w14:textFill>
        </w:rPr>
        <w:fldChar w:fldCharType="begin"/>
      </w:r>
      <w:r>
        <w:rPr>
          <w:rFonts w:ascii="Times New Roman" w:hAnsi="Times New Roman"/>
          <w:highlight w:val="none"/>
        </w:rPr>
        <w:instrText xml:space="preserve"> HYPERLINK \l _Toc26378 </w:instrText>
      </w:r>
      <w:r>
        <w:rPr>
          <w:rFonts w:ascii="Times New Roman" w:hAnsi="Times New Roman"/>
          <w:highlight w:val="none"/>
        </w:rPr>
        <w:fldChar w:fldCharType="separate"/>
      </w:r>
      <w:r>
        <w:rPr>
          <w:rFonts w:ascii="Times New Roman" w:hAnsi="Times New Roman" w:cs="Times New Roman"/>
          <w:szCs w:val="32"/>
          <w:highlight w:val="none"/>
        </w:rPr>
        <w:t>第一章  竞争性磋商公告</w:t>
      </w:r>
      <w:r>
        <w:tab/>
      </w:r>
      <w:r>
        <w:fldChar w:fldCharType="begin"/>
      </w:r>
      <w:r>
        <w:instrText xml:space="preserve"> PAGEREF _Toc26378 \h </w:instrText>
      </w:r>
      <w:r>
        <w:fldChar w:fldCharType="separate"/>
      </w:r>
      <w:r>
        <w:t>1</w:t>
      </w:r>
      <w:r>
        <w:fldChar w:fldCharType="end"/>
      </w:r>
      <w:r>
        <w:rPr>
          <w:rFonts w:ascii="Times New Roman" w:hAnsi="Times New Roman"/>
          <w:color w:val="000000" w:themeColor="text1"/>
          <w:highlight w:val="none"/>
          <w14:textFill>
            <w14:solidFill>
              <w14:schemeClr w14:val="tx1"/>
            </w14:solidFill>
          </w14:textFill>
        </w:rPr>
        <w:fldChar w:fldCharType="end"/>
      </w:r>
    </w:p>
    <w:p w14:paraId="4E593187">
      <w:pPr>
        <w:pStyle w:val="33"/>
        <w:tabs>
          <w:tab w:val="right" w:leader="dot" w:pos="9070"/>
          <w:tab w:val="clear" w:pos="8398"/>
        </w:tabs>
      </w:pPr>
      <w:r>
        <w:rPr>
          <w:rFonts w:ascii="Times New Roman" w:hAnsi="Times New Roman"/>
          <w:color w:val="000000" w:themeColor="text1"/>
          <w:szCs w:val="28"/>
          <w:highlight w:val="none"/>
          <w14:textFill>
            <w14:solidFill>
              <w14:schemeClr w14:val="tx1"/>
            </w14:solidFill>
          </w14:textFill>
        </w:rPr>
        <w:fldChar w:fldCharType="begin"/>
      </w:r>
      <w:r>
        <w:rPr>
          <w:rFonts w:ascii="Times New Roman" w:hAnsi="Times New Roman"/>
          <w:szCs w:val="28"/>
          <w:highlight w:val="none"/>
        </w:rPr>
        <w:instrText xml:space="preserve"> HYPERLINK \l _Toc3365 </w:instrText>
      </w:r>
      <w:r>
        <w:rPr>
          <w:rFonts w:ascii="Times New Roman" w:hAnsi="Times New Roman"/>
          <w:szCs w:val="28"/>
          <w:highlight w:val="none"/>
        </w:rPr>
        <w:fldChar w:fldCharType="separate"/>
      </w:r>
      <w:r>
        <w:rPr>
          <w:rFonts w:ascii="Times New Roman" w:hAnsi="Times New Roman" w:cs="Times New Roman"/>
          <w:szCs w:val="32"/>
          <w:highlight w:val="none"/>
        </w:rPr>
        <w:t>第二章  采购需求</w:t>
      </w:r>
      <w:r>
        <w:tab/>
      </w:r>
      <w:r>
        <w:fldChar w:fldCharType="begin"/>
      </w:r>
      <w:r>
        <w:instrText xml:space="preserve"> PAGEREF _Toc3365 \h </w:instrText>
      </w:r>
      <w:r>
        <w:fldChar w:fldCharType="separate"/>
      </w:r>
      <w:r>
        <w:t>4</w:t>
      </w:r>
      <w:r>
        <w:fldChar w:fldCharType="end"/>
      </w:r>
      <w:r>
        <w:rPr>
          <w:rFonts w:ascii="Times New Roman" w:hAnsi="Times New Roman"/>
          <w:color w:val="000000" w:themeColor="text1"/>
          <w:szCs w:val="28"/>
          <w:highlight w:val="none"/>
          <w14:textFill>
            <w14:solidFill>
              <w14:schemeClr w14:val="tx1"/>
            </w14:solidFill>
          </w14:textFill>
        </w:rPr>
        <w:fldChar w:fldCharType="end"/>
      </w:r>
    </w:p>
    <w:p w14:paraId="4252C657">
      <w:pPr>
        <w:pStyle w:val="33"/>
        <w:tabs>
          <w:tab w:val="right" w:leader="dot" w:pos="9070"/>
          <w:tab w:val="clear" w:pos="8398"/>
        </w:tabs>
      </w:pPr>
      <w:r>
        <w:rPr>
          <w:rFonts w:ascii="Times New Roman" w:hAnsi="Times New Roman"/>
          <w:color w:val="000000" w:themeColor="text1"/>
          <w:szCs w:val="28"/>
          <w:highlight w:val="none"/>
          <w14:textFill>
            <w14:solidFill>
              <w14:schemeClr w14:val="tx1"/>
            </w14:solidFill>
          </w14:textFill>
        </w:rPr>
        <w:fldChar w:fldCharType="begin"/>
      </w:r>
      <w:r>
        <w:rPr>
          <w:rFonts w:ascii="Times New Roman" w:hAnsi="Times New Roman"/>
          <w:szCs w:val="28"/>
          <w:highlight w:val="none"/>
        </w:rPr>
        <w:instrText xml:space="preserve"> HYPERLINK \l _Toc7802 </w:instrText>
      </w:r>
      <w:r>
        <w:rPr>
          <w:rFonts w:ascii="Times New Roman" w:hAnsi="Times New Roman"/>
          <w:szCs w:val="28"/>
          <w:highlight w:val="none"/>
        </w:rPr>
        <w:fldChar w:fldCharType="separate"/>
      </w:r>
      <w:r>
        <w:rPr>
          <w:rFonts w:ascii="Times New Roman" w:hAnsi="Times New Roman" w:cs="Times New Roman"/>
          <w:szCs w:val="32"/>
          <w:highlight w:val="none"/>
        </w:rPr>
        <w:t>第三章  供应商须知</w:t>
      </w:r>
      <w:r>
        <w:tab/>
      </w:r>
      <w:r>
        <w:fldChar w:fldCharType="begin"/>
      </w:r>
      <w:r>
        <w:instrText xml:space="preserve"> PAGEREF _Toc7802 \h </w:instrText>
      </w:r>
      <w:r>
        <w:fldChar w:fldCharType="separate"/>
      </w:r>
      <w:r>
        <w:t>19</w:t>
      </w:r>
      <w:r>
        <w:fldChar w:fldCharType="end"/>
      </w:r>
      <w:r>
        <w:rPr>
          <w:rFonts w:ascii="Times New Roman" w:hAnsi="Times New Roman"/>
          <w:color w:val="000000" w:themeColor="text1"/>
          <w:szCs w:val="28"/>
          <w:highlight w:val="none"/>
          <w14:textFill>
            <w14:solidFill>
              <w14:schemeClr w14:val="tx1"/>
            </w14:solidFill>
          </w14:textFill>
        </w:rPr>
        <w:fldChar w:fldCharType="end"/>
      </w:r>
    </w:p>
    <w:p w14:paraId="6298E529">
      <w:pPr>
        <w:pStyle w:val="33"/>
        <w:tabs>
          <w:tab w:val="right" w:leader="dot" w:pos="9070"/>
          <w:tab w:val="clear" w:pos="8398"/>
        </w:tabs>
      </w:pPr>
      <w:r>
        <w:rPr>
          <w:rFonts w:ascii="Times New Roman" w:hAnsi="Times New Roman"/>
          <w:color w:val="000000" w:themeColor="text1"/>
          <w:szCs w:val="28"/>
          <w:highlight w:val="none"/>
          <w14:textFill>
            <w14:solidFill>
              <w14:schemeClr w14:val="tx1"/>
            </w14:solidFill>
          </w14:textFill>
        </w:rPr>
        <w:fldChar w:fldCharType="begin"/>
      </w:r>
      <w:r>
        <w:rPr>
          <w:rFonts w:ascii="Times New Roman" w:hAnsi="Times New Roman"/>
          <w:szCs w:val="28"/>
          <w:highlight w:val="none"/>
        </w:rPr>
        <w:instrText xml:space="preserve"> HYPERLINK \l _Toc21241 </w:instrText>
      </w:r>
      <w:r>
        <w:rPr>
          <w:rFonts w:ascii="Times New Roman" w:hAnsi="Times New Roman"/>
          <w:szCs w:val="28"/>
          <w:highlight w:val="none"/>
        </w:rPr>
        <w:fldChar w:fldCharType="separate"/>
      </w:r>
      <w:r>
        <w:rPr>
          <w:rFonts w:ascii="Times New Roman" w:hAnsi="Times New Roman" w:cs="Times New Roman"/>
          <w:szCs w:val="32"/>
          <w:highlight w:val="none"/>
        </w:rPr>
        <w:t>第四章  评审方法及标准</w:t>
      </w:r>
      <w:r>
        <w:tab/>
      </w:r>
      <w:r>
        <w:fldChar w:fldCharType="begin"/>
      </w:r>
      <w:r>
        <w:instrText xml:space="preserve"> PAGEREF _Toc21241 \h </w:instrText>
      </w:r>
      <w:r>
        <w:fldChar w:fldCharType="separate"/>
      </w:r>
      <w:r>
        <w:t>39</w:t>
      </w:r>
      <w:r>
        <w:fldChar w:fldCharType="end"/>
      </w:r>
      <w:r>
        <w:rPr>
          <w:rFonts w:ascii="Times New Roman" w:hAnsi="Times New Roman"/>
          <w:color w:val="000000" w:themeColor="text1"/>
          <w:szCs w:val="28"/>
          <w:highlight w:val="none"/>
          <w14:textFill>
            <w14:solidFill>
              <w14:schemeClr w14:val="tx1"/>
            </w14:solidFill>
          </w14:textFill>
        </w:rPr>
        <w:fldChar w:fldCharType="end"/>
      </w:r>
    </w:p>
    <w:p w14:paraId="5F3DBE28">
      <w:pPr>
        <w:pStyle w:val="33"/>
        <w:tabs>
          <w:tab w:val="right" w:leader="dot" w:pos="9070"/>
          <w:tab w:val="clear" w:pos="8398"/>
        </w:tabs>
      </w:pPr>
      <w:r>
        <w:rPr>
          <w:rFonts w:ascii="Times New Roman" w:hAnsi="Times New Roman"/>
          <w:color w:val="000000" w:themeColor="text1"/>
          <w:szCs w:val="28"/>
          <w:highlight w:val="none"/>
          <w14:textFill>
            <w14:solidFill>
              <w14:schemeClr w14:val="tx1"/>
            </w14:solidFill>
          </w14:textFill>
        </w:rPr>
        <w:fldChar w:fldCharType="begin"/>
      </w:r>
      <w:r>
        <w:rPr>
          <w:rFonts w:ascii="Times New Roman" w:hAnsi="Times New Roman"/>
          <w:szCs w:val="28"/>
          <w:highlight w:val="none"/>
        </w:rPr>
        <w:instrText xml:space="preserve"> HYPERLINK \l _Toc25011 </w:instrText>
      </w:r>
      <w:r>
        <w:rPr>
          <w:rFonts w:ascii="Times New Roman" w:hAnsi="Times New Roman"/>
          <w:szCs w:val="28"/>
          <w:highlight w:val="none"/>
        </w:rPr>
        <w:fldChar w:fldCharType="separate"/>
      </w:r>
      <w:r>
        <w:rPr>
          <w:rFonts w:ascii="Times New Roman" w:hAnsi="Times New Roman" w:cs="Times New Roman"/>
          <w:szCs w:val="32"/>
          <w:highlight w:val="none"/>
        </w:rPr>
        <w:t>第五章  合同主要条款格式</w:t>
      </w:r>
      <w:r>
        <w:tab/>
      </w:r>
      <w:r>
        <w:fldChar w:fldCharType="begin"/>
      </w:r>
      <w:r>
        <w:instrText xml:space="preserve"> PAGEREF _Toc25011 \h </w:instrText>
      </w:r>
      <w:r>
        <w:fldChar w:fldCharType="separate"/>
      </w:r>
      <w:r>
        <w:t>45</w:t>
      </w:r>
      <w:r>
        <w:fldChar w:fldCharType="end"/>
      </w:r>
      <w:r>
        <w:rPr>
          <w:rFonts w:ascii="Times New Roman" w:hAnsi="Times New Roman"/>
          <w:color w:val="000000" w:themeColor="text1"/>
          <w:szCs w:val="28"/>
          <w:highlight w:val="none"/>
          <w14:textFill>
            <w14:solidFill>
              <w14:schemeClr w14:val="tx1"/>
            </w14:solidFill>
          </w14:textFill>
        </w:rPr>
        <w:fldChar w:fldCharType="end"/>
      </w:r>
    </w:p>
    <w:p w14:paraId="695C399B">
      <w:pPr>
        <w:pStyle w:val="33"/>
        <w:tabs>
          <w:tab w:val="right" w:leader="dot" w:pos="9070"/>
          <w:tab w:val="clear" w:pos="8398"/>
        </w:tabs>
      </w:pPr>
      <w:r>
        <w:rPr>
          <w:rFonts w:ascii="Times New Roman" w:hAnsi="Times New Roman"/>
          <w:color w:val="000000" w:themeColor="text1"/>
          <w:szCs w:val="28"/>
          <w:highlight w:val="none"/>
          <w14:textFill>
            <w14:solidFill>
              <w14:schemeClr w14:val="tx1"/>
            </w14:solidFill>
          </w14:textFill>
        </w:rPr>
        <w:fldChar w:fldCharType="begin"/>
      </w:r>
      <w:r>
        <w:rPr>
          <w:rFonts w:ascii="Times New Roman" w:hAnsi="Times New Roman"/>
          <w:szCs w:val="28"/>
          <w:highlight w:val="none"/>
        </w:rPr>
        <w:instrText xml:space="preserve"> HYPERLINK \l _Toc16338 </w:instrText>
      </w:r>
      <w:r>
        <w:rPr>
          <w:rFonts w:ascii="Times New Roman" w:hAnsi="Times New Roman"/>
          <w:szCs w:val="28"/>
          <w:highlight w:val="none"/>
        </w:rPr>
        <w:fldChar w:fldCharType="separate"/>
      </w:r>
      <w:r>
        <w:rPr>
          <w:szCs w:val="32"/>
          <w:highlight w:val="none"/>
        </w:rPr>
        <w:t>第六章  响应文件格式</w:t>
      </w:r>
      <w:r>
        <w:tab/>
      </w:r>
      <w:r>
        <w:fldChar w:fldCharType="begin"/>
      </w:r>
      <w:r>
        <w:instrText xml:space="preserve"> PAGEREF _Toc16338 \h </w:instrText>
      </w:r>
      <w:r>
        <w:fldChar w:fldCharType="separate"/>
      </w:r>
      <w:r>
        <w:t>50</w:t>
      </w:r>
      <w:r>
        <w:fldChar w:fldCharType="end"/>
      </w:r>
      <w:r>
        <w:rPr>
          <w:rFonts w:ascii="Times New Roman" w:hAnsi="Times New Roman"/>
          <w:color w:val="000000" w:themeColor="text1"/>
          <w:szCs w:val="28"/>
          <w:highlight w:val="none"/>
          <w14:textFill>
            <w14:solidFill>
              <w14:schemeClr w14:val="tx1"/>
            </w14:solidFill>
          </w14:textFill>
        </w:rPr>
        <w:fldChar w:fldCharType="end"/>
      </w:r>
    </w:p>
    <w:p w14:paraId="584AEEE4">
      <w:pPr>
        <w:pStyle w:val="33"/>
        <w:ind w:firstLine="241"/>
        <w:rPr>
          <w:rFonts w:ascii="Times New Roman" w:hAnsi="Times New Roman"/>
          <w:color w:val="000000" w:themeColor="text1"/>
          <w:sz w:val="28"/>
          <w:szCs w:val="28"/>
          <w:highlight w:val="none"/>
          <w14:textFill>
            <w14:solidFill>
              <w14:schemeClr w14:val="tx1"/>
            </w14:solidFill>
          </w14:textFill>
        </w:rPr>
      </w:pPr>
      <w:r>
        <w:rPr>
          <w:rFonts w:ascii="Times New Roman" w:hAnsi="Times New Roman"/>
          <w:color w:val="000000" w:themeColor="text1"/>
          <w:szCs w:val="28"/>
          <w:highlight w:val="none"/>
          <w14:textFill>
            <w14:solidFill>
              <w14:schemeClr w14:val="tx1"/>
            </w14:solidFill>
          </w14:textFill>
        </w:rPr>
        <w:fldChar w:fldCharType="end"/>
      </w:r>
    </w:p>
    <w:p w14:paraId="1A3556CC">
      <w:pPr>
        <w:spacing w:before="120" w:beforeLines="50" w:line="480" w:lineRule="exact"/>
        <w:rPr>
          <w:color w:val="000000" w:themeColor="text1"/>
          <w:sz w:val="28"/>
          <w:szCs w:val="28"/>
          <w:highlight w:val="none"/>
          <w14:textFill>
            <w14:solidFill>
              <w14:schemeClr w14:val="tx1"/>
            </w14:solidFill>
          </w14:textFill>
        </w:rPr>
      </w:pPr>
    </w:p>
    <w:p w14:paraId="239B46BB">
      <w:pPr>
        <w:spacing w:before="120" w:beforeLines="50" w:line="480" w:lineRule="exact"/>
        <w:rPr>
          <w:color w:val="000000" w:themeColor="text1"/>
          <w:sz w:val="30"/>
          <w:highlight w:val="none"/>
          <w14:textFill>
            <w14:solidFill>
              <w14:schemeClr w14:val="tx1"/>
            </w14:solidFill>
          </w14:textFill>
        </w:rPr>
        <w:sectPr>
          <w:headerReference r:id="rId7" w:type="first"/>
          <w:pgSz w:w="11906" w:h="16838"/>
          <w:pgMar w:top="1418" w:right="1418" w:bottom="1246" w:left="1418" w:header="851" w:footer="992" w:gutter="0"/>
          <w:pgNumType w:start="0"/>
          <w:cols w:space="720" w:num="1"/>
          <w:titlePg/>
          <w:docGrid w:linePitch="312" w:charSpace="0"/>
        </w:sectPr>
      </w:pPr>
    </w:p>
    <w:p w14:paraId="663D2F06">
      <w:pPr>
        <w:rPr>
          <w:color w:val="000000" w:themeColor="text1"/>
          <w:highlight w:val="none"/>
          <w14:textFill>
            <w14:solidFill>
              <w14:schemeClr w14:val="tx1"/>
            </w14:solidFill>
          </w14:textFill>
        </w:rPr>
      </w:pPr>
      <w:bookmarkStart w:id="4" w:name="_Toc254970489"/>
      <w:bookmarkStart w:id="5" w:name="_Toc254970630"/>
    </w:p>
    <w:p w14:paraId="083C882D">
      <w:pPr>
        <w:pStyle w:val="26"/>
        <w:snapToGrid w:val="0"/>
        <w:spacing w:before="120" w:after="120" w:line="320" w:lineRule="exact"/>
        <w:jc w:val="center"/>
        <w:outlineLvl w:val="0"/>
        <w:rPr>
          <w:rFonts w:ascii="Times New Roman" w:hAnsi="Times New Roman" w:cs="Times New Roman"/>
          <w:color w:val="000000" w:themeColor="text1"/>
          <w:sz w:val="32"/>
          <w:szCs w:val="32"/>
          <w:highlight w:val="none"/>
          <w14:textFill>
            <w14:solidFill>
              <w14:schemeClr w14:val="tx1"/>
            </w14:solidFill>
          </w14:textFill>
        </w:rPr>
      </w:pPr>
      <w:bookmarkStart w:id="6" w:name="_Toc26378"/>
      <w:r>
        <w:rPr>
          <w:rFonts w:ascii="Times New Roman" w:hAnsi="Times New Roman" w:cs="Times New Roman"/>
          <w:color w:val="000000" w:themeColor="text1"/>
          <w:sz w:val="32"/>
          <w:szCs w:val="32"/>
          <w:highlight w:val="none"/>
          <w14:textFill>
            <w14:solidFill>
              <w14:schemeClr w14:val="tx1"/>
            </w14:solidFill>
          </w14:textFill>
        </w:rPr>
        <w:t xml:space="preserve">第一章  </w:t>
      </w:r>
      <w:bookmarkEnd w:id="4"/>
      <w:bookmarkEnd w:id="5"/>
      <w:r>
        <w:rPr>
          <w:rFonts w:ascii="Times New Roman" w:hAnsi="Times New Roman" w:cs="Times New Roman"/>
          <w:color w:val="000000" w:themeColor="text1"/>
          <w:sz w:val="32"/>
          <w:szCs w:val="32"/>
          <w:highlight w:val="none"/>
          <w14:textFill>
            <w14:solidFill>
              <w14:schemeClr w14:val="tx1"/>
            </w14:solidFill>
          </w14:textFill>
        </w:rPr>
        <w:t>竞争性磋商公告</w:t>
      </w:r>
      <w:bookmarkEnd w:id="6"/>
    </w:p>
    <w:p w14:paraId="53439EDB">
      <w:pPr>
        <w:spacing w:line="400" w:lineRule="exact"/>
        <w:jc w:val="center"/>
        <w:rPr>
          <w:rFonts w:hint="eastAsia" w:ascii="宋体" w:hAnsi="宋体" w:eastAsia="宋体" w:cs="宋体"/>
          <w:b/>
          <w:bCs/>
          <w:color w:val="000000" w:themeColor="text1"/>
          <w:kern w:val="0"/>
          <w:sz w:val="24"/>
          <w:highlight w:val="none"/>
          <w14:textFill>
            <w14:solidFill>
              <w14:schemeClr w14:val="tx1"/>
            </w14:solidFill>
          </w14:textFill>
        </w:rPr>
      </w:pPr>
      <w:r>
        <w:rPr>
          <w:rFonts w:hint="eastAsia" w:ascii="宋体" w:hAnsi="宋体" w:eastAsia="宋体" w:cs="宋体"/>
          <w:b/>
          <w:bCs/>
          <w:color w:val="000000" w:themeColor="text1"/>
          <w:kern w:val="0"/>
          <w:sz w:val="24"/>
          <w:highlight w:val="none"/>
          <w14:textFill>
            <w14:solidFill>
              <w14:schemeClr w14:val="tx1"/>
            </w14:solidFill>
          </w14:textFill>
        </w:rPr>
        <w:t>广西机电设备招标有限公司关于</w:t>
      </w:r>
      <w:r>
        <w:rPr>
          <w:rFonts w:hint="eastAsia" w:ascii="宋体" w:hAnsi="宋体" w:cs="宋体"/>
          <w:b/>
          <w:bCs/>
          <w:color w:val="000000" w:themeColor="text1"/>
          <w:kern w:val="0"/>
          <w:sz w:val="24"/>
          <w:highlight w:val="none"/>
          <w:lang w:eastAsia="zh-CN"/>
          <w14:textFill>
            <w14:solidFill>
              <w14:schemeClr w14:val="tx1"/>
            </w14:solidFill>
          </w14:textFill>
        </w:rPr>
        <w:t>2026-2027年度教职工健康体检服务项目</w:t>
      </w:r>
      <w:r>
        <w:rPr>
          <w:rFonts w:hint="eastAsia" w:ascii="宋体" w:hAnsi="宋体" w:eastAsia="宋体" w:cs="宋体"/>
          <w:b/>
          <w:bCs/>
          <w:color w:val="000000" w:themeColor="text1"/>
          <w:sz w:val="24"/>
          <w:highlight w:val="none"/>
          <w14:textFill>
            <w14:solidFill>
              <w14:schemeClr w14:val="tx1"/>
            </w14:solidFill>
          </w14:textFill>
        </w:rPr>
        <w:t>(</w:t>
      </w:r>
      <w:r>
        <w:rPr>
          <w:rFonts w:hint="eastAsia" w:ascii="宋体" w:hAnsi="宋体" w:eastAsia="宋体" w:cs="宋体"/>
          <w:b/>
          <w:bCs/>
          <w:color w:val="000000" w:themeColor="text1"/>
          <w:sz w:val="24"/>
          <w:highlight w:val="none"/>
          <w:lang w:val="en-US" w:eastAsia="zh-CN"/>
          <w14:textFill>
            <w14:solidFill>
              <w14:schemeClr w14:val="tx1"/>
            </w14:solidFill>
          </w14:textFill>
        </w:rPr>
        <w:t>GXZC2026-C3-001777-JDZB</w:t>
      </w:r>
      <w:r>
        <w:rPr>
          <w:rFonts w:hint="eastAsia" w:ascii="宋体" w:hAnsi="宋体" w:eastAsia="宋体" w:cs="宋体"/>
          <w:b/>
          <w:bCs/>
          <w:color w:val="000000" w:themeColor="text1"/>
          <w:sz w:val="24"/>
          <w:highlight w:val="none"/>
          <w14:textFill>
            <w14:solidFill>
              <w14:schemeClr w14:val="tx1"/>
            </w14:solidFill>
          </w14:textFill>
        </w:rPr>
        <w:t>)</w:t>
      </w:r>
      <w:r>
        <w:rPr>
          <w:rFonts w:hint="eastAsia" w:ascii="宋体" w:hAnsi="宋体" w:eastAsia="宋体" w:cs="宋体"/>
          <w:b/>
          <w:bCs/>
          <w:color w:val="000000" w:themeColor="text1"/>
          <w:kern w:val="0"/>
          <w:sz w:val="24"/>
          <w:highlight w:val="none"/>
          <w14:textFill>
            <w14:solidFill>
              <w14:schemeClr w14:val="tx1"/>
            </w14:solidFill>
          </w14:textFill>
        </w:rPr>
        <w:t>竞争性磋商公告</w:t>
      </w:r>
    </w:p>
    <w:p w14:paraId="1F1E8C2A">
      <w:pPr>
        <w:spacing w:line="312" w:lineRule="auto"/>
        <w:ind w:firstLine="738" w:firstLineChars="350"/>
        <w:jc w:val="left"/>
        <w:rPr>
          <w:rFonts w:hint="eastAsia" w:ascii="Times New Roman" w:hAnsi="Times New Roman" w:eastAsia="宋体" w:cs="Times New Roman"/>
          <w:b/>
          <w:bCs/>
          <w:color w:val="000000" w:themeColor="text1"/>
          <w:kern w:val="0"/>
          <w:szCs w:val="21"/>
          <w:highlight w:val="none"/>
          <w:lang w:eastAsia="zh-CN"/>
          <w14:textFill>
            <w14:solidFill>
              <w14:schemeClr w14:val="tx1"/>
            </w14:solidFill>
          </w14:textFill>
        </w:rPr>
      </w:pPr>
    </w:p>
    <w:p w14:paraId="513BE767">
      <w:pPr>
        <w:spacing w:line="312" w:lineRule="auto"/>
        <w:ind w:firstLine="735" w:firstLineChars="350"/>
        <w:jc w:val="left"/>
        <w:rPr>
          <w:rFonts w:hint="eastAsia" w:ascii="Times New Roman" w:hAnsi="Times New Roman" w:eastAsia="宋体" w:cs="Times New Roman"/>
          <w:color w:val="000000" w:themeColor="text1"/>
          <w:kern w:val="0"/>
          <w:szCs w:val="21"/>
          <w:highlight w:val="none"/>
          <w:lang w:eastAsia="zh-CN"/>
          <w14:textFill>
            <w14:solidFill>
              <w14:schemeClr w14:val="tx1"/>
            </w14:solidFill>
          </w14:textFill>
        </w:rPr>
      </w:pPr>
      <w:bookmarkStart w:id="7" w:name="_Hlk132795121"/>
      <w:r>
        <w:rPr>
          <w:rFonts w:hint="eastAsia" w:ascii="Times New Roman" w:hAnsi="Times New Roman" w:eastAsia="宋体" w:cs="Times New Roman"/>
          <w:color w:val="000000" w:themeColor="text1"/>
          <w:kern w:val="0"/>
          <w:szCs w:val="21"/>
          <w:highlight w:val="none"/>
          <w:lang w:eastAsia="zh-CN"/>
          <w14:textFill>
            <w14:solidFill>
              <w14:schemeClr w14:val="tx1"/>
            </w14:solidFill>
          </w14:textFill>
        </w:rPr>
        <w:t>项目概况：</w:t>
      </w:r>
      <w:r>
        <w:rPr>
          <w:rFonts w:hint="eastAsia" w:cs="Times New Roman"/>
          <w:color w:val="000000" w:themeColor="text1"/>
          <w:kern w:val="0"/>
          <w:szCs w:val="21"/>
          <w:highlight w:val="none"/>
          <w:lang w:eastAsia="zh-CN"/>
          <w14:textFill>
            <w14:solidFill>
              <w14:schemeClr w14:val="tx1"/>
            </w14:solidFill>
          </w14:textFill>
        </w:rPr>
        <w:t>2026-2027年度教职工健康体检服务项目</w:t>
      </w:r>
      <w:r>
        <w:rPr>
          <w:rFonts w:hint="eastAsia" w:ascii="Times New Roman" w:hAnsi="Times New Roman" w:eastAsia="宋体" w:cs="Times New Roman"/>
          <w:color w:val="000000" w:themeColor="text1"/>
          <w:kern w:val="0"/>
          <w:szCs w:val="21"/>
          <w:highlight w:val="none"/>
          <w:lang w:eastAsia="zh-CN"/>
          <w14:textFill>
            <w14:solidFill>
              <w14:schemeClr w14:val="tx1"/>
            </w14:solidFill>
          </w14:textFill>
        </w:rPr>
        <w:t>的潜在供应商应在广西政府采购云平台（https://www.gcy.zfcg.gxzf.gov.cn/）获取采购文件，并于</w:t>
      </w:r>
      <w:r>
        <w:rPr>
          <w:rFonts w:hint="eastAsia" w:ascii="Times New Roman" w:hAnsi="Times New Roman" w:eastAsia="宋体" w:cs="Times New Roman"/>
          <w:color w:val="000000" w:themeColor="text1"/>
          <w:kern w:val="0"/>
          <w:szCs w:val="21"/>
          <w:highlight w:val="none"/>
          <w:lang w:val="en-US" w:eastAsia="zh-CN"/>
          <w14:textFill>
            <w14:solidFill>
              <w14:schemeClr w14:val="tx1"/>
            </w14:solidFill>
          </w14:textFill>
        </w:rPr>
        <w:t>2026</w:t>
      </w:r>
      <w:r>
        <w:rPr>
          <w:rFonts w:hint="eastAsia" w:ascii="Times New Roman" w:hAnsi="Times New Roman" w:eastAsia="宋体" w:cs="Times New Roman"/>
          <w:color w:val="000000" w:themeColor="text1"/>
          <w:kern w:val="0"/>
          <w:szCs w:val="21"/>
          <w:highlight w:val="none"/>
          <w:lang w:eastAsia="zh-CN"/>
          <w14:textFill>
            <w14:solidFill>
              <w14:schemeClr w14:val="tx1"/>
            </w14:solidFill>
          </w14:textFill>
        </w:rPr>
        <w:t>年</w:t>
      </w:r>
      <w:r>
        <w:rPr>
          <w:rFonts w:hint="eastAsia" w:cs="Times New Roman"/>
          <w:color w:val="000000" w:themeColor="text1"/>
          <w:kern w:val="0"/>
          <w:szCs w:val="21"/>
          <w:highlight w:val="none"/>
          <w:lang w:val="en-US" w:eastAsia="zh-CN"/>
          <w14:textFill>
            <w14:solidFill>
              <w14:schemeClr w14:val="tx1"/>
            </w14:solidFill>
          </w14:textFill>
        </w:rPr>
        <w:t>6</w:t>
      </w:r>
      <w:r>
        <w:rPr>
          <w:rFonts w:hint="eastAsia" w:ascii="Times New Roman" w:hAnsi="Times New Roman" w:eastAsia="宋体" w:cs="Times New Roman"/>
          <w:color w:val="000000" w:themeColor="text1"/>
          <w:kern w:val="0"/>
          <w:szCs w:val="21"/>
          <w:highlight w:val="none"/>
          <w:lang w:eastAsia="zh-CN"/>
          <w14:textFill>
            <w14:solidFill>
              <w14:schemeClr w14:val="tx1"/>
            </w14:solidFill>
          </w14:textFill>
        </w:rPr>
        <w:t>月</w:t>
      </w:r>
      <w:r>
        <w:rPr>
          <w:rFonts w:hint="eastAsia" w:cs="Times New Roman"/>
          <w:color w:val="000000" w:themeColor="text1"/>
          <w:kern w:val="0"/>
          <w:szCs w:val="21"/>
          <w:highlight w:val="none"/>
          <w:lang w:val="en-US" w:eastAsia="zh-CN"/>
          <w14:textFill>
            <w14:solidFill>
              <w14:schemeClr w14:val="tx1"/>
            </w14:solidFill>
          </w14:textFill>
        </w:rPr>
        <w:t>23</w:t>
      </w:r>
      <w:r>
        <w:rPr>
          <w:rFonts w:hint="eastAsia" w:ascii="Times New Roman" w:hAnsi="Times New Roman" w:eastAsia="宋体" w:cs="Times New Roman"/>
          <w:color w:val="000000" w:themeColor="text1"/>
          <w:kern w:val="0"/>
          <w:szCs w:val="21"/>
          <w:highlight w:val="none"/>
          <w:lang w:eastAsia="zh-CN"/>
          <w14:textFill>
            <w14:solidFill>
              <w14:schemeClr w14:val="tx1"/>
            </w14:solidFill>
          </w14:textFill>
        </w:rPr>
        <w:t>日 09:30（北京时间）前提交响应文件。</w:t>
      </w:r>
      <w:bookmarkEnd w:id="7"/>
    </w:p>
    <w:p w14:paraId="2E1B13B2">
      <w:pPr>
        <w:spacing w:line="312" w:lineRule="auto"/>
        <w:ind w:firstLine="442" w:firstLineChars="200"/>
        <w:jc w:val="left"/>
        <w:rPr>
          <w:b/>
          <w:bCs/>
          <w:color w:val="000000" w:themeColor="text1"/>
          <w:kern w:val="0"/>
          <w:sz w:val="22"/>
          <w:szCs w:val="22"/>
          <w:highlight w:val="none"/>
          <w14:textFill>
            <w14:solidFill>
              <w14:schemeClr w14:val="tx1"/>
            </w14:solidFill>
          </w14:textFill>
        </w:rPr>
      </w:pPr>
      <w:r>
        <w:rPr>
          <w:rFonts w:hint="eastAsia"/>
          <w:b/>
          <w:bCs/>
          <w:color w:val="000000" w:themeColor="text1"/>
          <w:kern w:val="0"/>
          <w:sz w:val="22"/>
          <w:szCs w:val="22"/>
          <w:highlight w:val="none"/>
          <w14:textFill>
            <w14:solidFill>
              <w14:schemeClr w14:val="tx1"/>
            </w14:solidFill>
          </w14:textFill>
        </w:rPr>
        <w:t>一、项目基本情况</w:t>
      </w:r>
    </w:p>
    <w:p w14:paraId="30CD2BC6">
      <w:pPr>
        <w:spacing w:line="312" w:lineRule="auto"/>
        <w:ind w:firstLine="420" w:firstLineChars="200"/>
        <w:jc w:val="left"/>
        <w:rPr>
          <w:rFonts w:hint="eastAsia" w:ascii="宋体" w:hAnsi="宋体" w:eastAsia="宋体" w:cs="宋体"/>
          <w:color w:val="000000" w:themeColor="text1"/>
          <w:kern w:val="0"/>
          <w:szCs w:val="21"/>
          <w:highlight w:val="none"/>
          <w:lang w:eastAsia="zh-CN"/>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项目编号：GXZC2026-C3-001777-JDZB</w:t>
      </w:r>
      <w:r>
        <w:rPr>
          <w:rFonts w:hint="eastAsia" w:ascii="宋体" w:hAnsi="宋体" w:cs="宋体"/>
          <w:color w:val="000000" w:themeColor="text1"/>
          <w:kern w:val="0"/>
          <w:szCs w:val="21"/>
          <w:highlight w:val="none"/>
          <w:lang w:val="en-US" w:eastAsia="zh-CN"/>
          <w14:textFill>
            <w14:solidFill>
              <w14:schemeClr w14:val="tx1"/>
            </w14:solidFill>
          </w14:textFill>
        </w:rPr>
        <w:t xml:space="preserve"> </w:t>
      </w:r>
    </w:p>
    <w:p w14:paraId="2CE8DB71">
      <w:pPr>
        <w:spacing w:line="312" w:lineRule="auto"/>
        <w:ind w:firstLine="420" w:firstLineChars="200"/>
        <w:jc w:val="left"/>
        <w:rPr>
          <w:rFonts w:hint="eastAsia" w:ascii="宋体" w:hAnsi="宋体" w:eastAsia="宋体" w:cs="宋体"/>
          <w:color w:val="000000" w:themeColor="text1"/>
          <w:kern w:val="0"/>
          <w:szCs w:val="21"/>
          <w:highlight w:val="none"/>
          <w:lang w:eastAsia="zh-CN"/>
          <w14:textFill>
            <w14:solidFill>
              <w14:schemeClr w14:val="tx1"/>
            </w14:solidFill>
          </w14:textFill>
        </w:rPr>
      </w:pPr>
      <w:r>
        <w:rPr>
          <w:rFonts w:hint="eastAsia" w:ascii="宋体" w:hAnsi="宋体" w:eastAsia="宋体" w:cs="宋体"/>
          <w:color w:val="000000" w:themeColor="text1"/>
          <w:kern w:val="0"/>
          <w:szCs w:val="21"/>
          <w:highlight w:val="none"/>
          <w:lang w:eastAsia="zh-CN"/>
          <w14:textFill>
            <w14:solidFill>
              <w14:schemeClr w14:val="tx1"/>
            </w14:solidFill>
          </w14:textFill>
        </w:rPr>
        <w:t>项目名称：</w:t>
      </w:r>
      <w:r>
        <w:rPr>
          <w:rFonts w:hint="eastAsia" w:ascii="宋体" w:hAnsi="宋体" w:cs="宋体"/>
          <w:color w:val="000000" w:themeColor="text1"/>
          <w:kern w:val="0"/>
          <w:szCs w:val="21"/>
          <w:highlight w:val="none"/>
          <w:lang w:eastAsia="zh-CN"/>
          <w14:textFill>
            <w14:solidFill>
              <w14:schemeClr w14:val="tx1"/>
            </w14:solidFill>
          </w14:textFill>
        </w:rPr>
        <w:t>2026-2027年度教职工健康体检服务项目</w:t>
      </w:r>
    </w:p>
    <w:p w14:paraId="55DA4662">
      <w:pPr>
        <w:spacing w:line="312" w:lineRule="auto"/>
        <w:ind w:firstLine="420" w:firstLineChars="200"/>
        <w:jc w:val="left"/>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采购方式：竞争性磋商</w:t>
      </w:r>
    </w:p>
    <w:p w14:paraId="677C34E7">
      <w:pPr>
        <w:spacing w:line="312" w:lineRule="auto"/>
        <w:ind w:firstLine="420" w:firstLineChars="200"/>
        <w:jc w:val="left"/>
        <w:rPr>
          <w:rFonts w:hint="eastAsia" w:ascii="宋体" w:hAnsi="宋体" w:eastAsia="宋体" w:cs="宋体"/>
          <w:color w:val="000000" w:themeColor="text1"/>
          <w:kern w:val="0"/>
          <w:szCs w:val="21"/>
          <w:highlight w:val="none"/>
          <w:lang w:val="en-US" w:eastAsia="zh-CN"/>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预算总金额（元）：</w:t>
      </w:r>
      <w:r>
        <w:rPr>
          <w:rFonts w:hint="eastAsia" w:ascii="宋体" w:hAnsi="宋体" w:cs="宋体"/>
          <w:color w:val="000000" w:themeColor="text1"/>
          <w:kern w:val="0"/>
          <w:szCs w:val="21"/>
          <w:highlight w:val="none"/>
          <w:lang w:val="en-US" w:eastAsia="zh-CN"/>
          <w14:textFill>
            <w14:solidFill>
              <w14:schemeClr w14:val="tx1"/>
            </w14:solidFill>
          </w14:textFill>
        </w:rPr>
        <w:t>15792</w:t>
      </w:r>
      <w:r>
        <w:rPr>
          <w:rFonts w:hint="eastAsia" w:ascii="宋体" w:hAnsi="宋体" w:eastAsia="宋体" w:cs="宋体"/>
          <w:color w:val="000000" w:themeColor="text1"/>
          <w:kern w:val="0"/>
          <w:szCs w:val="21"/>
          <w:highlight w:val="none"/>
          <w:lang w:val="en-US" w:eastAsia="zh-CN"/>
          <w14:textFill>
            <w14:solidFill>
              <w14:schemeClr w14:val="tx1"/>
            </w14:solidFill>
          </w14:textFill>
        </w:rPr>
        <w:t>00</w:t>
      </w:r>
      <w:r>
        <w:rPr>
          <w:rFonts w:hint="eastAsia" w:ascii="宋体" w:hAnsi="宋体" w:eastAsia="宋体" w:cs="宋体"/>
          <w:color w:val="000000" w:themeColor="text1"/>
          <w:kern w:val="0"/>
          <w:szCs w:val="21"/>
          <w:highlight w:val="none"/>
          <w14:textFill>
            <w14:solidFill>
              <w14:schemeClr w14:val="tx1"/>
            </w14:solidFill>
          </w14:textFill>
        </w:rPr>
        <w:t>.00</w:t>
      </w:r>
    </w:p>
    <w:p w14:paraId="0971944B">
      <w:pPr>
        <w:spacing w:line="312" w:lineRule="auto"/>
        <w:ind w:firstLine="420" w:firstLineChars="200"/>
        <w:jc w:val="left"/>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采购需求：</w:t>
      </w:r>
      <w:bookmarkStart w:id="8" w:name="_Hlk77608065"/>
    </w:p>
    <w:p w14:paraId="120C5C9C">
      <w:pPr>
        <w:spacing w:line="312" w:lineRule="auto"/>
        <w:ind w:firstLine="735" w:firstLineChars="350"/>
        <w:jc w:val="left"/>
        <w:rPr>
          <w:rFonts w:hint="eastAsia" w:ascii="宋体" w:hAnsi="宋体" w:eastAsia="宋体" w:cs="宋体"/>
          <w:color w:val="000000" w:themeColor="text1"/>
          <w:kern w:val="0"/>
          <w:szCs w:val="21"/>
          <w:highlight w:val="none"/>
          <w:lang w:eastAsia="zh-CN"/>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标项名称：</w:t>
      </w:r>
      <w:r>
        <w:rPr>
          <w:rFonts w:hint="eastAsia" w:ascii="宋体" w:hAnsi="宋体" w:cs="宋体"/>
          <w:color w:val="000000" w:themeColor="text1"/>
          <w:kern w:val="0"/>
          <w:szCs w:val="21"/>
          <w:highlight w:val="none"/>
          <w:lang w:eastAsia="zh-CN"/>
          <w14:textFill>
            <w14:solidFill>
              <w14:schemeClr w14:val="tx1"/>
            </w14:solidFill>
          </w14:textFill>
        </w:rPr>
        <w:t>2026-2027年度教职工健康体检服务项目</w:t>
      </w:r>
    </w:p>
    <w:p w14:paraId="213EA38F">
      <w:pPr>
        <w:spacing w:line="312" w:lineRule="auto"/>
        <w:ind w:firstLine="735" w:firstLineChars="350"/>
        <w:jc w:val="left"/>
        <w:rPr>
          <w:rFonts w:hint="eastAsia" w:ascii="宋体" w:hAnsi="宋体" w:eastAsia="宋体" w:cs="宋体"/>
          <w:color w:val="000000" w:themeColor="text1"/>
          <w:kern w:val="0"/>
          <w:szCs w:val="21"/>
          <w:highlight w:val="none"/>
          <w:lang w:val="en-US" w:eastAsia="zh-CN"/>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数量：</w:t>
      </w:r>
      <w:r>
        <w:rPr>
          <w:rFonts w:hint="eastAsia" w:ascii="宋体" w:hAnsi="宋体" w:eastAsia="宋体" w:cs="宋体"/>
          <w:color w:val="000000" w:themeColor="text1"/>
          <w:kern w:val="0"/>
          <w:szCs w:val="21"/>
          <w:highlight w:val="none"/>
          <w:lang w:val="en-US" w:eastAsia="zh-CN"/>
          <w14:textFill>
            <w14:solidFill>
              <w14:schemeClr w14:val="tx1"/>
            </w14:solidFill>
          </w14:textFill>
        </w:rPr>
        <w:t>1</w:t>
      </w:r>
    </w:p>
    <w:p w14:paraId="2691B1E3">
      <w:pPr>
        <w:spacing w:line="312" w:lineRule="auto"/>
        <w:ind w:firstLine="735" w:firstLineChars="350"/>
        <w:jc w:val="left"/>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预算金额（元）：</w:t>
      </w:r>
      <w:r>
        <w:rPr>
          <w:rFonts w:hint="eastAsia" w:ascii="宋体" w:hAnsi="宋体" w:cs="宋体"/>
          <w:color w:val="000000" w:themeColor="text1"/>
          <w:kern w:val="0"/>
          <w:szCs w:val="21"/>
          <w:highlight w:val="none"/>
          <w:lang w:val="en-US" w:eastAsia="zh-CN"/>
          <w14:textFill>
            <w14:solidFill>
              <w14:schemeClr w14:val="tx1"/>
            </w14:solidFill>
          </w14:textFill>
        </w:rPr>
        <w:t>15792</w:t>
      </w:r>
      <w:r>
        <w:rPr>
          <w:rFonts w:hint="eastAsia" w:ascii="宋体" w:hAnsi="宋体" w:eastAsia="宋体" w:cs="宋体"/>
          <w:color w:val="000000" w:themeColor="text1"/>
          <w:kern w:val="0"/>
          <w:szCs w:val="21"/>
          <w:highlight w:val="none"/>
          <w:lang w:val="en-US" w:eastAsia="zh-CN"/>
          <w14:textFill>
            <w14:solidFill>
              <w14:schemeClr w14:val="tx1"/>
            </w14:solidFill>
          </w14:textFill>
        </w:rPr>
        <w:t>00</w:t>
      </w:r>
      <w:r>
        <w:rPr>
          <w:rFonts w:hint="eastAsia" w:ascii="宋体" w:hAnsi="宋体" w:eastAsia="宋体" w:cs="宋体"/>
          <w:color w:val="000000" w:themeColor="text1"/>
          <w:kern w:val="0"/>
          <w:szCs w:val="21"/>
          <w:highlight w:val="none"/>
          <w14:textFill>
            <w14:solidFill>
              <w14:schemeClr w14:val="tx1"/>
            </w14:solidFill>
          </w14:textFill>
        </w:rPr>
        <w:t>.00</w:t>
      </w:r>
    </w:p>
    <w:p w14:paraId="30BD74AD">
      <w:pPr>
        <w:spacing w:line="312" w:lineRule="auto"/>
        <w:ind w:firstLine="735" w:firstLineChars="350"/>
        <w:jc w:val="left"/>
        <w:rPr>
          <w:rFonts w:hint="eastAsia" w:ascii="宋体" w:hAnsi="宋体" w:eastAsia="宋体" w:cs="宋体"/>
          <w:color w:val="000000" w:themeColor="text1"/>
          <w:kern w:val="0"/>
          <w:szCs w:val="21"/>
          <w:highlight w:val="none"/>
          <w:lang w:val="en-US" w:eastAsia="zh-CN"/>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简要规格描述或项目基本概况介绍、用途：</w:t>
      </w:r>
      <w:r>
        <w:rPr>
          <w:rFonts w:hint="eastAsia" w:ascii="宋体" w:hAnsi="宋体" w:cs="宋体"/>
          <w:color w:val="000000" w:themeColor="text1"/>
          <w:kern w:val="0"/>
          <w:szCs w:val="21"/>
          <w:highlight w:val="none"/>
          <w:lang w:eastAsia="zh-CN"/>
          <w14:textFill>
            <w14:solidFill>
              <w14:schemeClr w14:val="tx1"/>
            </w14:solidFill>
          </w14:textFill>
        </w:rPr>
        <w:t>2026-2027年度教职工健康体检服务项目</w:t>
      </w:r>
      <w:r>
        <w:rPr>
          <w:rFonts w:hint="eastAsia" w:ascii="宋体" w:hAnsi="宋体" w:eastAsia="宋体" w:cs="宋体"/>
          <w:color w:val="000000" w:themeColor="text1"/>
          <w:kern w:val="0"/>
          <w:szCs w:val="21"/>
          <w:highlight w:val="none"/>
          <w:lang w:val="en-US" w:eastAsia="zh-CN"/>
          <w14:textFill>
            <w14:solidFill>
              <w14:schemeClr w14:val="tx1"/>
            </w14:solidFill>
          </w14:textFill>
        </w:rPr>
        <w:t>1项，具体详见竞争性磋商文件。</w:t>
      </w:r>
    </w:p>
    <w:p w14:paraId="03CF7807">
      <w:pPr>
        <w:spacing w:line="312" w:lineRule="auto"/>
        <w:ind w:firstLine="735" w:firstLineChars="350"/>
        <w:jc w:val="left"/>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最高限价（如有）：</w:t>
      </w:r>
      <w:r>
        <w:rPr>
          <w:rFonts w:hint="eastAsia" w:ascii="宋体" w:hAnsi="宋体" w:cs="宋体"/>
          <w:color w:val="000000" w:themeColor="text1"/>
          <w:kern w:val="0"/>
          <w:szCs w:val="21"/>
          <w:highlight w:val="none"/>
          <w:lang w:val="en-US" w:eastAsia="zh-CN"/>
          <w14:textFill>
            <w14:solidFill>
              <w14:schemeClr w14:val="tx1"/>
            </w14:solidFill>
          </w14:textFill>
        </w:rPr>
        <w:t>15792</w:t>
      </w:r>
      <w:r>
        <w:rPr>
          <w:rFonts w:hint="eastAsia" w:ascii="宋体" w:hAnsi="宋体" w:eastAsia="宋体" w:cs="宋体"/>
          <w:color w:val="000000" w:themeColor="text1"/>
          <w:kern w:val="0"/>
          <w:szCs w:val="21"/>
          <w:highlight w:val="none"/>
          <w:lang w:val="en-US" w:eastAsia="zh-CN"/>
          <w14:textFill>
            <w14:solidFill>
              <w14:schemeClr w14:val="tx1"/>
            </w14:solidFill>
          </w14:textFill>
        </w:rPr>
        <w:t>00</w:t>
      </w:r>
      <w:r>
        <w:rPr>
          <w:rFonts w:hint="eastAsia" w:ascii="宋体" w:hAnsi="宋体" w:eastAsia="宋体" w:cs="宋体"/>
          <w:color w:val="000000" w:themeColor="text1"/>
          <w:kern w:val="0"/>
          <w:szCs w:val="21"/>
          <w:highlight w:val="none"/>
          <w14:textFill>
            <w14:solidFill>
              <w14:schemeClr w14:val="tx1"/>
            </w14:solidFill>
          </w14:textFill>
        </w:rPr>
        <w:t xml:space="preserve">.00元 </w:t>
      </w:r>
    </w:p>
    <w:p w14:paraId="6F4BADAC">
      <w:pPr>
        <w:spacing w:line="312" w:lineRule="auto"/>
        <w:ind w:firstLine="735" w:firstLineChars="350"/>
        <w:jc w:val="left"/>
        <w:rPr>
          <w:rFonts w:hint="default" w:ascii="宋体" w:hAnsi="宋体" w:eastAsia="宋体" w:cs="宋体"/>
          <w:color w:val="000000" w:themeColor="text1"/>
          <w:kern w:val="0"/>
          <w:szCs w:val="21"/>
          <w:highlight w:val="none"/>
          <w:lang w:val="en-US" w:eastAsia="zh-CN"/>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合同履约期限：自合同签订之日起</w:t>
      </w:r>
      <w:r>
        <w:rPr>
          <w:rFonts w:hint="eastAsia" w:ascii="宋体" w:hAnsi="宋体" w:cs="宋体"/>
          <w:color w:val="000000" w:themeColor="text1"/>
          <w:kern w:val="0"/>
          <w:szCs w:val="21"/>
          <w:highlight w:val="none"/>
          <w:lang w:val="en-US" w:eastAsia="zh-CN"/>
          <w14:textFill>
            <w14:solidFill>
              <w14:schemeClr w14:val="tx1"/>
            </w14:solidFill>
          </w14:textFill>
        </w:rPr>
        <w:t>2年</w:t>
      </w:r>
    </w:p>
    <w:p w14:paraId="0320D130">
      <w:pPr>
        <w:spacing w:line="312" w:lineRule="auto"/>
        <w:ind w:firstLine="735" w:firstLineChars="350"/>
        <w:jc w:val="left"/>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本项目</w:t>
      </w:r>
      <w:r>
        <w:rPr>
          <w:rFonts w:hint="eastAsia" w:ascii="宋体" w:hAnsi="宋体" w:eastAsia="宋体" w:cs="宋体"/>
          <w:color w:val="000000" w:themeColor="text1"/>
          <w:szCs w:val="21"/>
          <w:highlight w:val="none"/>
          <w:lang w:val="en-US" w:eastAsia="zh-CN"/>
          <w14:textFill>
            <w14:solidFill>
              <w14:schemeClr w14:val="tx1"/>
            </w14:solidFill>
          </w14:textFill>
        </w:rPr>
        <w:t>不</w:t>
      </w:r>
      <w:r>
        <w:rPr>
          <w:rFonts w:hint="eastAsia" w:ascii="宋体" w:hAnsi="宋体" w:eastAsia="宋体" w:cs="宋体"/>
          <w:color w:val="000000" w:themeColor="text1"/>
          <w:kern w:val="0"/>
          <w:szCs w:val="21"/>
          <w:highlight w:val="none"/>
          <w14:textFill>
            <w14:solidFill>
              <w14:schemeClr w14:val="tx1"/>
            </w14:solidFill>
          </w14:textFill>
        </w:rPr>
        <w:t>接受联合体。</w:t>
      </w:r>
    </w:p>
    <w:p w14:paraId="1F15A617">
      <w:pPr>
        <w:spacing w:line="312" w:lineRule="auto"/>
        <w:ind w:firstLine="735" w:firstLineChars="350"/>
        <w:jc w:val="left"/>
        <w:rPr>
          <w:rFonts w:hint="eastAsia" w:ascii="宋体" w:hAnsi="宋体" w:eastAsia="宋体" w:cs="宋体"/>
          <w:color w:val="000000" w:themeColor="text1"/>
          <w:kern w:val="0"/>
          <w:szCs w:val="21"/>
          <w:highlight w:val="none"/>
          <w:lang w:val="en-US" w:eastAsia="zh-CN"/>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备注：</w:t>
      </w:r>
      <w:r>
        <w:rPr>
          <w:rFonts w:hint="eastAsia" w:ascii="宋体" w:hAnsi="宋体" w:eastAsia="宋体" w:cs="宋体"/>
          <w:color w:val="000000" w:themeColor="text1"/>
          <w:kern w:val="0"/>
          <w:szCs w:val="21"/>
          <w:highlight w:val="none"/>
          <w:lang w:val="en-US" w:eastAsia="zh-CN"/>
          <w14:textFill>
            <w14:solidFill>
              <w14:schemeClr w14:val="tx1"/>
            </w14:solidFill>
          </w14:textFill>
        </w:rPr>
        <w:t>采购计划号：</w:t>
      </w:r>
      <w:r>
        <w:rPr>
          <w:rFonts w:hint="eastAsia" w:ascii="宋体" w:hAnsi="宋体" w:cs="宋体"/>
          <w:color w:val="000000" w:themeColor="text1"/>
          <w:kern w:val="0"/>
          <w:szCs w:val="21"/>
          <w:highlight w:val="none"/>
          <w:lang w:val="en-US" w:eastAsia="zh-CN"/>
          <w14:textFill>
            <w14:solidFill>
              <w14:schemeClr w14:val="tx1"/>
            </w14:solidFill>
          </w14:textFill>
        </w:rPr>
        <w:t>广西政采[2026]12091号</w:t>
      </w:r>
    </w:p>
    <w:bookmarkEnd w:id="8"/>
    <w:p w14:paraId="49A1BD7A">
      <w:pPr>
        <w:spacing w:line="312" w:lineRule="auto"/>
        <w:ind w:firstLine="442" w:firstLineChars="200"/>
        <w:jc w:val="left"/>
        <w:rPr>
          <w:rFonts w:hint="eastAsia"/>
          <w:b/>
          <w:bCs/>
          <w:color w:val="000000" w:themeColor="text1"/>
          <w:kern w:val="0"/>
          <w:sz w:val="22"/>
          <w:szCs w:val="22"/>
          <w:highlight w:val="none"/>
          <w14:textFill>
            <w14:solidFill>
              <w14:schemeClr w14:val="tx1"/>
            </w14:solidFill>
          </w14:textFill>
        </w:rPr>
      </w:pPr>
      <w:r>
        <w:rPr>
          <w:rFonts w:hint="eastAsia"/>
          <w:b/>
          <w:bCs/>
          <w:color w:val="000000" w:themeColor="text1"/>
          <w:kern w:val="0"/>
          <w:sz w:val="22"/>
          <w:szCs w:val="22"/>
          <w:highlight w:val="none"/>
          <w14:textFill>
            <w14:solidFill>
              <w14:schemeClr w14:val="tx1"/>
            </w14:solidFill>
          </w14:textFill>
        </w:rPr>
        <w:t>二、申请人的资格要求</w:t>
      </w:r>
    </w:p>
    <w:p w14:paraId="728CA20B">
      <w:pPr>
        <w:spacing w:line="312" w:lineRule="auto"/>
        <w:ind w:firstLine="420" w:firstLineChars="200"/>
        <w:jc w:val="left"/>
        <w:rPr>
          <w:color w:val="000000" w:themeColor="text1"/>
          <w:szCs w:val="21"/>
          <w:highlight w:val="none"/>
          <w14:textFill>
            <w14:solidFill>
              <w14:schemeClr w14:val="tx1"/>
            </w14:solidFill>
          </w14:textFill>
        </w:rPr>
      </w:pPr>
      <w:r>
        <w:rPr>
          <w:color w:val="000000" w:themeColor="text1"/>
          <w:kern w:val="0"/>
          <w:szCs w:val="21"/>
          <w:highlight w:val="none"/>
          <w14:textFill>
            <w14:solidFill>
              <w14:schemeClr w14:val="tx1"/>
            </w14:solidFill>
          </w14:textFill>
        </w:rPr>
        <w:t>1</w:t>
      </w:r>
      <w:r>
        <w:rPr>
          <w:rFonts w:hint="eastAsia"/>
          <w:color w:val="000000" w:themeColor="text1"/>
          <w:kern w:val="0"/>
          <w:szCs w:val="21"/>
          <w:highlight w:val="none"/>
          <w14:textFill>
            <w14:solidFill>
              <w14:schemeClr w14:val="tx1"/>
            </w14:solidFill>
          </w14:textFill>
        </w:rPr>
        <w:t>.满足</w:t>
      </w:r>
      <w:r>
        <w:rPr>
          <w:color w:val="000000" w:themeColor="text1"/>
          <w:kern w:val="0"/>
          <w:szCs w:val="21"/>
          <w:highlight w:val="none"/>
          <w14:textFill>
            <w14:solidFill>
              <w14:schemeClr w14:val="tx1"/>
            </w14:solidFill>
          </w14:textFill>
        </w:rPr>
        <w:t>《中华人民共和国政府采购法》第二十二条规定；</w:t>
      </w:r>
      <w:r>
        <w:rPr>
          <w:color w:val="000000" w:themeColor="text1"/>
          <w:szCs w:val="21"/>
          <w:highlight w:val="none"/>
          <w14:textFill>
            <w14:solidFill>
              <w14:schemeClr w14:val="tx1"/>
            </w14:solidFill>
          </w14:textFill>
        </w:rPr>
        <w:t xml:space="preserve"> </w:t>
      </w:r>
    </w:p>
    <w:p w14:paraId="61D9D511">
      <w:pPr>
        <w:spacing w:line="312" w:lineRule="auto"/>
        <w:ind w:firstLine="420" w:firstLineChars="200"/>
        <w:jc w:val="left"/>
        <w:rPr>
          <w:rFonts w:hint="eastAsia" w:eastAsia="宋体"/>
          <w:color w:val="000000" w:themeColor="text1"/>
          <w:szCs w:val="21"/>
          <w:highlight w:val="none"/>
          <w:lang w:eastAsia="zh-CN"/>
          <w14:textFill>
            <w14:solidFill>
              <w14:schemeClr w14:val="tx1"/>
            </w14:solidFill>
          </w14:textFill>
        </w:rPr>
      </w:pPr>
      <w:r>
        <w:rPr>
          <w:rFonts w:hint="eastAsia"/>
          <w:color w:val="000000" w:themeColor="text1"/>
          <w:szCs w:val="21"/>
          <w:highlight w:val="none"/>
          <w14:textFill>
            <w14:solidFill>
              <w14:schemeClr w14:val="tx1"/>
            </w14:solidFill>
          </w14:textFill>
        </w:rPr>
        <w:t>2.落实政府采购政策需满足的资格要求</w:t>
      </w:r>
      <w:r>
        <w:rPr>
          <w:rFonts w:hint="eastAsia"/>
          <w:color w:val="000000" w:themeColor="text1"/>
          <w:szCs w:val="21"/>
          <w:highlight w:val="none"/>
          <w:lang w:eastAsia="zh-CN"/>
          <w14:textFill>
            <w14:solidFill>
              <w14:schemeClr w14:val="tx1"/>
            </w14:solidFill>
          </w14:textFill>
        </w:rPr>
        <w:t>：</w:t>
      </w:r>
      <w:r>
        <w:rPr>
          <w:rFonts w:hint="eastAsia" w:ascii="宋体" w:hAnsi="宋体" w:cs="宋体"/>
          <w:color w:val="000000" w:themeColor="text1"/>
          <w:szCs w:val="21"/>
          <w:highlight w:val="none"/>
          <w:lang w:val="en-US" w:eastAsia="zh-CN"/>
          <w14:textFill>
            <w14:solidFill>
              <w14:schemeClr w14:val="tx1"/>
            </w14:solidFill>
          </w14:textFill>
        </w:rPr>
        <w:t>无</w:t>
      </w:r>
      <w:r>
        <w:rPr>
          <w:rFonts w:hint="eastAsia"/>
          <w:color w:val="000000" w:themeColor="text1"/>
          <w:kern w:val="0"/>
          <w:szCs w:val="21"/>
          <w:highlight w:val="none"/>
          <w:lang w:eastAsia="zh-CN"/>
          <w14:textFill>
            <w14:solidFill>
              <w14:schemeClr w14:val="tx1"/>
            </w14:solidFill>
          </w14:textFill>
        </w:rPr>
        <w:t>。</w:t>
      </w:r>
    </w:p>
    <w:p w14:paraId="5EB37613">
      <w:pPr>
        <w:spacing w:line="312" w:lineRule="auto"/>
        <w:ind w:firstLine="420" w:firstLineChars="200"/>
        <w:jc w:val="left"/>
        <w:rPr>
          <w:rFonts w:hint="eastAsia"/>
          <w:color w:val="000000" w:themeColor="text1"/>
          <w:kern w:val="0"/>
          <w:szCs w:val="21"/>
          <w:highlight w:val="none"/>
          <w14:textFill>
            <w14:solidFill>
              <w14:schemeClr w14:val="tx1"/>
            </w14:solidFill>
          </w14:textFill>
        </w:rPr>
      </w:pPr>
      <w:r>
        <w:rPr>
          <w:color w:val="000000" w:themeColor="text1"/>
          <w:kern w:val="0"/>
          <w:szCs w:val="21"/>
          <w:highlight w:val="none"/>
          <w14:textFill>
            <w14:solidFill>
              <w14:schemeClr w14:val="tx1"/>
            </w14:solidFill>
          </w14:textFill>
        </w:rPr>
        <w:t>3</w:t>
      </w:r>
      <w:r>
        <w:rPr>
          <w:rFonts w:hint="eastAsia"/>
          <w:color w:val="000000" w:themeColor="text1"/>
          <w:kern w:val="0"/>
          <w:szCs w:val="21"/>
          <w:highlight w:val="none"/>
          <w14:textFill>
            <w14:solidFill>
              <w14:schemeClr w14:val="tx1"/>
            </w14:solidFill>
          </w14:textFill>
        </w:rPr>
        <w:t>.本项目的</w:t>
      </w:r>
      <w:r>
        <w:rPr>
          <w:color w:val="000000" w:themeColor="text1"/>
          <w:kern w:val="0"/>
          <w:szCs w:val="21"/>
          <w:highlight w:val="none"/>
          <w14:textFill>
            <w14:solidFill>
              <w14:schemeClr w14:val="tx1"/>
            </w14:solidFill>
          </w14:textFill>
        </w:rPr>
        <w:t>特定资格</w:t>
      </w:r>
      <w:r>
        <w:rPr>
          <w:rFonts w:hint="eastAsia"/>
          <w:color w:val="000000" w:themeColor="text1"/>
          <w:kern w:val="0"/>
          <w:szCs w:val="21"/>
          <w:highlight w:val="none"/>
          <w14:textFill>
            <w14:solidFill>
              <w14:schemeClr w14:val="tx1"/>
            </w14:solidFill>
          </w14:textFill>
        </w:rPr>
        <w:t>要求</w:t>
      </w:r>
      <w:r>
        <w:rPr>
          <w:color w:val="000000" w:themeColor="text1"/>
          <w:kern w:val="0"/>
          <w:szCs w:val="21"/>
          <w:highlight w:val="none"/>
          <w14:textFill>
            <w14:solidFill>
              <w14:schemeClr w14:val="tx1"/>
            </w14:solidFill>
          </w14:textFill>
        </w:rPr>
        <w:t>：</w:t>
      </w:r>
    </w:p>
    <w:p w14:paraId="1F0B2C20">
      <w:pPr>
        <w:spacing w:line="312" w:lineRule="auto"/>
        <w:ind w:firstLine="420" w:firstLineChars="200"/>
        <w:jc w:val="left"/>
        <w:rPr>
          <w:color w:val="000000" w:themeColor="text1"/>
          <w:kern w:val="0"/>
          <w:szCs w:val="21"/>
          <w:highlight w:val="none"/>
          <w14:textFill>
            <w14:solidFill>
              <w14:schemeClr w14:val="tx1"/>
            </w14:solidFill>
          </w14:textFill>
        </w:rPr>
      </w:pPr>
      <w:r>
        <w:rPr>
          <w:color w:val="000000" w:themeColor="text1"/>
          <w:kern w:val="0"/>
          <w:szCs w:val="21"/>
          <w:highlight w:val="none"/>
          <w14:textFill>
            <w14:solidFill>
              <w14:schemeClr w14:val="tx1"/>
            </w14:solidFill>
          </w14:textFill>
        </w:rPr>
        <w:t>（1）资质要求：</w:t>
      </w:r>
      <w:r>
        <w:rPr>
          <w:rFonts w:hint="eastAsia"/>
          <w:color w:val="000000" w:themeColor="text1"/>
          <w:kern w:val="0"/>
          <w:szCs w:val="21"/>
          <w:highlight w:val="none"/>
          <w14:textFill>
            <w14:solidFill>
              <w14:schemeClr w14:val="tx1"/>
            </w14:solidFill>
          </w14:textFill>
        </w:rPr>
        <w:t>供应商须具有国家卫生行政主管部门颁发的有效的《医疗机构执业许可证》</w:t>
      </w:r>
      <w:r>
        <w:rPr>
          <w:color w:val="000000" w:themeColor="text1"/>
          <w:kern w:val="0"/>
          <w:szCs w:val="21"/>
          <w:highlight w:val="none"/>
          <w14:textFill>
            <w14:solidFill>
              <w14:schemeClr w14:val="tx1"/>
            </w14:solidFill>
          </w14:textFill>
        </w:rPr>
        <w:t>。</w:t>
      </w:r>
    </w:p>
    <w:p w14:paraId="5ABB61B1">
      <w:pPr>
        <w:spacing w:line="312" w:lineRule="auto"/>
        <w:ind w:firstLine="420" w:firstLineChars="200"/>
        <w:jc w:val="left"/>
        <w:rPr>
          <w:color w:val="000000" w:themeColor="text1"/>
          <w:kern w:val="0"/>
          <w:szCs w:val="21"/>
          <w:highlight w:val="none"/>
          <w14:textFill>
            <w14:solidFill>
              <w14:schemeClr w14:val="tx1"/>
            </w14:solidFill>
          </w14:textFill>
        </w:rPr>
      </w:pPr>
      <w:r>
        <w:rPr>
          <w:color w:val="000000" w:themeColor="text1"/>
          <w:kern w:val="0"/>
          <w:szCs w:val="21"/>
          <w:highlight w:val="none"/>
          <w14:textFill>
            <w14:solidFill>
              <w14:schemeClr w14:val="tx1"/>
            </w14:solidFill>
          </w14:textFill>
        </w:rPr>
        <w:t>（2）业绩要求：无。</w:t>
      </w:r>
    </w:p>
    <w:p w14:paraId="092629A7">
      <w:pPr>
        <w:spacing w:line="312" w:lineRule="auto"/>
        <w:ind w:firstLine="420" w:firstLineChars="200"/>
        <w:jc w:val="left"/>
        <w:rPr>
          <w:color w:val="000000" w:themeColor="text1"/>
          <w:kern w:val="0"/>
          <w:szCs w:val="21"/>
          <w:highlight w:val="none"/>
          <w14:textFill>
            <w14:solidFill>
              <w14:schemeClr w14:val="tx1"/>
            </w14:solidFill>
          </w14:textFill>
        </w:rPr>
      </w:pPr>
      <w:r>
        <w:rPr>
          <w:rFonts w:hint="eastAsia"/>
          <w:color w:val="000000" w:themeColor="text1"/>
          <w:kern w:val="0"/>
          <w:szCs w:val="21"/>
          <w:highlight w:val="none"/>
          <w14:textFill>
            <w14:solidFill>
              <w14:schemeClr w14:val="tx1"/>
            </w14:solidFill>
          </w14:textFill>
        </w:rPr>
        <w:t>（</w:t>
      </w:r>
      <w:r>
        <w:rPr>
          <w:color w:val="000000" w:themeColor="text1"/>
          <w:kern w:val="0"/>
          <w:szCs w:val="21"/>
          <w:highlight w:val="none"/>
          <w14:textFill>
            <w14:solidFill>
              <w14:schemeClr w14:val="tx1"/>
            </w14:solidFill>
          </w14:textFill>
        </w:rPr>
        <w:t>3</w:t>
      </w:r>
      <w:r>
        <w:rPr>
          <w:rFonts w:hint="eastAsia"/>
          <w:color w:val="000000" w:themeColor="text1"/>
          <w:kern w:val="0"/>
          <w:szCs w:val="21"/>
          <w:highlight w:val="none"/>
          <w14:textFill>
            <w14:solidFill>
              <w14:schemeClr w14:val="tx1"/>
            </w14:solidFill>
          </w14:textFill>
        </w:rPr>
        <w:t>）</w:t>
      </w:r>
      <w:r>
        <w:rPr>
          <w:color w:val="000000" w:themeColor="text1"/>
          <w:kern w:val="0"/>
          <w:szCs w:val="21"/>
          <w:highlight w:val="none"/>
          <w14:textFill>
            <w14:solidFill>
              <w14:schemeClr w14:val="tx1"/>
            </w14:solidFill>
          </w14:textFill>
        </w:rPr>
        <w:t>单位负责人为同一人或者存在直接控股、管理关系的不同供应商，不得参加本项目同一合同项下的政府采购活动。为本项目提供整体设计、规范编制或者项目管理、监理、检测等服务的供应商，不得再参加</w:t>
      </w:r>
      <w:r>
        <w:rPr>
          <w:rFonts w:hint="eastAsia"/>
          <w:color w:val="000000" w:themeColor="text1"/>
          <w:kern w:val="0"/>
          <w:szCs w:val="21"/>
          <w:highlight w:val="none"/>
          <w14:textFill>
            <w14:solidFill>
              <w14:schemeClr w14:val="tx1"/>
            </w14:solidFill>
          </w14:textFill>
        </w:rPr>
        <w:t>本</w:t>
      </w:r>
      <w:r>
        <w:rPr>
          <w:color w:val="000000" w:themeColor="text1"/>
          <w:kern w:val="0"/>
          <w:szCs w:val="21"/>
          <w:highlight w:val="none"/>
          <w14:textFill>
            <w14:solidFill>
              <w14:schemeClr w14:val="tx1"/>
            </w14:solidFill>
          </w14:textFill>
        </w:rPr>
        <w:t>项目的采购活动</w:t>
      </w:r>
      <w:r>
        <w:rPr>
          <w:rFonts w:hint="eastAsia"/>
          <w:color w:val="000000" w:themeColor="text1"/>
          <w:kern w:val="0"/>
          <w:szCs w:val="21"/>
          <w:highlight w:val="none"/>
          <w14:textFill>
            <w14:solidFill>
              <w14:schemeClr w14:val="tx1"/>
            </w14:solidFill>
          </w14:textFill>
        </w:rPr>
        <w:t>。</w:t>
      </w:r>
    </w:p>
    <w:p w14:paraId="1D851A4F">
      <w:pPr>
        <w:spacing w:line="312" w:lineRule="auto"/>
        <w:ind w:firstLine="420" w:firstLineChars="200"/>
        <w:jc w:val="left"/>
        <w:rPr>
          <w:color w:val="000000" w:themeColor="text1"/>
          <w:kern w:val="0"/>
          <w:szCs w:val="21"/>
          <w:highlight w:val="none"/>
          <w14:textFill>
            <w14:solidFill>
              <w14:schemeClr w14:val="tx1"/>
            </w14:solidFill>
          </w14:textFill>
        </w:rPr>
      </w:pPr>
      <w:r>
        <w:rPr>
          <w:rFonts w:hint="eastAsia"/>
          <w:color w:val="000000" w:themeColor="text1"/>
          <w:kern w:val="0"/>
          <w:szCs w:val="21"/>
          <w:highlight w:val="none"/>
          <w14:textFill>
            <w14:solidFill>
              <w14:schemeClr w14:val="tx1"/>
            </w14:solidFill>
          </w14:textFill>
        </w:rPr>
        <w:t>（</w:t>
      </w:r>
      <w:r>
        <w:rPr>
          <w:rFonts w:hint="eastAsia"/>
          <w:color w:val="000000" w:themeColor="text1"/>
          <w:kern w:val="0"/>
          <w:szCs w:val="21"/>
          <w:highlight w:val="none"/>
          <w:lang w:val="en-US" w:eastAsia="zh-CN"/>
          <w14:textFill>
            <w14:solidFill>
              <w14:schemeClr w14:val="tx1"/>
            </w14:solidFill>
          </w14:textFill>
        </w:rPr>
        <w:t>4</w:t>
      </w:r>
      <w:r>
        <w:rPr>
          <w:rFonts w:hint="eastAsia"/>
          <w:color w:val="000000" w:themeColor="text1"/>
          <w:kern w:val="0"/>
          <w:szCs w:val="21"/>
          <w:highlight w:val="none"/>
          <w14:textFill>
            <w14:solidFill>
              <w14:schemeClr w14:val="tx1"/>
            </w14:solidFill>
          </w14:textFill>
        </w:rPr>
        <w:t>）</w:t>
      </w:r>
      <w:r>
        <w:rPr>
          <w:color w:val="000000" w:themeColor="text1"/>
          <w:kern w:val="0"/>
          <w:szCs w:val="21"/>
          <w:highlight w:val="none"/>
          <w14:textFill>
            <w14:solidFill>
              <w14:schemeClr w14:val="tx1"/>
            </w14:solidFill>
          </w14:textFill>
        </w:rPr>
        <w:t>未被列入失信被执行人、重大税收违法失信主体、政府采购严重违法失信行为记录名单。</w:t>
      </w:r>
    </w:p>
    <w:p w14:paraId="1B8AA91C">
      <w:pPr>
        <w:spacing w:line="312" w:lineRule="auto"/>
        <w:ind w:firstLine="420" w:firstLineChars="200"/>
        <w:jc w:val="left"/>
        <w:rPr>
          <w:rFonts w:hint="eastAsia"/>
          <w:color w:val="000000" w:themeColor="text1"/>
          <w:kern w:val="0"/>
          <w:szCs w:val="21"/>
          <w:highlight w:val="none"/>
          <w14:textFill>
            <w14:solidFill>
              <w14:schemeClr w14:val="tx1"/>
            </w14:solidFill>
          </w14:textFill>
        </w:rPr>
      </w:pPr>
      <w:r>
        <w:rPr>
          <w:rFonts w:hint="eastAsia"/>
          <w:color w:val="000000" w:themeColor="text1"/>
          <w:kern w:val="0"/>
          <w:szCs w:val="21"/>
          <w:highlight w:val="none"/>
          <w14:textFill>
            <w14:solidFill>
              <w14:schemeClr w14:val="tx1"/>
            </w14:solidFill>
          </w14:textFill>
        </w:rPr>
        <w:t>（</w:t>
      </w:r>
      <w:r>
        <w:rPr>
          <w:rFonts w:hint="eastAsia"/>
          <w:color w:val="000000" w:themeColor="text1"/>
          <w:kern w:val="0"/>
          <w:szCs w:val="21"/>
          <w:highlight w:val="none"/>
          <w:lang w:val="en-US" w:eastAsia="zh-CN"/>
          <w14:textFill>
            <w14:solidFill>
              <w14:schemeClr w14:val="tx1"/>
            </w14:solidFill>
          </w14:textFill>
        </w:rPr>
        <w:t>5</w:t>
      </w:r>
      <w:r>
        <w:rPr>
          <w:rFonts w:hint="eastAsia"/>
          <w:color w:val="000000" w:themeColor="text1"/>
          <w:kern w:val="0"/>
          <w:szCs w:val="21"/>
          <w:highlight w:val="none"/>
          <w14:textFill>
            <w14:solidFill>
              <w14:schemeClr w14:val="tx1"/>
            </w14:solidFill>
          </w14:textFill>
        </w:rPr>
        <w:t>）本项目（不允许）分公司参与响应。</w:t>
      </w:r>
    </w:p>
    <w:p w14:paraId="551F533B">
      <w:pPr>
        <w:spacing w:line="312" w:lineRule="auto"/>
        <w:ind w:firstLine="420" w:firstLineChars="200"/>
        <w:jc w:val="left"/>
        <w:rPr>
          <w:color w:val="000000" w:themeColor="text1"/>
          <w:kern w:val="0"/>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w:t>
      </w:r>
      <w:r>
        <w:rPr>
          <w:rFonts w:hint="eastAsia"/>
          <w:color w:val="000000" w:themeColor="text1"/>
          <w:szCs w:val="21"/>
          <w:highlight w:val="none"/>
          <w:lang w:val="en-US" w:eastAsia="zh-CN"/>
          <w14:textFill>
            <w14:solidFill>
              <w14:schemeClr w14:val="tx1"/>
            </w14:solidFill>
          </w14:textFill>
        </w:rPr>
        <w:t>6</w:t>
      </w:r>
      <w:r>
        <w:rPr>
          <w:rFonts w:hint="eastAsia"/>
          <w:color w:val="000000" w:themeColor="text1"/>
          <w:szCs w:val="21"/>
          <w:highlight w:val="none"/>
          <w14:textFill>
            <w14:solidFill>
              <w14:schemeClr w14:val="tx1"/>
            </w14:solidFill>
          </w14:textFill>
        </w:rPr>
        <w:t>）</w:t>
      </w:r>
      <w:r>
        <w:rPr>
          <w:rFonts w:hint="eastAsia"/>
          <w:color w:val="000000" w:themeColor="text1"/>
          <w:kern w:val="0"/>
          <w:szCs w:val="21"/>
          <w:highlight w:val="none"/>
          <w14:textFill>
            <w14:solidFill>
              <w14:schemeClr w14:val="tx1"/>
            </w14:solidFill>
          </w14:textFill>
        </w:rPr>
        <w:t>本项目（不允许）分包。</w:t>
      </w:r>
    </w:p>
    <w:p w14:paraId="226692EB">
      <w:pPr>
        <w:spacing w:line="312" w:lineRule="auto"/>
        <w:ind w:firstLine="420" w:firstLineChars="200"/>
        <w:jc w:val="left"/>
        <w:rPr>
          <w:rFonts w:hint="eastAsia"/>
          <w:color w:val="000000" w:themeColor="text1"/>
          <w:kern w:val="0"/>
          <w:szCs w:val="21"/>
          <w:highlight w:val="none"/>
          <w14:textFill>
            <w14:solidFill>
              <w14:schemeClr w14:val="tx1"/>
            </w14:solidFill>
          </w14:textFill>
        </w:rPr>
      </w:pPr>
      <w:r>
        <w:rPr>
          <w:rFonts w:hint="eastAsia"/>
          <w:color w:val="000000" w:themeColor="text1"/>
          <w:kern w:val="0"/>
          <w:szCs w:val="21"/>
          <w:highlight w:val="none"/>
          <w14:textFill>
            <w14:solidFill>
              <w14:schemeClr w14:val="tx1"/>
            </w14:solidFill>
          </w14:textFill>
        </w:rPr>
        <w:t>（</w:t>
      </w:r>
      <w:r>
        <w:rPr>
          <w:rFonts w:hint="eastAsia"/>
          <w:color w:val="000000" w:themeColor="text1"/>
          <w:kern w:val="0"/>
          <w:szCs w:val="21"/>
          <w:highlight w:val="none"/>
          <w:lang w:val="en-US" w:eastAsia="zh-CN"/>
          <w14:textFill>
            <w14:solidFill>
              <w14:schemeClr w14:val="tx1"/>
            </w14:solidFill>
          </w14:textFill>
        </w:rPr>
        <w:t>7</w:t>
      </w:r>
      <w:r>
        <w:rPr>
          <w:rFonts w:hint="eastAsia"/>
          <w:color w:val="000000" w:themeColor="text1"/>
          <w:kern w:val="0"/>
          <w:szCs w:val="21"/>
          <w:highlight w:val="none"/>
          <w14:textFill>
            <w14:solidFill>
              <w14:schemeClr w14:val="tx1"/>
            </w14:solidFill>
          </w14:textFill>
        </w:rPr>
        <w:t>）</w:t>
      </w:r>
      <w:r>
        <w:rPr>
          <w:color w:val="000000" w:themeColor="text1"/>
          <w:kern w:val="0"/>
          <w:szCs w:val="21"/>
          <w:highlight w:val="none"/>
          <w14:textFill>
            <w14:solidFill>
              <w14:schemeClr w14:val="tx1"/>
            </w14:solidFill>
          </w14:textFill>
        </w:rPr>
        <w:t>本项目</w:t>
      </w:r>
      <w:r>
        <w:rPr>
          <w:rFonts w:hint="eastAsia"/>
          <w:color w:val="000000" w:themeColor="text1"/>
          <w:kern w:val="0"/>
          <w:szCs w:val="21"/>
          <w:highlight w:val="none"/>
          <w14:textFill>
            <w14:solidFill>
              <w14:schemeClr w14:val="tx1"/>
            </w14:solidFill>
          </w14:textFill>
        </w:rPr>
        <w:t>（</w:t>
      </w:r>
      <w:r>
        <w:rPr>
          <w:color w:val="000000" w:themeColor="text1"/>
          <w:kern w:val="0"/>
          <w:szCs w:val="21"/>
          <w:highlight w:val="none"/>
          <w14:textFill>
            <w14:solidFill>
              <w14:schemeClr w14:val="tx1"/>
            </w14:solidFill>
          </w14:textFill>
        </w:rPr>
        <w:t>不接受</w:t>
      </w:r>
      <w:r>
        <w:rPr>
          <w:rFonts w:hint="eastAsia"/>
          <w:color w:val="000000" w:themeColor="text1"/>
          <w:kern w:val="0"/>
          <w:szCs w:val="21"/>
          <w:highlight w:val="none"/>
          <w14:textFill>
            <w14:solidFill>
              <w14:schemeClr w14:val="tx1"/>
            </w14:solidFill>
          </w14:textFill>
        </w:rPr>
        <w:t>）</w:t>
      </w:r>
      <w:r>
        <w:rPr>
          <w:color w:val="000000" w:themeColor="text1"/>
          <w:kern w:val="0"/>
          <w:szCs w:val="21"/>
          <w:highlight w:val="none"/>
          <w14:textFill>
            <w14:solidFill>
              <w14:schemeClr w14:val="tx1"/>
            </w14:solidFill>
          </w14:textFill>
        </w:rPr>
        <w:t>联合体。</w:t>
      </w:r>
    </w:p>
    <w:p w14:paraId="376756D4">
      <w:pPr>
        <w:spacing w:line="312" w:lineRule="auto"/>
        <w:ind w:firstLine="420" w:firstLineChars="200"/>
        <w:jc w:val="left"/>
        <w:rPr>
          <w:rFonts w:hint="eastAsia"/>
          <w:color w:val="000000" w:themeColor="text1"/>
          <w:kern w:val="0"/>
          <w:szCs w:val="21"/>
          <w:highlight w:val="none"/>
          <w14:textFill>
            <w14:solidFill>
              <w14:schemeClr w14:val="tx1"/>
            </w14:solidFill>
          </w14:textFill>
        </w:rPr>
      </w:pPr>
      <w:r>
        <w:rPr>
          <w:rFonts w:hint="eastAsia"/>
          <w:color w:val="000000" w:themeColor="text1"/>
          <w:kern w:val="0"/>
          <w:szCs w:val="21"/>
          <w:highlight w:val="none"/>
          <w14:textFill>
            <w14:solidFill>
              <w14:schemeClr w14:val="tx1"/>
            </w14:solidFill>
          </w14:textFill>
        </w:rPr>
        <w:t>（</w:t>
      </w:r>
      <w:r>
        <w:rPr>
          <w:rFonts w:hint="eastAsia"/>
          <w:color w:val="000000" w:themeColor="text1"/>
          <w:kern w:val="0"/>
          <w:szCs w:val="21"/>
          <w:highlight w:val="none"/>
          <w:lang w:val="en-US" w:eastAsia="zh-CN"/>
          <w14:textFill>
            <w14:solidFill>
              <w14:schemeClr w14:val="tx1"/>
            </w14:solidFill>
          </w14:textFill>
        </w:rPr>
        <w:t>8</w:t>
      </w:r>
      <w:r>
        <w:rPr>
          <w:rFonts w:hint="eastAsia"/>
          <w:color w:val="000000" w:themeColor="text1"/>
          <w:kern w:val="0"/>
          <w:szCs w:val="21"/>
          <w:highlight w:val="none"/>
          <w14:textFill>
            <w14:solidFill>
              <w14:schemeClr w14:val="tx1"/>
            </w14:solidFill>
          </w14:textFill>
        </w:rPr>
        <w:t>）</w:t>
      </w:r>
      <w:r>
        <w:rPr>
          <w:color w:val="000000" w:themeColor="text1"/>
          <w:kern w:val="0"/>
          <w:szCs w:val="21"/>
          <w:highlight w:val="none"/>
          <w14:textFill>
            <w14:solidFill>
              <w14:schemeClr w14:val="tx1"/>
            </w14:solidFill>
          </w14:textFill>
        </w:rPr>
        <w:t>按照</w:t>
      </w:r>
      <w:r>
        <w:rPr>
          <w:rFonts w:hint="eastAsia"/>
          <w:color w:val="000000" w:themeColor="text1"/>
          <w:highlight w:val="none"/>
          <w14:textFill>
            <w14:solidFill>
              <w14:schemeClr w14:val="tx1"/>
            </w14:solidFill>
          </w14:textFill>
        </w:rPr>
        <w:t>磋商</w:t>
      </w:r>
      <w:r>
        <w:rPr>
          <w:color w:val="000000" w:themeColor="text1"/>
          <w:kern w:val="0"/>
          <w:szCs w:val="21"/>
          <w:highlight w:val="none"/>
          <w14:textFill>
            <w14:solidFill>
              <w14:schemeClr w14:val="tx1"/>
            </w14:solidFill>
          </w14:textFill>
        </w:rPr>
        <w:t>公告的规定获得</w:t>
      </w:r>
      <w:r>
        <w:rPr>
          <w:rFonts w:hint="eastAsia"/>
          <w:color w:val="000000" w:themeColor="text1"/>
          <w:highlight w:val="none"/>
          <w14:textFill>
            <w14:solidFill>
              <w14:schemeClr w14:val="tx1"/>
            </w14:solidFill>
          </w14:textFill>
        </w:rPr>
        <w:t>采购文件</w:t>
      </w:r>
      <w:r>
        <w:rPr>
          <w:color w:val="000000" w:themeColor="text1"/>
          <w:kern w:val="0"/>
          <w:szCs w:val="21"/>
          <w:highlight w:val="none"/>
          <w14:textFill>
            <w14:solidFill>
              <w14:schemeClr w14:val="tx1"/>
            </w14:solidFill>
          </w14:textFill>
        </w:rPr>
        <w:t>。</w:t>
      </w:r>
      <w:r>
        <w:rPr>
          <w:rFonts w:hint="eastAsia"/>
          <w:color w:val="000000" w:themeColor="text1"/>
          <w:kern w:val="0"/>
          <w:szCs w:val="21"/>
          <w:highlight w:val="none"/>
          <w14:textFill>
            <w14:solidFill>
              <w14:schemeClr w14:val="tx1"/>
            </w14:solidFill>
          </w14:textFill>
        </w:rPr>
        <w:t>采购文件有规定时按要求提交磋商保证金。</w:t>
      </w:r>
    </w:p>
    <w:p w14:paraId="266F59CC">
      <w:pPr>
        <w:spacing w:line="312" w:lineRule="auto"/>
        <w:ind w:firstLine="442" w:firstLineChars="200"/>
        <w:jc w:val="left"/>
        <w:rPr>
          <w:rFonts w:hint="eastAsia"/>
          <w:b/>
          <w:bCs/>
          <w:color w:val="000000" w:themeColor="text1"/>
          <w:kern w:val="0"/>
          <w:sz w:val="22"/>
          <w:szCs w:val="22"/>
          <w:highlight w:val="none"/>
          <w14:textFill>
            <w14:solidFill>
              <w14:schemeClr w14:val="tx1"/>
            </w14:solidFill>
          </w14:textFill>
        </w:rPr>
      </w:pPr>
      <w:r>
        <w:rPr>
          <w:rFonts w:hint="eastAsia"/>
          <w:b/>
          <w:bCs/>
          <w:color w:val="000000" w:themeColor="text1"/>
          <w:kern w:val="0"/>
          <w:sz w:val="22"/>
          <w:szCs w:val="22"/>
          <w:highlight w:val="none"/>
          <w14:textFill>
            <w14:solidFill>
              <w14:schemeClr w14:val="tx1"/>
            </w14:solidFill>
          </w14:textFill>
        </w:rPr>
        <w:t>三、获取采购文件</w:t>
      </w:r>
    </w:p>
    <w:p w14:paraId="2A82BE5A">
      <w:pPr>
        <w:spacing w:line="312" w:lineRule="auto"/>
        <w:ind w:firstLine="420" w:firstLineChars="200"/>
        <w:jc w:val="left"/>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时间：</w:t>
      </w:r>
      <w:r>
        <w:rPr>
          <w:rFonts w:hint="eastAsia"/>
          <w:color w:val="000000" w:themeColor="text1"/>
          <w:highlight w:val="none"/>
          <w:u w:val="none"/>
          <w14:textFill>
            <w14:solidFill>
              <w14:schemeClr w14:val="tx1"/>
            </w14:solidFill>
          </w14:textFill>
        </w:rPr>
        <w:t>20</w:t>
      </w:r>
      <w:r>
        <w:rPr>
          <w:rFonts w:hint="eastAsia"/>
          <w:color w:val="000000" w:themeColor="text1"/>
          <w:highlight w:val="none"/>
          <w:u w:val="none"/>
          <w:lang w:val="en-US" w:eastAsia="zh-CN"/>
          <w14:textFill>
            <w14:solidFill>
              <w14:schemeClr w14:val="tx1"/>
            </w14:solidFill>
          </w14:textFill>
        </w:rPr>
        <w:t>26</w:t>
      </w:r>
      <w:r>
        <w:rPr>
          <w:rFonts w:hint="eastAsia"/>
          <w:color w:val="000000" w:themeColor="text1"/>
          <w:highlight w:val="none"/>
          <w:u w:val="none"/>
          <w14:textFill>
            <w14:solidFill>
              <w14:schemeClr w14:val="tx1"/>
            </w14:solidFill>
          </w14:textFill>
        </w:rPr>
        <w:t>年</w:t>
      </w:r>
      <w:r>
        <w:rPr>
          <w:rFonts w:hint="eastAsia"/>
          <w:color w:val="000000" w:themeColor="text1"/>
          <w:highlight w:val="none"/>
          <w:u w:val="none"/>
          <w:lang w:val="en-US" w:eastAsia="zh-CN"/>
          <w14:textFill>
            <w14:solidFill>
              <w14:schemeClr w14:val="tx1"/>
            </w14:solidFill>
          </w14:textFill>
        </w:rPr>
        <w:t>6</w:t>
      </w:r>
      <w:r>
        <w:rPr>
          <w:rFonts w:hint="eastAsia"/>
          <w:color w:val="000000" w:themeColor="text1"/>
          <w:highlight w:val="none"/>
          <w:u w:val="none"/>
          <w14:textFill>
            <w14:solidFill>
              <w14:schemeClr w14:val="tx1"/>
            </w14:solidFill>
          </w14:textFill>
        </w:rPr>
        <w:t>月</w:t>
      </w:r>
      <w:r>
        <w:rPr>
          <w:rFonts w:hint="eastAsia"/>
          <w:color w:val="000000" w:themeColor="text1"/>
          <w:highlight w:val="none"/>
          <w:u w:val="none"/>
          <w:lang w:val="en-US" w:eastAsia="zh-CN"/>
          <w14:textFill>
            <w14:solidFill>
              <w14:schemeClr w14:val="tx1"/>
            </w14:solidFill>
          </w14:textFill>
        </w:rPr>
        <w:t>12</w:t>
      </w:r>
      <w:r>
        <w:rPr>
          <w:rFonts w:hint="eastAsia"/>
          <w:color w:val="000000" w:themeColor="text1"/>
          <w:highlight w:val="none"/>
          <w:u w:val="none"/>
          <w14:textFill>
            <w14:solidFill>
              <w14:schemeClr w14:val="tx1"/>
            </w14:solidFill>
          </w14:textFill>
        </w:rPr>
        <w:t>日起至20</w:t>
      </w:r>
      <w:r>
        <w:rPr>
          <w:rFonts w:hint="eastAsia"/>
          <w:color w:val="000000" w:themeColor="text1"/>
          <w:highlight w:val="none"/>
          <w:u w:val="none"/>
          <w:lang w:val="en-US" w:eastAsia="zh-CN"/>
          <w14:textFill>
            <w14:solidFill>
              <w14:schemeClr w14:val="tx1"/>
            </w14:solidFill>
          </w14:textFill>
        </w:rPr>
        <w:t>26</w:t>
      </w:r>
      <w:r>
        <w:rPr>
          <w:rFonts w:hint="eastAsia"/>
          <w:color w:val="000000" w:themeColor="text1"/>
          <w:highlight w:val="none"/>
          <w:u w:val="none"/>
          <w14:textFill>
            <w14:solidFill>
              <w14:schemeClr w14:val="tx1"/>
            </w14:solidFill>
          </w14:textFill>
        </w:rPr>
        <w:t>年</w:t>
      </w:r>
      <w:r>
        <w:rPr>
          <w:rFonts w:hint="eastAsia"/>
          <w:color w:val="000000" w:themeColor="text1"/>
          <w:highlight w:val="none"/>
          <w:u w:val="none"/>
          <w:lang w:val="en-US" w:eastAsia="zh-CN"/>
          <w14:textFill>
            <w14:solidFill>
              <w14:schemeClr w14:val="tx1"/>
            </w14:solidFill>
          </w14:textFill>
        </w:rPr>
        <w:t>6</w:t>
      </w:r>
      <w:r>
        <w:rPr>
          <w:rFonts w:hint="eastAsia"/>
          <w:color w:val="000000" w:themeColor="text1"/>
          <w:highlight w:val="none"/>
          <w:u w:val="none"/>
          <w14:textFill>
            <w14:solidFill>
              <w14:schemeClr w14:val="tx1"/>
            </w14:solidFill>
          </w14:textFill>
        </w:rPr>
        <w:t>月</w:t>
      </w:r>
      <w:r>
        <w:rPr>
          <w:rFonts w:hint="eastAsia"/>
          <w:color w:val="000000" w:themeColor="text1"/>
          <w:highlight w:val="none"/>
          <w:u w:val="none"/>
          <w:lang w:val="en-US" w:eastAsia="zh-CN"/>
          <w14:textFill>
            <w14:solidFill>
              <w14:schemeClr w14:val="tx1"/>
            </w14:solidFill>
          </w14:textFill>
        </w:rPr>
        <w:t>22</w:t>
      </w:r>
      <w:r>
        <w:rPr>
          <w:rFonts w:hint="eastAsia"/>
          <w:color w:val="000000" w:themeColor="text1"/>
          <w:highlight w:val="none"/>
          <w:u w:val="none"/>
          <w14:textFill>
            <w14:solidFill>
              <w14:schemeClr w14:val="tx1"/>
            </w14:solidFill>
          </w14:textFill>
        </w:rPr>
        <w:t>日</w:t>
      </w:r>
      <w:r>
        <w:rPr>
          <w:rFonts w:hint="eastAsia"/>
          <w:color w:val="000000" w:themeColor="text1"/>
          <w:highlight w:val="none"/>
          <w14:textFill>
            <w14:solidFill>
              <w14:schemeClr w14:val="tx1"/>
            </w14:solidFill>
          </w14:textFill>
        </w:rPr>
        <w:t>，</w:t>
      </w:r>
      <w:r>
        <w:rPr>
          <w:rFonts w:hint="eastAsia"/>
          <w:color w:val="000000" w:themeColor="text1"/>
          <w:kern w:val="0"/>
          <w:szCs w:val="21"/>
          <w:highlight w:val="none"/>
          <w14:textFill>
            <w14:solidFill>
              <w14:schemeClr w14:val="tx1"/>
            </w14:solidFill>
          </w14:textFill>
        </w:rPr>
        <w:t>每天</w:t>
      </w:r>
      <w:r>
        <w:rPr>
          <w:rFonts w:hint="eastAsia"/>
          <w:color w:val="000000" w:themeColor="text1"/>
          <w:kern w:val="0"/>
          <w:szCs w:val="21"/>
          <w:highlight w:val="none"/>
          <w:lang w:val="en-US" w:eastAsia="zh-CN"/>
          <w14:textFill>
            <w14:solidFill>
              <w14:schemeClr w14:val="tx1"/>
            </w14:solidFill>
          </w14:textFill>
        </w:rPr>
        <w:t>00</w:t>
      </w:r>
      <w:r>
        <w:rPr>
          <w:rFonts w:hint="eastAsia"/>
          <w:color w:val="000000" w:themeColor="text1"/>
          <w:kern w:val="0"/>
          <w:szCs w:val="21"/>
          <w:highlight w:val="none"/>
          <w14:textFill>
            <w14:solidFill>
              <w14:schemeClr w14:val="tx1"/>
            </w14:solidFill>
          </w14:textFill>
        </w:rPr>
        <w:t>时</w:t>
      </w:r>
      <w:r>
        <w:rPr>
          <w:rFonts w:hint="eastAsia"/>
          <w:color w:val="000000" w:themeColor="text1"/>
          <w:kern w:val="0"/>
          <w:szCs w:val="21"/>
          <w:highlight w:val="none"/>
          <w:lang w:val="en-US" w:eastAsia="zh-CN"/>
          <w14:textFill>
            <w14:solidFill>
              <w14:schemeClr w14:val="tx1"/>
            </w14:solidFill>
          </w14:textFill>
        </w:rPr>
        <w:t>0</w:t>
      </w:r>
      <w:r>
        <w:rPr>
          <w:rFonts w:hint="eastAsia"/>
          <w:color w:val="000000" w:themeColor="text1"/>
          <w:kern w:val="0"/>
          <w:szCs w:val="21"/>
          <w:highlight w:val="none"/>
          <w14:textFill>
            <w14:solidFill>
              <w14:schemeClr w14:val="tx1"/>
            </w14:solidFill>
          </w14:textFill>
        </w:rPr>
        <w:t>0分至12时00分，1</w:t>
      </w:r>
      <w:r>
        <w:rPr>
          <w:rFonts w:hint="eastAsia"/>
          <w:color w:val="000000" w:themeColor="text1"/>
          <w:kern w:val="0"/>
          <w:szCs w:val="21"/>
          <w:highlight w:val="none"/>
          <w:lang w:val="en-US" w:eastAsia="zh-CN"/>
          <w14:textFill>
            <w14:solidFill>
              <w14:schemeClr w14:val="tx1"/>
            </w14:solidFill>
          </w14:textFill>
        </w:rPr>
        <w:t>2</w:t>
      </w:r>
      <w:r>
        <w:rPr>
          <w:rFonts w:hint="eastAsia"/>
          <w:color w:val="000000" w:themeColor="text1"/>
          <w:kern w:val="0"/>
          <w:szCs w:val="21"/>
          <w:highlight w:val="none"/>
          <w14:textFill>
            <w14:solidFill>
              <w14:schemeClr w14:val="tx1"/>
            </w14:solidFill>
          </w14:textFill>
        </w:rPr>
        <w:t>时</w:t>
      </w:r>
      <w:r>
        <w:rPr>
          <w:rFonts w:hint="eastAsia"/>
          <w:color w:val="000000" w:themeColor="text1"/>
          <w:kern w:val="0"/>
          <w:szCs w:val="21"/>
          <w:highlight w:val="none"/>
          <w:lang w:val="en-US" w:eastAsia="zh-CN"/>
          <w14:textFill>
            <w14:solidFill>
              <w14:schemeClr w14:val="tx1"/>
            </w14:solidFill>
          </w14:textFill>
        </w:rPr>
        <w:t>0</w:t>
      </w:r>
      <w:r>
        <w:rPr>
          <w:rFonts w:hint="eastAsia"/>
          <w:color w:val="000000" w:themeColor="text1"/>
          <w:kern w:val="0"/>
          <w:szCs w:val="21"/>
          <w:highlight w:val="none"/>
          <w14:textFill>
            <w14:solidFill>
              <w14:schemeClr w14:val="tx1"/>
            </w14:solidFill>
          </w14:textFill>
        </w:rPr>
        <w:t>0分至</w:t>
      </w:r>
      <w:r>
        <w:rPr>
          <w:rFonts w:hint="eastAsia"/>
          <w:color w:val="000000" w:themeColor="text1"/>
          <w:kern w:val="0"/>
          <w:szCs w:val="21"/>
          <w:highlight w:val="none"/>
          <w:lang w:val="en-US" w:eastAsia="zh-CN"/>
          <w14:textFill>
            <w14:solidFill>
              <w14:schemeClr w14:val="tx1"/>
            </w14:solidFill>
          </w14:textFill>
        </w:rPr>
        <w:t>23</w:t>
      </w:r>
      <w:r>
        <w:rPr>
          <w:rFonts w:hint="eastAsia"/>
          <w:color w:val="000000" w:themeColor="text1"/>
          <w:kern w:val="0"/>
          <w:szCs w:val="21"/>
          <w:highlight w:val="none"/>
          <w14:textFill>
            <w14:solidFill>
              <w14:schemeClr w14:val="tx1"/>
            </w14:solidFill>
          </w14:textFill>
        </w:rPr>
        <w:t>时</w:t>
      </w:r>
      <w:r>
        <w:rPr>
          <w:rFonts w:hint="eastAsia"/>
          <w:color w:val="000000" w:themeColor="text1"/>
          <w:kern w:val="0"/>
          <w:szCs w:val="21"/>
          <w:highlight w:val="none"/>
          <w:lang w:val="en-US" w:eastAsia="zh-CN"/>
          <w14:textFill>
            <w14:solidFill>
              <w14:schemeClr w14:val="tx1"/>
            </w14:solidFill>
          </w14:textFill>
        </w:rPr>
        <w:t>59</w:t>
      </w:r>
      <w:r>
        <w:rPr>
          <w:rFonts w:hint="eastAsia"/>
          <w:color w:val="000000" w:themeColor="text1"/>
          <w:kern w:val="0"/>
          <w:szCs w:val="21"/>
          <w:highlight w:val="none"/>
          <w14:textFill>
            <w14:solidFill>
              <w14:schemeClr w14:val="tx1"/>
            </w14:solidFill>
          </w14:textFill>
        </w:rPr>
        <w:t>分</w:t>
      </w:r>
      <w:r>
        <w:rPr>
          <w:rFonts w:hint="eastAsia"/>
          <w:color w:val="000000" w:themeColor="text1"/>
          <w:highlight w:val="none"/>
          <w14:textFill>
            <w14:solidFill>
              <w14:schemeClr w14:val="tx1"/>
            </w14:solidFill>
          </w14:textFill>
        </w:rPr>
        <w:t>（北京时间，法定节假日除外）。</w:t>
      </w:r>
    </w:p>
    <w:p w14:paraId="5DE93DB7">
      <w:pPr>
        <w:spacing w:line="312" w:lineRule="auto"/>
        <w:ind w:firstLine="420" w:firstLineChars="200"/>
        <w:jc w:val="left"/>
        <w:rPr>
          <w:rFonts w:ascii="Arial" w:hAnsi="Arial" w:cs="Arial"/>
          <w:color w:val="000000" w:themeColor="text1"/>
          <w:kern w:val="0"/>
          <w:szCs w:val="21"/>
          <w:highlight w:val="none"/>
          <w14:textFill>
            <w14:solidFill>
              <w14:schemeClr w14:val="tx1"/>
            </w14:solidFill>
          </w14:textFill>
        </w:rPr>
      </w:pPr>
      <w:bookmarkStart w:id="9" w:name="_Hlk46137393"/>
      <w:r>
        <w:rPr>
          <w:rFonts w:hint="eastAsia"/>
          <w:color w:val="000000" w:themeColor="text1"/>
          <w:highlight w:val="none"/>
          <w14:textFill>
            <w14:solidFill>
              <w14:schemeClr w14:val="tx1"/>
            </w14:solidFill>
          </w14:textFill>
        </w:rPr>
        <w:t>地点（网址）：</w:t>
      </w:r>
      <w:bookmarkEnd w:id="9"/>
      <w:r>
        <w:rPr>
          <w:rFonts w:ascii="Arial" w:hAnsi="Arial" w:cs="Arial"/>
          <w:color w:val="000000" w:themeColor="text1"/>
          <w:kern w:val="0"/>
          <w:szCs w:val="21"/>
          <w:highlight w:val="none"/>
          <w14:textFill>
            <w14:solidFill>
              <w14:schemeClr w14:val="tx1"/>
            </w14:solidFill>
          </w14:textFill>
        </w:rPr>
        <w:t>广西政府采购云平台</w:t>
      </w:r>
      <w:r>
        <w:rPr>
          <w:rFonts w:hint="eastAsia" w:ascii="Arial" w:hAnsi="Arial" w:cs="Arial"/>
          <w:color w:val="000000" w:themeColor="text1"/>
          <w:kern w:val="0"/>
          <w:szCs w:val="21"/>
          <w:highlight w:val="none"/>
          <w14:textFill>
            <w14:solidFill>
              <w14:schemeClr w14:val="tx1"/>
            </w14:solidFill>
          </w14:textFill>
        </w:rPr>
        <w:t>（https://www.gcy.zfcg.gxzf.gov.cn/）</w:t>
      </w:r>
    </w:p>
    <w:p w14:paraId="68A659C9">
      <w:pPr>
        <w:spacing w:line="312" w:lineRule="auto"/>
        <w:ind w:firstLine="420" w:firstLineChars="200"/>
        <w:jc w:val="left"/>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方式：供应商登录广西政府采购云平台在线申请获取采购文件（进入“项目采购”应用，在获取采购文件菜单中选择项目，申请获取采购文件）</w:t>
      </w:r>
    </w:p>
    <w:p w14:paraId="40C17E60">
      <w:pPr>
        <w:spacing w:line="312" w:lineRule="auto"/>
        <w:ind w:firstLine="420" w:firstLineChars="200"/>
        <w:jc w:val="left"/>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售价（元）：</w:t>
      </w:r>
      <w:r>
        <w:rPr>
          <w:color w:val="000000" w:themeColor="text1"/>
          <w:highlight w:val="none"/>
          <w14:textFill>
            <w14:solidFill>
              <w14:schemeClr w14:val="tx1"/>
            </w14:solidFill>
          </w14:textFill>
        </w:rPr>
        <w:t>0</w:t>
      </w:r>
    </w:p>
    <w:p w14:paraId="6F7A021F">
      <w:pPr>
        <w:spacing w:line="312" w:lineRule="auto"/>
        <w:ind w:firstLine="442" w:firstLineChars="200"/>
        <w:jc w:val="left"/>
        <w:rPr>
          <w:rFonts w:hint="eastAsia"/>
          <w:b/>
          <w:bCs/>
          <w:color w:val="000000" w:themeColor="text1"/>
          <w:kern w:val="0"/>
          <w:sz w:val="22"/>
          <w:szCs w:val="22"/>
          <w:highlight w:val="none"/>
          <w14:textFill>
            <w14:solidFill>
              <w14:schemeClr w14:val="tx1"/>
            </w14:solidFill>
          </w14:textFill>
        </w:rPr>
      </w:pPr>
      <w:r>
        <w:rPr>
          <w:rFonts w:hint="eastAsia"/>
          <w:b/>
          <w:bCs/>
          <w:color w:val="000000" w:themeColor="text1"/>
          <w:kern w:val="0"/>
          <w:sz w:val="22"/>
          <w:szCs w:val="22"/>
          <w:highlight w:val="none"/>
          <w14:textFill>
            <w14:solidFill>
              <w14:schemeClr w14:val="tx1"/>
            </w14:solidFill>
          </w14:textFill>
        </w:rPr>
        <w:t>四、响应文件提交</w:t>
      </w:r>
    </w:p>
    <w:p w14:paraId="00E226F3">
      <w:pPr>
        <w:spacing w:line="312" w:lineRule="auto"/>
        <w:ind w:firstLine="420" w:firstLineChars="200"/>
        <w:jc w:val="left"/>
        <w:rPr>
          <w:color w:val="000000" w:themeColor="text1"/>
          <w:kern w:val="0"/>
          <w:szCs w:val="21"/>
          <w:highlight w:val="none"/>
          <w14:textFill>
            <w14:solidFill>
              <w14:schemeClr w14:val="tx1"/>
            </w14:solidFill>
          </w14:textFill>
        </w:rPr>
      </w:pPr>
      <w:r>
        <w:rPr>
          <w:rFonts w:hint="eastAsia"/>
          <w:color w:val="000000" w:themeColor="text1"/>
          <w:kern w:val="0"/>
          <w:szCs w:val="21"/>
          <w:highlight w:val="none"/>
          <w14:textFill>
            <w14:solidFill>
              <w14:schemeClr w14:val="tx1"/>
            </w14:solidFill>
          </w14:textFill>
        </w:rPr>
        <w:t>截止时间：</w:t>
      </w:r>
      <w:r>
        <w:rPr>
          <w:color w:val="000000" w:themeColor="text1"/>
          <w:kern w:val="0"/>
          <w:szCs w:val="21"/>
          <w:highlight w:val="none"/>
          <w:u w:val="single"/>
          <w14:textFill>
            <w14:solidFill>
              <w14:schemeClr w14:val="tx1"/>
            </w14:solidFill>
          </w14:textFill>
        </w:rPr>
        <w:t>20</w:t>
      </w:r>
      <w:r>
        <w:rPr>
          <w:rFonts w:hint="eastAsia"/>
          <w:color w:val="000000" w:themeColor="text1"/>
          <w:kern w:val="0"/>
          <w:szCs w:val="21"/>
          <w:highlight w:val="none"/>
          <w:u w:val="single"/>
          <w:lang w:val="en-US" w:eastAsia="zh-CN"/>
          <w14:textFill>
            <w14:solidFill>
              <w14:schemeClr w14:val="tx1"/>
            </w14:solidFill>
          </w14:textFill>
        </w:rPr>
        <w:t>26</w:t>
      </w:r>
      <w:r>
        <w:rPr>
          <w:color w:val="000000" w:themeColor="text1"/>
          <w:kern w:val="0"/>
          <w:szCs w:val="21"/>
          <w:highlight w:val="none"/>
          <w:u w:val="single"/>
          <w14:textFill>
            <w14:solidFill>
              <w14:schemeClr w14:val="tx1"/>
            </w14:solidFill>
          </w14:textFill>
        </w:rPr>
        <w:t>年</w:t>
      </w:r>
      <w:r>
        <w:rPr>
          <w:rFonts w:hint="eastAsia"/>
          <w:color w:val="000000" w:themeColor="text1"/>
          <w:kern w:val="0"/>
          <w:szCs w:val="21"/>
          <w:highlight w:val="none"/>
          <w:u w:val="single"/>
          <w:lang w:val="en-US" w:eastAsia="zh-CN"/>
          <w14:textFill>
            <w14:solidFill>
              <w14:schemeClr w14:val="tx1"/>
            </w14:solidFill>
          </w14:textFill>
        </w:rPr>
        <w:t>6</w:t>
      </w:r>
      <w:r>
        <w:rPr>
          <w:color w:val="000000" w:themeColor="text1"/>
          <w:kern w:val="0"/>
          <w:szCs w:val="21"/>
          <w:highlight w:val="none"/>
          <w:u w:val="single"/>
          <w14:textFill>
            <w14:solidFill>
              <w14:schemeClr w14:val="tx1"/>
            </w14:solidFill>
          </w14:textFill>
        </w:rPr>
        <w:t>月</w:t>
      </w:r>
      <w:r>
        <w:rPr>
          <w:rFonts w:hint="eastAsia"/>
          <w:color w:val="000000" w:themeColor="text1"/>
          <w:kern w:val="0"/>
          <w:szCs w:val="21"/>
          <w:highlight w:val="none"/>
          <w:u w:val="single"/>
          <w:lang w:val="en-US" w:eastAsia="zh-CN"/>
          <w14:textFill>
            <w14:solidFill>
              <w14:schemeClr w14:val="tx1"/>
            </w14:solidFill>
          </w14:textFill>
        </w:rPr>
        <w:t>23</w:t>
      </w:r>
      <w:r>
        <w:rPr>
          <w:color w:val="000000" w:themeColor="text1"/>
          <w:kern w:val="0"/>
          <w:szCs w:val="21"/>
          <w:highlight w:val="none"/>
          <w:u w:val="single"/>
          <w14:textFill>
            <w14:solidFill>
              <w14:schemeClr w14:val="tx1"/>
            </w14:solidFill>
          </w14:textFill>
        </w:rPr>
        <w:t>日</w:t>
      </w:r>
      <w:r>
        <w:rPr>
          <w:rFonts w:hint="eastAsia"/>
          <w:color w:val="000000" w:themeColor="text1"/>
          <w:kern w:val="0"/>
          <w:szCs w:val="21"/>
          <w:highlight w:val="none"/>
          <w:u w:val="single"/>
          <w14:textFill>
            <w14:solidFill>
              <w14:schemeClr w14:val="tx1"/>
            </w14:solidFill>
          </w14:textFill>
        </w:rPr>
        <w:t>09:30</w:t>
      </w:r>
      <w:r>
        <w:rPr>
          <w:rFonts w:hint="eastAsia"/>
          <w:color w:val="000000" w:themeColor="text1"/>
          <w:kern w:val="0"/>
          <w:szCs w:val="21"/>
          <w:highlight w:val="none"/>
          <w14:textFill>
            <w14:solidFill>
              <w14:schemeClr w14:val="tx1"/>
            </w14:solidFill>
          </w14:textFill>
        </w:rPr>
        <w:t>（北京时间）</w:t>
      </w:r>
    </w:p>
    <w:p w14:paraId="11E98B71">
      <w:pPr>
        <w:spacing w:line="312" w:lineRule="auto"/>
        <w:ind w:firstLine="420" w:firstLineChars="200"/>
        <w:jc w:val="left"/>
        <w:rPr>
          <w:rFonts w:ascii="Times New Roman" w:hAnsi="Times New Roman" w:eastAsia="宋体" w:cs="Times New Roman"/>
          <w:color w:val="000000" w:themeColor="text1"/>
          <w:kern w:val="0"/>
          <w:szCs w:val="21"/>
          <w:highlight w:val="none"/>
          <w14:textFill>
            <w14:solidFill>
              <w14:schemeClr w14:val="tx1"/>
            </w14:solidFill>
          </w14:textFill>
        </w:rPr>
      </w:pPr>
      <w:r>
        <w:rPr>
          <w:rFonts w:hint="eastAsia" w:ascii="Times New Roman" w:hAnsi="Times New Roman" w:eastAsia="宋体" w:cs="Times New Roman"/>
          <w:color w:val="000000" w:themeColor="text1"/>
          <w:kern w:val="0"/>
          <w:szCs w:val="21"/>
          <w:highlight w:val="none"/>
          <w14:textFill>
            <w14:solidFill>
              <w14:schemeClr w14:val="tx1"/>
            </w14:solidFill>
          </w14:textFill>
        </w:rPr>
        <w:t>地点（网址）：本项目为全流程电子化项目，没有现场递交响应文件及现场截标环节，通过广西政府采购云平台（https://www.gcy.zfcg.gxzf.gov.cn/）实行在线电子响应，供应商应先安装广西政府采购云平台新版客户端（请自行前往广西政府采购网-办事服务-下载专区进行下载），并按照本项目采购文件和广西政府采购云平台的要求使用C</w:t>
      </w:r>
      <w:r>
        <w:rPr>
          <w:rFonts w:ascii="Times New Roman" w:hAnsi="Times New Roman" w:eastAsia="宋体" w:cs="Times New Roman"/>
          <w:color w:val="000000" w:themeColor="text1"/>
          <w:kern w:val="0"/>
          <w:szCs w:val="21"/>
          <w:highlight w:val="none"/>
          <w14:textFill>
            <w14:solidFill>
              <w14:schemeClr w14:val="tx1"/>
            </w14:solidFill>
          </w14:textFill>
        </w:rPr>
        <w:t>A</w:t>
      </w:r>
      <w:r>
        <w:rPr>
          <w:rFonts w:hint="eastAsia" w:ascii="Times New Roman" w:hAnsi="Times New Roman" w:eastAsia="宋体" w:cs="Times New Roman"/>
          <w:color w:val="000000" w:themeColor="text1"/>
          <w:kern w:val="0"/>
          <w:szCs w:val="21"/>
          <w:highlight w:val="none"/>
          <w14:textFill>
            <w14:solidFill>
              <w14:schemeClr w14:val="tx1"/>
            </w14:solidFill>
          </w14:textFill>
        </w:rPr>
        <w:t>认证编制、加密响应文件后在响应截止时间前上传至广西政府采购云平台，供应商在广西政府采购云平台提交电子版响应文件时，请填写参加远程截标活动经办人联系方式。</w:t>
      </w:r>
    </w:p>
    <w:p w14:paraId="09B8AA96">
      <w:pPr>
        <w:spacing w:line="300" w:lineRule="exact"/>
        <w:ind w:firstLine="442" w:firstLineChars="200"/>
        <w:jc w:val="left"/>
        <w:rPr>
          <w:b/>
          <w:bCs/>
          <w:color w:val="000000" w:themeColor="text1"/>
          <w:kern w:val="0"/>
          <w:sz w:val="22"/>
          <w:szCs w:val="22"/>
          <w:highlight w:val="none"/>
          <w14:textFill>
            <w14:solidFill>
              <w14:schemeClr w14:val="tx1"/>
            </w14:solidFill>
          </w14:textFill>
        </w:rPr>
      </w:pPr>
      <w:r>
        <w:rPr>
          <w:rFonts w:hint="eastAsia"/>
          <w:b/>
          <w:bCs/>
          <w:color w:val="000000" w:themeColor="text1"/>
          <w:kern w:val="0"/>
          <w:sz w:val="22"/>
          <w:szCs w:val="22"/>
          <w:highlight w:val="none"/>
          <w14:textFill>
            <w14:solidFill>
              <w14:schemeClr w14:val="tx1"/>
            </w14:solidFill>
          </w14:textFill>
        </w:rPr>
        <w:t>五、开启</w:t>
      </w:r>
    </w:p>
    <w:p w14:paraId="21AB1726">
      <w:pPr>
        <w:spacing w:line="312" w:lineRule="auto"/>
        <w:ind w:firstLine="442" w:firstLineChars="200"/>
        <w:jc w:val="left"/>
        <w:rPr>
          <w:color w:val="000000" w:themeColor="text1"/>
          <w:kern w:val="0"/>
          <w:szCs w:val="21"/>
          <w:highlight w:val="none"/>
          <w14:textFill>
            <w14:solidFill>
              <w14:schemeClr w14:val="tx1"/>
            </w14:solidFill>
          </w14:textFill>
        </w:rPr>
      </w:pPr>
      <w:r>
        <w:rPr>
          <w:rFonts w:hint="eastAsia"/>
          <w:b/>
          <w:bCs/>
          <w:color w:val="000000" w:themeColor="text1"/>
          <w:kern w:val="0"/>
          <w:sz w:val="22"/>
          <w:szCs w:val="22"/>
          <w:highlight w:val="none"/>
          <w14:textFill>
            <w14:solidFill>
              <w14:schemeClr w14:val="tx1"/>
            </w14:solidFill>
          </w14:textFill>
        </w:rPr>
        <w:t>开启时间：</w:t>
      </w:r>
      <w:r>
        <w:rPr>
          <w:color w:val="000000" w:themeColor="text1"/>
          <w:kern w:val="0"/>
          <w:szCs w:val="21"/>
          <w:highlight w:val="none"/>
          <w:u w:val="single"/>
          <w14:textFill>
            <w14:solidFill>
              <w14:schemeClr w14:val="tx1"/>
            </w14:solidFill>
          </w14:textFill>
        </w:rPr>
        <w:t>20</w:t>
      </w:r>
      <w:r>
        <w:rPr>
          <w:rFonts w:hint="eastAsia"/>
          <w:color w:val="000000" w:themeColor="text1"/>
          <w:kern w:val="0"/>
          <w:szCs w:val="21"/>
          <w:highlight w:val="none"/>
          <w:u w:val="single"/>
          <w:lang w:val="en-US" w:eastAsia="zh-CN"/>
          <w14:textFill>
            <w14:solidFill>
              <w14:schemeClr w14:val="tx1"/>
            </w14:solidFill>
          </w14:textFill>
        </w:rPr>
        <w:t>26</w:t>
      </w:r>
      <w:r>
        <w:rPr>
          <w:color w:val="000000" w:themeColor="text1"/>
          <w:kern w:val="0"/>
          <w:szCs w:val="21"/>
          <w:highlight w:val="none"/>
          <w:u w:val="single"/>
          <w14:textFill>
            <w14:solidFill>
              <w14:schemeClr w14:val="tx1"/>
            </w14:solidFill>
          </w14:textFill>
        </w:rPr>
        <w:t>年</w:t>
      </w:r>
      <w:r>
        <w:rPr>
          <w:rFonts w:hint="eastAsia"/>
          <w:color w:val="000000" w:themeColor="text1"/>
          <w:kern w:val="0"/>
          <w:szCs w:val="21"/>
          <w:highlight w:val="none"/>
          <w:u w:val="single"/>
          <w:lang w:val="en-US" w:eastAsia="zh-CN"/>
          <w14:textFill>
            <w14:solidFill>
              <w14:schemeClr w14:val="tx1"/>
            </w14:solidFill>
          </w14:textFill>
        </w:rPr>
        <w:t>6</w:t>
      </w:r>
      <w:r>
        <w:rPr>
          <w:color w:val="000000" w:themeColor="text1"/>
          <w:kern w:val="0"/>
          <w:szCs w:val="21"/>
          <w:highlight w:val="none"/>
          <w:u w:val="single"/>
          <w14:textFill>
            <w14:solidFill>
              <w14:schemeClr w14:val="tx1"/>
            </w14:solidFill>
          </w14:textFill>
        </w:rPr>
        <w:t>月</w:t>
      </w:r>
      <w:r>
        <w:rPr>
          <w:rFonts w:hint="eastAsia"/>
          <w:color w:val="000000" w:themeColor="text1"/>
          <w:kern w:val="0"/>
          <w:szCs w:val="21"/>
          <w:highlight w:val="none"/>
          <w:u w:val="single"/>
          <w:lang w:val="en-US" w:eastAsia="zh-CN"/>
          <w14:textFill>
            <w14:solidFill>
              <w14:schemeClr w14:val="tx1"/>
            </w14:solidFill>
          </w14:textFill>
        </w:rPr>
        <w:t>23</w:t>
      </w:r>
      <w:r>
        <w:rPr>
          <w:color w:val="000000" w:themeColor="text1"/>
          <w:kern w:val="0"/>
          <w:szCs w:val="21"/>
          <w:highlight w:val="none"/>
          <w:u w:val="single"/>
          <w14:textFill>
            <w14:solidFill>
              <w14:schemeClr w14:val="tx1"/>
            </w14:solidFill>
          </w14:textFill>
        </w:rPr>
        <w:t>日</w:t>
      </w:r>
      <w:r>
        <w:rPr>
          <w:rFonts w:hint="eastAsia"/>
          <w:color w:val="000000" w:themeColor="text1"/>
          <w:kern w:val="0"/>
          <w:szCs w:val="21"/>
          <w:highlight w:val="none"/>
          <w:u w:val="single"/>
          <w14:textFill>
            <w14:solidFill>
              <w14:schemeClr w14:val="tx1"/>
            </w14:solidFill>
          </w14:textFill>
        </w:rPr>
        <w:t>09:30</w:t>
      </w:r>
      <w:r>
        <w:rPr>
          <w:rFonts w:hint="eastAsia"/>
          <w:color w:val="000000" w:themeColor="text1"/>
          <w:kern w:val="0"/>
          <w:szCs w:val="21"/>
          <w:highlight w:val="none"/>
          <w14:textFill>
            <w14:solidFill>
              <w14:schemeClr w14:val="tx1"/>
            </w14:solidFill>
          </w14:textFill>
        </w:rPr>
        <w:t>（北京时间）</w:t>
      </w:r>
    </w:p>
    <w:p w14:paraId="541BD43E">
      <w:pPr>
        <w:spacing w:line="312" w:lineRule="auto"/>
        <w:ind w:firstLine="442" w:firstLineChars="200"/>
        <w:jc w:val="left"/>
        <w:rPr>
          <w:rFonts w:hint="eastAsia"/>
          <w:b/>
          <w:bCs/>
          <w:color w:val="000000" w:themeColor="text1"/>
          <w:kern w:val="0"/>
          <w:sz w:val="22"/>
          <w:szCs w:val="22"/>
          <w:highlight w:val="none"/>
          <w14:textFill>
            <w14:solidFill>
              <w14:schemeClr w14:val="tx1"/>
            </w14:solidFill>
          </w14:textFill>
        </w:rPr>
      </w:pPr>
      <w:r>
        <w:rPr>
          <w:rFonts w:hint="eastAsia"/>
          <w:b/>
          <w:bCs/>
          <w:color w:val="000000" w:themeColor="text1"/>
          <w:kern w:val="0"/>
          <w:sz w:val="22"/>
          <w:szCs w:val="22"/>
          <w:highlight w:val="none"/>
          <w14:textFill>
            <w14:solidFill>
              <w14:schemeClr w14:val="tx1"/>
            </w14:solidFill>
          </w14:textFill>
        </w:rPr>
        <w:t>地点：</w:t>
      </w:r>
      <w:r>
        <w:rPr>
          <w:rFonts w:hint="eastAsia"/>
          <w:color w:val="000000" w:themeColor="text1"/>
          <w:szCs w:val="21"/>
          <w:highlight w:val="none"/>
          <w14:textFill>
            <w14:solidFill>
              <w14:schemeClr w14:val="tx1"/>
            </w14:solidFill>
          </w14:textFill>
        </w:rPr>
        <w:t>供应商登录广西政府采购云平台电子开标大厅截标。</w:t>
      </w:r>
    </w:p>
    <w:p w14:paraId="0705CA9F">
      <w:pPr>
        <w:spacing w:line="312" w:lineRule="auto"/>
        <w:ind w:firstLine="442" w:firstLineChars="200"/>
        <w:jc w:val="left"/>
        <w:rPr>
          <w:b/>
          <w:bCs/>
          <w:color w:val="000000" w:themeColor="text1"/>
          <w:kern w:val="0"/>
          <w:sz w:val="22"/>
          <w:szCs w:val="22"/>
          <w:highlight w:val="none"/>
          <w14:textFill>
            <w14:solidFill>
              <w14:schemeClr w14:val="tx1"/>
            </w14:solidFill>
          </w14:textFill>
        </w:rPr>
      </w:pPr>
      <w:r>
        <w:rPr>
          <w:rFonts w:hint="eastAsia"/>
          <w:b/>
          <w:bCs/>
          <w:color w:val="000000" w:themeColor="text1"/>
          <w:kern w:val="0"/>
          <w:sz w:val="22"/>
          <w:szCs w:val="22"/>
          <w:highlight w:val="none"/>
          <w14:textFill>
            <w14:solidFill>
              <w14:schemeClr w14:val="tx1"/>
            </w14:solidFill>
          </w14:textFill>
        </w:rPr>
        <w:t>六、公告期限</w:t>
      </w:r>
    </w:p>
    <w:p w14:paraId="11879E8D">
      <w:pPr>
        <w:spacing w:line="312" w:lineRule="auto"/>
        <w:ind w:firstLine="420" w:firstLineChars="200"/>
        <w:jc w:val="left"/>
        <w:rPr>
          <w:rFonts w:hint="eastAsia"/>
          <w:color w:val="000000" w:themeColor="text1"/>
          <w:kern w:val="0"/>
          <w:szCs w:val="21"/>
          <w:highlight w:val="none"/>
          <w14:textFill>
            <w14:solidFill>
              <w14:schemeClr w14:val="tx1"/>
            </w14:solidFill>
          </w14:textFill>
        </w:rPr>
      </w:pPr>
      <w:r>
        <w:rPr>
          <w:rFonts w:hint="eastAsia"/>
          <w:color w:val="000000" w:themeColor="text1"/>
          <w:kern w:val="0"/>
          <w:szCs w:val="21"/>
          <w:highlight w:val="none"/>
          <w14:textFill>
            <w14:solidFill>
              <w14:schemeClr w14:val="tx1"/>
            </w14:solidFill>
          </w14:textFill>
        </w:rPr>
        <w:t>自本公告发布之日起5个工作日。</w:t>
      </w:r>
    </w:p>
    <w:p w14:paraId="50816B37">
      <w:pPr>
        <w:spacing w:line="312" w:lineRule="auto"/>
        <w:ind w:firstLine="442" w:firstLineChars="200"/>
        <w:jc w:val="left"/>
        <w:rPr>
          <w:b/>
          <w:bCs/>
          <w:color w:val="000000" w:themeColor="text1"/>
          <w:kern w:val="0"/>
          <w:sz w:val="22"/>
          <w:szCs w:val="22"/>
          <w:highlight w:val="none"/>
          <w14:textFill>
            <w14:solidFill>
              <w14:schemeClr w14:val="tx1"/>
            </w14:solidFill>
          </w14:textFill>
        </w:rPr>
      </w:pPr>
      <w:r>
        <w:rPr>
          <w:rFonts w:hint="eastAsia"/>
          <w:b/>
          <w:bCs/>
          <w:color w:val="000000" w:themeColor="text1"/>
          <w:kern w:val="0"/>
          <w:sz w:val="22"/>
          <w:szCs w:val="22"/>
          <w:highlight w:val="none"/>
          <w14:textFill>
            <w14:solidFill>
              <w14:schemeClr w14:val="tx1"/>
            </w14:solidFill>
          </w14:textFill>
        </w:rPr>
        <w:t>七、其他补充事宜</w:t>
      </w:r>
    </w:p>
    <w:p w14:paraId="1F7A7421">
      <w:pPr>
        <w:spacing w:line="312" w:lineRule="auto"/>
        <w:ind w:firstLine="420" w:firstLineChars="200"/>
        <w:jc w:val="left"/>
        <w:rPr>
          <w:rFonts w:hint="eastAsia" w:ascii="Times New Roman" w:hAnsi="Times New Roman" w:eastAsia="宋体" w:cs="Times New Roman"/>
          <w:color w:val="000000" w:themeColor="text1"/>
          <w:kern w:val="0"/>
          <w:szCs w:val="21"/>
          <w:highlight w:val="none"/>
          <w14:textFill>
            <w14:solidFill>
              <w14:schemeClr w14:val="tx1"/>
            </w14:solidFill>
          </w14:textFill>
        </w:rPr>
      </w:pPr>
      <w:r>
        <w:rPr>
          <w:rFonts w:hint="eastAsia" w:ascii="Times New Roman" w:hAnsi="Times New Roman" w:eastAsia="宋体" w:cs="Times New Roman"/>
          <w:color w:val="000000" w:themeColor="text1"/>
          <w:kern w:val="0"/>
          <w:szCs w:val="21"/>
          <w:highlight w:val="none"/>
          <w14:textFill>
            <w14:solidFill>
              <w14:schemeClr w14:val="tx1"/>
            </w14:solidFill>
          </w14:textFill>
        </w:rPr>
        <w:t>1.公告发布媒体：广西壮族自治区政府采购网、中国政府采购网</w:t>
      </w:r>
    </w:p>
    <w:p w14:paraId="057EA118">
      <w:pPr>
        <w:spacing w:line="312" w:lineRule="auto"/>
        <w:ind w:firstLine="420" w:firstLineChars="200"/>
        <w:jc w:val="left"/>
        <w:rPr>
          <w:rFonts w:hint="eastAsia" w:ascii="Times New Roman" w:hAnsi="Times New Roman" w:eastAsia="宋体" w:cs="Times New Roman"/>
          <w:color w:val="000000" w:themeColor="text1"/>
          <w:kern w:val="0"/>
          <w:szCs w:val="21"/>
          <w:highlight w:val="none"/>
          <w14:textFill>
            <w14:solidFill>
              <w14:schemeClr w14:val="tx1"/>
            </w14:solidFill>
          </w14:textFill>
        </w:rPr>
      </w:pPr>
      <w:r>
        <w:rPr>
          <w:rFonts w:hint="eastAsia" w:ascii="Times New Roman" w:hAnsi="Times New Roman" w:eastAsia="宋体" w:cs="Times New Roman"/>
          <w:color w:val="000000" w:themeColor="text1"/>
          <w:kern w:val="0"/>
          <w:szCs w:val="21"/>
          <w:highlight w:val="none"/>
          <w14:textFill>
            <w14:solidFill>
              <w14:schemeClr w14:val="tx1"/>
            </w14:solidFill>
          </w14:textFill>
        </w:rPr>
        <w:t>2.需落实的政府采购政策：政府采购促进中小企业、监狱企业发展、促进残疾人就业、节能环保</w:t>
      </w:r>
      <w:r>
        <w:rPr>
          <w:rFonts w:hint="eastAsia" w:ascii="Times New Roman" w:hAnsi="Times New Roman" w:eastAsia="宋体" w:cs="Times New Roman"/>
          <w:color w:val="000000" w:themeColor="text1"/>
          <w:kern w:val="0"/>
          <w:szCs w:val="21"/>
          <w:highlight w:val="none"/>
          <w:lang w:eastAsia="zh-CN"/>
          <w14:textFill>
            <w14:solidFill>
              <w14:schemeClr w14:val="tx1"/>
            </w14:solidFill>
          </w14:textFill>
        </w:rPr>
        <w:t>、对本国产品的支持</w:t>
      </w:r>
      <w:r>
        <w:rPr>
          <w:rFonts w:hint="eastAsia" w:ascii="Times New Roman" w:hAnsi="Times New Roman" w:eastAsia="宋体" w:cs="Times New Roman"/>
          <w:color w:val="000000" w:themeColor="text1"/>
          <w:kern w:val="0"/>
          <w:szCs w:val="21"/>
          <w:highlight w:val="none"/>
          <w14:textFill>
            <w14:solidFill>
              <w14:schemeClr w14:val="tx1"/>
            </w14:solidFill>
          </w14:textFill>
        </w:rPr>
        <w:t>等有关政策，具体详见采购文件。</w:t>
      </w:r>
    </w:p>
    <w:p w14:paraId="17B36B5A">
      <w:pPr>
        <w:spacing w:line="312" w:lineRule="auto"/>
        <w:ind w:firstLine="420" w:firstLineChars="200"/>
        <w:jc w:val="left"/>
        <w:rPr>
          <w:rFonts w:hint="eastAsia" w:ascii="Times New Roman" w:hAnsi="Times New Roman" w:eastAsia="宋体" w:cs="Times New Roman"/>
          <w:color w:val="000000" w:themeColor="text1"/>
          <w:kern w:val="0"/>
          <w:szCs w:val="21"/>
          <w:highlight w:val="none"/>
          <w14:textFill>
            <w14:solidFill>
              <w14:schemeClr w14:val="tx1"/>
            </w14:solidFill>
          </w14:textFill>
        </w:rPr>
      </w:pPr>
      <w:r>
        <w:rPr>
          <w:rFonts w:hint="eastAsia" w:ascii="Times New Roman" w:hAnsi="Times New Roman" w:eastAsia="宋体" w:cs="Times New Roman"/>
          <w:color w:val="000000" w:themeColor="text1"/>
          <w:kern w:val="0"/>
          <w:szCs w:val="21"/>
          <w:highlight w:val="none"/>
          <w14:textFill>
            <w14:solidFill>
              <w14:schemeClr w14:val="tx1"/>
            </w14:solidFill>
          </w14:textFill>
        </w:rPr>
        <w:t>3.本项目供应商的产生方式：发布公告征集</w:t>
      </w:r>
    </w:p>
    <w:p w14:paraId="40744508">
      <w:pPr>
        <w:spacing w:line="312" w:lineRule="auto"/>
        <w:ind w:firstLine="420" w:firstLineChars="200"/>
        <w:jc w:val="left"/>
        <w:rPr>
          <w:rFonts w:hint="eastAsia" w:ascii="Times New Roman" w:hAnsi="Times New Roman" w:eastAsia="宋体" w:cs="Times New Roman"/>
          <w:color w:val="000000" w:themeColor="text1"/>
          <w:kern w:val="0"/>
          <w:szCs w:val="21"/>
          <w:highlight w:val="none"/>
          <w14:textFill>
            <w14:solidFill>
              <w14:schemeClr w14:val="tx1"/>
            </w14:solidFill>
          </w14:textFill>
        </w:rPr>
      </w:pPr>
      <w:r>
        <w:rPr>
          <w:rFonts w:hint="eastAsia" w:ascii="Times New Roman" w:hAnsi="Times New Roman" w:eastAsia="宋体" w:cs="Times New Roman"/>
          <w:color w:val="000000" w:themeColor="text1"/>
          <w:kern w:val="0"/>
          <w:szCs w:val="21"/>
          <w:highlight w:val="none"/>
          <w14:textFill>
            <w14:solidFill>
              <w14:schemeClr w14:val="tx1"/>
            </w14:solidFill>
          </w14:textFill>
        </w:rPr>
        <w:t>4.注意事项：</w:t>
      </w:r>
    </w:p>
    <w:p w14:paraId="04F6C514">
      <w:pPr>
        <w:spacing w:line="312" w:lineRule="auto"/>
        <w:ind w:firstLine="420" w:firstLineChars="200"/>
        <w:jc w:val="left"/>
        <w:rPr>
          <w:rFonts w:hint="eastAsia" w:ascii="Times New Roman" w:hAnsi="Times New Roman" w:eastAsia="宋体" w:cs="Times New Roman"/>
          <w:color w:val="000000" w:themeColor="text1"/>
          <w:kern w:val="0"/>
          <w:szCs w:val="21"/>
          <w:highlight w:val="none"/>
          <w14:textFill>
            <w14:solidFill>
              <w14:schemeClr w14:val="tx1"/>
            </w14:solidFill>
          </w14:textFill>
        </w:rPr>
      </w:pPr>
      <w:r>
        <w:rPr>
          <w:rFonts w:hint="eastAsia" w:ascii="Times New Roman" w:hAnsi="Times New Roman" w:eastAsia="宋体" w:cs="Times New Roman"/>
          <w:color w:val="000000" w:themeColor="text1"/>
          <w:kern w:val="0"/>
          <w:szCs w:val="21"/>
          <w:highlight w:val="none"/>
          <w14:textFill>
            <w14:solidFill>
              <w14:schemeClr w14:val="tx1"/>
            </w14:solidFill>
          </w14:textFill>
        </w:rPr>
        <w:t>（1）未进行网上注册并办理数字证书（CA认证）的供应商将无法参与本项目政府采购活动，潜在供应商应当在响应截止时间前，完成广西政府采购云平台上的CA数字证书办理及响应文件的提交。完成CA数字证书办理预计7日左右，建议各供应商抓紧时间办理。</w:t>
      </w:r>
    </w:p>
    <w:p w14:paraId="181B4DC2">
      <w:pPr>
        <w:spacing w:line="312" w:lineRule="auto"/>
        <w:ind w:firstLine="420" w:firstLineChars="200"/>
        <w:jc w:val="left"/>
        <w:rPr>
          <w:rFonts w:hint="eastAsia" w:ascii="Times New Roman" w:hAnsi="Times New Roman" w:eastAsia="宋体" w:cs="Times New Roman"/>
          <w:color w:val="000000" w:themeColor="text1"/>
          <w:kern w:val="0"/>
          <w:szCs w:val="21"/>
          <w:highlight w:val="none"/>
          <w14:textFill>
            <w14:solidFill>
              <w14:schemeClr w14:val="tx1"/>
            </w14:solidFill>
          </w14:textFill>
        </w:rPr>
      </w:pPr>
      <w:r>
        <w:rPr>
          <w:rFonts w:hint="eastAsia" w:ascii="Times New Roman" w:hAnsi="Times New Roman" w:eastAsia="宋体" w:cs="Times New Roman"/>
          <w:color w:val="000000" w:themeColor="text1"/>
          <w:kern w:val="0"/>
          <w:szCs w:val="21"/>
          <w:highlight w:val="none"/>
          <w14:textFill>
            <w14:solidFill>
              <w14:schemeClr w14:val="tx1"/>
            </w14:solidFill>
          </w14:textFill>
        </w:rPr>
        <w:t>（2）为确保网上操作合法、有效和安全，请供应商确保在电子投标过程中能够对相关数据电文进行加密和使用电子签章，妥善保管CA数字证书并使用有效的CA数字证书参与整个招标活动。</w:t>
      </w:r>
    </w:p>
    <w:p w14:paraId="00E7B017">
      <w:pPr>
        <w:spacing w:line="312" w:lineRule="auto"/>
        <w:ind w:firstLine="420" w:firstLineChars="200"/>
        <w:jc w:val="left"/>
        <w:rPr>
          <w:rFonts w:hint="eastAsia" w:ascii="Times New Roman" w:hAnsi="Times New Roman" w:eastAsia="宋体" w:cs="Times New Roman"/>
          <w:color w:val="000000" w:themeColor="text1"/>
          <w:kern w:val="0"/>
          <w:szCs w:val="21"/>
          <w:highlight w:val="none"/>
          <w14:textFill>
            <w14:solidFill>
              <w14:schemeClr w14:val="tx1"/>
            </w14:solidFill>
          </w14:textFill>
        </w:rPr>
      </w:pPr>
      <w:r>
        <w:rPr>
          <w:rFonts w:hint="eastAsia" w:ascii="Times New Roman" w:hAnsi="Times New Roman" w:eastAsia="宋体" w:cs="Times New Roman"/>
          <w:color w:val="000000" w:themeColor="text1"/>
          <w:kern w:val="0"/>
          <w:szCs w:val="21"/>
          <w:highlight w:val="none"/>
          <w14:textFill>
            <w14:solidFill>
              <w14:schemeClr w14:val="tx1"/>
            </w14:solidFill>
          </w14:textFill>
        </w:rPr>
        <w:t>（3）若对项目采购电子交易系统操作有疑问，可登录广西政府采购云平台（https://www.gcy.zfcg.gxzf.gov.cn/），点击右侧咨询小采或帮助文档或拨打客服热线95763</w:t>
      </w:r>
    </w:p>
    <w:p w14:paraId="31B39BE7">
      <w:pPr>
        <w:spacing w:line="276" w:lineRule="auto"/>
        <w:ind w:firstLine="442" w:firstLineChars="200"/>
        <w:rPr>
          <w:rFonts w:hint="eastAsia"/>
          <w:b/>
          <w:bCs/>
          <w:color w:val="000000" w:themeColor="text1"/>
          <w:kern w:val="0"/>
          <w:sz w:val="22"/>
          <w:szCs w:val="22"/>
          <w:highlight w:val="none"/>
          <w14:textFill>
            <w14:solidFill>
              <w14:schemeClr w14:val="tx1"/>
            </w14:solidFill>
          </w14:textFill>
        </w:rPr>
      </w:pPr>
      <w:r>
        <w:rPr>
          <w:rFonts w:hint="eastAsia"/>
          <w:b/>
          <w:bCs/>
          <w:color w:val="000000" w:themeColor="text1"/>
          <w:kern w:val="0"/>
          <w:sz w:val="22"/>
          <w:szCs w:val="22"/>
          <w:highlight w:val="none"/>
          <w14:textFill>
            <w14:solidFill>
              <w14:schemeClr w14:val="tx1"/>
            </w14:solidFill>
          </w14:textFill>
        </w:rPr>
        <w:t>八、对本次采购提出询问，请按以下方式联系</w:t>
      </w:r>
    </w:p>
    <w:p w14:paraId="2037BA30">
      <w:pPr>
        <w:spacing w:line="312" w:lineRule="auto"/>
        <w:ind w:firstLine="420" w:firstLineChars="200"/>
        <w:jc w:val="left"/>
        <w:rPr>
          <w:rFonts w:hint="eastAsia"/>
          <w:color w:val="000000" w:themeColor="text1"/>
          <w:kern w:val="0"/>
          <w:szCs w:val="21"/>
          <w:highlight w:val="none"/>
          <w14:textFill>
            <w14:solidFill>
              <w14:schemeClr w14:val="tx1"/>
            </w14:solidFill>
          </w14:textFill>
        </w:rPr>
      </w:pPr>
      <w:bookmarkStart w:id="10" w:name="_Hlk19048373"/>
      <w:r>
        <w:rPr>
          <w:rFonts w:hint="eastAsia"/>
          <w:color w:val="000000" w:themeColor="text1"/>
          <w:kern w:val="0"/>
          <w:szCs w:val="21"/>
          <w:highlight w:val="none"/>
          <w14:textFill>
            <w14:solidFill>
              <w14:schemeClr w14:val="tx1"/>
            </w14:solidFill>
          </w14:textFill>
        </w:rPr>
        <w:t>1.采购人信息</w:t>
      </w:r>
    </w:p>
    <w:p w14:paraId="546926FF">
      <w:pPr>
        <w:spacing w:line="312" w:lineRule="auto"/>
        <w:ind w:firstLine="420" w:firstLineChars="200"/>
        <w:jc w:val="left"/>
        <w:rPr>
          <w:rFonts w:hint="eastAsia" w:eastAsia="宋体"/>
          <w:color w:val="000000" w:themeColor="text1"/>
          <w:kern w:val="0"/>
          <w:szCs w:val="21"/>
          <w:highlight w:val="none"/>
          <w:lang w:eastAsia="zh-CN"/>
          <w14:textFill>
            <w14:solidFill>
              <w14:schemeClr w14:val="tx1"/>
            </w14:solidFill>
          </w14:textFill>
        </w:rPr>
      </w:pPr>
      <w:r>
        <w:rPr>
          <w:rFonts w:hint="eastAsia"/>
          <w:color w:val="000000" w:themeColor="text1"/>
          <w:kern w:val="0"/>
          <w:szCs w:val="21"/>
          <w:highlight w:val="none"/>
          <w14:textFill>
            <w14:solidFill>
              <w14:schemeClr w14:val="tx1"/>
            </w14:solidFill>
          </w14:textFill>
        </w:rPr>
        <w:t>名  称：</w:t>
      </w:r>
      <w:r>
        <w:rPr>
          <w:rFonts w:hint="eastAsia"/>
          <w:color w:val="000000" w:themeColor="text1"/>
          <w:kern w:val="0"/>
          <w:szCs w:val="21"/>
          <w:highlight w:val="none"/>
          <w:lang w:eastAsia="zh-CN"/>
          <w14:textFill>
            <w14:solidFill>
              <w14:schemeClr w14:val="tx1"/>
            </w14:solidFill>
          </w14:textFill>
        </w:rPr>
        <w:t>广西职业师范学院</w:t>
      </w:r>
    </w:p>
    <w:p w14:paraId="040DF5A8">
      <w:pPr>
        <w:spacing w:line="312" w:lineRule="auto"/>
        <w:ind w:firstLine="420" w:firstLineChars="200"/>
        <w:jc w:val="left"/>
        <w:rPr>
          <w:rFonts w:ascii="Arial" w:hAnsi="Arial" w:cs="Arial"/>
          <w:color w:val="000000" w:themeColor="text1"/>
          <w:kern w:val="0"/>
          <w:szCs w:val="21"/>
          <w:highlight w:val="none"/>
          <w14:textFill>
            <w14:solidFill>
              <w14:schemeClr w14:val="tx1"/>
            </w14:solidFill>
          </w14:textFill>
        </w:rPr>
      </w:pPr>
      <w:r>
        <w:rPr>
          <w:rFonts w:ascii="Arial" w:hAnsi="Arial" w:cs="Arial"/>
          <w:color w:val="000000" w:themeColor="text1"/>
          <w:kern w:val="0"/>
          <w:szCs w:val="21"/>
          <w:highlight w:val="none"/>
          <w14:textFill>
            <w14:solidFill>
              <w14:schemeClr w14:val="tx1"/>
            </w14:solidFill>
          </w14:textFill>
        </w:rPr>
        <w:t>地址：</w:t>
      </w:r>
      <w:r>
        <w:rPr>
          <w:rFonts w:hint="eastAsia" w:ascii="Arial" w:hAnsi="Arial" w:cs="Arial"/>
          <w:color w:val="000000" w:themeColor="text1"/>
          <w:kern w:val="0"/>
          <w:szCs w:val="21"/>
          <w:highlight w:val="none"/>
          <w14:textFill>
            <w14:solidFill>
              <w14:schemeClr w14:val="tx1"/>
            </w14:solidFill>
          </w14:textFill>
        </w:rPr>
        <w:t>南宁市西乡塘区大学东路1</w:t>
      </w:r>
      <w:r>
        <w:rPr>
          <w:rFonts w:ascii="Arial" w:hAnsi="Arial" w:cs="Arial"/>
          <w:color w:val="000000" w:themeColor="text1"/>
          <w:kern w:val="0"/>
          <w:szCs w:val="21"/>
          <w:highlight w:val="none"/>
          <w14:textFill>
            <w14:solidFill>
              <w14:schemeClr w14:val="tx1"/>
            </w14:solidFill>
          </w14:textFill>
        </w:rPr>
        <w:t>05</w:t>
      </w:r>
      <w:r>
        <w:rPr>
          <w:rFonts w:hint="eastAsia" w:ascii="Arial" w:hAnsi="Arial" w:cs="Arial"/>
          <w:color w:val="000000" w:themeColor="text1"/>
          <w:kern w:val="0"/>
          <w:szCs w:val="21"/>
          <w:highlight w:val="none"/>
          <w14:textFill>
            <w14:solidFill>
              <w14:schemeClr w14:val="tx1"/>
            </w14:solidFill>
          </w14:textFill>
        </w:rPr>
        <w:t>号</w:t>
      </w:r>
    </w:p>
    <w:p w14:paraId="13ED0544">
      <w:pPr>
        <w:spacing w:line="312" w:lineRule="auto"/>
        <w:ind w:firstLine="420" w:firstLineChars="200"/>
        <w:jc w:val="left"/>
        <w:rPr>
          <w:rFonts w:ascii="Arial" w:hAnsi="Arial" w:cs="Arial"/>
          <w:color w:val="000000" w:themeColor="text1"/>
          <w:kern w:val="0"/>
          <w:szCs w:val="21"/>
          <w:highlight w:val="none"/>
          <w14:textFill>
            <w14:solidFill>
              <w14:schemeClr w14:val="tx1"/>
            </w14:solidFill>
          </w14:textFill>
        </w:rPr>
      </w:pPr>
      <w:r>
        <w:rPr>
          <w:rFonts w:ascii="Arial" w:hAnsi="Arial" w:cs="Arial"/>
          <w:color w:val="000000" w:themeColor="text1"/>
          <w:kern w:val="0"/>
          <w:szCs w:val="21"/>
          <w:highlight w:val="none"/>
          <w14:textFill>
            <w14:solidFill>
              <w14:schemeClr w14:val="tx1"/>
            </w14:solidFill>
          </w14:textFill>
        </w:rPr>
        <w:t>联系人：</w:t>
      </w:r>
      <w:r>
        <w:rPr>
          <w:rFonts w:hint="eastAsia" w:ascii="Arial" w:hAnsi="Arial" w:cs="Arial"/>
          <w:color w:val="000000" w:themeColor="text1"/>
          <w:kern w:val="0"/>
          <w:szCs w:val="21"/>
          <w:highlight w:val="none"/>
          <w:lang w:val="en-US" w:eastAsia="zh-CN"/>
          <w14:textFill>
            <w14:solidFill>
              <w14:schemeClr w14:val="tx1"/>
            </w14:solidFill>
          </w14:textFill>
        </w:rPr>
        <w:t>蒋</w:t>
      </w:r>
      <w:r>
        <w:rPr>
          <w:rFonts w:hint="eastAsia" w:ascii="Arial" w:hAnsi="Arial" w:cs="Arial"/>
          <w:color w:val="000000" w:themeColor="text1"/>
          <w:kern w:val="0"/>
          <w:szCs w:val="21"/>
          <w:highlight w:val="none"/>
          <w14:textFill>
            <w14:solidFill>
              <w14:schemeClr w14:val="tx1"/>
            </w14:solidFill>
          </w14:textFill>
        </w:rPr>
        <w:t>老师</w:t>
      </w:r>
    </w:p>
    <w:p w14:paraId="3456E408">
      <w:pPr>
        <w:spacing w:line="312" w:lineRule="auto"/>
        <w:ind w:firstLine="420" w:firstLineChars="200"/>
        <w:jc w:val="left"/>
        <w:rPr>
          <w:rFonts w:ascii="Arial" w:hAnsi="Arial" w:cs="Arial"/>
          <w:color w:val="000000" w:themeColor="text1"/>
          <w:kern w:val="0"/>
          <w:szCs w:val="21"/>
          <w:highlight w:val="none"/>
          <w14:textFill>
            <w14:solidFill>
              <w14:schemeClr w14:val="tx1"/>
            </w14:solidFill>
          </w14:textFill>
        </w:rPr>
      </w:pPr>
      <w:r>
        <w:rPr>
          <w:rFonts w:ascii="Arial" w:hAnsi="Arial" w:cs="Arial"/>
          <w:color w:val="000000" w:themeColor="text1"/>
          <w:kern w:val="0"/>
          <w:szCs w:val="21"/>
          <w:highlight w:val="none"/>
          <w14:textFill>
            <w14:solidFill>
              <w14:schemeClr w14:val="tx1"/>
            </w14:solidFill>
          </w14:textFill>
        </w:rPr>
        <w:t>联系电话：</w:t>
      </w:r>
      <w:r>
        <w:rPr>
          <w:rFonts w:hint="eastAsia" w:ascii="Arial" w:hAnsi="Arial" w:cs="Arial"/>
          <w:color w:val="000000" w:themeColor="text1"/>
          <w:kern w:val="0"/>
          <w:szCs w:val="21"/>
          <w:highlight w:val="none"/>
          <w14:textFill>
            <w14:solidFill>
              <w14:schemeClr w14:val="tx1"/>
            </w14:solidFill>
          </w14:textFill>
        </w:rPr>
        <w:t>0771-3245617</w:t>
      </w:r>
    </w:p>
    <w:p w14:paraId="0B89FE27">
      <w:pPr>
        <w:spacing w:line="312" w:lineRule="auto"/>
        <w:ind w:firstLine="420" w:firstLineChars="200"/>
        <w:jc w:val="left"/>
        <w:rPr>
          <w:rFonts w:hint="eastAsia"/>
          <w:color w:val="000000" w:themeColor="text1"/>
          <w:kern w:val="0"/>
          <w:szCs w:val="21"/>
          <w:highlight w:val="none"/>
          <w14:textFill>
            <w14:solidFill>
              <w14:schemeClr w14:val="tx1"/>
            </w14:solidFill>
          </w14:textFill>
        </w:rPr>
      </w:pPr>
      <w:r>
        <w:rPr>
          <w:rFonts w:hint="eastAsia"/>
          <w:color w:val="000000" w:themeColor="text1"/>
          <w:kern w:val="0"/>
          <w:szCs w:val="21"/>
          <w:highlight w:val="none"/>
          <w14:textFill>
            <w14:solidFill>
              <w14:schemeClr w14:val="tx1"/>
            </w14:solidFill>
          </w14:textFill>
        </w:rPr>
        <w:t>2.采购代理机构信息</w:t>
      </w:r>
    </w:p>
    <w:p w14:paraId="2FC28F2D">
      <w:pPr>
        <w:spacing w:line="312" w:lineRule="auto"/>
        <w:ind w:firstLine="420" w:firstLineChars="200"/>
        <w:jc w:val="left"/>
        <w:rPr>
          <w:color w:val="000000" w:themeColor="text1"/>
          <w:kern w:val="0"/>
          <w:szCs w:val="21"/>
          <w:highlight w:val="none"/>
          <w:u w:val="none"/>
          <w14:textFill>
            <w14:solidFill>
              <w14:schemeClr w14:val="tx1"/>
            </w14:solidFill>
          </w14:textFill>
        </w:rPr>
      </w:pPr>
      <w:r>
        <w:rPr>
          <w:rFonts w:hint="eastAsia"/>
          <w:color w:val="000000" w:themeColor="text1"/>
          <w:kern w:val="0"/>
          <w:szCs w:val="21"/>
          <w:highlight w:val="none"/>
          <w:u w:val="none"/>
          <w14:textFill>
            <w14:solidFill>
              <w14:schemeClr w14:val="tx1"/>
            </w14:solidFill>
          </w14:textFill>
        </w:rPr>
        <w:t>名称</w:t>
      </w:r>
      <w:r>
        <w:rPr>
          <w:color w:val="000000" w:themeColor="text1"/>
          <w:kern w:val="0"/>
          <w:szCs w:val="21"/>
          <w:highlight w:val="none"/>
          <w:u w:val="none"/>
          <w14:textFill>
            <w14:solidFill>
              <w14:schemeClr w14:val="tx1"/>
            </w14:solidFill>
          </w14:textFill>
        </w:rPr>
        <w:t>：广西机电设备招标有限公司</w:t>
      </w:r>
    </w:p>
    <w:p w14:paraId="13CCFFD9">
      <w:pPr>
        <w:spacing w:line="312" w:lineRule="auto"/>
        <w:ind w:firstLine="420" w:firstLineChars="200"/>
        <w:jc w:val="left"/>
        <w:rPr>
          <w:color w:val="000000" w:themeColor="text1"/>
          <w:kern w:val="0"/>
          <w:szCs w:val="21"/>
          <w:highlight w:val="none"/>
          <w:u w:val="none"/>
          <w14:textFill>
            <w14:solidFill>
              <w14:schemeClr w14:val="tx1"/>
            </w14:solidFill>
          </w14:textFill>
        </w:rPr>
      </w:pPr>
      <w:r>
        <w:rPr>
          <w:color w:val="000000" w:themeColor="text1"/>
          <w:kern w:val="0"/>
          <w:szCs w:val="21"/>
          <w:highlight w:val="none"/>
          <w:u w:val="none"/>
          <w14:textFill>
            <w14:solidFill>
              <w14:schemeClr w14:val="tx1"/>
            </w14:solidFill>
          </w14:textFill>
        </w:rPr>
        <w:t>地址：</w:t>
      </w:r>
      <w:bookmarkStart w:id="11" w:name="_Hlk43198245"/>
      <w:r>
        <w:rPr>
          <w:color w:val="000000" w:themeColor="text1"/>
          <w:highlight w:val="none"/>
          <w:u w:val="none"/>
          <w14:textFill>
            <w14:solidFill>
              <w14:schemeClr w14:val="tx1"/>
            </w14:solidFill>
          </w14:textFill>
        </w:rPr>
        <w:t>广西南宁市金湖路63号金源CBD现代城B座7层</w:t>
      </w:r>
      <w:bookmarkEnd w:id="11"/>
    </w:p>
    <w:bookmarkEnd w:id="10"/>
    <w:p w14:paraId="1550DD70">
      <w:pPr>
        <w:spacing w:line="312" w:lineRule="auto"/>
        <w:ind w:firstLine="420" w:firstLineChars="200"/>
        <w:jc w:val="left"/>
        <w:rPr>
          <w:rFonts w:hint="eastAsia"/>
          <w:color w:val="000000" w:themeColor="text1"/>
          <w:highlight w:val="none"/>
          <w:u w:val="none"/>
          <w:lang w:eastAsia="zh-CN"/>
          <w14:textFill>
            <w14:solidFill>
              <w14:schemeClr w14:val="tx1"/>
            </w14:solidFill>
          </w14:textFill>
        </w:rPr>
      </w:pPr>
      <w:r>
        <w:rPr>
          <w:rFonts w:hint="eastAsia"/>
          <w:color w:val="000000" w:themeColor="text1"/>
          <w:kern w:val="0"/>
          <w:szCs w:val="21"/>
          <w:highlight w:val="none"/>
          <w:u w:val="none"/>
          <w14:textFill>
            <w14:solidFill>
              <w14:schemeClr w14:val="tx1"/>
            </w14:solidFill>
          </w14:textFill>
        </w:rPr>
        <w:t>项目联系人：</w:t>
      </w:r>
      <w:r>
        <w:rPr>
          <w:rFonts w:hint="eastAsia"/>
          <w:color w:val="000000" w:themeColor="text1"/>
          <w:highlight w:val="none"/>
          <w:u w:val="none"/>
          <w:lang w:val="en-US" w:eastAsia="zh-CN"/>
          <w14:textFill>
            <w14:solidFill>
              <w14:schemeClr w14:val="tx1"/>
            </w14:solidFill>
          </w14:textFill>
        </w:rPr>
        <w:t>梁艳冰</w:t>
      </w:r>
      <w:r>
        <w:rPr>
          <w:rFonts w:hint="eastAsia"/>
          <w:color w:val="000000" w:themeColor="text1"/>
          <w:highlight w:val="none"/>
          <w:u w:val="none"/>
          <w:lang w:eastAsia="zh-CN"/>
          <w14:textFill>
            <w14:solidFill>
              <w14:schemeClr w14:val="tx1"/>
            </w14:solidFill>
          </w14:textFill>
        </w:rPr>
        <w:t>、</w:t>
      </w:r>
      <w:r>
        <w:rPr>
          <w:rFonts w:hint="eastAsia"/>
          <w:color w:val="000000" w:themeColor="text1"/>
          <w:highlight w:val="none"/>
          <w:u w:val="none"/>
          <w:lang w:val="en-US" w:eastAsia="zh-CN"/>
          <w14:textFill>
            <w14:solidFill>
              <w14:schemeClr w14:val="tx1"/>
            </w14:solidFill>
          </w14:textFill>
        </w:rPr>
        <w:t>陈健达</w:t>
      </w:r>
      <w:r>
        <w:rPr>
          <w:rFonts w:hint="eastAsia"/>
          <w:color w:val="000000" w:themeColor="text1"/>
          <w:highlight w:val="none"/>
          <w:u w:val="none"/>
          <w:lang w:eastAsia="zh-CN"/>
          <w14:textFill>
            <w14:solidFill>
              <w14:schemeClr w14:val="tx1"/>
            </w14:solidFill>
          </w14:textFill>
        </w:rPr>
        <w:t>、梅莹</w:t>
      </w:r>
    </w:p>
    <w:p w14:paraId="36D311B7">
      <w:pPr>
        <w:spacing w:line="312" w:lineRule="auto"/>
        <w:ind w:right="420" w:firstLine="420" w:firstLineChars="200"/>
        <w:rPr>
          <w:color w:val="000000" w:themeColor="text1"/>
          <w:kern w:val="0"/>
          <w:szCs w:val="21"/>
          <w:highlight w:val="none"/>
          <w:u w:val="none"/>
          <w14:textFill>
            <w14:solidFill>
              <w14:schemeClr w14:val="tx1"/>
            </w14:solidFill>
          </w14:textFill>
        </w:rPr>
      </w:pPr>
      <w:r>
        <w:rPr>
          <w:rFonts w:hint="eastAsia"/>
          <w:color w:val="000000" w:themeColor="text1"/>
          <w:kern w:val="0"/>
          <w:szCs w:val="21"/>
          <w:highlight w:val="none"/>
          <w:u w:val="none"/>
          <w14:textFill>
            <w14:solidFill>
              <w14:schemeClr w14:val="tx1"/>
            </w14:solidFill>
          </w14:textFill>
        </w:rPr>
        <w:t>项目联系方式：</w:t>
      </w:r>
      <w:r>
        <w:rPr>
          <w:rFonts w:hint="eastAsia"/>
          <w:color w:val="000000" w:themeColor="text1"/>
          <w:highlight w:val="none"/>
          <w:u w:val="none"/>
          <w:lang w:eastAsia="zh-CN"/>
          <w14:textFill>
            <w14:solidFill>
              <w14:schemeClr w14:val="tx1"/>
            </w14:solidFill>
          </w14:textFill>
        </w:rPr>
        <w:t>0771-2808981</w:t>
      </w:r>
      <w:r>
        <w:rPr>
          <w:color w:val="000000" w:themeColor="text1"/>
          <w:kern w:val="0"/>
          <w:szCs w:val="21"/>
          <w:highlight w:val="none"/>
          <w:u w:val="none"/>
          <w14:textFill>
            <w14:solidFill>
              <w14:schemeClr w14:val="tx1"/>
            </w14:solidFill>
          </w14:textFill>
        </w:rPr>
        <w:t xml:space="preserve"> </w:t>
      </w:r>
    </w:p>
    <w:p w14:paraId="2315F101">
      <w:pPr>
        <w:spacing w:line="312" w:lineRule="auto"/>
        <w:ind w:firstLine="420" w:firstLineChars="200"/>
        <w:jc w:val="right"/>
        <w:rPr>
          <w:color w:val="000000" w:themeColor="text1"/>
          <w:kern w:val="0"/>
          <w:szCs w:val="21"/>
          <w:highlight w:val="none"/>
          <w14:textFill>
            <w14:solidFill>
              <w14:schemeClr w14:val="tx1"/>
            </w14:solidFill>
          </w14:textFill>
        </w:rPr>
      </w:pPr>
    </w:p>
    <w:p w14:paraId="690776E3">
      <w:pPr>
        <w:spacing w:line="312" w:lineRule="auto"/>
        <w:ind w:firstLine="420" w:firstLineChars="200"/>
        <w:jc w:val="right"/>
        <w:rPr>
          <w:color w:val="000000" w:themeColor="text1"/>
          <w:kern w:val="0"/>
          <w:szCs w:val="21"/>
          <w:highlight w:val="none"/>
          <w14:textFill>
            <w14:solidFill>
              <w14:schemeClr w14:val="tx1"/>
            </w14:solidFill>
          </w14:textFill>
        </w:rPr>
      </w:pPr>
    </w:p>
    <w:p w14:paraId="39098F99">
      <w:pPr>
        <w:spacing w:line="312" w:lineRule="auto"/>
        <w:ind w:firstLine="420" w:firstLineChars="200"/>
        <w:jc w:val="right"/>
        <w:rPr>
          <w:color w:val="000000" w:themeColor="text1"/>
          <w:kern w:val="0"/>
          <w:szCs w:val="21"/>
          <w:highlight w:val="none"/>
          <w14:textFill>
            <w14:solidFill>
              <w14:schemeClr w14:val="tx1"/>
            </w14:solidFill>
          </w14:textFill>
        </w:rPr>
      </w:pPr>
    </w:p>
    <w:p w14:paraId="1F89FE12">
      <w:pPr>
        <w:spacing w:line="312" w:lineRule="auto"/>
        <w:ind w:firstLine="420" w:firstLineChars="200"/>
        <w:jc w:val="right"/>
        <w:rPr>
          <w:color w:val="000000" w:themeColor="text1"/>
          <w:kern w:val="0"/>
          <w:szCs w:val="21"/>
          <w:highlight w:val="none"/>
          <w14:textFill>
            <w14:solidFill>
              <w14:schemeClr w14:val="tx1"/>
            </w14:solidFill>
          </w14:textFill>
        </w:rPr>
      </w:pPr>
      <w:r>
        <w:rPr>
          <w:color w:val="000000" w:themeColor="text1"/>
          <w:kern w:val="0"/>
          <w:szCs w:val="21"/>
          <w:highlight w:val="none"/>
          <w14:textFill>
            <w14:solidFill>
              <w14:schemeClr w14:val="tx1"/>
            </w14:solidFill>
          </w14:textFill>
        </w:rPr>
        <w:t>广西机电设备招标有限公司</w:t>
      </w:r>
    </w:p>
    <w:p w14:paraId="54A9B88B">
      <w:pPr>
        <w:spacing w:line="312" w:lineRule="auto"/>
        <w:ind w:firstLine="420" w:firstLineChars="200"/>
        <w:jc w:val="right"/>
        <w:rPr>
          <w:color w:val="000000" w:themeColor="text1"/>
          <w:kern w:val="0"/>
          <w:sz w:val="18"/>
          <w:szCs w:val="18"/>
          <w:highlight w:val="none"/>
          <w14:textFill>
            <w14:solidFill>
              <w14:schemeClr w14:val="tx1"/>
            </w14:solidFill>
          </w14:textFill>
        </w:rPr>
      </w:pPr>
      <w:r>
        <w:rPr>
          <w:color w:val="000000" w:themeColor="text1"/>
          <w:kern w:val="0"/>
          <w:szCs w:val="21"/>
          <w:highlight w:val="none"/>
          <w14:textFill>
            <w14:solidFill>
              <w14:schemeClr w14:val="tx1"/>
            </w14:solidFill>
          </w14:textFill>
        </w:rPr>
        <w:t>20</w:t>
      </w:r>
      <w:r>
        <w:rPr>
          <w:rFonts w:hint="eastAsia"/>
          <w:color w:val="000000" w:themeColor="text1"/>
          <w:kern w:val="0"/>
          <w:szCs w:val="21"/>
          <w:highlight w:val="none"/>
          <w:lang w:val="en-US" w:eastAsia="zh-CN"/>
          <w14:textFill>
            <w14:solidFill>
              <w14:schemeClr w14:val="tx1"/>
            </w14:solidFill>
          </w14:textFill>
        </w:rPr>
        <w:t>26</w:t>
      </w:r>
      <w:r>
        <w:rPr>
          <w:color w:val="000000" w:themeColor="text1"/>
          <w:kern w:val="0"/>
          <w:szCs w:val="21"/>
          <w:highlight w:val="none"/>
          <w14:textFill>
            <w14:solidFill>
              <w14:schemeClr w14:val="tx1"/>
            </w14:solidFill>
          </w14:textFill>
        </w:rPr>
        <w:t>年</w:t>
      </w:r>
      <w:r>
        <w:rPr>
          <w:rFonts w:hint="eastAsia"/>
          <w:color w:val="000000" w:themeColor="text1"/>
          <w:kern w:val="0"/>
          <w:szCs w:val="21"/>
          <w:highlight w:val="none"/>
          <w:lang w:val="en-US" w:eastAsia="zh-CN"/>
          <w14:textFill>
            <w14:solidFill>
              <w14:schemeClr w14:val="tx1"/>
            </w14:solidFill>
          </w14:textFill>
        </w:rPr>
        <w:t>6</w:t>
      </w:r>
      <w:r>
        <w:rPr>
          <w:color w:val="000000" w:themeColor="text1"/>
          <w:kern w:val="0"/>
          <w:szCs w:val="21"/>
          <w:highlight w:val="none"/>
          <w14:textFill>
            <w14:solidFill>
              <w14:schemeClr w14:val="tx1"/>
            </w14:solidFill>
          </w14:textFill>
        </w:rPr>
        <w:t>月</w:t>
      </w:r>
      <w:r>
        <w:rPr>
          <w:rFonts w:hint="eastAsia"/>
          <w:color w:val="000000" w:themeColor="text1"/>
          <w:kern w:val="0"/>
          <w:szCs w:val="21"/>
          <w:highlight w:val="none"/>
          <w:lang w:val="en-US" w:eastAsia="zh-CN"/>
          <w14:textFill>
            <w14:solidFill>
              <w14:schemeClr w14:val="tx1"/>
            </w14:solidFill>
          </w14:textFill>
        </w:rPr>
        <w:t>12</w:t>
      </w:r>
      <w:r>
        <w:rPr>
          <w:color w:val="000000" w:themeColor="text1"/>
          <w:kern w:val="0"/>
          <w:szCs w:val="21"/>
          <w:highlight w:val="none"/>
          <w14:textFill>
            <w14:solidFill>
              <w14:schemeClr w14:val="tx1"/>
            </w14:solidFill>
          </w14:textFill>
        </w:rPr>
        <w:t>日</w:t>
      </w:r>
    </w:p>
    <w:p w14:paraId="1C8FBBBA">
      <w:pPr>
        <w:ind w:firstLine="409" w:firstLineChars="195"/>
        <w:jc w:val="left"/>
        <w:rPr>
          <w:color w:val="000000" w:themeColor="text1"/>
          <w:kern w:val="0"/>
          <w:szCs w:val="21"/>
          <w:highlight w:val="none"/>
          <w14:textFill>
            <w14:solidFill>
              <w14:schemeClr w14:val="tx1"/>
            </w14:solidFill>
          </w14:textFill>
        </w:rPr>
      </w:pPr>
    </w:p>
    <w:p w14:paraId="01556062">
      <w:pPr>
        <w:pStyle w:val="19"/>
        <w:rPr>
          <w:color w:val="000000" w:themeColor="text1"/>
          <w:highlight w:val="none"/>
          <w14:textFill>
            <w14:solidFill>
              <w14:schemeClr w14:val="tx1"/>
            </w14:solidFill>
          </w14:textFill>
        </w:rPr>
      </w:pPr>
    </w:p>
    <w:p w14:paraId="05014E76">
      <w:pPr>
        <w:snapToGrid w:val="0"/>
        <w:spacing w:before="120" w:after="120"/>
        <w:jc w:val="center"/>
        <w:outlineLvl w:val="0"/>
        <w:rPr>
          <w:rFonts w:ascii="Times New Roman" w:hAnsi="Times New Roman" w:cs="Times New Roman"/>
          <w:color w:val="000000" w:themeColor="text1"/>
          <w:sz w:val="32"/>
          <w:szCs w:val="32"/>
          <w:highlight w:val="none"/>
          <w14:textFill>
            <w14:solidFill>
              <w14:schemeClr w14:val="tx1"/>
            </w14:solidFill>
          </w14:textFill>
        </w:rPr>
      </w:pPr>
      <w:r>
        <w:rPr>
          <w:rFonts w:ascii="Times New Roman" w:hAnsi="Times New Roman" w:cs="Times New Roman"/>
          <w:color w:val="000000" w:themeColor="text1"/>
          <w:sz w:val="32"/>
          <w:szCs w:val="32"/>
          <w:highlight w:val="none"/>
          <w14:textFill>
            <w14:solidFill>
              <w14:schemeClr w14:val="tx1"/>
            </w14:solidFill>
          </w14:textFill>
        </w:rPr>
        <w:br w:type="page"/>
      </w:r>
    </w:p>
    <w:p w14:paraId="2A97CDF8">
      <w:pPr>
        <w:pStyle w:val="26"/>
        <w:snapToGrid w:val="0"/>
        <w:spacing w:before="120" w:after="120" w:line="320" w:lineRule="exact"/>
        <w:jc w:val="center"/>
        <w:outlineLvl w:val="0"/>
        <w:rPr>
          <w:rFonts w:ascii="宋体" w:hAnsi="宋体" w:cs="宋体"/>
          <w:b/>
          <w:bCs/>
          <w:color w:val="000000" w:themeColor="text1"/>
          <w:sz w:val="28"/>
          <w:szCs w:val="28"/>
          <w:highlight w:val="none"/>
          <w14:textFill>
            <w14:solidFill>
              <w14:schemeClr w14:val="tx1"/>
            </w14:solidFill>
          </w14:textFill>
        </w:rPr>
      </w:pPr>
      <w:bookmarkStart w:id="12" w:name="_Toc3365"/>
      <w:r>
        <w:rPr>
          <w:rFonts w:ascii="Times New Roman" w:hAnsi="Times New Roman" w:cs="Times New Roman"/>
          <w:color w:val="000000" w:themeColor="text1"/>
          <w:sz w:val="32"/>
          <w:szCs w:val="32"/>
          <w:highlight w:val="none"/>
          <w14:textFill>
            <w14:solidFill>
              <w14:schemeClr w14:val="tx1"/>
            </w14:solidFill>
          </w14:textFill>
        </w:rPr>
        <w:t>第二章  采购需求</w:t>
      </w:r>
      <w:bookmarkEnd w:id="12"/>
      <w:bookmarkStart w:id="13" w:name="_Toc254970490"/>
      <w:bookmarkStart w:id="14" w:name="_Toc254970631"/>
    </w:p>
    <w:p w14:paraId="78838CD1">
      <w:pPr>
        <w:spacing w:line="360" w:lineRule="auto"/>
        <w:rPr>
          <w:rFonts w:ascii="黑体" w:hAnsi="黑体" w:eastAsia="黑体" w:cs="Arial"/>
          <w:b/>
          <w:color w:val="000000" w:themeColor="text1"/>
          <w:kern w:val="0"/>
          <w:sz w:val="28"/>
          <w:szCs w:val="28"/>
          <w:highlight w:val="none"/>
          <w14:textFill>
            <w14:solidFill>
              <w14:schemeClr w14:val="tx1"/>
            </w14:solidFill>
          </w14:textFill>
        </w:rPr>
      </w:pPr>
      <w:r>
        <w:rPr>
          <w:rFonts w:ascii="黑体" w:hAnsi="黑体" w:eastAsia="黑体" w:cs="Arial"/>
          <w:b/>
          <w:color w:val="000000" w:themeColor="text1"/>
          <w:kern w:val="0"/>
          <w:sz w:val="28"/>
          <w:szCs w:val="28"/>
          <w:highlight w:val="none"/>
          <w14:textFill>
            <w14:solidFill>
              <w14:schemeClr w14:val="tx1"/>
            </w14:solidFill>
          </w14:textFill>
        </w:rPr>
        <w:t>一、</w:t>
      </w:r>
      <w:r>
        <w:rPr>
          <w:rFonts w:hint="eastAsia" w:ascii="黑体" w:hAnsi="黑体" w:eastAsia="黑体" w:cs="Arial"/>
          <w:b/>
          <w:color w:val="000000" w:themeColor="text1"/>
          <w:kern w:val="0"/>
          <w:sz w:val="28"/>
          <w:szCs w:val="28"/>
          <w:highlight w:val="none"/>
          <w14:textFill>
            <w14:solidFill>
              <w14:schemeClr w14:val="tx1"/>
            </w14:solidFill>
          </w14:textFill>
        </w:rPr>
        <w:t>总体</w:t>
      </w:r>
      <w:r>
        <w:rPr>
          <w:rFonts w:ascii="黑体" w:hAnsi="黑体" w:eastAsia="黑体" w:cs="Arial"/>
          <w:b/>
          <w:color w:val="000000" w:themeColor="text1"/>
          <w:kern w:val="0"/>
          <w:sz w:val="28"/>
          <w:szCs w:val="28"/>
          <w:highlight w:val="none"/>
          <w14:textFill>
            <w14:solidFill>
              <w14:schemeClr w14:val="tx1"/>
            </w14:solidFill>
          </w14:textFill>
        </w:rPr>
        <w:t>要求</w:t>
      </w:r>
    </w:p>
    <w:p w14:paraId="164D5155">
      <w:pPr>
        <w:spacing w:line="360" w:lineRule="auto"/>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1</w:t>
      </w:r>
      <w:r>
        <w:rPr>
          <w:rFonts w:hint="eastAsia"/>
          <w:color w:val="000000" w:themeColor="text1"/>
          <w:szCs w:val="21"/>
          <w:highlight w:val="none"/>
          <w14:textFill>
            <w14:solidFill>
              <w14:schemeClr w14:val="tx1"/>
            </w14:solidFill>
          </w14:textFill>
        </w:rPr>
        <w:t>.政府采购政策的应用</w:t>
      </w:r>
    </w:p>
    <w:p w14:paraId="73BCA702">
      <w:pPr>
        <w:spacing w:line="360" w:lineRule="auto"/>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详见</w:t>
      </w:r>
      <w:r>
        <w:rPr>
          <w:rFonts w:hint="eastAsia"/>
          <w:color w:val="000000" w:themeColor="text1"/>
          <w:szCs w:val="21"/>
          <w:highlight w:val="none"/>
          <w:lang w:val="en-US" w:eastAsia="zh-CN"/>
          <w14:textFill>
            <w14:solidFill>
              <w14:schemeClr w14:val="tx1"/>
            </w14:solidFill>
          </w14:textFill>
        </w:rPr>
        <w:t>竞争性磋商</w:t>
      </w:r>
      <w:r>
        <w:rPr>
          <w:rFonts w:hint="eastAsia"/>
          <w:color w:val="000000" w:themeColor="text1"/>
          <w:szCs w:val="21"/>
          <w:highlight w:val="none"/>
          <w14:textFill>
            <w14:solidFill>
              <w14:schemeClr w14:val="tx1"/>
            </w14:solidFill>
          </w14:textFill>
        </w:rPr>
        <w:t>文件“评审方法及标准</w:t>
      </w:r>
      <w:r>
        <w:rPr>
          <w:color w:val="000000" w:themeColor="text1"/>
          <w:szCs w:val="21"/>
          <w:highlight w:val="none"/>
          <w14:textFill>
            <w14:solidFill>
              <w14:schemeClr w14:val="tx1"/>
            </w14:solidFill>
          </w14:textFill>
        </w:rPr>
        <w:t>/政府采购政策应用说明”。</w:t>
      </w:r>
    </w:p>
    <w:p w14:paraId="75297BB8">
      <w:pPr>
        <w:spacing w:line="360" w:lineRule="auto"/>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2</w:t>
      </w:r>
      <w:r>
        <w:rPr>
          <w:rFonts w:hint="eastAsia"/>
          <w:color w:val="000000" w:themeColor="text1"/>
          <w:szCs w:val="21"/>
          <w:highlight w:val="none"/>
          <w14:textFill>
            <w14:solidFill>
              <w14:schemeClr w14:val="tx1"/>
            </w14:solidFill>
          </w14:textFill>
        </w:rPr>
        <w:t>.采购需求要求未尽事宜</w:t>
      </w:r>
      <w:r>
        <w:rPr>
          <w:color w:val="000000" w:themeColor="text1"/>
          <w:szCs w:val="21"/>
          <w:highlight w:val="none"/>
          <w14:textFill>
            <w14:solidFill>
              <w14:schemeClr w14:val="tx1"/>
            </w14:solidFill>
          </w14:textFill>
        </w:rPr>
        <w:t>由</w:t>
      </w:r>
      <w:r>
        <w:rPr>
          <w:rFonts w:hint="eastAsia"/>
          <w:color w:val="000000" w:themeColor="text1"/>
          <w:szCs w:val="21"/>
          <w:highlight w:val="none"/>
          <w14:textFill>
            <w14:solidFill>
              <w14:schemeClr w14:val="tx1"/>
            </w14:solidFill>
          </w14:textFill>
        </w:rPr>
        <w:t>采购人与</w:t>
      </w:r>
      <w:r>
        <w:rPr>
          <w:rFonts w:hint="eastAsia"/>
          <w:color w:val="000000" w:themeColor="text1"/>
          <w:szCs w:val="21"/>
          <w:highlight w:val="none"/>
          <w:lang w:val="en-US" w:eastAsia="zh-CN"/>
          <w14:textFill>
            <w14:solidFill>
              <w14:schemeClr w14:val="tx1"/>
            </w14:solidFill>
          </w14:textFill>
        </w:rPr>
        <w:t>成交</w:t>
      </w:r>
      <w:r>
        <w:rPr>
          <w:rFonts w:hint="eastAsia"/>
          <w:color w:val="000000" w:themeColor="text1"/>
          <w:szCs w:val="21"/>
          <w:highlight w:val="none"/>
          <w14:textFill>
            <w14:solidFill>
              <w14:schemeClr w14:val="tx1"/>
            </w14:solidFill>
          </w14:textFill>
        </w:rPr>
        <w:t>供应商</w:t>
      </w:r>
      <w:r>
        <w:rPr>
          <w:color w:val="000000" w:themeColor="text1"/>
          <w:szCs w:val="21"/>
          <w:highlight w:val="none"/>
          <w14:textFill>
            <w14:solidFill>
              <w14:schemeClr w14:val="tx1"/>
            </w14:solidFill>
          </w14:textFill>
        </w:rPr>
        <w:t>在采购合同中约定。</w:t>
      </w:r>
    </w:p>
    <w:p w14:paraId="02F518B8">
      <w:pPr>
        <w:spacing w:line="360" w:lineRule="auto"/>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3.标注“▲”的条款或要求系指实质性条款或实质性要求，必须满足，如存在负偏离将导致</w:t>
      </w:r>
      <w:r>
        <w:rPr>
          <w:rFonts w:hint="eastAsia"/>
          <w:color w:val="000000" w:themeColor="text1"/>
          <w:szCs w:val="21"/>
          <w:highlight w:val="none"/>
          <w:lang w:val="en-US" w:eastAsia="zh-CN"/>
          <w14:textFill>
            <w14:solidFill>
              <w14:schemeClr w14:val="tx1"/>
            </w14:solidFill>
          </w14:textFill>
        </w:rPr>
        <w:t>响应</w:t>
      </w:r>
      <w:r>
        <w:rPr>
          <w:rFonts w:hint="eastAsia"/>
          <w:color w:val="000000" w:themeColor="text1"/>
          <w:szCs w:val="21"/>
          <w:highlight w:val="none"/>
          <w14:textFill>
            <w14:solidFill>
              <w14:schemeClr w14:val="tx1"/>
            </w14:solidFill>
          </w14:textFill>
        </w:rPr>
        <w:t>被否决。</w:t>
      </w:r>
    </w:p>
    <w:p w14:paraId="134DAAD3">
      <w:pPr>
        <w:spacing w:line="360" w:lineRule="auto"/>
        <w:rPr>
          <w:rFonts w:ascii="黑体" w:hAnsi="黑体" w:eastAsia="黑体" w:cs="Arial"/>
          <w:b/>
          <w:color w:val="000000" w:themeColor="text1"/>
          <w:kern w:val="0"/>
          <w:sz w:val="28"/>
          <w:szCs w:val="28"/>
          <w:highlight w:val="none"/>
          <w14:textFill>
            <w14:solidFill>
              <w14:schemeClr w14:val="tx1"/>
            </w14:solidFill>
          </w14:textFill>
        </w:rPr>
      </w:pPr>
      <w:r>
        <w:rPr>
          <w:rFonts w:hint="eastAsia" w:ascii="黑体" w:hAnsi="黑体" w:eastAsia="黑体" w:cs="Arial"/>
          <w:b/>
          <w:color w:val="000000" w:themeColor="text1"/>
          <w:kern w:val="0"/>
          <w:sz w:val="28"/>
          <w:szCs w:val="28"/>
          <w:highlight w:val="none"/>
          <w14:textFill>
            <w14:solidFill>
              <w14:schemeClr w14:val="tx1"/>
            </w14:solidFill>
          </w14:textFill>
        </w:rPr>
        <w:t>二、技术要求</w:t>
      </w:r>
    </w:p>
    <w:p w14:paraId="53DD8898">
      <w:pPr>
        <w:spacing w:line="360" w:lineRule="auto"/>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1.需实现的功能、目标及应用场景</w:t>
      </w:r>
    </w:p>
    <w:p w14:paraId="5E97713C">
      <w:pPr>
        <w:spacing w:line="360" w:lineRule="auto"/>
        <w:rPr>
          <w:rFonts w:hint="eastAsia" w:eastAsia="宋体"/>
          <w:color w:val="000000" w:themeColor="text1"/>
          <w:szCs w:val="21"/>
          <w:highlight w:val="none"/>
          <w:lang w:eastAsia="zh-CN"/>
          <w14:textFill>
            <w14:solidFill>
              <w14:schemeClr w14:val="tx1"/>
            </w14:solidFill>
          </w14:textFill>
        </w:rPr>
      </w:pPr>
      <w:r>
        <w:rPr>
          <w:rFonts w:hint="eastAsia"/>
          <w:color w:val="000000" w:themeColor="text1"/>
          <w:szCs w:val="21"/>
          <w:highlight w:val="none"/>
          <w14:textFill>
            <w14:solidFill>
              <w14:schemeClr w14:val="tx1"/>
            </w14:solidFill>
          </w14:textFill>
        </w:rPr>
        <w:t>满足</w:t>
      </w:r>
      <w:r>
        <w:rPr>
          <w:rFonts w:hint="eastAsia"/>
          <w:color w:val="000000" w:themeColor="text1"/>
          <w:szCs w:val="21"/>
          <w:highlight w:val="none"/>
          <w:lang w:val="en-US" w:eastAsia="zh-CN"/>
          <w14:textFill>
            <w14:solidFill>
              <w14:schemeClr w14:val="tx1"/>
            </w14:solidFill>
          </w14:textFill>
        </w:rPr>
        <w:t>竞争性磋商</w:t>
      </w:r>
      <w:r>
        <w:rPr>
          <w:rFonts w:hint="eastAsia"/>
          <w:color w:val="000000" w:themeColor="text1"/>
          <w:szCs w:val="21"/>
          <w:highlight w:val="none"/>
          <w14:textFill>
            <w14:solidFill>
              <w14:schemeClr w14:val="tx1"/>
            </w14:solidFill>
          </w14:textFill>
        </w:rPr>
        <w:t>文件要求，验收达到合格标准</w:t>
      </w:r>
      <w:r>
        <w:rPr>
          <w:rFonts w:hint="eastAsia"/>
          <w:color w:val="000000" w:themeColor="text1"/>
          <w:szCs w:val="21"/>
          <w:highlight w:val="none"/>
          <w:lang w:eastAsia="zh-CN"/>
          <w14:textFill>
            <w14:solidFill>
              <w14:schemeClr w14:val="tx1"/>
            </w14:solidFill>
          </w14:textFill>
        </w:rPr>
        <w:t>。</w:t>
      </w:r>
    </w:p>
    <w:p w14:paraId="3CEC8FEE">
      <w:pPr>
        <w:spacing w:line="360" w:lineRule="auto"/>
        <w:rPr>
          <w:color w:val="000000" w:themeColor="text1"/>
          <w:szCs w:val="21"/>
          <w:highlight w:val="none"/>
          <w14:textFill>
            <w14:solidFill>
              <w14:schemeClr w14:val="tx1"/>
            </w14:solidFill>
          </w14:textFill>
        </w:rPr>
      </w:pPr>
      <w:r>
        <w:rPr>
          <w:rFonts w:hint="eastAsia"/>
          <w:color w:val="000000" w:themeColor="text1"/>
          <w:szCs w:val="21"/>
          <w:highlight w:val="none"/>
          <w:lang w:val="en-US" w:eastAsia="zh-CN"/>
          <w14:textFill>
            <w14:solidFill>
              <w14:schemeClr w14:val="tx1"/>
            </w14:solidFill>
          </w14:textFill>
        </w:rPr>
        <w:t>2</w:t>
      </w:r>
      <w:r>
        <w:rPr>
          <w:rFonts w:hint="eastAsia"/>
          <w:color w:val="000000" w:themeColor="text1"/>
          <w:szCs w:val="21"/>
          <w:highlight w:val="none"/>
          <w14:textFill>
            <w14:solidFill>
              <w14:schemeClr w14:val="tx1"/>
            </w14:solidFill>
          </w14:textFill>
        </w:rPr>
        <w:t>.</w:t>
      </w:r>
      <w:r>
        <w:rPr>
          <w:color w:val="000000" w:themeColor="text1"/>
          <w:szCs w:val="21"/>
          <w:highlight w:val="none"/>
          <w14:textFill>
            <w14:solidFill>
              <w14:schemeClr w14:val="tx1"/>
            </w14:solidFill>
          </w14:textFill>
        </w:rPr>
        <w:t>需执行的国家相关标准、行业标准、地方标准或者其他标准、规范</w:t>
      </w:r>
    </w:p>
    <w:p w14:paraId="47549991">
      <w:pPr>
        <w:spacing w:line="360" w:lineRule="auto"/>
        <w:rPr>
          <w:rFonts w:hint="eastAsia" w:ascii="Times New Roman" w:hAnsi="Times New Roman" w:eastAsia="宋体" w:cs="Times New Roman"/>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本项目应执行的国家相关标准、行业标准、地方标准或者其他标准、规范为：</w:t>
      </w:r>
      <w:r>
        <w:rPr>
          <w:rFonts w:hint="eastAsia" w:ascii="Times New Roman" w:hAnsi="Times New Roman" w:eastAsia="宋体" w:cs="Times New Roman"/>
          <w:color w:val="000000" w:themeColor="text1"/>
          <w:szCs w:val="21"/>
          <w:highlight w:val="none"/>
          <w:u w:val="single"/>
          <w14:textFill>
            <w14:solidFill>
              <w14:schemeClr w14:val="tx1"/>
            </w14:solidFill>
          </w14:textFill>
        </w:rPr>
        <w:t>详见技术指标要求</w:t>
      </w:r>
      <w:r>
        <w:rPr>
          <w:rFonts w:hint="eastAsia" w:ascii="Times New Roman" w:hAnsi="Times New Roman" w:eastAsia="宋体" w:cs="Times New Roman"/>
          <w:color w:val="000000" w:themeColor="text1"/>
          <w:szCs w:val="21"/>
          <w:highlight w:val="none"/>
          <w14:textFill>
            <w14:solidFill>
              <w14:schemeClr w14:val="tx1"/>
            </w14:solidFill>
          </w14:textFill>
        </w:rPr>
        <w:t>.</w:t>
      </w:r>
    </w:p>
    <w:p w14:paraId="078FC017">
      <w:pPr>
        <w:spacing w:line="360" w:lineRule="auto"/>
        <w:rPr>
          <w:color w:val="000000" w:themeColor="text1"/>
          <w:szCs w:val="21"/>
          <w:highlight w:val="none"/>
          <w14:textFill>
            <w14:solidFill>
              <w14:schemeClr w14:val="tx1"/>
            </w14:solidFill>
          </w14:textFill>
        </w:rPr>
      </w:pPr>
      <w:r>
        <w:rPr>
          <w:rFonts w:hint="eastAsia"/>
          <w:color w:val="000000" w:themeColor="text1"/>
          <w:szCs w:val="21"/>
          <w:highlight w:val="none"/>
          <w:lang w:val="en-US" w:eastAsia="zh-CN"/>
          <w14:textFill>
            <w14:solidFill>
              <w14:schemeClr w14:val="tx1"/>
            </w14:solidFill>
          </w14:textFill>
        </w:rPr>
        <w:t>3</w:t>
      </w:r>
      <w:r>
        <w:rPr>
          <w:rFonts w:hint="eastAsia"/>
          <w:color w:val="000000" w:themeColor="text1"/>
          <w:szCs w:val="21"/>
          <w:highlight w:val="none"/>
          <w14:textFill>
            <w14:solidFill>
              <w14:schemeClr w14:val="tx1"/>
            </w14:solidFill>
          </w14:textFill>
        </w:rPr>
        <w:t>.标的所属行业：</w:t>
      </w:r>
      <w:r>
        <w:rPr>
          <w:rFonts w:hint="eastAsia"/>
          <w:b/>
          <w:bCs/>
          <w:color w:val="000000" w:themeColor="text1"/>
          <w:szCs w:val="21"/>
          <w:highlight w:val="none"/>
          <w14:textFill>
            <w14:solidFill>
              <w14:schemeClr w14:val="tx1"/>
            </w14:solidFill>
          </w14:textFill>
        </w:rPr>
        <w:t>其他未列明行业</w:t>
      </w:r>
    </w:p>
    <w:p w14:paraId="392AA80F">
      <w:pPr>
        <w:spacing w:line="360" w:lineRule="auto"/>
        <w:rPr>
          <w:color w:val="000000" w:themeColor="text1"/>
          <w:szCs w:val="21"/>
          <w:highlight w:val="none"/>
          <w14:textFill>
            <w14:solidFill>
              <w14:schemeClr w14:val="tx1"/>
            </w14:solidFill>
          </w14:textFill>
        </w:rPr>
      </w:pPr>
      <w:r>
        <w:rPr>
          <w:rFonts w:hint="eastAsia"/>
          <w:color w:val="000000" w:themeColor="text1"/>
          <w:szCs w:val="21"/>
          <w:highlight w:val="none"/>
          <w:lang w:val="en-US" w:eastAsia="zh-CN"/>
          <w14:textFill>
            <w14:solidFill>
              <w14:schemeClr w14:val="tx1"/>
            </w14:solidFill>
          </w14:textFill>
        </w:rPr>
        <w:t>4</w:t>
      </w:r>
      <w:r>
        <w:rPr>
          <w:rFonts w:hint="eastAsia"/>
          <w:color w:val="000000" w:themeColor="text1"/>
          <w:szCs w:val="21"/>
          <w:highlight w:val="none"/>
          <w14:textFill>
            <w14:solidFill>
              <w14:schemeClr w14:val="tx1"/>
            </w14:solidFill>
          </w14:textFill>
        </w:rPr>
        <w:t>.核心产品</w:t>
      </w:r>
    </w:p>
    <w:p w14:paraId="2B8D2607">
      <w:pPr>
        <w:spacing w:line="360" w:lineRule="auto"/>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本项目为服务项目，不适用核心产品规定。</w:t>
      </w:r>
    </w:p>
    <w:p w14:paraId="71F77D62">
      <w:pPr>
        <w:spacing w:line="360" w:lineRule="auto"/>
        <w:rPr>
          <w:rFonts w:hint="eastAsia" w:eastAsia="宋体"/>
          <w:color w:val="000000" w:themeColor="text1"/>
          <w:szCs w:val="21"/>
          <w:highlight w:val="none"/>
          <w:lang w:eastAsia="zh-CN"/>
          <w14:textFill>
            <w14:solidFill>
              <w14:schemeClr w14:val="tx1"/>
            </w14:solidFill>
          </w14:textFill>
        </w:rPr>
      </w:pPr>
      <w:r>
        <w:rPr>
          <w:rFonts w:hint="eastAsia"/>
          <w:color w:val="000000" w:themeColor="text1"/>
          <w:szCs w:val="21"/>
          <w:highlight w:val="none"/>
          <w:lang w:val="en-US" w:eastAsia="zh-CN"/>
          <w14:textFill>
            <w14:solidFill>
              <w14:schemeClr w14:val="tx1"/>
            </w14:solidFill>
          </w14:textFill>
        </w:rPr>
        <w:t>5</w:t>
      </w:r>
      <w:r>
        <w:rPr>
          <w:rFonts w:hint="eastAsia"/>
          <w:color w:val="000000" w:themeColor="text1"/>
          <w:szCs w:val="21"/>
          <w:highlight w:val="none"/>
          <w14:textFill>
            <w14:solidFill>
              <w14:schemeClr w14:val="tx1"/>
            </w14:solidFill>
          </w14:textFill>
        </w:rPr>
        <w:t>.服务内容和标准</w:t>
      </w:r>
      <w:bookmarkStart w:id="15" w:name="_Hlk132788047"/>
      <w:r>
        <w:rPr>
          <w:rFonts w:hint="eastAsia"/>
          <w:color w:val="000000" w:themeColor="text1"/>
          <w:szCs w:val="21"/>
          <w:highlight w:val="none"/>
          <w:lang w:eastAsia="zh-CN"/>
          <w14:textFill>
            <w14:solidFill>
              <w14:schemeClr w14:val="tx1"/>
            </w14:solidFill>
          </w14:textFill>
        </w:rPr>
        <w:t>：</w:t>
      </w:r>
    </w:p>
    <w:bookmarkEnd w:id="15"/>
    <w:tbl>
      <w:tblPr>
        <w:tblStyle w:val="52"/>
        <w:tblpPr w:leftFromText="180" w:rightFromText="180" w:vertAnchor="text" w:tblpXSpec="center" w:tblpY="1"/>
        <w:tblOverlap w:val="never"/>
        <w:tblW w:w="9180"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478"/>
        <w:gridCol w:w="1190"/>
        <w:gridCol w:w="708"/>
        <w:gridCol w:w="6804"/>
      </w:tblGrid>
      <w:tr w14:paraId="27C3911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10" w:hRule="atLeast"/>
        </w:trPr>
        <w:tc>
          <w:tcPr>
            <w:tcW w:w="478" w:type="dxa"/>
            <w:tcBorders>
              <w:top w:val="single" w:color="auto" w:sz="4" w:space="0"/>
              <w:left w:val="single" w:color="auto" w:sz="4" w:space="0"/>
              <w:bottom w:val="single" w:color="auto" w:sz="4" w:space="0"/>
              <w:right w:val="single" w:color="auto" w:sz="4" w:space="0"/>
            </w:tcBorders>
            <w:noWrap w:val="0"/>
            <w:vAlign w:val="center"/>
          </w:tcPr>
          <w:p w14:paraId="0DE737BF">
            <w:pPr>
              <w:spacing w:line="400" w:lineRule="exact"/>
              <w:jc w:val="center"/>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序号</w:t>
            </w:r>
          </w:p>
        </w:tc>
        <w:tc>
          <w:tcPr>
            <w:tcW w:w="1190" w:type="dxa"/>
            <w:tcBorders>
              <w:top w:val="single" w:color="auto" w:sz="4" w:space="0"/>
              <w:left w:val="single" w:color="auto" w:sz="4" w:space="0"/>
              <w:bottom w:val="single" w:color="auto" w:sz="4" w:space="0"/>
              <w:right w:val="single" w:color="auto" w:sz="4" w:space="0"/>
            </w:tcBorders>
            <w:noWrap w:val="0"/>
            <w:vAlign w:val="center"/>
          </w:tcPr>
          <w:p w14:paraId="183FC3CC">
            <w:pPr>
              <w:spacing w:line="400" w:lineRule="exact"/>
              <w:jc w:val="center"/>
              <w:rPr>
                <w:rFonts w:hint="eastAsia"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标的名称</w:t>
            </w:r>
          </w:p>
        </w:tc>
        <w:tc>
          <w:tcPr>
            <w:tcW w:w="708" w:type="dxa"/>
            <w:tcBorders>
              <w:top w:val="single" w:color="auto" w:sz="4" w:space="0"/>
              <w:left w:val="single" w:color="auto" w:sz="4" w:space="0"/>
              <w:bottom w:val="single" w:color="auto" w:sz="4" w:space="0"/>
              <w:right w:val="single" w:color="auto" w:sz="4" w:space="0"/>
            </w:tcBorders>
            <w:noWrap w:val="0"/>
            <w:vAlign w:val="center"/>
          </w:tcPr>
          <w:p w14:paraId="17642197">
            <w:pPr>
              <w:spacing w:line="400" w:lineRule="exact"/>
              <w:jc w:val="center"/>
              <w:rPr>
                <w:rFonts w:hint="eastAsia"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数量</w:t>
            </w:r>
          </w:p>
        </w:tc>
        <w:tc>
          <w:tcPr>
            <w:tcW w:w="6804" w:type="dxa"/>
            <w:tcBorders>
              <w:top w:val="single" w:color="auto" w:sz="4" w:space="0"/>
              <w:left w:val="single" w:color="auto" w:sz="4" w:space="0"/>
              <w:bottom w:val="single" w:color="auto" w:sz="4" w:space="0"/>
              <w:right w:val="single" w:color="auto" w:sz="4" w:space="0"/>
            </w:tcBorders>
            <w:noWrap w:val="0"/>
            <w:vAlign w:val="center"/>
          </w:tcPr>
          <w:p w14:paraId="60404393">
            <w:pPr>
              <w:spacing w:line="400" w:lineRule="exact"/>
              <w:jc w:val="center"/>
              <w:rPr>
                <w:rFonts w:hint="eastAsia"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w:t>
            </w:r>
            <w:r>
              <w:rPr>
                <w:rFonts w:hint="eastAsia" w:ascii="宋体" w:hAnsi="宋体"/>
                <w:b/>
                <w:color w:val="000000" w:themeColor="text1"/>
                <w:szCs w:val="21"/>
                <w:highlight w:val="none"/>
                <w14:textFill>
                  <w14:solidFill>
                    <w14:schemeClr w14:val="tx1"/>
                  </w14:solidFill>
                </w14:textFill>
              </w:rPr>
              <w:t>服务内容及要求</w:t>
            </w:r>
          </w:p>
        </w:tc>
      </w:tr>
      <w:tr w14:paraId="6A0AA18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10" w:hRule="atLeast"/>
        </w:trPr>
        <w:tc>
          <w:tcPr>
            <w:tcW w:w="478" w:type="dxa"/>
            <w:tcBorders>
              <w:top w:val="single" w:color="auto" w:sz="4" w:space="0"/>
              <w:left w:val="single" w:color="auto" w:sz="4" w:space="0"/>
              <w:bottom w:val="single" w:color="auto" w:sz="4" w:space="0"/>
              <w:right w:val="single" w:color="auto" w:sz="4" w:space="0"/>
            </w:tcBorders>
            <w:noWrap w:val="0"/>
            <w:vAlign w:val="center"/>
          </w:tcPr>
          <w:p w14:paraId="5DD1EC75">
            <w:pPr>
              <w:spacing w:line="400" w:lineRule="exact"/>
              <w:jc w:val="center"/>
              <w:rPr>
                <w:rFonts w:hint="eastAsia"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1</w:t>
            </w:r>
          </w:p>
        </w:tc>
        <w:tc>
          <w:tcPr>
            <w:tcW w:w="1190" w:type="dxa"/>
            <w:tcBorders>
              <w:top w:val="single" w:color="auto" w:sz="4" w:space="0"/>
              <w:left w:val="single" w:color="auto" w:sz="4" w:space="0"/>
              <w:bottom w:val="single" w:color="auto" w:sz="4" w:space="0"/>
              <w:right w:val="single" w:color="auto" w:sz="4" w:space="0"/>
            </w:tcBorders>
            <w:noWrap w:val="0"/>
            <w:vAlign w:val="center"/>
          </w:tcPr>
          <w:p w14:paraId="0A0E2499">
            <w:pPr>
              <w:spacing w:line="400" w:lineRule="exact"/>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lang w:eastAsia="zh-CN"/>
                <w14:textFill>
                  <w14:solidFill>
                    <w14:schemeClr w14:val="tx1"/>
                  </w14:solidFill>
                </w14:textFill>
              </w:rPr>
              <w:t>2026-2027年度教职工健康体检服务项目</w:t>
            </w:r>
          </w:p>
        </w:tc>
        <w:tc>
          <w:tcPr>
            <w:tcW w:w="708" w:type="dxa"/>
            <w:tcBorders>
              <w:top w:val="single" w:color="auto" w:sz="4" w:space="0"/>
              <w:left w:val="single" w:color="auto" w:sz="4" w:space="0"/>
              <w:bottom w:val="single" w:color="auto" w:sz="4" w:space="0"/>
              <w:right w:val="single" w:color="auto" w:sz="4" w:space="0"/>
            </w:tcBorders>
            <w:noWrap w:val="0"/>
            <w:vAlign w:val="center"/>
          </w:tcPr>
          <w:p w14:paraId="052DA32C">
            <w:pPr>
              <w:spacing w:line="400" w:lineRule="exact"/>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1项</w:t>
            </w:r>
          </w:p>
        </w:tc>
        <w:tc>
          <w:tcPr>
            <w:tcW w:w="6804" w:type="dxa"/>
            <w:tcBorders>
              <w:top w:val="single" w:color="auto" w:sz="4" w:space="0"/>
              <w:left w:val="single" w:color="auto" w:sz="4" w:space="0"/>
              <w:bottom w:val="single" w:color="auto" w:sz="4" w:space="0"/>
              <w:right w:val="single" w:color="auto" w:sz="4" w:space="0"/>
            </w:tcBorders>
            <w:noWrap w:val="0"/>
            <w:vAlign w:val="center"/>
          </w:tcPr>
          <w:p w14:paraId="67E0C66C">
            <w:pPr>
              <w:spacing w:line="400" w:lineRule="exact"/>
              <w:rPr>
                <w:rFonts w:hint="eastAsia"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一、体检服务要求：</w:t>
            </w:r>
          </w:p>
          <w:p w14:paraId="348CF771">
            <w:pPr>
              <w:spacing w:line="400" w:lineRule="exact"/>
              <w:ind w:firstLine="420" w:firstLineChars="200"/>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服务对象及内容：202</w:t>
            </w:r>
            <w:r>
              <w:rPr>
                <w:rFonts w:hint="eastAsia" w:ascii="宋体" w:hAnsi="宋体"/>
                <w:color w:val="000000" w:themeColor="text1"/>
                <w:szCs w:val="21"/>
                <w:highlight w:val="none"/>
                <w:lang w:val="en-US" w:eastAsia="zh-CN"/>
                <w14:textFill>
                  <w14:solidFill>
                    <w14:schemeClr w14:val="tx1"/>
                  </w14:solidFill>
                </w14:textFill>
              </w:rPr>
              <w:t>6</w:t>
            </w:r>
            <w:r>
              <w:rPr>
                <w:rFonts w:hint="eastAsia" w:ascii="宋体" w:hAnsi="宋体"/>
                <w:color w:val="000000" w:themeColor="text1"/>
                <w:szCs w:val="21"/>
                <w:highlight w:val="none"/>
                <w14:textFill>
                  <w14:solidFill>
                    <w14:schemeClr w14:val="tx1"/>
                  </w14:solidFill>
                </w14:textFill>
              </w:rPr>
              <w:t>年拟参加体检教职工人员约</w:t>
            </w:r>
            <w:r>
              <w:rPr>
                <w:rFonts w:hint="eastAsia" w:ascii="宋体" w:hAnsi="宋体"/>
                <w:color w:val="000000" w:themeColor="text1"/>
                <w:szCs w:val="21"/>
                <w:highlight w:val="none"/>
                <w:lang w:val="en-US" w:eastAsia="zh-CN"/>
                <w14:textFill>
                  <w14:solidFill>
                    <w14:schemeClr w14:val="tx1"/>
                  </w14:solidFill>
                </w14:textFill>
              </w:rPr>
              <w:t>878</w:t>
            </w:r>
            <w:r>
              <w:rPr>
                <w:rFonts w:hint="eastAsia" w:ascii="宋体" w:hAnsi="宋体"/>
                <w:color w:val="000000" w:themeColor="text1"/>
                <w:szCs w:val="21"/>
                <w:highlight w:val="none"/>
                <w14:textFill>
                  <w14:solidFill>
                    <w14:schemeClr w14:val="tx1"/>
                  </w14:solidFill>
                </w14:textFill>
              </w:rPr>
              <w:t>人，其中在职约</w:t>
            </w:r>
            <w:r>
              <w:rPr>
                <w:rFonts w:hint="eastAsia" w:ascii="宋体" w:hAnsi="宋体"/>
                <w:color w:val="000000" w:themeColor="text1"/>
                <w:szCs w:val="21"/>
                <w:highlight w:val="none"/>
                <w:lang w:val="en-US" w:eastAsia="zh-CN"/>
                <w14:textFill>
                  <w14:solidFill>
                    <w14:schemeClr w14:val="tx1"/>
                  </w14:solidFill>
                </w14:textFill>
              </w:rPr>
              <w:t>666</w:t>
            </w:r>
            <w:r>
              <w:rPr>
                <w:rFonts w:hint="eastAsia" w:ascii="宋体" w:hAnsi="宋体"/>
                <w:color w:val="000000" w:themeColor="text1"/>
                <w:szCs w:val="21"/>
                <w:highlight w:val="none"/>
                <w14:textFill>
                  <w14:solidFill>
                    <w14:schemeClr w14:val="tx1"/>
                  </w14:solidFill>
                </w14:textFill>
              </w:rPr>
              <w:t>人[男性：22</w:t>
            </w:r>
            <w:r>
              <w:rPr>
                <w:rFonts w:hint="eastAsia" w:ascii="宋体" w:hAnsi="宋体"/>
                <w:color w:val="000000" w:themeColor="text1"/>
                <w:szCs w:val="21"/>
                <w:highlight w:val="none"/>
                <w:lang w:val="en-US" w:eastAsia="zh-CN"/>
                <w14:textFill>
                  <w14:solidFill>
                    <w14:schemeClr w14:val="tx1"/>
                  </w14:solidFill>
                </w14:textFill>
              </w:rPr>
              <w:t>1</w:t>
            </w:r>
            <w:r>
              <w:rPr>
                <w:rFonts w:hint="eastAsia" w:ascii="宋体" w:hAnsi="宋体"/>
                <w:color w:val="000000" w:themeColor="text1"/>
                <w:szCs w:val="21"/>
                <w:highlight w:val="none"/>
                <w14:textFill>
                  <w14:solidFill>
                    <w14:schemeClr w14:val="tx1"/>
                  </w14:solidFill>
                </w14:textFill>
              </w:rPr>
              <w:t>人（40岁以下</w:t>
            </w:r>
            <w:r>
              <w:rPr>
                <w:rFonts w:hint="eastAsia" w:ascii="宋体" w:hAnsi="宋体"/>
                <w:color w:val="000000" w:themeColor="text1"/>
                <w:szCs w:val="21"/>
                <w:highlight w:val="none"/>
                <w:lang w:val="en-US" w:eastAsia="zh-CN"/>
                <w14:textFill>
                  <w14:solidFill>
                    <w14:schemeClr w14:val="tx1"/>
                  </w14:solidFill>
                </w14:textFill>
              </w:rPr>
              <w:t>66</w:t>
            </w:r>
            <w:r>
              <w:rPr>
                <w:rFonts w:hint="eastAsia" w:ascii="宋体" w:hAnsi="宋体"/>
                <w:color w:val="000000" w:themeColor="text1"/>
                <w:szCs w:val="21"/>
                <w:highlight w:val="none"/>
                <w14:textFill>
                  <w14:solidFill>
                    <w14:schemeClr w14:val="tx1"/>
                  </w14:solidFill>
                </w14:textFill>
              </w:rPr>
              <w:t>人，40岁以上</w:t>
            </w:r>
            <w:r>
              <w:rPr>
                <w:rFonts w:hint="eastAsia" w:ascii="宋体" w:hAnsi="宋体"/>
                <w:color w:val="000000" w:themeColor="text1"/>
                <w:szCs w:val="21"/>
                <w:highlight w:val="none"/>
                <w:lang w:val="en-US" w:eastAsia="zh-CN"/>
                <w14:textFill>
                  <w14:solidFill>
                    <w14:schemeClr w14:val="tx1"/>
                  </w14:solidFill>
                </w14:textFill>
              </w:rPr>
              <w:t>155</w:t>
            </w:r>
            <w:r>
              <w:rPr>
                <w:rFonts w:hint="eastAsia" w:ascii="宋体" w:hAnsi="宋体"/>
                <w:color w:val="000000" w:themeColor="text1"/>
                <w:szCs w:val="21"/>
                <w:highlight w:val="none"/>
                <w14:textFill>
                  <w14:solidFill>
                    <w14:schemeClr w14:val="tx1"/>
                  </w14:solidFill>
                </w14:textFill>
              </w:rPr>
              <w:t>人），女性</w:t>
            </w:r>
            <w:r>
              <w:rPr>
                <w:rFonts w:hint="eastAsia" w:ascii="宋体" w:hAnsi="宋体"/>
                <w:color w:val="000000" w:themeColor="text1"/>
                <w:szCs w:val="21"/>
                <w:highlight w:val="none"/>
                <w:lang w:val="en-US" w:eastAsia="zh-CN"/>
                <w14:textFill>
                  <w14:solidFill>
                    <w14:schemeClr w14:val="tx1"/>
                  </w14:solidFill>
                </w14:textFill>
              </w:rPr>
              <w:t>445</w:t>
            </w:r>
            <w:r>
              <w:rPr>
                <w:rFonts w:hint="eastAsia" w:ascii="宋体" w:hAnsi="宋体"/>
                <w:color w:val="000000" w:themeColor="text1"/>
                <w:szCs w:val="21"/>
                <w:highlight w:val="none"/>
                <w14:textFill>
                  <w14:solidFill>
                    <w14:schemeClr w14:val="tx1"/>
                  </w14:solidFill>
                </w14:textFill>
              </w:rPr>
              <w:t>人（未婚40岁以下</w:t>
            </w:r>
            <w:r>
              <w:rPr>
                <w:rFonts w:hint="eastAsia" w:ascii="宋体" w:hAnsi="宋体"/>
                <w:color w:val="000000" w:themeColor="text1"/>
                <w:szCs w:val="21"/>
                <w:highlight w:val="none"/>
                <w:lang w:val="en-US" w:eastAsia="zh-CN"/>
                <w14:textFill>
                  <w14:solidFill>
                    <w14:schemeClr w14:val="tx1"/>
                  </w14:solidFill>
                </w14:textFill>
              </w:rPr>
              <w:t>72</w:t>
            </w:r>
            <w:r>
              <w:rPr>
                <w:rFonts w:hint="eastAsia" w:ascii="宋体" w:hAnsi="宋体"/>
                <w:color w:val="000000" w:themeColor="text1"/>
                <w:szCs w:val="21"/>
                <w:highlight w:val="none"/>
                <w14:textFill>
                  <w14:solidFill>
                    <w14:schemeClr w14:val="tx1"/>
                  </w14:solidFill>
                </w14:textFill>
              </w:rPr>
              <w:t>人，40岁以上</w:t>
            </w:r>
            <w:r>
              <w:rPr>
                <w:rFonts w:hint="eastAsia" w:ascii="宋体" w:hAnsi="宋体"/>
                <w:color w:val="000000" w:themeColor="text1"/>
                <w:szCs w:val="21"/>
                <w:highlight w:val="none"/>
                <w:lang w:val="en-US" w:eastAsia="zh-CN"/>
                <w14:textFill>
                  <w14:solidFill>
                    <w14:schemeClr w14:val="tx1"/>
                  </w14:solidFill>
                </w14:textFill>
              </w:rPr>
              <w:t>1</w:t>
            </w:r>
            <w:r>
              <w:rPr>
                <w:rFonts w:hint="eastAsia" w:ascii="宋体" w:hAnsi="宋体"/>
                <w:color w:val="000000" w:themeColor="text1"/>
                <w:szCs w:val="21"/>
                <w:highlight w:val="none"/>
                <w14:textFill>
                  <w14:solidFill>
                    <w14:schemeClr w14:val="tx1"/>
                  </w14:solidFill>
                </w14:textFill>
              </w:rPr>
              <w:t>人，已婚40岁以下</w:t>
            </w:r>
            <w:r>
              <w:rPr>
                <w:rFonts w:hint="eastAsia" w:ascii="宋体" w:hAnsi="宋体"/>
                <w:color w:val="000000" w:themeColor="text1"/>
                <w:szCs w:val="21"/>
                <w:highlight w:val="none"/>
                <w:lang w:val="en-US" w:eastAsia="zh-CN"/>
                <w14:textFill>
                  <w14:solidFill>
                    <w14:schemeClr w14:val="tx1"/>
                  </w14:solidFill>
                </w14:textFill>
              </w:rPr>
              <w:t>147</w:t>
            </w:r>
            <w:r>
              <w:rPr>
                <w:rFonts w:hint="eastAsia" w:ascii="宋体" w:hAnsi="宋体"/>
                <w:color w:val="000000" w:themeColor="text1"/>
                <w:szCs w:val="21"/>
                <w:highlight w:val="none"/>
                <w14:textFill>
                  <w14:solidFill>
                    <w14:schemeClr w14:val="tx1"/>
                  </w14:solidFill>
                </w14:textFill>
              </w:rPr>
              <w:t>人，40岁以上</w:t>
            </w:r>
            <w:r>
              <w:rPr>
                <w:rFonts w:hint="eastAsia" w:ascii="宋体" w:hAnsi="宋体"/>
                <w:color w:val="000000" w:themeColor="text1"/>
                <w:szCs w:val="21"/>
                <w:highlight w:val="none"/>
                <w:lang w:val="en-US" w:eastAsia="zh-CN"/>
                <w14:textFill>
                  <w14:solidFill>
                    <w14:schemeClr w14:val="tx1"/>
                  </w14:solidFill>
                </w14:textFill>
              </w:rPr>
              <w:t>225</w:t>
            </w:r>
            <w:r>
              <w:rPr>
                <w:rFonts w:hint="eastAsia" w:ascii="宋体" w:hAnsi="宋体"/>
                <w:color w:val="000000" w:themeColor="text1"/>
                <w:szCs w:val="21"/>
                <w:highlight w:val="none"/>
                <w14:textFill>
                  <w14:solidFill>
                    <w14:schemeClr w14:val="tx1"/>
                  </w14:solidFill>
                </w14:textFill>
              </w:rPr>
              <w:t>人）；退休人员2</w:t>
            </w:r>
            <w:r>
              <w:rPr>
                <w:rFonts w:hint="eastAsia" w:ascii="宋体" w:hAnsi="宋体"/>
                <w:color w:val="000000" w:themeColor="text1"/>
                <w:szCs w:val="21"/>
                <w:highlight w:val="none"/>
                <w:lang w:val="en-US" w:eastAsia="zh-CN"/>
                <w14:textFill>
                  <w14:solidFill>
                    <w14:schemeClr w14:val="tx1"/>
                  </w14:solidFill>
                </w14:textFill>
              </w:rPr>
              <w:t>12</w:t>
            </w:r>
            <w:r>
              <w:rPr>
                <w:rFonts w:hint="eastAsia" w:ascii="宋体" w:hAnsi="宋体"/>
                <w:color w:val="000000" w:themeColor="text1"/>
                <w:szCs w:val="21"/>
                <w:highlight w:val="none"/>
                <w14:textFill>
                  <w14:solidFill>
                    <w14:schemeClr w14:val="tx1"/>
                  </w14:solidFill>
                </w14:textFill>
              </w:rPr>
              <w:t>人（男性9</w:t>
            </w:r>
            <w:r>
              <w:rPr>
                <w:rFonts w:hint="eastAsia" w:ascii="宋体" w:hAnsi="宋体"/>
                <w:color w:val="000000" w:themeColor="text1"/>
                <w:szCs w:val="21"/>
                <w:highlight w:val="none"/>
                <w:lang w:val="en-US" w:eastAsia="zh-CN"/>
                <w14:textFill>
                  <w14:solidFill>
                    <w14:schemeClr w14:val="tx1"/>
                  </w14:solidFill>
                </w14:textFill>
              </w:rPr>
              <w:t>2</w:t>
            </w:r>
            <w:r>
              <w:rPr>
                <w:rFonts w:hint="eastAsia" w:ascii="宋体" w:hAnsi="宋体"/>
                <w:color w:val="000000" w:themeColor="text1"/>
                <w:szCs w:val="21"/>
                <w:highlight w:val="none"/>
                <w14:textFill>
                  <w14:solidFill>
                    <w14:schemeClr w14:val="tx1"/>
                  </w14:solidFill>
                </w14:textFill>
              </w:rPr>
              <w:t>人，</w:t>
            </w:r>
            <w:r>
              <w:rPr>
                <w:rFonts w:hint="eastAsia" w:ascii="宋体" w:hAnsi="宋体"/>
                <w:color w:val="000000" w:themeColor="text1"/>
                <w:szCs w:val="21"/>
                <w:highlight w:val="none"/>
                <w:lang w:val="en-US" w:eastAsia="zh-CN"/>
                <w14:textFill>
                  <w14:solidFill>
                    <w14:schemeClr w14:val="tx1"/>
                  </w14:solidFill>
                </w14:textFill>
              </w:rPr>
              <w:t>未婚女性2人，已婚</w:t>
            </w:r>
            <w:r>
              <w:rPr>
                <w:rFonts w:hint="eastAsia" w:ascii="宋体" w:hAnsi="宋体"/>
                <w:color w:val="000000" w:themeColor="text1"/>
                <w:szCs w:val="21"/>
                <w:highlight w:val="none"/>
                <w14:textFill>
                  <w14:solidFill>
                    <w14:schemeClr w14:val="tx1"/>
                  </w14:solidFill>
                </w14:textFill>
              </w:rPr>
              <w:t>女性</w:t>
            </w:r>
            <w:r>
              <w:rPr>
                <w:rFonts w:hint="eastAsia" w:ascii="宋体" w:hAnsi="宋体"/>
                <w:color w:val="000000" w:themeColor="text1"/>
                <w:szCs w:val="21"/>
                <w:highlight w:val="none"/>
                <w:lang w:val="en-US" w:eastAsia="zh-CN"/>
                <w14:textFill>
                  <w14:solidFill>
                    <w14:schemeClr w14:val="tx1"/>
                  </w14:solidFill>
                </w14:textFill>
              </w:rPr>
              <w:t>118</w:t>
            </w:r>
            <w:r>
              <w:rPr>
                <w:rFonts w:hint="eastAsia" w:ascii="宋体" w:hAnsi="宋体"/>
                <w:color w:val="000000" w:themeColor="text1"/>
                <w:szCs w:val="21"/>
                <w:highlight w:val="none"/>
                <w14:textFill>
                  <w14:solidFill>
                    <w14:schemeClr w14:val="tx1"/>
                  </w14:solidFill>
                </w14:textFill>
              </w:rPr>
              <w:t>人）]；202</w:t>
            </w:r>
            <w:r>
              <w:rPr>
                <w:rFonts w:hint="eastAsia" w:ascii="宋体" w:hAnsi="宋体"/>
                <w:color w:val="000000" w:themeColor="text1"/>
                <w:szCs w:val="21"/>
                <w:highlight w:val="none"/>
                <w:lang w:val="en-US" w:eastAsia="zh-CN"/>
                <w14:textFill>
                  <w14:solidFill>
                    <w14:schemeClr w14:val="tx1"/>
                  </w14:solidFill>
                </w14:textFill>
              </w:rPr>
              <w:t>7</w:t>
            </w:r>
            <w:r>
              <w:rPr>
                <w:rFonts w:hint="eastAsia" w:ascii="宋体" w:hAnsi="宋体"/>
                <w:color w:val="000000" w:themeColor="text1"/>
                <w:szCs w:val="21"/>
                <w:highlight w:val="none"/>
                <w14:textFill>
                  <w14:solidFill>
                    <w14:schemeClr w14:val="tx1"/>
                  </w14:solidFill>
                </w14:textFill>
              </w:rPr>
              <w:t>年拟参加体检教职工人员约87</w:t>
            </w:r>
            <w:r>
              <w:rPr>
                <w:rFonts w:hint="eastAsia" w:ascii="宋体" w:hAnsi="宋体"/>
                <w:color w:val="000000" w:themeColor="text1"/>
                <w:szCs w:val="21"/>
                <w:highlight w:val="none"/>
                <w:lang w:val="en-US" w:eastAsia="zh-CN"/>
                <w14:textFill>
                  <w14:solidFill>
                    <w14:schemeClr w14:val="tx1"/>
                  </w14:solidFill>
                </w14:textFill>
              </w:rPr>
              <w:t>7</w:t>
            </w:r>
            <w:r>
              <w:rPr>
                <w:rFonts w:hint="eastAsia" w:ascii="宋体" w:hAnsi="宋体"/>
                <w:color w:val="000000" w:themeColor="text1"/>
                <w:szCs w:val="21"/>
                <w:highlight w:val="none"/>
                <w14:textFill>
                  <w14:solidFill>
                    <w14:schemeClr w14:val="tx1"/>
                  </w14:solidFill>
                </w14:textFill>
              </w:rPr>
              <w:t>人，其中在职约6</w:t>
            </w:r>
            <w:r>
              <w:rPr>
                <w:rFonts w:hint="eastAsia" w:ascii="宋体" w:hAnsi="宋体"/>
                <w:color w:val="000000" w:themeColor="text1"/>
                <w:szCs w:val="21"/>
                <w:highlight w:val="none"/>
                <w:lang w:val="en-US" w:eastAsia="zh-CN"/>
                <w14:textFill>
                  <w14:solidFill>
                    <w14:schemeClr w14:val="tx1"/>
                  </w14:solidFill>
                </w14:textFill>
              </w:rPr>
              <w:t>61</w:t>
            </w:r>
            <w:r>
              <w:rPr>
                <w:rFonts w:hint="eastAsia" w:ascii="宋体" w:hAnsi="宋体"/>
                <w:color w:val="000000" w:themeColor="text1"/>
                <w:szCs w:val="21"/>
                <w:highlight w:val="none"/>
                <w14:textFill>
                  <w14:solidFill>
                    <w14:schemeClr w14:val="tx1"/>
                  </w14:solidFill>
                </w14:textFill>
              </w:rPr>
              <w:t>人[男性：2</w:t>
            </w:r>
            <w:r>
              <w:rPr>
                <w:rFonts w:hint="eastAsia" w:ascii="宋体" w:hAnsi="宋体"/>
                <w:color w:val="000000" w:themeColor="text1"/>
                <w:szCs w:val="21"/>
                <w:highlight w:val="none"/>
                <w:lang w:val="en-US" w:eastAsia="zh-CN"/>
                <w14:textFill>
                  <w14:solidFill>
                    <w14:schemeClr w14:val="tx1"/>
                  </w14:solidFill>
                </w14:textFill>
              </w:rPr>
              <w:t>37</w:t>
            </w:r>
            <w:r>
              <w:rPr>
                <w:rFonts w:hint="eastAsia" w:ascii="宋体" w:hAnsi="宋体"/>
                <w:color w:val="000000" w:themeColor="text1"/>
                <w:szCs w:val="21"/>
                <w:highlight w:val="none"/>
                <w14:textFill>
                  <w14:solidFill>
                    <w14:schemeClr w14:val="tx1"/>
                  </w14:solidFill>
                </w14:textFill>
              </w:rPr>
              <w:t>人（40岁以下</w:t>
            </w:r>
            <w:r>
              <w:rPr>
                <w:rFonts w:hint="eastAsia" w:ascii="宋体" w:hAnsi="宋体"/>
                <w:color w:val="000000" w:themeColor="text1"/>
                <w:szCs w:val="21"/>
                <w:highlight w:val="none"/>
                <w:lang w:val="en-US" w:eastAsia="zh-CN"/>
                <w14:textFill>
                  <w14:solidFill>
                    <w14:schemeClr w14:val="tx1"/>
                  </w14:solidFill>
                </w14:textFill>
              </w:rPr>
              <w:t>106</w:t>
            </w:r>
            <w:r>
              <w:rPr>
                <w:rFonts w:hint="eastAsia" w:ascii="宋体" w:hAnsi="宋体"/>
                <w:color w:val="000000" w:themeColor="text1"/>
                <w:szCs w:val="21"/>
                <w:highlight w:val="none"/>
                <w14:textFill>
                  <w14:solidFill>
                    <w14:schemeClr w14:val="tx1"/>
                  </w14:solidFill>
                </w14:textFill>
              </w:rPr>
              <w:t>人，40岁以上</w:t>
            </w:r>
            <w:r>
              <w:rPr>
                <w:rFonts w:hint="eastAsia" w:ascii="宋体" w:hAnsi="宋体"/>
                <w:color w:val="000000" w:themeColor="text1"/>
                <w:szCs w:val="21"/>
                <w:highlight w:val="none"/>
                <w:lang w:val="en-US" w:eastAsia="zh-CN"/>
                <w14:textFill>
                  <w14:solidFill>
                    <w14:schemeClr w14:val="tx1"/>
                  </w14:solidFill>
                </w14:textFill>
              </w:rPr>
              <w:t>131</w:t>
            </w:r>
            <w:r>
              <w:rPr>
                <w:rFonts w:hint="eastAsia" w:ascii="宋体" w:hAnsi="宋体"/>
                <w:color w:val="000000" w:themeColor="text1"/>
                <w:szCs w:val="21"/>
                <w:highlight w:val="none"/>
                <w14:textFill>
                  <w14:solidFill>
                    <w14:schemeClr w14:val="tx1"/>
                  </w14:solidFill>
                </w14:textFill>
              </w:rPr>
              <w:t>人），女性4</w:t>
            </w:r>
            <w:r>
              <w:rPr>
                <w:rFonts w:hint="eastAsia" w:ascii="宋体" w:hAnsi="宋体"/>
                <w:color w:val="000000" w:themeColor="text1"/>
                <w:szCs w:val="21"/>
                <w:highlight w:val="none"/>
                <w:lang w:val="en-US" w:eastAsia="zh-CN"/>
                <w14:textFill>
                  <w14:solidFill>
                    <w14:schemeClr w14:val="tx1"/>
                  </w14:solidFill>
                </w14:textFill>
              </w:rPr>
              <w:t>2</w:t>
            </w:r>
            <w:r>
              <w:rPr>
                <w:rFonts w:hint="eastAsia" w:ascii="宋体" w:hAnsi="宋体"/>
                <w:color w:val="000000" w:themeColor="text1"/>
                <w:szCs w:val="21"/>
                <w:highlight w:val="none"/>
                <w14:textFill>
                  <w14:solidFill>
                    <w14:schemeClr w14:val="tx1"/>
                  </w14:solidFill>
                </w14:textFill>
              </w:rPr>
              <w:t>4人（未婚40岁以下</w:t>
            </w:r>
            <w:r>
              <w:rPr>
                <w:rFonts w:hint="eastAsia" w:ascii="宋体" w:hAnsi="宋体"/>
                <w:color w:val="000000" w:themeColor="text1"/>
                <w:szCs w:val="21"/>
                <w:highlight w:val="none"/>
                <w:lang w:val="en-US" w:eastAsia="zh-CN"/>
                <w14:textFill>
                  <w14:solidFill>
                    <w14:schemeClr w14:val="tx1"/>
                  </w14:solidFill>
                </w14:textFill>
              </w:rPr>
              <w:t>68</w:t>
            </w:r>
            <w:r>
              <w:rPr>
                <w:rFonts w:hint="eastAsia" w:ascii="宋体" w:hAnsi="宋体"/>
                <w:color w:val="000000" w:themeColor="text1"/>
                <w:szCs w:val="21"/>
                <w:highlight w:val="none"/>
                <w14:textFill>
                  <w14:solidFill>
                    <w14:schemeClr w14:val="tx1"/>
                  </w14:solidFill>
                </w14:textFill>
              </w:rPr>
              <w:t>人，40岁以上</w:t>
            </w:r>
            <w:r>
              <w:rPr>
                <w:rFonts w:hint="eastAsia" w:ascii="宋体" w:hAnsi="宋体"/>
                <w:color w:val="000000" w:themeColor="text1"/>
                <w:szCs w:val="21"/>
                <w:highlight w:val="none"/>
                <w:lang w:val="en-US" w:eastAsia="zh-CN"/>
                <w14:textFill>
                  <w14:solidFill>
                    <w14:schemeClr w14:val="tx1"/>
                  </w14:solidFill>
                </w14:textFill>
              </w:rPr>
              <w:t>2</w:t>
            </w:r>
            <w:r>
              <w:rPr>
                <w:rFonts w:hint="eastAsia" w:ascii="宋体" w:hAnsi="宋体"/>
                <w:color w:val="000000" w:themeColor="text1"/>
                <w:szCs w:val="21"/>
                <w:highlight w:val="none"/>
                <w14:textFill>
                  <w14:solidFill>
                    <w14:schemeClr w14:val="tx1"/>
                  </w14:solidFill>
                </w14:textFill>
              </w:rPr>
              <w:t>人，已婚40岁以下</w:t>
            </w:r>
            <w:r>
              <w:rPr>
                <w:rFonts w:hint="eastAsia" w:ascii="宋体" w:hAnsi="宋体"/>
                <w:color w:val="000000" w:themeColor="text1"/>
                <w:szCs w:val="21"/>
                <w:highlight w:val="none"/>
                <w:lang w:val="en-US" w:eastAsia="zh-CN"/>
                <w14:textFill>
                  <w14:solidFill>
                    <w14:schemeClr w14:val="tx1"/>
                  </w14:solidFill>
                </w14:textFill>
              </w:rPr>
              <w:t>186</w:t>
            </w:r>
            <w:r>
              <w:rPr>
                <w:rFonts w:hint="eastAsia" w:ascii="宋体" w:hAnsi="宋体"/>
                <w:color w:val="000000" w:themeColor="text1"/>
                <w:szCs w:val="21"/>
                <w:highlight w:val="none"/>
                <w14:textFill>
                  <w14:solidFill>
                    <w14:schemeClr w14:val="tx1"/>
                  </w14:solidFill>
                </w14:textFill>
              </w:rPr>
              <w:t>人，40岁以上</w:t>
            </w:r>
            <w:r>
              <w:rPr>
                <w:rFonts w:hint="eastAsia" w:ascii="宋体" w:hAnsi="宋体"/>
                <w:color w:val="000000" w:themeColor="text1"/>
                <w:szCs w:val="21"/>
                <w:highlight w:val="none"/>
                <w:lang w:val="en-US" w:eastAsia="zh-CN"/>
                <w14:textFill>
                  <w14:solidFill>
                    <w14:schemeClr w14:val="tx1"/>
                  </w14:solidFill>
                </w14:textFill>
              </w:rPr>
              <w:t>168</w:t>
            </w:r>
            <w:r>
              <w:rPr>
                <w:rFonts w:hint="eastAsia" w:ascii="宋体" w:hAnsi="宋体"/>
                <w:color w:val="000000" w:themeColor="text1"/>
                <w:szCs w:val="21"/>
                <w:highlight w:val="none"/>
                <w14:textFill>
                  <w14:solidFill>
                    <w14:schemeClr w14:val="tx1"/>
                  </w14:solidFill>
                </w14:textFill>
              </w:rPr>
              <w:t>人]；退休人员2</w:t>
            </w:r>
            <w:r>
              <w:rPr>
                <w:rFonts w:hint="eastAsia" w:ascii="宋体" w:hAnsi="宋体"/>
                <w:color w:val="000000" w:themeColor="text1"/>
                <w:szCs w:val="21"/>
                <w:highlight w:val="none"/>
                <w:lang w:val="en-US" w:eastAsia="zh-CN"/>
                <w14:textFill>
                  <w14:solidFill>
                    <w14:schemeClr w14:val="tx1"/>
                  </w14:solidFill>
                </w14:textFill>
              </w:rPr>
              <w:t>16</w:t>
            </w:r>
            <w:r>
              <w:rPr>
                <w:rFonts w:hint="eastAsia" w:ascii="宋体" w:hAnsi="宋体"/>
                <w:color w:val="000000" w:themeColor="text1"/>
                <w:szCs w:val="21"/>
                <w:highlight w:val="none"/>
                <w14:textFill>
                  <w14:solidFill>
                    <w14:schemeClr w14:val="tx1"/>
                  </w14:solidFill>
                </w14:textFill>
              </w:rPr>
              <w:t>人（男性</w:t>
            </w:r>
            <w:r>
              <w:rPr>
                <w:rFonts w:hint="eastAsia" w:ascii="宋体" w:hAnsi="宋体"/>
                <w:color w:val="000000" w:themeColor="text1"/>
                <w:szCs w:val="21"/>
                <w:highlight w:val="none"/>
                <w:lang w:val="en-US" w:eastAsia="zh-CN"/>
                <w14:textFill>
                  <w14:solidFill>
                    <w14:schemeClr w14:val="tx1"/>
                  </w14:solidFill>
                </w14:textFill>
              </w:rPr>
              <w:t>95</w:t>
            </w:r>
            <w:r>
              <w:rPr>
                <w:rFonts w:hint="eastAsia" w:ascii="宋体" w:hAnsi="宋体"/>
                <w:color w:val="000000" w:themeColor="text1"/>
                <w:szCs w:val="21"/>
                <w:highlight w:val="none"/>
                <w14:textFill>
                  <w14:solidFill>
                    <w14:schemeClr w14:val="tx1"/>
                  </w14:solidFill>
                </w14:textFill>
              </w:rPr>
              <w:t>人，</w:t>
            </w:r>
            <w:r>
              <w:rPr>
                <w:rFonts w:hint="eastAsia" w:ascii="宋体" w:hAnsi="宋体"/>
                <w:color w:val="000000" w:themeColor="text1"/>
                <w:szCs w:val="21"/>
                <w:highlight w:val="none"/>
                <w:lang w:val="en-US" w:eastAsia="zh-CN"/>
                <w14:textFill>
                  <w14:solidFill>
                    <w14:schemeClr w14:val="tx1"/>
                  </w14:solidFill>
                </w14:textFill>
              </w:rPr>
              <w:t>未婚女性2人，已婚</w:t>
            </w:r>
            <w:r>
              <w:rPr>
                <w:rFonts w:hint="eastAsia" w:ascii="宋体" w:hAnsi="宋体"/>
                <w:color w:val="000000" w:themeColor="text1"/>
                <w:szCs w:val="21"/>
                <w:highlight w:val="none"/>
                <w14:textFill>
                  <w14:solidFill>
                    <w14:schemeClr w14:val="tx1"/>
                  </w14:solidFill>
                </w14:textFill>
              </w:rPr>
              <w:t>女性1</w:t>
            </w:r>
            <w:r>
              <w:rPr>
                <w:rFonts w:hint="eastAsia" w:ascii="宋体" w:hAnsi="宋体"/>
                <w:color w:val="000000" w:themeColor="text1"/>
                <w:szCs w:val="21"/>
                <w:highlight w:val="none"/>
                <w:lang w:val="en-US" w:eastAsia="zh-CN"/>
                <w14:textFill>
                  <w14:solidFill>
                    <w14:schemeClr w14:val="tx1"/>
                  </w14:solidFill>
                </w14:textFill>
              </w:rPr>
              <w:t>19</w:t>
            </w:r>
            <w:r>
              <w:rPr>
                <w:rFonts w:hint="eastAsia" w:ascii="宋体" w:hAnsi="宋体"/>
                <w:color w:val="000000" w:themeColor="text1"/>
                <w:szCs w:val="21"/>
                <w:highlight w:val="none"/>
                <w14:textFill>
                  <w14:solidFill>
                    <w14:schemeClr w14:val="tx1"/>
                  </w14:solidFill>
                </w14:textFill>
              </w:rPr>
              <w:t>人）。最终以实际参加体检人员为准，结算以实际体检人数乘以报价单价为准。详细体检项目见附件1。</w:t>
            </w:r>
          </w:p>
          <w:p w14:paraId="45BC589C">
            <w:pPr>
              <w:spacing w:line="400" w:lineRule="exact"/>
              <w:ind w:firstLine="422" w:firstLineChars="200"/>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具体体检项目包括不仅限于附件1的体检项目内容。</w:t>
            </w:r>
          </w:p>
          <w:p w14:paraId="28E020CB">
            <w:pPr>
              <w:spacing w:line="400" w:lineRule="exact"/>
              <w:rPr>
                <w:rFonts w:hint="eastAsia" w:ascii="宋体" w:hAnsi="宋体"/>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二、服务要求：</w:t>
            </w:r>
          </w:p>
          <w:p w14:paraId="22BF2B7D">
            <w:pPr>
              <w:spacing w:line="400" w:lineRule="exact"/>
              <w:ind w:firstLine="420" w:firstLineChars="200"/>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1</w:t>
            </w:r>
            <w:r>
              <w:rPr>
                <w:rFonts w:hint="eastAsia" w:ascii="宋体" w:hAnsi="宋体"/>
                <w:color w:val="000000" w:themeColor="text1"/>
                <w:szCs w:val="21"/>
                <w:highlight w:val="none"/>
                <w14:textFill>
                  <w14:solidFill>
                    <w14:schemeClr w14:val="tx1"/>
                  </w14:solidFill>
                </w14:textFill>
              </w:rPr>
              <w:t>.供应商在体检当天应提供满足需求的车辆统一</w:t>
            </w:r>
            <w:r>
              <w:rPr>
                <w:rFonts w:hint="eastAsia" w:ascii="宋体" w:hAnsi="宋体"/>
                <w:color w:val="000000" w:themeColor="text1"/>
                <w:szCs w:val="21"/>
                <w:highlight w:val="none"/>
                <w:lang w:val="en-US" w:eastAsia="zh-CN"/>
                <w14:textFill>
                  <w14:solidFill>
                    <w14:schemeClr w14:val="tx1"/>
                  </w14:solidFill>
                </w14:textFill>
              </w:rPr>
              <w:t>安排</w:t>
            </w:r>
            <w:r>
              <w:rPr>
                <w:rFonts w:hint="eastAsia" w:ascii="宋体" w:hAnsi="宋体"/>
                <w:color w:val="000000" w:themeColor="text1"/>
                <w:szCs w:val="21"/>
                <w:highlight w:val="none"/>
                <w14:textFill>
                  <w14:solidFill>
                    <w14:schemeClr w14:val="tx1"/>
                  </w14:solidFill>
                </w14:textFill>
              </w:rPr>
              <w:t xml:space="preserve">接送服务。 </w:t>
            </w:r>
          </w:p>
          <w:p w14:paraId="75BCA8A0">
            <w:pPr>
              <w:spacing w:line="400" w:lineRule="exact"/>
              <w:ind w:firstLine="420" w:firstLineChars="200"/>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2</w:t>
            </w:r>
            <w:r>
              <w:rPr>
                <w:rFonts w:hint="eastAsia" w:ascii="宋体" w:hAnsi="宋体"/>
                <w:color w:val="000000" w:themeColor="text1"/>
                <w:szCs w:val="21"/>
                <w:highlight w:val="none"/>
                <w14:textFill>
                  <w14:solidFill>
                    <w14:schemeClr w14:val="tx1"/>
                  </w14:solidFill>
                </w14:textFill>
              </w:rPr>
              <w:t>.供应商必须按照规定及时向职工及</w:t>
            </w:r>
            <w:r>
              <w:rPr>
                <w:rFonts w:hint="eastAsia" w:ascii="宋体" w:hAnsi="宋体"/>
                <w:color w:val="000000" w:themeColor="text1"/>
                <w:szCs w:val="21"/>
                <w:highlight w:val="none"/>
                <w:lang w:val="en-US" w:eastAsia="zh-CN"/>
                <w14:textFill>
                  <w14:solidFill>
                    <w14:schemeClr w14:val="tx1"/>
                  </w14:solidFill>
                </w14:textFill>
              </w:rPr>
              <w:t>采购人</w:t>
            </w:r>
            <w:r>
              <w:rPr>
                <w:rFonts w:hint="eastAsia" w:ascii="宋体" w:hAnsi="宋体"/>
                <w:color w:val="000000" w:themeColor="text1"/>
                <w:szCs w:val="21"/>
                <w:highlight w:val="none"/>
                <w14:textFill>
                  <w14:solidFill>
                    <w14:schemeClr w14:val="tx1"/>
                  </w14:solidFill>
                </w14:textFill>
              </w:rPr>
              <w:t xml:space="preserve">提供个人健康体检结果、个人健康处方及群体健康评价报告。 </w:t>
            </w:r>
          </w:p>
          <w:p w14:paraId="60AFE39C">
            <w:pPr>
              <w:spacing w:line="400" w:lineRule="exact"/>
              <w:ind w:firstLine="420" w:firstLineChars="200"/>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3</w:t>
            </w:r>
            <w:r>
              <w:rPr>
                <w:rFonts w:hint="eastAsia" w:ascii="宋体" w:hAnsi="宋体"/>
                <w:color w:val="000000" w:themeColor="text1"/>
                <w:szCs w:val="21"/>
                <w:highlight w:val="none"/>
                <w14:textFill>
                  <w14:solidFill>
                    <w14:schemeClr w14:val="tx1"/>
                  </w14:solidFill>
                </w14:textFill>
              </w:rPr>
              <w:t xml:space="preserve">.供应商应协助学校建立职工健康档案； </w:t>
            </w:r>
          </w:p>
          <w:p w14:paraId="1A88E4C0">
            <w:pPr>
              <w:spacing w:line="400" w:lineRule="exact"/>
              <w:ind w:firstLine="420" w:firstLineChars="200"/>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4</w:t>
            </w:r>
            <w:r>
              <w:rPr>
                <w:rFonts w:hint="eastAsia" w:ascii="宋体" w:hAnsi="宋体"/>
                <w:color w:val="000000" w:themeColor="text1"/>
                <w:szCs w:val="21"/>
                <w:highlight w:val="none"/>
                <w14:textFill>
                  <w14:solidFill>
                    <w14:schemeClr w14:val="tx1"/>
                  </w14:solidFill>
                </w14:textFill>
              </w:rPr>
              <w:t xml:space="preserve">.供应商向体检者提供书面及在线电子版的个人体检报告，并对异常体检结果提出指导性意见。 </w:t>
            </w:r>
          </w:p>
          <w:p w14:paraId="5309FD78">
            <w:pPr>
              <w:spacing w:line="400" w:lineRule="exact"/>
              <w:ind w:firstLine="420" w:firstLineChars="200"/>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5</w:t>
            </w:r>
            <w:r>
              <w:rPr>
                <w:rFonts w:hint="eastAsia" w:ascii="宋体" w:hAnsi="宋体"/>
                <w:color w:val="000000" w:themeColor="text1"/>
                <w:szCs w:val="21"/>
                <w:highlight w:val="none"/>
                <w14:textFill>
                  <w14:solidFill>
                    <w14:schemeClr w14:val="tx1"/>
                  </w14:solidFill>
                </w14:textFill>
              </w:rPr>
              <w:t>.供应商向采购单位提供体检资料统计分析和书面总结工作。</w:t>
            </w:r>
          </w:p>
          <w:p w14:paraId="5A11EA10">
            <w:pPr>
              <w:spacing w:line="400" w:lineRule="exact"/>
              <w:ind w:firstLine="420" w:firstLineChars="200"/>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6</w:t>
            </w:r>
            <w:r>
              <w:rPr>
                <w:rFonts w:hint="eastAsia" w:ascii="宋体" w:hAnsi="宋体"/>
                <w:color w:val="000000" w:themeColor="text1"/>
                <w:szCs w:val="21"/>
                <w:highlight w:val="none"/>
                <w14:textFill>
                  <w14:solidFill>
                    <w14:schemeClr w14:val="tx1"/>
                  </w14:solidFill>
                </w14:textFill>
              </w:rPr>
              <w:t xml:space="preserve">.供应商必须认真履行职责，保证体检质量，做好参与体检的医务人员及相关人员的管理工作，遵守职业道德，保护个人隐私。参与体检的医务人员必须参加卫生行政部门组织的体检医生上岗培训，经考核合格，持证上岗。如因失职而造成不良影响和后果的，将按有关规定追究当事人及相关人员的责任。 </w:t>
            </w:r>
          </w:p>
          <w:p w14:paraId="2DDFE15D">
            <w:pPr>
              <w:spacing w:line="400" w:lineRule="exact"/>
              <w:ind w:firstLine="420" w:firstLineChars="200"/>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7</w:t>
            </w:r>
            <w:r>
              <w:rPr>
                <w:rFonts w:hint="eastAsia" w:ascii="宋体" w:hAnsi="宋体"/>
                <w:color w:val="000000" w:themeColor="text1"/>
                <w:szCs w:val="21"/>
                <w:highlight w:val="none"/>
                <w14:textFill>
                  <w14:solidFill>
                    <w14:schemeClr w14:val="tx1"/>
                  </w14:solidFill>
                </w14:textFill>
              </w:rPr>
              <w:t xml:space="preserve">.供应商对体检过程的处理突发状况（如低血糖、晕血等）应提供应急处理方案。 </w:t>
            </w:r>
          </w:p>
          <w:p w14:paraId="4C246D4D">
            <w:pPr>
              <w:spacing w:line="400" w:lineRule="exact"/>
              <w:ind w:firstLine="420" w:firstLineChars="200"/>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8</w:t>
            </w:r>
            <w:r>
              <w:rPr>
                <w:rFonts w:hint="eastAsia" w:ascii="宋体" w:hAnsi="宋体"/>
                <w:color w:val="000000" w:themeColor="text1"/>
                <w:szCs w:val="21"/>
                <w:highlight w:val="none"/>
                <w14:textFill>
                  <w14:solidFill>
                    <w14:schemeClr w14:val="tx1"/>
                  </w14:solidFill>
                </w14:textFill>
              </w:rPr>
              <w:t xml:space="preserve">.在体检过程中，因服务人员操作失误或检查材料问题导致的责任事故，由供应商负责。  </w:t>
            </w:r>
          </w:p>
        </w:tc>
      </w:tr>
    </w:tbl>
    <w:p w14:paraId="27623F37">
      <w:pPr>
        <w:spacing w:line="240" w:lineRule="auto"/>
        <w:rPr>
          <w:rFonts w:hint="default"/>
          <w:color w:val="000000" w:themeColor="text1"/>
          <w:highlight w:val="none"/>
          <w:lang w:val="en-US" w:eastAsia="zh-CN"/>
          <w14:textFill>
            <w14:solidFill>
              <w14:schemeClr w14:val="tx1"/>
            </w14:solidFill>
          </w14:textFill>
        </w:rPr>
      </w:pPr>
    </w:p>
    <w:p w14:paraId="796FE0D9">
      <w:pPr>
        <w:spacing w:line="360" w:lineRule="auto"/>
        <w:rPr>
          <w:rFonts w:ascii="黑体" w:hAnsi="黑体" w:eastAsia="黑体" w:cs="Arial"/>
          <w:b/>
          <w:color w:val="000000" w:themeColor="text1"/>
          <w:kern w:val="0"/>
          <w:sz w:val="28"/>
          <w:szCs w:val="28"/>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w:t>
      </w:r>
      <w:r>
        <w:rPr>
          <w:rFonts w:hint="eastAsia" w:ascii="黑体" w:hAnsi="黑体" w:eastAsia="黑体" w:cs="Arial"/>
          <w:b/>
          <w:color w:val="000000" w:themeColor="text1"/>
          <w:kern w:val="0"/>
          <w:sz w:val="28"/>
          <w:szCs w:val="28"/>
          <w:highlight w:val="none"/>
          <w14:textFill>
            <w14:solidFill>
              <w14:schemeClr w14:val="tx1"/>
            </w14:solidFill>
          </w14:textFill>
        </w:rPr>
        <w:t>三、商务要求</w:t>
      </w:r>
    </w:p>
    <w:p w14:paraId="10DA9838">
      <w:pPr>
        <w:spacing w:line="360" w:lineRule="auto"/>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1．报价要求</w:t>
      </w:r>
    </w:p>
    <w:p w14:paraId="7166E7D1">
      <w:pPr>
        <w:spacing w:line="360" w:lineRule="auto"/>
        <w:rPr>
          <w:rFonts w:hint="eastAsia"/>
          <w:color w:val="000000" w:themeColor="text1"/>
          <w:szCs w:val="21"/>
          <w:highlight w:val="none"/>
          <w14:textFill>
            <w14:solidFill>
              <w14:schemeClr w14:val="tx1"/>
            </w14:solidFill>
          </w14:textFill>
        </w:rPr>
      </w:pPr>
      <w:r>
        <w:rPr>
          <w:rFonts w:hint="eastAsia" w:ascii="Times New Roman" w:hAnsi="Times New Roman" w:eastAsia="宋体" w:cs="Times New Roman"/>
          <w:color w:val="000000" w:themeColor="text1"/>
          <w:szCs w:val="21"/>
          <w:highlight w:val="none"/>
          <w14:textFill>
            <w14:solidFill>
              <w14:schemeClr w14:val="tx1"/>
            </w14:solidFill>
          </w14:textFill>
        </w:rPr>
        <w:t>报价必须包括但不限于以下内容：包含体检、化验、材料（如设备、体检表格、消耗性材料等)、医疗垃圾管理及处置、体检结果分析等与本项目服务业务有关的一切投入、项目验收费、售后服务、税金等费用和政策性文件规定及合同包含的所有风险、责任等全部费用。</w:t>
      </w:r>
    </w:p>
    <w:p w14:paraId="32FAEF42">
      <w:pPr>
        <w:numPr>
          <w:ilvl w:val="0"/>
          <w:numId w:val="0"/>
        </w:numPr>
        <w:spacing w:line="360" w:lineRule="auto"/>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2.合同签订日期</w:t>
      </w:r>
    </w:p>
    <w:p w14:paraId="7FE5D803">
      <w:pPr>
        <w:spacing w:line="360" w:lineRule="auto"/>
        <w:rPr>
          <w:rFonts w:hint="eastAsia" w:ascii="宋体" w:hAnsi="宋体" w:eastAsia="宋体"/>
          <w:color w:val="000000" w:themeColor="text1"/>
          <w:szCs w:val="21"/>
          <w:highlight w:val="none"/>
          <w:lang w:eastAsia="zh-CN"/>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自成交通知书发出之日起</w:t>
      </w:r>
      <w:r>
        <w:rPr>
          <w:rFonts w:hint="eastAsia" w:ascii="宋体" w:hAnsi="宋体"/>
          <w:color w:val="000000" w:themeColor="text1"/>
          <w:szCs w:val="21"/>
          <w:highlight w:val="none"/>
          <w:u w:val="single"/>
          <w14:textFill>
            <w14:solidFill>
              <w14:schemeClr w14:val="tx1"/>
            </w14:solidFill>
          </w14:textFill>
        </w:rPr>
        <w:t xml:space="preserve"> 25</w:t>
      </w:r>
      <w:r>
        <w:rPr>
          <w:rFonts w:hint="eastAsia" w:ascii="宋体" w:hAnsi="宋体"/>
          <w:color w:val="000000" w:themeColor="text1"/>
          <w:szCs w:val="21"/>
          <w:highlight w:val="none"/>
          <w14:textFill>
            <w14:solidFill>
              <w14:schemeClr w14:val="tx1"/>
            </w14:solidFill>
          </w14:textFill>
        </w:rPr>
        <w:t>日内</w:t>
      </w:r>
      <w:r>
        <w:rPr>
          <w:rFonts w:hint="eastAsia" w:ascii="宋体" w:hAnsi="宋体"/>
          <w:color w:val="000000" w:themeColor="text1"/>
          <w:szCs w:val="21"/>
          <w:highlight w:val="none"/>
          <w:lang w:eastAsia="zh-CN"/>
          <w14:textFill>
            <w14:solidFill>
              <w14:schemeClr w14:val="tx1"/>
            </w14:solidFill>
          </w14:textFill>
        </w:rPr>
        <w:t>。</w:t>
      </w:r>
    </w:p>
    <w:p w14:paraId="68F2F4AE">
      <w:pPr>
        <w:spacing w:line="360" w:lineRule="auto"/>
        <w:rPr>
          <w:rFonts w:hint="eastAsia" w:eastAsia="宋体"/>
          <w:color w:val="000000" w:themeColor="text1"/>
          <w:szCs w:val="21"/>
          <w:highlight w:val="none"/>
          <w:lang w:val="en-US" w:eastAsia="zh-CN"/>
          <w14:textFill>
            <w14:solidFill>
              <w14:schemeClr w14:val="tx1"/>
            </w14:solidFill>
          </w14:textFill>
        </w:rPr>
      </w:pPr>
      <w:r>
        <w:rPr>
          <w:rFonts w:hint="eastAsia"/>
          <w:color w:val="000000" w:themeColor="text1"/>
          <w:szCs w:val="21"/>
          <w:highlight w:val="none"/>
          <w14:textFill>
            <w14:solidFill>
              <w14:schemeClr w14:val="tx1"/>
            </w14:solidFill>
          </w14:textFill>
        </w:rPr>
        <w:t>3.</w:t>
      </w:r>
      <w:r>
        <w:rPr>
          <w:rFonts w:hint="eastAsia"/>
          <w:color w:val="000000" w:themeColor="text1"/>
          <w:szCs w:val="21"/>
          <w:highlight w:val="none"/>
          <w:lang w:val="en-US" w:eastAsia="zh-CN"/>
          <w14:textFill>
            <w14:solidFill>
              <w14:schemeClr w14:val="tx1"/>
            </w14:solidFill>
          </w14:textFill>
        </w:rPr>
        <w:t>服务期</w:t>
      </w:r>
    </w:p>
    <w:p w14:paraId="0066192C">
      <w:pPr>
        <w:spacing w:line="360" w:lineRule="auto"/>
        <w:rPr>
          <w:rFonts w:hint="eastAsia" w:eastAsia="宋体"/>
          <w:color w:val="000000" w:themeColor="text1"/>
          <w:szCs w:val="21"/>
          <w:highlight w:val="none"/>
          <w:lang w:val="en-US" w:eastAsia="zh-CN"/>
          <w14:textFill>
            <w14:solidFill>
              <w14:schemeClr w14:val="tx1"/>
            </w14:solidFill>
          </w14:textFill>
        </w:rPr>
      </w:pPr>
      <w:bookmarkStart w:id="16" w:name="_Hlk132878479"/>
      <w:r>
        <w:rPr>
          <w:rFonts w:hint="eastAsia" w:eastAsia="宋体"/>
          <w:color w:val="000000" w:themeColor="text1"/>
          <w:szCs w:val="21"/>
          <w:highlight w:val="none"/>
          <w:lang w:val="en-US" w:eastAsia="zh-CN"/>
          <w14:textFill>
            <w14:solidFill>
              <w14:schemeClr w14:val="tx1"/>
            </w14:solidFill>
          </w14:textFill>
        </w:rPr>
        <w:t>自合同签订之日起2年</w:t>
      </w:r>
    </w:p>
    <w:bookmarkEnd w:id="16"/>
    <w:p w14:paraId="3B19C89D">
      <w:pPr>
        <w:spacing w:line="360" w:lineRule="auto"/>
        <w:rPr>
          <w:rFonts w:hint="default" w:eastAsia="宋体"/>
          <w:color w:val="000000" w:themeColor="text1"/>
          <w:szCs w:val="21"/>
          <w:highlight w:val="none"/>
          <w:lang w:val="en-US" w:eastAsia="zh-CN"/>
          <w14:textFill>
            <w14:solidFill>
              <w14:schemeClr w14:val="tx1"/>
            </w14:solidFill>
          </w14:textFill>
        </w:rPr>
      </w:pPr>
      <w:r>
        <w:rPr>
          <w:rFonts w:hint="eastAsia"/>
          <w:color w:val="000000" w:themeColor="text1"/>
          <w:szCs w:val="21"/>
          <w:highlight w:val="none"/>
          <w14:textFill>
            <w14:solidFill>
              <w14:schemeClr w14:val="tx1"/>
            </w14:solidFill>
          </w14:textFill>
        </w:rPr>
        <w:t>4.服务地点</w:t>
      </w:r>
    </w:p>
    <w:p w14:paraId="3A43E9A7">
      <w:pPr>
        <w:spacing w:line="360" w:lineRule="auto"/>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采购人指定地点。</w:t>
      </w:r>
    </w:p>
    <w:p w14:paraId="0AA3D00F">
      <w:pPr>
        <w:spacing w:line="360" w:lineRule="auto"/>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5.验收标准</w:t>
      </w:r>
    </w:p>
    <w:p w14:paraId="7B619138">
      <w:pPr>
        <w:spacing w:line="360" w:lineRule="auto"/>
        <w:rPr>
          <w:rFonts w:hint="eastAsia"/>
          <w:color w:val="000000" w:themeColor="text1"/>
          <w:szCs w:val="21"/>
          <w:highlight w:val="none"/>
          <w14:textFill>
            <w14:solidFill>
              <w14:schemeClr w14:val="tx1"/>
            </w14:solidFill>
          </w14:textFill>
        </w:rPr>
      </w:pPr>
      <w:bookmarkStart w:id="17" w:name="_Hlk77607553"/>
      <w:r>
        <w:rPr>
          <w:rFonts w:hint="eastAsia"/>
          <w:color w:val="000000" w:themeColor="text1"/>
          <w:szCs w:val="21"/>
          <w:highlight w:val="none"/>
          <w14:textFill>
            <w14:solidFill>
              <w14:schemeClr w14:val="tx1"/>
            </w14:solidFill>
          </w14:textFill>
        </w:rPr>
        <w:t>详见采购文件合同主要条款格式部分</w:t>
      </w:r>
    </w:p>
    <w:bookmarkEnd w:id="17"/>
    <w:p w14:paraId="58D8F39C">
      <w:pPr>
        <w:spacing w:line="360" w:lineRule="auto"/>
        <w:rPr>
          <w:color w:val="000000" w:themeColor="text1"/>
          <w:szCs w:val="21"/>
          <w:highlight w:val="none"/>
          <w14:textFill>
            <w14:solidFill>
              <w14:schemeClr w14:val="tx1"/>
            </w14:solidFill>
          </w14:textFill>
        </w:rPr>
      </w:pPr>
      <w:r>
        <w:rPr>
          <w:rFonts w:hint="eastAsia"/>
          <w:color w:val="000000" w:themeColor="text1"/>
          <w:szCs w:val="21"/>
          <w:highlight w:val="none"/>
          <w:lang w:val="en-US" w:eastAsia="zh-CN"/>
          <w14:textFill>
            <w14:solidFill>
              <w14:schemeClr w14:val="tx1"/>
            </w14:solidFill>
          </w14:textFill>
        </w:rPr>
        <w:t>6</w:t>
      </w:r>
      <w:r>
        <w:rPr>
          <w:rFonts w:hint="eastAsia"/>
          <w:color w:val="000000" w:themeColor="text1"/>
          <w:szCs w:val="21"/>
          <w:highlight w:val="none"/>
          <w14:textFill>
            <w14:solidFill>
              <w14:schemeClr w14:val="tx1"/>
            </w14:solidFill>
          </w14:textFill>
        </w:rPr>
        <w:t>.付款方式、时间及条件</w:t>
      </w:r>
    </w:p>
    <w:p w14:paraId="63B7452D">
      <w:pPr>
        <w:spacing w:line="360" w:lineRule="auto"/>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详见采购文件合同主要条款格式部分</w:t>
      </w:r>
    </w:p>
    <w:p w14:paraId="3CD84224">
      <w:pPr>
        <w:spacing w:line="360" w:lineRule="auto"/>
        <w:rPr>
          <w:color w:val="000000" w:themeColor="text1"/>
          <w:szCs w:val="21"/>
          <w:highlight w:val="none"/>
          <w14:textFill>
            <w14:solidFill>
              <w14:schemeClr w14:val="tx1"/>
            </w14:solidFill>
          </w14:textFill>
        </w:rPr>
      </w:pPr>
      <w:r>
        <w:rPr>
          <w:rFonts w:hint="eastAsia"/>
          <w:color w:val="000000" w:themeColor="text1"/>
          <w:szCs w:val="21"/>
          <w:highlight w:val="none"/>
          <w:lang w:val="en-US" w:eastAsia="zh-CN"/>
          <w14:textFill>
            <w14:solidFill>
              <w14:schemeClr w14:val="tx1"/>
            </w14:solidFill>
          </w14:textFill>
        </w:rPr>
        <w:t>7</w:t>
      </w:r>
      <w:r>
        <w:rPr>
          <w:rFonts w:hint="eastAsia"/>
          <w:color w:val="000000" w:themeColor="text1"/>
          <w:szCs w:val="21"/>
          <w:highlight w:val="none"/>
          <w14:textFill>
            <w14:solidFill>
              <w14:schemeClr w14:val="tx1"/>
            </w14:solidFill>
          </w14:textFill>
        </w:rPr>
        <w:t>.履约保证金</w:t>
      </w:r>
    </w:p>
    <w:p w14:paraId="165A496E">
      <w:pPr>
        <w:spacing w:line="360" w:lineRule="auto"/>
        <w:rPr>
          <w:rFonts w:hint="eastAsia"/>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详见采购文件合同主要条款格式部分</w:t>
      </w:r>
    </w:p>
    <w:p w14:paraId="420F445E">
      <w:pPr>
        <w:spacing w:line="360" w:lineRule="auto"/>
        <w:rPr>
          <w:rFonts w:ascii="黑体" w:hAnsi="黑体" w:eastAsia="黑体" w:cs="Arial"/>
          <w:b/>
          <w:color w:val="000000" w:themeColor="text1"/>
          <w:kern w:val="0"/>
          <w:sz w:val="28"/>
          <w:szCs w:val="28"/>
          <w:highlight w:val="none"/>
          <w14:textFill>
            <w14:solidFill>
              <w14:schemeClr w14:val="tx1"/>
            </w14:solidFill>
          </w14:textFill>
        </w:rPr>
      </w:pPr>
      <w:r>
        <w:rPr>
          <w:rFonts w:hint="eastAsia" w:ascii="黑体" w:hAnsi="黑体" w:eastAsia="黑体" w:cs="Arial"/>
          <w:b/>
          <w:color w:val="000000" w:themeColor="text1"/>
          <w:kern w:val="0"/>
          <w:sz w:val="28"/>
          <w:szCs w:val="28"/>
          <w:highlight w:val="none"/>
          <w14:textFill>
            <w14:solidFill>
              <w14:schemeClr w14:val="tx1"/>
            </w14:solidFill>
          </w14:textFill>
        </w:rPr>
        <w:t>四、其他要求</w:t>
      </w:r>
    </w:p>
    <w:p w14:paraId="51173B3F">
      <w:pPr>
        <w:spacing w:line="360" w:lineRule="auto"/>
        <w:rPr>
          <w:rFonts w:hint="eastAsia"/>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1</w:t>
      </w:r>
      <w:r>
        <w:rPr>
          <w:rFonts w:hint="eastAsia"/>
          <w:color w:val="000000" w:themeColor="text1"/>
          <w:szCs w:val="21"/>
          <w:highlight w:val="none"/>
          <w:lang w:val="en-US" w:eastAsia="zh-CN"/>
          <w14:textFill>
            <w14:solidFill>
              <w14:schemeClr w14:val="tx1"/>
            </w14:solidFill>
          </w14:textFill>
        </w:rPr>
        <w:t>.</w:t>
      </w:r>
      <w:r>
        <w:rPr>
          <w:rFonts w:hint="eastAsia"/>
          <w:color w:val="000000" w:themeColor="text1"/>
          <w:szCs w:val="21"/>
          <w:highlight w:val="none"/>
          <w14:textFill>
            <w14:solidFill>
              <w14:schemeClr w14:val="tx1"/>
            </w14:solidFill>
          </w14:textFill>
        </w:rPr>
        <w:t>供应商可在响应文件提供体检环境证明、技术实施方案、人员能力证明、服务方案、优化服务证明、业绩证明。</w:t>
      </w:r>
    </w:p>
    <w:p w14:paraId="0E4999C3">
      <w:pPr>
        <w:spacing w:line="360" w:lineRule="auto"/>
        <w:rPr>
          <w:rFonts w:hint="eastAsia"/>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2</w:t>
      </w:r>
      <w:r>
        <w:rPr>
          <w:rFonts w:hint="eastAsia"/>
          <w:color w:val="000000" w:themeColor="text1"/>
          <w:szCs w:val="21"/>
          <w:highlight w:val="none"/>
          <w:lang w:val="en-US" w:eastAsia="zh-CN"/>
          <w14:textFill>
            <w14:solidFill>
              <w14:schemeClr w14:val="tx1"/>
            </w14:solidFill>
          </w14:textFill>
        </w:rPr>
        <w:t>.</w:t>
      </w:r>
      <w:r>
        <w:rPr>
          <w:rFonts w:hint="eastAsia"/>
          <w:color w:val="000000" w:themeColor="text1"/>
          <w:szCs w:val="21"/>
          <w:highlight w:val="none"/>
          <w14:textFill>
            <w14:solidFill>
              <w14:schemeClr w14:val="tx1"/>
            </w14:solidFill>
          </w14:textFill>
        </w:rPr>
        <w:t>供应商有相关信息系统（如：供应商有完善的健康管理系统并且有相对应的多学科健康管理云平台，能对健康档案分类管理、监测、抓取异常。对影响健康的危险因素进行全面评估，制定并实施规范化、个体化、连续性的综合治疗干预方案）可在响应文件提供证明材料。</w:t>
      </w:r>
    </w:p>
    <w:p w14:paraId="4E03D7E9">
      <w:pPr>
        <w:spacing w:line="360" w:lineRule="auto"/>
        <w:rPr>
          <w:rFonts w:hint="eastAsia"/>
          <w:color w:val="000000" w:themeColor="text1"/>
          <w:sz w:val="28"/>
          <w:szCs w:val="28"/>
          <w:highlight w:val="none"/>
          <w:lang w:val="en-US" w:eastAsia="zh-CN"/>
          <w14:textFill>
            <w14:solidFill>
              <w14:schemeClr w14:val="tx1"/>
            </w14:solidFill>
          </w14:textFill>
        </w:rPr>
        <w:sectPr>
          <w:headerReference r:id="rId8" w:type="default"/>
          <w:footerReference r:id="rId9" w:type="default"/>
          <w:pgSz w:w="11906" w:h="16838"/>
          <w:pgMar w:top="850" w:right="1134" w:bottom="1247" w:left="1417" w:header="851" w:footer="799" w:gutter="0"/>
          <w:pgNumType w:fmt="decimal"/>
          <w:cols w:space="0" w:num="1"/>
          <w:rtlGutter w:val="0"/>
          <w:docGrid w:linePitch="312" w:charSpace="0"/>
        </w:sectPr>
      </w:pPr>
    </w:p>
    <w:p w14:paraId="1555D3A7">
      <w:pPr>
        <w:spacing w:line="360" w:lineRule="auto"/>
        <w:rPr>
          <w:rFonts w:hint="eastAsia"/>
          <w:color w:val="000000" w:themeColor="text1"/>
          <w:sz w:val="28"/>
          <w:szCs w:val="28"/>
          <w:highlight w:val="none"/>
          <w:lang w:val="en-US" w:eastAsia="zh-CN"/>
          <w14:textFill>
            <w14:solidFill>
              <w14:schemeClr w14:val="tx1"/>
            </w14:solidFill>
          </w14:textFill>
        </w:rPr>
      </w:pPr>
      <w:r>
        <w:rPr>
          <w:rFonts w:hint="eastAsia"/>
          <w:color w:val="000000" w:themeColor="text1"/>
          <w:sz w:val="28"/>
          <w:szCs w:val="28"/>
          <w:highlight w:val="none"/>
          <w:lang w:val="en-US" w:eastAsia="zh-CN"/>
          <w14:textFill>
            <w14:solidFill>
              <w14:schemeClr w14:val="tx1"/>
            </w14:solidFill>
          </w14:textFill>
        </w:rPr>
        <w:t>附件1：</w:t>
      </w:r>
    </w:p>
    <w:tbl>
      <w:tblPr>
        <w:tblStyle w:val="52"/>
        <w:tblW w:w="14406"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52"/>
        <w:gridCol w:w="2822"/>
        <w:gridCol w:w="3481"/>
        <w:gridCol w:w="1045"/>
        <w:gridCol w:w="1062"/>
        <w:gridCol w:w="1264"/>
        <w:gridCol w:w="1146"/>
        <w:gridCol w:w="1294"/>
        <w:gridCol w:w="1440"/>
      </w:tblGrid>
      <w:tr w14:paraId="175E82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14406"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07B3DC99">
            <w:pPr>
              <w:keepNext w:val="0"/>
              <w:keepLines w:val="0"/>
              <w:widowControl/>
              <w:suppressLineNumbers w:val="0"/>
              <w:jc w:val="center"/>
              <w:textAlignment w:val="center"/>
              <w:rPr>
                <w:rFonts w:ascii="黑体" w:hAnsi="宋体" w:eastAsia="黑体" w:cs="黑体"/>
                <w:b/>
                <w:bCs/>
                <w:i w:val="0"/>
                <w:iCs w:val="0"/>
                <w:color w:val="000000" w:themeColor="text1"/>
                <w:sz w:val="28"/>
                <w:szCs w:val="28"/>
                <w:highlight w:val="none"/>
                <w:u w:val="none"/>
                <w14:textFill>
                  <w14:solidFill>
                    <w14:schemeClr w14:val="tx1"/>
                  </w14:solidFill>
                </w14:textFill>
              </w:rPr>
            </w:pPr>
            <w:r>
              <w:rPr>
                <w:rFonts w:hint="eastAsia" w:ascii="黑体" w:hAnsi="宋体" w:eastAsia="黑体" w:cs="黑体"/>
                <w:b/>
                <w:bCs/>
                <w:i w:val="0"/>
                <w:iCs w:val="0"/>
                <w:color w:val="000000" w:themeColor="text1"/>
                <w:kern w:val="0"/>
                <w:sz w:val="28"/>
                <w:szCs w:val="28"/>
                <w:highlight w:val="none"/>
                <w:u w:val="none"/>
                <w:lang w:val="en-US" w:eastAsia="zh-CN" w:bidi="ar"/>
                <w14:textFill>
                  <w14:solidFill>
                    <w14:schemeClr w14:val="tx1"/>
                  </w14:solidFill>
                </w14:textFill>
              </w:rPr>
              <w:t>2026年广西职业师范学院体检套餐（在职）</w:t>
            </w:r>
          </w:p>
        </w:tc>
      </w:tr>
      <w:tr w14:paraId="0A1FF1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A7F0220">
            <w:pPr>
              <w:keepNext w:val="0"/>
              <w:keepLines w:val="0"/>
              <w:widowControl/>
              <w:suppressLineNumbers w:val="0"/>
              <w:jc w:val="center"/>
              <w:textAlignment w:val="center"/>
              <w:rPr>
                <w:rFonts w:hint="eastAsia" w:ascii="宋体" w:hAnsi="宋体" w:eastAsia="宋体" w:cs="宋体"/>
                <w:b/>
                <w:bCs/>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1"/>
                <w:szCs w:val="21"/>
                <w:highlight w:val="none"/>
                <w:u w:val="none"/>
                <w:lang w:val="en-US" w:eastAsia="zh-CN" w:bidi="ar"/>
                <w14:textFill>
                  <w14:solidFill>
                    <w14:schemeClr w14:val="tx1"/>
                  </w14:solidFill>
                </w14:textFill>
              </w:rPr>
              <w:t>类别</w:t>
            </w:r>
          </w:p>
        </w:tc>
        <w:tc>
          <w:tcPr>
            <w:tcW w:w="282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773B0D6">
            <w:pPr>
              <w:keepNext w:val="0"/>
              <w:keepLines w:val="0"/>
              <w:widowControl/>
              <w:suppressLineNumbers w:val="0"/>
              <w:jc w:val="center"/>
              <w:textAlignment w:val="center"/>
              <w:rPr>
                <w:rFonts w:hint="eastAsia" w:ascii="宋体" w:hAnsi="宋体" w:eastAsia="宋体" w:cs="宋体"/>
                <w:b/>
                <w:bCs/>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1"/>
                <w:szCs w:val="21"/>
                <w:highlight w:val="none"/>
                <w:u w:val="none"/>
                <w:lang w:val="en-US" w:eastAsia="zh-CN" w:bidi="ar"/>
                <w14:textFill>
                  <w14:solidFill>
                    <w14:schemeClr w14:val="tx1"/>
                  </w14:solidFill>
                </w14:textFill>
              </w:rPr>
              <w:t>体检项目</w:t>
            </w:r>
          </w:p>
        </w:tc>
        <w:tc>
          <w:tcPr>
            <w:tcW w:w="3481"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F29EEE">
            <w:pPr>
              <w:keepNext w:val="0"/>
              <w:keepLines w:val="0"/>
              <w:widowControl/>
              <w:suppressLineNumbers w:val="0"/>
              <w:jc w:val="center"/>
              <w:textAlignment w:val="center"/>
              <w:rPr>
                <w:rFonts w:hint="eastAsia" w:ascii="宋体" w:hAnsi="宋体" w:eastAsia="宋体" w:cs="宋体"/>
                <w:b/>
                <w:bCs/>
                <w:i w:val="0"/>
                <w:iCs w:val="0"/>
                <w:color w:val="000000" w:themeColor="text1"/>
                <w:sz w:val="21"/>
                <w:szCs w:val="21"/>
                <w:highlight w:val="none"/>
                <w:u w:val="none"/>
                <w14:textFill>
                  <w14:solidFill>
                    <w14:schemeClr w14:val="tx1"/>
                  </w14:solidFill>
                </w14:textFill>
              </w:rPr>
            </w:pPr>
            <w:r>
              <w:rPr>
                <w:rFonts w:hint="default" w:ascii="宋体" w:hAnsi="宋体" w:eastAsia="宋体" w:cs="宋体"/>
                <w:b/>
                <w:bCs/>
                <w:i w:val="0"/>
                <w:iCs w:val="0"/>
                <w:color w:val="000000" w:themeColor="text1"/>
                <w:kern w:val="0"/>
                <w:sz w:val="21"/>
                <w:szCs w:val="21"/>
                <w:highlight w:val="none"/>
                <w:u w:val="none"/>
                <w:lang w:val="en-US" w:eastAsia="zh-CN" w:bidi="ar"/>
                <w14:textFill>
                  <w14:solidFill>
                    <w14:schemeClr w14:val="tx1"/>
                  </w14:solidFill>
                </w14:textFill>
              </w:rPr>
              <w:t>项目</w:t>
            </w:r>
            <w:r>
              <w:rPr>
                <w:rFonts w:hint="eastAsia" w:ascii="宋体" w:hAnsi="宋体" w:eastAsia="宋体" w:cs="宋体"/>
                <w:b/>
                <w:bCs/>
                <w:i w:val="0"/>
                <w:iCs w:val="0"/>
                <w:color w:val="000000" w:themeColor="text1"/>
                <w:kern w:val="0"/>
                <w:sz w:val="21"/>
                <w:szCs w:val="21"/>
                <w:highlight w:val="none"/>
                <w:u w:val="none"/>
                <w:lang w:val="en-US" w:eastAsia="zh-CN" w:bidi="ar"/>
                <w14:textFill>
                  <w14:solidFill>
                    <w14:schemeClr w14:val="tx1"/>
                  </w14:solidFill>
                </w14:textFill>
              </w:rPr>
              <w:t>意义</w:t>
            </w:r>
          </w:p>
        </w:tc>
        <w:tc>
          <w:tcPr>
            <w:tcW w:w="3371"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DDFF9D">
            <w:pPr>
              <w:keepNext w:val="0"/>
              <w:keepLines w:val="0"/>
              <w:widowControl/>
              <w:suppressLineNumbers w:val="0"/>
              <w:jc w:val="center"/>
              <w:textAlignment w:val="center"/>
              <w:rPr>
                <w:rFonts w:hint="eastAsia" w:ascii="宋体" w:hAnsi="宋体" w:eastAsia="宋体" w:cs="宋体"/>
                <w:b/>
                <w:bCs/>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1"/>
                <w:szCs w:val="21"/>
                <w:highlight w:val="none"/>
                <w:u w:val="none"/>
                <w:lang w:val="en-US" w:eastAsia="zh-CN" w:bidi="ar"/>
                <w14:textFill>
                  <w14:solidFill>
                    <w14:schemeClr w14:val="tx1"/>
                  </w14:solidFill>
                </w14:textFill>
              </w:rPr>
              <w:t>＜40岁</w:t>
            </w:r>
          </w:p>
        </w:tc>
        <w:tc>
          <w:tcPr>
            <w:tcW w:w="388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72C484">
            <w:pPr>
              <w:keepNext w:val="0"/>
              <w:keepLines w:val="0"/>
              <w:widowControl/>
              <w:suppressLineNumbers w:val="0"/>
              <w:jc w:val="center"/>
              <w:textAlignment w:val="center"/>
              <w:rPr>
                <w:rFonts w:ascii="宋体" w:hAnsi="宋体" w:eastAsia="宋体" w:cs="宋体"/>
                <w:b/>
                <w:bCs/>
                <w:i w:val="0"/>
                <w:iCs w:val="0"/>
                <w:color w:val="000000" w:themeColor="text1"/>
                <w:sz w:val="21"/>
                <w:szCs w:val="21"/>
                <w:highlight w:val="none"/>
                <w:u w:val="none"/>
                <w14:textFill>
                  <w14:solidFill>
                    <w14:schemeClr w14:val="tx1"/>
                  </w14:solidFill>
                </w14:textFill>
              </w:rPr>
            </w:pPr>
            <w:r>
              <w:rPr>
                <w:rFonts w:ascii="宋体" w:hAnsi="宋体" w:eastAsia="宋体" w:cs="宋体"/>
                <w:b/>
                <w:bCs/>
                <w:i w:val="0"/>
                <w:iCs w:val="0"/>
                <w:color w:val="000000" w:themeColor="text1"/>
                <w:kern w:val="0"/>
                <w:sz w:val="21"/>
                <w:szCs w:val="21"/>
                <w:highlight w:val="none"/>
                <w:u w:val="none"/>
                <w:lang w:val="en-US" w:eastAsia="zh-CN" w:bidi="ar"/>
                <w14:textFill>
                  <w14:solidFill>
                    <w14:schemeClr w14:val="tx1"/>
                  </w14:solidFill>
                </w14:textFill>
              </w:rPr>
              <w:t>≧</w:t>
            </w:r>
            <w:r>
              <w:rPr>
                <w:rStyle w:val="179"/>
                <w:color w:val="000000" w:themeColor="text1"/>
                <w:sz w:val="21"/>
                <w:szCs w:val="21"/>
                <w:highlight w:val="none"/>
                <w:lang w:val="en-US" w:eastAsia="zh-CN" w:bidi="ar"/>
                <w14:textFill>
                  <w14:solidFill>
                    <w14:schemeClr w14:val="tx1"/>
                  </w14:solidFill>
                </w14:textFill>
              </w:rPr>
              <w:t>40岁</w:t>
            </w:r>
          </w:p>
        </w:tc>
      </w:tr>
      <w:tr w14:paraId="6E0CCB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769B6F">
            <w:pPr>
              <w:jc w:val="center"/>
              <w:rPr>
                <w:rFonts w:hint="eastAsia" w:ascii="宋体" w:hAnsi="宋体" w:eastAsia="宋体" w:cs="宋体"/>
                <w:b/>
                <w:bCs/>
                <w:i w:val="0"/>
                <w:iCs w:val="0"/>
                <w:color w:val="000000" w:themeColor="text1"/>
                <w:sz w:val="21"/>
                <w:szCs w:val="21"/>
                <w:highlight w:val="none"/>
                <w:u w:val="none"/>
                <w14:textFill>
                  <w14:solidFill>
                    <w14:schemeClr w14:val="tx1"/>
                  </w14:solidFill>
                </w14:textFill>
              </w:rPr>
            </w:pPr>
          </w:p>
        </w:tc>
        <w:tc>
          <w:tcPr>
            <w:tcW w:w="28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53FBF1">
            <w:pPr>
              <w:jc w:val="center"/>
              <w:rPr>
                <w:rFonts w:hint="eastAsia" w:ascii="宋体" w:hAnsi="宋体" w:eastAsia="宋体" w:cs="宋体"/>
                <w:b/>
                <w:bCs/>
                <w:i w:val="0"/>
                <w:iCs w:val="0"/>
                <w:color w:val="000000" w:themeColor="text1"/>
                <w:sz w:val="21"/>
                <w:szCs w:val="21"/>
                <w:highlight w:val="none"/>
                <w:u w:val="none"/>
                <w14:textFill>
                  <w14:solidFill>
                    <w14:schemeClr w14:val="tx1"/>
                  </w14:solidFill>
                </w14:textFill>
              </w:rPr>
            </w:pPr>
          </w:p>
        </w:tc>
        <w:tc>
          <w:tcPr>
            <w:tcW w:w="348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FB14D9">
            <w:pPr>
              <w:jc w:val="center"/>
              <w:rPr>
                <w:rFonts w:hint="eastAsia" w:ascii="宋体" w:hAnsi="宋体" w:eastAsia="宋体" w:cs="宋体"/>
                <w:b/>
                <w:bCs/>
                <w:i w:val="0"/>
                <w:iCs w:val="0"/>
                <w:color w:val="000000" w:themeColor="text1"/>
                <w:sz w:val="21"/>
                <w:szCs w:val="21"/>
                <w:highlight w:val="none"/>
                <w:u w:val="none"/>
                <w14:textFill>
                  <w14:solidFill>
                    <w14:schemeClr w14:val="tx1"/>
                  </w14:solidFill>
                </w14:textFill>
              </w:rPr>
            </w:pPr>
          </w:p>
        </w:tc>
        <w:tc>
          <w:tcPr>
            <w:tcW w:w="10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712CFA">
            <w:pPr>
              <w:keepNext w:val="0"/>
              <w:keepLines w:val="0"/>
              <w:widowControl/>
              <w:suppressLineNumbers w:val="0"/>
              <w:jc w:val="center"/>
              <w:textAlignment w:val="center"/>
              <w:rPr>
                <w:rFonts w:hint="eastAsia" w:ascii="宋体" w:hAnsi="宋体" w:eastAsia="宋体" w:cs="宋体"/>
                <w:b/>
                <w:bCs/>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1"/>
                <w:szCs w:val="21"/>
                <w:highlight w:val="none"/>
                <w:u w:val="none"/>
                <w:lang w:val="en-US" w:eastAsia="zh-CN" w:bidi="ar"/>
                <w14:textFill>
                  <w14:solidFill>
                    <w14:schemeClr w14:val="tx1"/>
                  </w14:solidFill>
                </w14:textFill>
              </w:rPr>
              <w:t>男性</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683297">
            <w:pPr>
              <w:keepNext w:val="0"/>
              <w:keepLines w:val="0"/>
              <w:widowControl/>
              <w:suppressLineNumbers w:val="0"/>
              <w:jc w:val="center"/>
              <w:textAlignment w:val="center"/>
              <w:rPr>
                <w:rFonts w:hint="eastAsia" w:ascii="宋体" w:hAnsi="宋体" w:eastAsia="宋体" w:cs="宋体"/>
                <w:b/>
                <w:bCs/>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1"/>
                <w:szCs w:val="21"/>
                <w:highlight w:val="none"/>
                <w:u w:val="none"/>
                <w:lang w:val="en-US" w:eastAsia="zh-CN" w:bidi="ar"/>
                <w14:textFill>
                  <w14:solidFill>
                    <w14:schemeClr w14:val="tx1"/>
                  </w14:solidFill>
                </w14:textFill>
              </w:rPr>
              <w:t>女性</w:t>
            </w:r>
            <w:r>
              <w:rPr>
                <w:rFonts w:hint="eastAsia" w:ascii="宋体" w:hAnsi="宋体" w:eastAsia="宋体" w:cs="宋体"/>
                <w:b/>
                <w:bCs/>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b/>
                <w:bCs/>
                <w:i w:val="0"/>
                <w:iCs w:val="0"/>
                <w:color w:val="000000" w:themeColor="text1"/>
                <w:kern w:val="0"/>
                <w:sz w:val="21"/>
                <w:szCs w:val="21"/>
                <w:highlight w:val="none"/>
                <w:u w:val="none"/>
                <w:lang w:val="en-US" w:eastAsia="zh-CN" w:bidi="ar"/>
                <w14:textFill>
                  <w14:solidFill>
                    <w14:schemeClr w14:val="tx1"/>
                  </w14:solidFill>
                </w14:textFill>
              </w:rPr>
              <w:t>（未婚）</w:t>
            </w:r>
          </w:p>
        </w:tc>
        <w:tc>
          <w:tcPr>
            <w:tcW w:w="12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972A6B">
            <w:pPr>
              <w:keepNext w:val="0"/>
              <w:keepLines w:val="0"/>
              <w:widowControl/>
              <w:suppressLineNumbers w:val="0"/>
              <w:jc w:val="center"/>
              <w:textAlignment w:val="center"/>
              <w:rPr>
                <w:rFonts w:hint="eastAsia" w:ascii="宋体" w:hAnsi="宋体" w:eastAsia="宋体" w:cs="宋体"/>
                <w:b/>
                <w:bCs/>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1"/>
                <w:szCs w:val="21"/>
                <w:highlight w:val="none"/>
                <w:u w:val="none"/>
                <w:lang w:val="en-US" w:eastAsia="zh-CN" w:bidi="ar"/>
                <w14:textFill>
                  <w14:solidFill>
                    <w14:schemeClr w14:val="tx1"/>
                  </w14:solidFill>
                </w14:textFill>
              </w:rPr>
              <w:t>女性</w:t>
            </w:r>
            <w:r>
              <w:rPr>
                <w:rFonts w:hint="eastAsia" w:ascii="宋体" w:hAnsi="宋体" w:eastAsia="宋体" w:cs="宋体"/>
                <w:b/>
                <w:bCs/>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b/>
                <w:bCs/>
                <w:i w:val="0"/>
                <w:iCs w:val="0"/>
                <w:color w:val="000000" w:themeColor="text1"/>
                <w:kern w:val="0"/>
                <w:sz w:val="21"/>
                <w:szCs w:val="21"/>
                <w:highlight w:val="none"/>
                <w:u w:val="none"/>
                <w:lang w:val="en-US" w:eastAsia="zh-CN" w:bidi="ar"/>
                <w14:textFill>
                  <w14:solidFill>
                    <w14:schemeClr w14:val="tx1"/>
                  </w14:solidFill>
                </w14:textFill>
              </w:rPr>
              <w:t>（已婚）</w:t>
            </w:r>
          </w:p>
        </w:tc>
        <w:tc>
          <w:tcPr>
            <w:tcW w:w="11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8E38A4">
            <w:pPr>
              <w:keepNext w:val="0"/>
              <w:keepLines w:val="0"/>
              <w:widowControl/>
              <w:suppressLineNumbers w:val="0"/>
              <w:jc w:val="center"/>
              <w:textAlignment w:val="center"/>
              <w:rPr>
                <w:rFonts w:hint="eastAsia" w:ascii="宋体" w:hAnsi="宋体" w:eastAsia="宋体" w:cs="宋体"/>
                <w:b/>
                <w:bCs/>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1"/>
                <w:szCs w:val="21"/>
                <w:highlight w:val="none"/>
                <w:u w:val="none"/>
                <w:lang w:val="en-US" w:eastAsia="zh-CN" w:bidi="ar"/>
                <w14:textFill>
                  <w14:solidFill>
                    <w14:schemeClr w14:val="tx1"/>
                  </w14:solidFill>
                </w14:textFill>
              </w:rPr>
              <w:t>男性</w:t>
            </w:r>
          </w:p>
        </w:tc>
        <w:tc>
          <w:tcPr>
            <w:tcW w:w="1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EC6823">
            <w:pPr>
              <w:keepNext w:val="0"/>
              <w:keepLines w:val="0"/>
              <w:widowControl/>
              <w:suppressLineNumbers w:val="0"/>
              <w:jc w:val="center"/>
              <w:textAlignment w:val="center"/>
              <w:rPr>
                <w:rFonts w:hint="eastAsia" w:ascii="宋体" w:hAnsi="宋体" w:eastAsia="宋体" w:cs="宋体"/>
                <w:b/>
                <w:bCs/>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1"/>
                <w:szCs w:val="21"/>
                <w:highlight w:val="none"/>
                <w:u w:val="none"/>
                <w:lang w:val="en-US" w:eastAsia="zh-CN" w:bidi="ar"/>
                <w14:textFill>
                  <w14:solidFill>
                    <w14:schemeClr w14:val="tx1"/>
                  </w14:solidFill>
                </w14:textFill>
              </w:rPr>
              <w:t>女性</w:t>
            </w:r>
            <w:r>
              <w:rPr>
                <w:rFonts w:hint="eastAsia" w:ascii="宋体" w:hAnsi="宋体" w:eastAsia="宋体" w:cs="宋体"/>
                <w:b/>
                <w:bCs/>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b/>
                <w:bCs/>
                <w:i w:val="0"/>
                <w:iCs w:val="0"/>
                <w:color w:val="000000" w:themeColor="text1"/>
                <w:kern w:val="0"/>
                <w:sz w:val="21"/>
                <w:szCs w:val="21"/>
                <w:highlight w:val="none"/>
                <w:u w:val="none"/>
                <w:lang w:val="en-US" w:eastAsia="zh-CN" w:bidi="ar"/>
                <w14:textFill>
                  <w14:solidFill>
                    <w14:schemeClr w14:val="tx1"/>
                  </w14:solidFill>
                </w14:textFill>
              </w:rPr>
              <w:t>（未婚）</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C01391">
            <w:pPr>
              <w:keepNext w:val="0"/>
              <w:keepLines w:val="0"/>
              <w:widowControl/>
              <w:suppressLineNumbers w:val="0"/>
              <w:jc w:val="center"/>
              <w:textAlignment w:val="center"/>
              <w:rPr>
                <w:rFonts w:hint="eastAsia" w:ascii="宋体" w:hAnsi="宋体" w:eastAsia="宋体" w:cs="宋体"/>
                <w:b/>
                <w:bCs/>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1"/>
                <w:szCs w:val="21"/>
                <w:highlight w:val="none"/>
                <w:u w:val="none"/>
                <w:lang w:val="en-US" w:eastAsia="zh-CN" w:bidi="ar"/>
                <w14:textFill>
                  <w14:solidFill>
                    <w14:schemeClr w14:val="tx1"/>
                  </w14:solidFill>
                </w14:textFill>
              </w:rPr>
              <w:t>女性</w:t>
            </w:r>
            <w:r>
              <w:rPr>
                <w:rFonts w:hint="eastAsia" w:ascii="宋体" w:hAnsi="宋体" w:eastAsia="宋体" w:cs="宋体"/>
                <w:b/>
                <w:bCs/>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b/>
                <w:bCs/>
                <w:i w:val="0"/>
                <w:iCs w:val="0"/>
                <w:color w:val="000000" w:themeColor="text1"/>
                <w:kern w:val="0"/>
                <w:sz w:val="21"/>
                <w:szCs w:val="21"/>
                <w:highlight w:val="none"/>
                <w:u w:val="none"/>
                <w:lang w:val="en-US" w:eastAsia="zh-CN" w:bidi="ar"/>
                <w14:textFill>
                  <w14:solidFill>
                    <w14:schemeClr w14:val="tx1"/>
                  </w14:solidFill>
                </w14:textFill>
              </w:rPr>
              <w:t>（已婚）</w:t>
            </w:r>
          </w:p>
        </w:tc>
      </w:tr>
      <w:tr w14:paraId="46E060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7DA053">
            <w:pPr>
              <w:keepNext w:val="0"/>
              <w:keepLines w:val="0"/>
              <w:widowControl/>
              <w:suppressLineNumbers w:val="0"/>
              <w:jc w:val="center"/>
              <w:textAlignment w:val="center"/>
              <w:rPr>
                <w:rFonts w:hint="eastAsia" w:ascii="宋体" w:hAnsi="宋体" w:eastAsia="宋体" w:cs="宋体"/>
                <w:b w:val="0"/>
                <w:bCs w:val="0"/>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建档</w:t>
            </w:r>
          </w:p>
        </w:tc>
        <w:tc>
          <w:tcPr>
            <w:tcW w:w="28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AF1214">
            <w:pPr>
              <w:keepNext w:val="0"/>
              <w:keepLines w:val="0"/>
              <w:widowControl/>
              <w:suppressLineNumbers w:val="0"/>
              <w:jc w:val="left"/>
              <w:textAlignment w:val="center"/>
              <w:rPr>
                <w:rFonts w:hint="eastAsia" w:ascii="宋体" w:hAnsi="宋体" w:eastAsia="宋体" w:cs="宋体"/>
                <w:b w:val="0"/>
                <w:bCs w:val="0"/>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建立健康档案</w:t>
            </w:r>
          </w:p>
        </w:tc>
        <w:tc>
          <w:tcPr>
            <w:tcW w:w="34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745A9E">
            <w:pPr>
              <w:rPr>
                <w:rFonts w:hint="eastAsia" w:ascii="宋体" w:hAnsi="宋体" w:eastAsia="宋体" w:cs="宋体"/>
                <w:b w:val="0"/>
                <w:bCs w:val="0"/>
                <w:i w:val="0"/>
                <w:iCs w:val="0"/>
                <w:color w:val="000000" w:themeColor="text1"/>
                <w:sz w:val="21"/>
                <w:szCs w:val="21"/>
                <w:highlight w:val="none"/>
                <w:u w:val="none"/>
                <w14:textFill>
                  <w14:solidFill>
                    <w14:schemeClr w14:val="tx1"/>
                  </w14:solidFill>
                </w14:textFill>
              </w:rPr>
            </w:pPr>
          </w:p>
        </w:tc>
        <w:tc>
          <w:tcPr>
            <w:tcW w:w="10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67A2D6">
            <w:pPr>
              <w:keepNext w:val="0"/>
              <w:keepLines w:val="0"/>
              <w:widowControl/>
              <w:suppressLineNumbers w:val="0"/>
              <w:jc w:val="center"/>
              <w:textAlignment w:val="center"/>
              <w:rPr>
                <w:rFonts w:hint="eastAsia" w:ascii="宋体" w:hAnsi="宋体" w:eastAsia="宋体" w:cs="宋体"/>
                <w:b w:val="0"/>
                <w:bCs w:val="0"/>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64EA83">
            <w:pPr>
              <w:keepNext w:val="0"/>
              <w:keepLines w:val="0"/>
              <w:widowControl/>
              <w:suppressLineNumbers w:val="0"/>
              <w:jc w:val="center"/>
              <w:textAlignment w:val="center"/>
              <w:rPr>
                <w:rFonts w:hint="eastAsia" w:ascii="宋体" w:hAnsi="宋体" w:eastAsia="宋体" w:cs="宋体"/>
                <w:b w:val="0"/>
                <w:bCs w:val="0"/>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w:t>
            </w:r>
          </w:p>
        </w:tc>
        <w:tc>
          <w:tcPr>
            <w:tcW w:w="12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AC8D32">
            <w:pPr>
              <w:keepNext w:val="0"/>
              <w:keepLines w:val="0"/>
              <w:widowControl/>
              <w:suppressLineNumbers w:val="0"/>
              <w:jc w:val="center"/>
              <w:textAlignment w:val="center"/>
              <w:rPr>
                <w:rFonts w:hint="eastAsia" w:ascii="宋体" w:hAnsi="宋体" w:eastAsia="宋体" w:cs="宋体"/>
                <w:b w:val="0"/>
                <w:bCs w:val="0"/>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w:t>
            </w:r>
          </w:p>
        </w:tc>
        <w:tc>
          <w:tcPr>
            <w:tcW w:w="11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4B32C6">
            <w:pPr>
              <w:keepNext w:val="0"/>
              <w:keepLines w:val="0"/>
              <w:widowControl/>
              <w:suppressLineNumbers w:val="0"/>
              <w:jc w:val="center"/>
              <w:textAlignment w:val="center"/>
              <w:rPr>
                <w:rFonts w:hint="eastAsia" w:ascii="宋体" w:hAnsi="宋体" w:eastAsia="宋体" w:cs="宋体"/>
                <w:b w:val="0"/>
                <w:bCs w:val="0"/>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w:t>
            </w:r>
          </w:p>
        </w:tc>
        <w:tc>
          <w:tcPr>
            <w:tcW w:w="12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F06674">
            <w:pPr>
              <w:keepNext w:val="0"/>
              <w:keepLines w:val="0"/>
              <w:widowControl/>
              <w:suppressLineNumbers w:val="0"/>
              <w:jc w:val="center"/>
              <w:textAlignment w:val="center"/>
              <w:rPr>
                <w:rFonts w:hint="eastAsia" w:ascii="宋体" w:hAnsi="宋体" w:eastAsia="宋体" w:cs="宋体"/>
                <w:b w:val="0"/>
                <w:bCs w:val="0"/>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960413">
            <w:pPr>
              <w:keepNext w:val="0"/>
              <w:keepLines w:val="0"/>
              <w:widowControl/>
              <w:suppressLineNumbers w:val="0"/>
              <w:jc w:val="center"/>
              <w:textAlignment w:val="center"/>
              <w:rPr>
                <w:rFonts w:hint="eastAsia" w:ascii="宋体" w:hAnsi="宋体" w:eastAsia="宋体" w:cs="宋体"/>
                <w:b w:val="0"/>
                <w:bCs w:val="0"/>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w:t>
            </w:r>
          </w:p>
        </w:tc>
      </w:tr>
      <w:tr w14:paraId="432746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A0A288">
            <w:pPr>
              <w:keepNext w:val="0"/>
              <w:keepLines w:val="0"/>
              <w:widowControl/>
              <w:suppressLineNumbers w:val="0"/>
              <w:jc w:val="center"/>
              <w:textAlignment w:val="center"/>
              <w:rPr>
                <w:rFonts w:hint="eastAsia" w:ascii="宋体" w:hAnsi="宋体" w:eastAsia="宋体" w:cs="宋体"/>
                <w:b w:val="0"/>
                <w:bCs w:val="0"/>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早餐</w:t>
            </w:r>
          </w:p>
        </w:tc>
        <w:tc>
          <w:tcPr>
            <w:tcW w:w="28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ABF8EF">
            <w:pPr>
              <w:keepNext w:val="0"/>
              <w:keepLines w:val="0"/>
              <w:widowControl/>
              <w:suppressLineNumbers w:val="0"/>
              <w:jc w:val="left"/>
              <w:textAlignment w:val="center"/>
              <w:rPr>
                <w:rFonts w:hint="eastAsia" w:ascii="宋体" w:hAnsi="宋体" w:eastAsia="宋体" w:cs="宋体"/>
                <w:b w:val="0"/>
                <w:bCs w:val="0"/>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早餐（免费）</w:t>
            </w:r>
          </w:p>
        </w:tc>
        <w:tc>
          <w:tcPr>
            <w:tcW w:w="34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BF067E">
            <w:pPr>
              <w:rPr>
                <w:rFonts w:hint="eastAsia" w:ascii="宋体" w:hAnsi="宋体" w:eastAsia="宋体" w:cs="宋体"/>
                <w:b w:val="0"/>
                <w:bCs w:val="0"/>
                <w:i w:val="0"/>
                <w:iCs w:val="0"/>
                <w:color w:val="000000" w:themeColor="text1"/>
                <w:sz w:val="21"/>
                <w:szCs w:val="21"/>
                <w:highlight w:val="none"/>
                <w:u w:val="none"/>
                <w14:textFill>
                  <w14:solidFill>
                    <w14:schemeClr w14:val="tx1"/>
                  </w14:solidFill>
                </w14:textFill>
              </w:rPr>
            </w:pPr>
          </w:p>
        </w:tc>
        <w:tc>
          <w:tcPr>
            <w:tcW w:w="10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C26994">
            <w:pPr>
              <w:keepNext w:val="0"/>
              <w:keepLines w:val="0"/>
              <w:widowControl/>
              <w:suppressLineNumbers w:val="0"/>
              <w:jc w:val="center"/>
              <w:textAlignment w:val="center"/>
              <w:rPr>
                <w:rFonts w:hint="eastAsia" w:ascii="宋体" w:hAnsi="宋体" w:eastAsia="宋体" w:cs="宋体"/>
                <w:b w:val="0"/>
                <w:bCs w:val="0"/>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9C65A3">
            <w:pPr>
              <w:keepNext w:val="0"/>
              <w:keepLines w:val="0"/>
              <w:widowControl/>
              <w:suppressLineNumbers w:val="0"/>
              <w:jc w:val="center"/>
              <w:textAlignment w:val="center"/>
              <w:rPr>
                <w:rFonts w:hint="eastAsia" w:ascii="宋体" w:hAnsi="宋体" w:eastAsia="宋体" w:cs="宋体"/>
                <w:b w:val="0"/>
                <w:bCs w:val="0"/>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w:t>
            </w:r>
          </w:p>
        </w:tc>
        <w:tc>
          <w:tcPr>
            <w:tcW w:w="12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21641D">
            <w:pPr>
              <w:keepNext w:val="0"/>
              <w:keepLines w:val="0"/>
              <w:widowControl/>
              <w:suppressLineNumbers w:val="0"/>
              <w:jc w:val="center"/>
              <w:textAlignment w:val="center"/>
              <w:rPr>
                <w:rFonts w:hint="eastAsia" w:ascii="宋体" w:hAnsi="宋体" w:eastAsia="宋体" w:cs="宋体"/>
                <w:b w:val="0"/>
                <w:bCs w:val="0"/>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w:t>
            </w:r>
          </w:p>
        </w:tc>
        <w:tc>
          <w:tcPr>
            <w:tcW w:w="11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D854A1">
            <w:pPr>
              <w:keepNext w:val="0"/>
              <w:keepLines w:val="0"/>
              <w:widowControl/>
              <w:suppressLineNumbers w:val="0"/>
              <w:jc w:val="center"/>
              <w:textAlignment w:val="center"/>
              <w:rPr>
                <w:rFonts w:hint="eastAsia" w:ascii="宋体" w:hAnsi="宋体" w:eastAsia="宋体" w:cs="宋体"/>
                <w:b w:val="0"/>
                <w:bCs w:val="0"/>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w:t>
            </w:r>
          </w:p>
        </w:tc>
        <w:tc>
          <w:tcPr>
            <w:tcW w:w="12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6EC7FC">
            <w:pPr>
              <w:keepNext w:val="0"/>
              <w:keepLines w:val="0"/>
              <w:widowControl/>
              <w:suppressLineNumbers w:val="0"/>
              <w:jc w:val="center"/>
              <w:textAlignment w:val="center"/>
              <w:rPr>
                <w:rFonts w:hint="eastAsia" w:ascii="宋体" w:hAnsi="宋体" w:eastAsia="宋体" w:cs="宋体"/>
                <w:b w:val="0"/>
                <w:bCs w:val="0"/>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F18753">
            <w:pPr>
              <w:keepNext w:val="0"/>
              <w:keepLines w:val="0"/>
              <w:widowControl/>
              <w:suppressLineNumbers w:val="0"/>
              <w:jc w:val="center"/>
              <w:textAlignment w:val="center"/>
              <w:rPr>
                <w:rFonts w:hint="eastAsia" w:ascii="宋体" w:hAnsi="宋体" w:eastAsia="宋体" w:cs="宋体"/>
                <w:b w:val="0"/>
                <w:bCs w:val="0"/>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w:t>
            </w:r>
          </w:p>
        </w:tc>
      </w:tr>
      <w:tr w14:paraId="11F918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8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4D88AC9">
            <w:pPr>
              <w:keepNext w:val="0"/>
              <w:keepLines w:val="0"/>
              <w:widowControl/>
              <w:suppressLineNumbers w:val="0"/>
              <w:jc w:val="center"/>
              <w:textAlignment w:val="center"/>
              <w:rPr>
                <w:rFonts w:hint="eastAsia" w:ascii="宋体" w:hAnsi="宋体" w:eastAsia="宋体" w:cs="宋体"/>
                <w:b w:val="0"/>
                <w:bCs w:val="0"/>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临床检查项目</w:t>
            </w:r>
          </w:p>
        </w:tc>
        <w:tc>
          <w:tcPr>
            <w:tcW w:w="28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E8E6EB">
            <w:pPr>
              <w:keepNext w:val="0"/>
              <w:keepLines w:val="0"/>
              <w:widowControl/>
              <w:suppressLineNumbers w:val="0"/>
              <w:jc w:val="left"/>
              <w:textAlignment w:val="center"/>
              <w:rPr>
                <w:rFonts w:hint="eastAsia" w:ascii="宋体" w:hAnsi="宋体" w:eastAsia="宋体" w:cs="宋体"/>
                <w:b w:val="0"/>
                <w:bCs w:val="0"/>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测血压、身高、体重（免费）</w:t>
            </w:r>
          </w:p>
        </w:tc>
        <w:tc>
          <w:tcPr>
            <w:tcW w:w="34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F8C437">
            <w:pPr>
              <w:rPr>
                <w:rFonts w:hint="eastAsia" w:ascii="宋体" w:hAnsi="宋体" w:eastAsia="宋体" w:cs="宋体"/>
                <w:b w:val="0"/>
                <w:bCs w:val="0"/>
                <w:i w:val="0"/>
                <w:iCs w:val="0"/>
                <w:color w:val="000000" w:themeColor="text1"/>
                <w:sz w:val="21"/>
                <w:szCs w:val="21"/>
                <w:highlight w:val="none"/>
                <w:u w:val="none"/>
                <w14:textFill>
                  <w14:solidFill>
                    <w14:schemeClr w14:val="tx1"/>
                  </w14:solidFill>
                </w14:textFill>
              </w:rPr>
            </w:pPr>
          </w:p>
        </w:tc>
        <w:tc>
          <w:tcPr>
            <w:tcW w:w="10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B31C3B">
            <w:pPr>
              <w:keepNext w:val="0"/>
              <w:keepLines w:val="0"/>
              <w:widowControl/>
              <w:suppressLineNumbers w:val="0"/>
              <w:jc w:val="center"/>
              <w:textAlignment w:val="center"/>
              <w:rPr>
                <w:rFonts w:hint="eastAsia" w:ascii="宋体" w:hAnsi="宋体" w:eastAsia="宋体" w:cs="宋体"/>
                <w:b w:val="0"/>
                <w:bCs w:val="0"/>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5D55BE">
            <w:pPr>
              <w:keepNext w:val="0"/>
              <w:keepLines w:val="0"/>
              <w:widowControl/>
              <w:suppressLineNumbers w:val="0"/>
              <w:jc w:val="center"/>
              <w:textAlignment w:val="center"/>
              <w:rPr>
                <w:rFonts w:hint="eastAsia" w:ascii="宋体" w:hAnsi="宋体" w:eastAsia="宋体" w:cs="宋体"/>
                <w:b w:val="0"/>
                <w:bCs w:val="0"/>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w:t>
            </w:r>
          </w:p>
        </w:tc>
        <w:tc>
          <w:tcPr>
            <w:tcW w:w="12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9A0EDA">
            <w:pPr>
              <w:keepNext w:val="0"/>
              <w:keepLines w:val="0"/>
              <w:widowControl/>
              <w:suppressLineNumbers w:val="0"/>
              <w:jc w:val="center"/>
              <w:textAlignment w:val="center"/>
              <w:rPr>
                <w:rFonts w:hint="eastAsia" w:ascii="宋体" w:hAnsi="宋体" w:eastAsia="宋体" w:cs="宋体"/>
                <w:b w:val="0"/>
                <w:bCs w:val="0"/>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w:t>
            </w:r>
          </w:p>
        </w:tc>
        <w:tc>
          <w:tcPr>
            <w:tcW w:w="11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DC6332">
            <w:pPr>
              <w:keepNext w:val="0"/>
              <w:keepLines w:val="0"/>
              <w:widowControl/>
              <w:suppressLineNumbers w:val="0"/>
              <w:jc w:val="center"/>
              <w:textAlignment w:val="center"/>
              <w:rPr>
                <w:rFonts w:hint="eastAsia" w:ascii="宋体" w:hAnsi="宋体" w:eastAsia="宋体" w:cs="宋体"/>
                <w:b w:val="0"/>
                <w:bCs w:val="0"/>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w:t>
            </w:r>
          </w:p>
        </w:tc>
        <w:tc>
          <w:tcPr>
            <w:tcW w:w="12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47377B">
            <w:pPr>
              <w:keepNext w:val="0"/>
              <w:keepLines w:val="0"/>
              <w:widowControl/>
              <w:suppressLineNumbers w:val="0"/>
              <w:jc w:val="center"/>
              <w:textAlignment w:val="center"/>
              <w:rPr>
                <w:rFonts w:hint="eastAsia" w:ascii="宋体" w:hAnsi="宋体" w:eastAsia="宋体" w:cs="宋体"/>
                <w:b w:val="0"/>
                <w:bCs w:val="0"/>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77FD60">
            <w:pPr>
              <w:keepNext w:val="0"/>
              <w:keepLines w:val="0"/>
              <w:widowControl/>
              <w:suppressLineNumbers w:val="0"/>
              <w:jc w:val="center"/>
              <w:textAlignment w:val="center"/>
              <w:rPr>
                <w:rFonts w:hint="eastAsia" w:ascii="宋体" w:hAnsi="宋体" w:eastAsia="宋体" w:cs="宋体"/>
                <w:b w:val="0"/>
                <w:bCs w:val="0"/>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w:t>
            </w:r>
          </w:p>
        </w:tc>
      </w:tr>
      <w:tr w14:paraId="698707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8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FADDF3">
            <w:pPr>
              <w:jc w:val="center"/>
              <w:rPr>
                <w:rFonts w:hint="eastAsia" w:ascii="宋体" w:hAnsi="宋体" w:eastAsia="宋体" w:cs="宋体"/>
                <w:b w:val="0"/>
                <w:bCs w:val="0"/>
                <w:i w:val="0"/>
                <w:iCs w:val="0"/>
                <w:color w:val="000000" w:themeColor="text1"/>
                <w:sz w:val="21"/>
                <w:szCs w:val="21"/>
                <w:highlight w:val="none"/>
                <w:u w:val="none"/>
                <w14:textFill>
                  <w14:solidFill>
                    <w14:schemeClr w14:val="tx1"/>
                  </w14:solidFill>
                </w14:textFill>
              </w:rPr>
            </w:pPr>
          </w:p>
        </w:tc>
        <w:tc>
          <w:tcPr>
            <w:tcW w:w="28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4BC45A">
            <w:pPr>
              <w:keepNext w:val="0"/>
              <w:keepLines w:val="0"/>
              <w:widowControl/>
              <w:suppressLineNumbers w:val="0"/>
              <w:jc w:val="left"/>
              <w:textAlignment w:val="center"/>
              <w:rPr>
                <w:rFonts w:hint="eastAsia" w:ascii="宋体" w:hAnsi="宋体" w:eastAsia="宋体" w:cs="宋体"/>
                <w:b w:val="0"/>
                <w:bCs w:val="0"/>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体检费（门诊诊查费）</w:t>
            </w:r>
          </w:p>
        </w:tc>
        <w:tc>
          <w:tcPr>
            <w:tcW w:w="34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D705C9">
            <w:pPr>
              <w:keepNext w:val="0"/>
              <w:keepLines w:val="0"/>
              <w:widowControl/>
              <w:suppressLineNumbers w:val="0"/>
              <w:jc w:val="left"/>
              <w:textAlignment w:val="center"/>
              <w:rPr>
                <w:rFonts w:hint="eastAsia" w:ascii="宋体" w:hAnsi="宋体" w:eastAsia="宋体" w:cs="宋体"/>
                <w:b w:val="0"/>
                <w:bCs w:val="0"/>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临床体格检查。</w:t>
            </w:r>
          </w:p>
        </w:tc>
        <w:tc>
          <w:tcPr>
            <w:tcW w:w="10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DE0BB2">
            <w:pPr>
              <w:keepNext w:val="0"/>
              <w:keepLines w:val="0"/>
              <w:widowControl/>
              <w:suppressLineNumbers w:val="0"/>
              <w:jc w:val="center"/>
              <w:textAlignment w:val="center"/>
              <w:rPr>
                <w:rFonts w:hint="eastAsia" w:ascii="宋体" w:hAnsi="宋体" w:eastAsia="宋体" w:cs="宋体"/>
                <w:b w:val="0"/>
                <w:bCs w:val="0"/>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263E8C">
            <w:pPr>
              <w:keepNext w:val="0"/>
              <w:keepLines w:val="0"/>
              <w:widowControl/>
              <w:suppressLineNumbers w:val="0"/>
              <w:jc w:val="center"/>
              <w:textAlignment w:val="center"/>
              <w:rPr>
                <w:rFonts w:hint="eastAsia" w:ascii="宋体" w:hAnsi="宋体" w:eastAsia="宋体" w:cs="宋体"/>
                <w:b w:val="0"/>
                <w:bCs w:val="0"/>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w:t>
            </w:r>
          </w:p>
        </w:tc>
        <w:tc>
          <w:tcPr>
            <w:tcW w:w="12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FEEC43">
            <w:pPr>
              <w:keepNext w:val="0"/>
              <w:keepLines w:val="0"/>
              <w:widowControl/>
              <w:suppressLineNumbers w:val="0"/>
              <w:jc w:val="center"/>
              <w:textAlignment w:val="center"/>
              <w:rPr>
                <w:rFonts w:hint="eastAsia" w:ascii="宋体" w:hAnsi="宋体" w:eastAsia="宋体" w:cs="宋体"/>
                <w:b w:val="0"/>
                <w:bCs w:val="0"/>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w:t>
            </w:r>
          </w:p>
        </w:tc>
        <w:tc>
          <w:tcPr>
            <w:tcW w:w="11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238A7A">
            <w:pPr>
              <w:keepNext w:val="0"/>
              <w:keepLines w:val="0"/>
              <w:widowControl/>
              <w:suppressLineNumbers w:val="0"/>
              <w:jc w:val="center"/>
              <w:textAlignment w:val="center"/>
              <w:rPr>
                <w:rFonts w:hint="eastAsia" w:ascii="宋体" w:hAnsi="宋体" w:eastAsia="宋体" w:cs="宋体"/>
                <w:b w:val="0"/>
                <w:bCs w:val="0"/>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w:t>
            </w:r>
          </w:p>
        </w:tc>
        <w:tc>
          <w:tcPr>
            <w:tcW w:w="12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44637D">
            <w:pPr>
              <w:keepNext w:val="0"/>
              <w:keepLines w:val="0"/>
              <w:widowControl/>
              <w:suppressLineNumbers w:val="0"/>
              <w:jc w:val="center"/>
              <w:textAlignment w:val="center"/>
              <w:rPr>
                <w:rFonts w:hint="eastAsia" w:ascii="宋体" w:hAnsi="宋体" w:eastAsia="宋体" w:cs="宋体"/>
                <w:b w:val="0"/>
                <w:bCs w:val="0"/>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F9FAD4">
            <w:pPr>
              <w:keepNext w:val="0"/>
              <w:keepLines w:val="0"/>
              <w:widowControl/>
              <w:suppressLineNumbers w:val="0"/>
              <w:jc w:val="center"/>
              <w:textAlignment w:val="center"/>
              <w:rPr>
                <w:rFonts w:hint="eastAsia" w:ascii="宋体" w:hAnsi="宋体" w:eastAsia="宋体" w:cs="宋体"/>
                <w:b w:val="0"/>
                <w:bCs w:val="0"/>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w:t>
            </w:r>
          </w:p>
        </w:tc>
      </w:tr>
      <w:tr w14:paraId="4F294B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8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4B824A">
            <w:pPr>
              <w:jc w:val="center"/>
              <w:rPr>
                <w:rFonts w:hint="eastAsia" w:ascii="宋体" w:hAnsi="宋体" w:eastAsia="宋体" w:cs="宋体"/>
                <w:b w:val="0"/>
                <w:bCs w:val="0"/>
                <w:i w:val="0"/>
                <w:iCs w:val="0"/>
                <w:color w:val="000000" w:themeColor="text1"/>
                <w:sz w:val="21"/>
                <w:szCs w:val="21"/>
                <w:highlight w:val="none"/>
                <w:u w:val="none"/>
                <w14:textFill>
                  <w14:solidFill>
                    <w14:schemeClr w14:val="tx1"/>
                  </w14:solidFill>
                </w14:textFill>
              </w:rPr>
            </w:pPr>
          </w:p>
        </w:tc>
        <w:tc>
          <w:tcPr>
            <w:tcW w:w="28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DC3B39">
            <w:pPr>
              <w:keepNext w:val="0"/>
              <w:keepLines w:val="0"/>
              <w:widowControl/>
              <w:suppressLineNumbers w:val="0"/>
              <w:jc w:val="left"/>
              <w:textAlignment w:val="center"/>
              <w:rPr>
                <w:rFonts w:hint="eastAsia" w:ascii="宋体" w:hAnsi="宋体" w:eastAsia="宋体" w:cs="宋体"/>
                <w:b w:val="0"/>
                <w:bCs w:val="0"/>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临床内科</w:t>
            </w:r>
          </w:p>
        </w:tc>
        <w:tc>
          <w:tcPr>
            <w:tcW w:w="34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054942">
            <w:pPr>
              <w:keepNext w:val="0"/>
              <w:keepLines w:val="0"/>
              <w:widowControl/>
              <w:suppressLineNumbers w:val="0"/>
              <w:jc w:val="left"/>
              <w:textAlignment w:val="center"/>
              <w:rPr>
                <w:rFonts w:hint="eastAsia" w:ascii="宋体" w:hAnsi="宋体" w:eastAsia="宋体" w:cs="宋体"/>
                <w:b w:val="0"/>
                <w:bCs w:val="0"/>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心、肺、肝、胆、脾、肾脏检查，发现内科疾病的征兆</w:t>
            </w:r>
          </w:p>
        </w:tc>
        <w:tc>
          <w:tcPr>
            <w:tcW w:w="10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2683F3">
            <w:pPr>
              <w:keepNext w:val="0"/>
              <w:keepLines w:val="0"/>
              <w:widowControl/>
              <w:suppressLineNumbers w:val="0"/>
              <w:jc w:val="center"/>
              <w:textAlignment w:val="center"/>
              <w:rPr>
                <w:rFonts w:hint="eastAsia" w:ascii="宋体" w:hAnsi="宋体" w:eastAsia="宋体" w:cs="宋体"/>
                <w:b w:val="0"/>
                <w:bCs w:val="0"/>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043FC0">
            <w:pPr>
              <w:keepNext w:val="0"/>
              <w:keepLines w:val="0"/>
              <w:widowControl/>
              <w:suppressLineNumbers w:val="0"/>
              <w:jc w:val="center"/>
              <w:textAlignment w:val="center"/>
              <w:rPr>
                <w:rFonts w:hint="eastAsia" w:ascii="宋体" w:hAnsi="宋体" w:eastAsia="宋体" w:cs="宋体"/>
                <w:b w:val="0"/>
                <w:bCs w:val="0"/>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w:t>
            </w:r>
          </w:p>
        </w:tc>
        <w:tc>
          <w:tcPr>
            <w:tcW w:w="12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B3C575">
            <w:pPr>
              <w:keepNext w:val="0"/>
              <w:keepLines w:val="0"/>
              <w:widowControl/>
              <w:suppressLineNumbers w:val="0"/>
              <w:jc w:val="center"/>
              <w:textAlignment w:val="center"/>
              <w:rPr>
                <w:rFonts w:hint="eastAsia" w:ascii="宋体" w:hAnsi="宋体" w:eastAsia="宋体" w:cs="宋体"/>
                <w:b w:val="0"/>
                <w:bCs w:val="0"/>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w:t>
            </w:r>
          </w:p>
        </w:tc>
        <w:tc>
          <w:tcPr>
            <w:tcW w:w="11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D31252">
            <w:pPr>
              <w:keepNext w:val="0"/>
              <w:keepLines w:val="0"/>
              <w:widowControl/>
              <w:suppressLineNumbers w:val="0"/>
              <w:jc w:val="center"/>
              <w:textAlignment w:val="center"/>
              <w:rPr>
                <w:rFonts w:hint="eastAsia" w:ascii="宋体" w:hAnsi="宋体" w:eastAsia="宋体" w:cs="宋体"/>
                <w:b w:val="0"/>
                <w:bCs w:val="0"/>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w:t>
            </w:r>
          </w:p>
        </w:tc>
        <w:tc>
          <w:tcPr>
            <w:tcW w:w="12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012B48">
            <w:pPr>
              <w:keepNext w:val="0"/>
              <w:keepLines w:val="0"/>
              <w:widowControl/>
              <w:suppressLineNumbers w:val="0"/>
              <w:jc w:val="center"/>
              <w:textAlignment w:val="center"/>
              <w:rPr>
                <w:rFonts w:hint="eastAsia" w:ascii="宋体" w:hAnsi="宋体" w:eastAsia="宋体" w:cs="宋体"/>
                <w:b w:val="0"/>
                <w:bCs w:val="0"/>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1ECA3A">
            <w:pPr>
              <w:keepNext w:val="0"/>
              <w:keepLines w:val="0"/>
              <w:widowControl/>
              <w:suppressLineNumbers w:val="0"/>
              <w:jc w:val="center"/>
              <w:textAlignment w:val="center"/>
              <w:rPr>
                <w:rFonts w:hint="eastAsia" w:ascii="宋体" w:hAnsi="宋体" w:eastAsia="宋体" w:cs="宋体"/>
                <w:b w:val="0"/>
                <w:bCs w:val="0"/>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w:t>
            </w:r>
          </w:p>
        </w:tc>
      </w:tr>
      <w:tr w14:paraId="6C3658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8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54AB53">
            <w:pPr>
              <w:jc w:val="center"/>
              <w:rPr>
                <w:rFonts w:hint="eastAsia" w:ascii="宋体" w:hAnsi="宋体" w:eastAsia="宋体" w:cs="宋体"/>
                <w:b w:val="0"/>
                <w:bCs w:val="0"/>
                <w:i w:val="0"/>
                <w:iCs w:val="0"/>
                <w:color w:val="000000" w:themeColor="text1"/>
                <w:sz w:val="21"/>
                <w:szCs w:val="21"/>
                <w:highlight w:val="none"/>
                <w:u w:val="none"/>
                <w14:textFill>
                  <w14:solidFill>
                    <w14:schemeClr w14:val="tx1"/>
                  </w14:solidFill>
                </w14:textFill>
              </w:rPr>
            </w:pPr>
          </w:p>
        </w:tc>
        <w:tc>
          <w:tcPr>
            <w:tcW w:w="28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153A22">
            <w:pPr>
              <w:keepNext w:val="0"/>
              <w:keepLines w:val="0"/>
              <w:widowControl/>
              <w:suppressLineNumbers w:val="0"/>
              <w:jc w:val="left"/>
              <w:textAlignment w:val="center"/>
              <w:rPr>
                <w:rFonts w:hint="eastAsia" w:ascii="宋体" w:hAnsi="宋体" w:eastAsia="宋体" w:cs="宋体"/>
                <w:b w:val="0"/>
                <w:bCs w:val="0"/>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临床外科</w:t>
            </w:r>
          </w:p>
        </w:tc>
        <w:tc>
          <w:tcPr>
            <w:tcW w:w="34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E664DB">
            <w:pPr>
              <w:keepNext w:val="0"/>
              <w:keepLines w:val="0"/>
              <w:widowControl/>
              <w:suppressLineNumbers w:val="0"/>
              <w:jc w:val="left"/>
              <w:textAlignment w:val="center"/>
              <w:rPr>
                <w:rFonts w:hint="eastAsia" w:ascii="宋体" w:hAnsi="宋体" w:eastAsia="宋体" w:cs="宋体"/>
                <w:b w:val="0"/>
                <w:bCs w:val="0"/>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检查皮肤、淋巴结、甲状腺、乳腺、脊柱、四肢关节、前列腺（男）、痔疮、肛门指检</w:t>
            </w:r>
          </w:p>
        </w:tc>
        <w:tc>
          <w:tcPr>
            <w:tcW w:w="10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05906F">
            <w:pPr>
              <w:keepNext w:val="0"/>
              <w:keepLines w:val="0"/>
              <w:widowControl/>
              <w:suppressLineNumbers w:val="0"/>
              <w:jc w:val="center"/>
              <w:textAlignment w:val="center"/>
              <w:rPr>
                <w:rFonts w:hint="eastAsia" w:ascii="宋体" w:hAnsi="宋体" w:eastAsia="宋体" w:cs="宋体"/>
                <w:b w:val="0"/>
                <w:bCs w:val="0"/>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05E3E2">
            <w:pPr>
              <w:keepNext w:val="0"/>
              <w:keepLines w:val="0"/>
              <w:widowControl/>
              <w:suppressLineNumbers w:val="0"/>
              <w:jc w:val="center"/>
              <w:textAlignment w:val="center"/>
              <w:rPr>
                <w:rFonts w:hint="eastAsia" w:ascii="宋体" w:hAnsi="宋体" w:eastAsia="宋体" w:cs="宋体"/>
                <w:b w:val="0"/>
                <w:bCs w:val="0"/>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w:t>
            </w:r>
          </w:p>
        </w:tc>
        <w:tc>
          <w:tcPr>
            <w:tcW w:w="12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D4A7A2">
            <w:pPr>
              <w:keepNext w:val="0"/>
              <w:keepLines w:val="0"/>
              <w:widowControl/>
              <w:suppressLineNumbers w:val="0"/>
              <w:jc w:val="center"/>
              <w:textAlignment w:val="center"/>
              <w:rPr>
                <w:rFonts w:hint="eastAsia" w:ascii="宋体" w:hAnsi="宋体" w:eastAsia="宋体" w:cs="宋体"/>
                <w:b w:val="0"/>
                <w:bCs w:val="0"/>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w:t>
            </w:r>
          </w:p>
        </w:tc>
        <w:tc>
          <w:tcPr>
            <w:tcW w:w="11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5AF39C">
            <w:pPr>
              <w:keepNext w:val="0"/>
              <w:keepLines w:val="0"/>
              <w:widowControl/>
              <w:suppressLineNumbers w:val="0"/>
              <w:jc w:val="center"/>
              <w:textAlignment w:val="center"/>
              <w:rPr>
                <w:rFonts w:hint="eastAsia" w:ascii="宋体" w:hAnsi="宋体" w:eastAsia="宋体" w:cs="宋体"/>
                <w:b w:val="0"/>
                <w:bCs w:val="0"/>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w:t>
            </w:r>
          </w:p>
        </w:tc>
        <w:tc>
          <w:tcPr>
            <w:tcW w:w="12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BC6FB6">
            <w:pPr>
              <w:keepNext w:val="0"/>
              <w:keepLines w:val="0"/>
              <w:widowControl/>
              <w:suppressLineNumbers w:val="0"/>
              <w:jc w:val="center"/>
              <w:textAlignment w:val="center"/>
              <w:rPr>
                <w:rFonts w:hint="eastAsia" w:ascii="宋体" w:hAnsi="宋体" w:eastAsia="宋体" w:cs="宋体"/>
                <w:b w:val="0"/>
                <w:bCs w:val="0"/>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C58FA9">
            <w:pPr>
              <w:keepNext w:val="0"/>
              <w:keepLines w:val="0"/>
              <w:widowControl/>
              <w:suppressLineNumbers w:val="0"/>
              <w:jc w:val="center"/>
              <w:textAlignment w:val="center"/>
              <w:rPr>
                <w:rFonts w:hint="eastAsia" w:ascii="宋体" w:hAnsi="宋体" w:eastAsia="宋体" w:cs="宋体"/>
                <w:b w:val="0"/>
                <w:bCs w:val="0"/>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w:t>
            </w:r>
          </w:p>
        </w:tc>
      </w:tr>
      <w:tr w14:paraId="73DA17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8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3A7347">
            <w:pPr>
              <w:jc w:val="center"/>
              <w:rPr>
                <w:rFonts w:hint="eastAsia" w:ascii="宋体" w:hAnsi="宋体" w:eastAsia="宋体" w:cs="宋体"/>
                <w:b w:val="0"/>
                <w:bCs w:val="0"/>
                <w:i w:val="0"/>
                <w:iCs w:val="0"/>
                <w:color w:val="000000" w:themeColor="text1"/>
                <w:sz w:val="21"/>
                <w:szCs w:val="21"/>
                <w:highlight w:val="none"/>
                <w:u w:val="none"/>
                <w14:textFill>
                  <w14:solidFill>
                    <w14:schemeClr w14:val="tx1"/>
                  </w14:solidFill>
                </w14:textFill>
              </w:rPr>
            </w:pPr>
          </w:p>
        </w:tc>
        <w:tc>
          <w:tcPr>
            <w:tcW w:w="28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26BB10">
            <w:pPr>
              <w:keepNext w:val="0"/>
              <w:keepLines w:val="0"/>
              <w:widowControl/>
              <w:suppressLineNumbers w:val="0"/>
              <w:jc w:val="left"/>
              <w:textAlignment w:val="center"/>
              <w:rPr>
                <w:rFonts w:hint="eastAsia" w:ascii="宋体" w:hAnsi="宋体" w:eastAsia="宋体" w:cs="宋体"/>
                <w:b w:val="0"/>
                <w:bCs w:val="0"/>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临床眼科</w:t>
            </w:r>
          </w:p>
        </w:tc>
        <w:tc>
          <w:tcPr>
            <w:tcW w:w="34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1CD914">
            <w:pPr>
              <w:keepNext w:val="0"/>
              <w:keepLines w:val="0"/>
              <w:widowControl/>
              <w:suppressLineNumbers w:val="0"/>
              <w:jc w:val="left"/>
              <w:textAlignment w:val="center"/>
              <w:rPr>
                <w:rFonts w:hint="eastAsia" w:ascii="宋体" w:hAnsi="宋体" w:eastAsia="宋体" w:cs="宋体"/>
                <w:b w:val="0"/>
                <w:bCs w:val="0"/>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检查眼外观和视力，眼底、角膜、晶状体</w:t>
            </w:r>
          </w:p>
        </w:tc>
        <w:tc>
          <w:tcPr>
            <w:tcW w:w="10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6A7FBF">
            <w:pPr>
              <w:keepNext w:val="0"/>
              <w:keepLines w:val="0"/>
              <w:widowControl/>
              <w:suppressLineNumbers w:val="0"/>
              <w:jc w:val="center"/>
              <w:textAlignment w:val="center"/>
              <w:rPr>
                <w:rFonts w:hint="eastAsia" w:ascii="宋体" w:hAnsi="宋体" w:eastAsia="宋体" w:cs="宋体"/>
                <w:b w:val="0"/>
                <w:bCs w:val="0"/>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426FEE">
            <w:pPr>
              <w:keepNext w:val="0"/>
              <w:keepLines w:val="0"/>
              <w:widowControl/>
              <w:suppressLineNumbers w:val="0"/>
              <w:jc w:val="center"/>
              <w:textAlignment w:val="center"/>
              <w:rPr>
                <w:rFonts w:hint="eastAsia" w:ascii="宋体" w:hAnsi="宋体" w:eastAsia="宋体" w:cs="宋体"/>
                <w:b w:val="0"/>
                <w:bCs w:val="0"/>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w:t>
            </w:r>
          </w:p>
        </w:tc>
        <w:tc>
          <w:tcPr>
            <w:tcW w:w="12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46E2BA">
            <w:pPr>
              <w:keepNext w:val="0"/>
              <w:keepLines w:val="0"/>
              <w:widowControl/>
              <w:suppressLineNumbers w:val="0"/>
              <w:jc w:val="center"/>
              <w:textAlignment w:val="center"/>
              <w:rPr>
                <w:rFonts w:hint="eastAsia" w:ascii="宋体" w:hAnsi="宋体" w:eastAsia="宋体" w:cs="宋体"/>
                <w:b w:val="0"/>
                <w:bCs w:val="0"/>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w:t>
            </w:r>
          </w:p>
        </w:tc>
        <w:tc>
          <w:tcPr>
            <w:tcW w:w="11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D6B84B">
            <w:pPr>
              <w:keepNext w:val="0"/>
              <w:keepLines w:val="0"/>
              <w:widowControl/>
              <w:suppressLineNumbers w:val="0"/>
              <w:jc w:val="center"/>
              <w:textAlignment w:val="center"/>
              <w:rPr>
                <w:rFonts w:hint="eastAsia" w:ascii="宋体" w:hAnsi="宋体" w:eastAsia="宋体" w:cs="宋体"/>
                <w:b w:val="0"/>
                <w:bCs w:val="0"/>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w:t>
            </w:r>
          </w:p>
        </w:tc>
        <w:tc>
          <w:tcPr>
            <w:tcW w:w="12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E025DA">
            <w:pPr>
              <w:keepNext w:val="0"/>
              <w:keepLines w:val="0"/>
              <w:widowControl/>
              <w:suppressLineNumbers w:val="0"/>
              <w:jc w:val="center"/>
              <w:textAlignment w:val="center"/>
              <w:rPr>
                <w:rFonts w:hint="eastAsia" w:ascii="宋体" w:hAnsi="宋体" w:eastAsia="宋体" w:cs="宋体"/>
                <w:b w:val="0"/>
                <w:bCs w:val="0"/>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B92953">
            <w:pPr>
              <w:keepNext w:val="0"/>
              <w:keepLines w:val="0"/>
              <w:widowControl/>
              <w:suppressLineNumbers w:val="0"/>
              <w:jc w:val="center"/>
              <w:textAlignment w:val="center"/>
              <w:rPr>
                <w:rFonts w:hint="eastAsia" w:ascii="宋体" w:hAnsi="宋体" w:eastAsia="宋体" w:cs="宋体"/>
                <w:b w:val="0"/>
                <w:bCs w:val="0"/>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w:t>
            </w:r>
          </w:p>
        </w:tc>
      </w:tr>
      <w:tr w14:paraId="74B116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8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3287B8">
            <w:pPr>
              <w:jc w:val="center"/>
              <w:rPr>
                <w:rFonts w:hint="eastAsia" w:ascii="宋体" w:hAnsi="宋体" w:eastAsia="宋体" w:cs="宋体"/>
                <w:b w:val="0"/>
                <w:bCs w:val="0"/>
                <w:i w:val="0"/>
                <w:iCs w:val="0"/>
                <w:color w:val="000000" w:themeColor="text1"/>
                <w:sz w:val="21"/>
                <w:szCs w:val="21"/>
                <w:highlight w:val="none"/>
                <w:u w:val="none"/>
                <w14:textFill>
                  <w14:solidFill>
                    <w14:schemeClr w14:val="tx1"/>
                  </w14:solidFill>
                </w14:textFill>
              </w:rPr>
            </w:pPr>
          </w:p>
        </w:tc>
        <w:tc>
          <w:tcPr>
            <w:tcW w:w="28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41F84D">
            <w:pPr>
              <w:keepNext w:val="0"/>
              <w:keepLines w:val="0"/>
              <w:widowControl/>
              <w:suppressLineNumbers w:val="0"/>
              <w:jc w:val="left"/>
              <w:textAlignment w:val="center"/>
              <w:rPr>
                <w:rFonts w:hint="eastAsia" w:ascii="宋体" w:hAnsi="宋体" w:eastAsia="宋体" w:cs="宋体"/>
                <w:b w:val="0"/>
                <w:bCs w:val="0"/>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妇科检查</w:t>
            </w:r>
          </w:p>
        </w:tc>
        <w:tc>
          <w:tcPr>
            <w:tcW w:w="34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60FF7F">
            <w:pPr>
              <w:keepNext w:val="0"/>
              <w:keepLines w:val="0"/>
              <w:widowControl/>
              <w:suppressLineNumbers w:val="0"/>
              <w:jc w:val="left"/>
              <w:textAlignment w:val="center"/>
              <w:rPr>
                <w:rFonts w:hint="eastAsia" w:ascii="宋体" w:hAnsi="宋体" w:eastAsia="宋体" w:cs="宋体"/>
                <w:b w:val="0"/>
                <w:bCs w:val="0"/>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检查外阴、阴道、宫颈情况及子宫附件有无压痛、肿块或炎症等</w:t>
            </w:r>
          </w:p>
        </w:tc>
        <w:tc>
          <w:tcPr>
            <w:tcW w:w="10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3E7F19">
            <w:pPr>
              <w:keepNext w:val="0"/>
              <w:keepLines w:val="0"/>
              <w:widowControl/>
              <w:suppressLineNumbers w:val="0"/>
              <w:jc w:val="center"/>
              <w:textAlignment w:val="center"/>
              <w:rPr>
                <w:rFonts w:hint="eastAsia" w:ascii="宋体" w:hAnsi="宋体" w:eastAsia="宋体" w:cs="宋体"/>
                <w:b w:val="0"/>
                <w:bCs w:val="0"/>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F849D2">
            <w:pPr>
              <w:keepNext w:val="0"/>
              <w:keepLines w:val="0"/>
              <w:widowControl/>
              <w:suppressLineNumbers w:val="0"/>
              <w:jc w:val="center"/>
              <w:textAlignment w:val="center"/>
              <w:rPr>
                <w:rFonts w:hint="eastAsia" w:ascii="宋体" w:hAnsi="宋体" w:eastAsia="宋体" w:cs="宋体"/>
                <w:b w:val="0"/>
                <w:bCs w:val="0"/>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w:t>
            </w:r>
          </w:p>
        </w:tc>
        <w:tc>
          <w:tcPr>
            <w:tcW w:w="12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794D05">
            <w:pPr>
              <w:keepNext w:val="0"/>
              <w:keepLines w:val="0"/>
              <w:widowControl/>
              <w:suppressLineNumbers w:val="0"/>
              <w:jc w:val="center"/>
              <w:textAlignment w:val="center"/>
              <w:rPr>
                <w:rFonts w:hint="eastAsia" w:ascii="宋体" w:hAnsi="宋体" w:eastAsia="宋体" w:cs="宋体"/>
                <w:b w:val="0"/>
                <w:bCs w:val="0"/>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w:t>
            </w:r>
          </w:p>
        </w:tc>
        <w:tc>
          <w:tcPr>
            <w:tcW w:w="11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E1A793">
            <w:pPr>
              <w:keepNext w:val="0"/>
              <w:keepLines w:val="0"/>
              <w:widowControl/>
              <w:suppressLineNumbers w:val="0"/>
              <w:jc w:val="center"/>
              <w:textAlignment w:val="center"/>
              <w:rPr>
                <w:rFonts w:hint="eastAsia" w:ascii="宋体" w:hAnsi="宋体" w:eastAsia="宋体" w:cs="宋体"/>
                <w:b w:val="0"/>
                <w:bCs w:val="0"/>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w:t>
            </w:r>
          </w:p>
        </w:tc>
        <w:tc>
          <w:tcPr>
            <w:tcW w:w="12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55B6DD">
            <w:pPr>
              <w:keepNext w:val="0"/>
              <w:keepLines w:val="0"/>
              <w:widowControl/>
              <w:suppressLineNumbers w:val="0"/>
              <w:jc w:val="center"/>
              <w:textAlignment w:val="center"/>
              <w:rPr>
                <w:rFonts w:hint="eastAsia" w:ascii="宋体" w:hAnsi="宋体" w:eastAsia="宋体" w:cs="宋体"/>
                <w:b w:val="0"/>
                <w:bCs w:val="0"/>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6BC710">
            <w:pPr>
              <w:keepNext w:val="0"/>
              <w:keepLines w:val="0"/>
              <w:widowControl/>
              <w:suppressLineNumbers w:val="0"/>
              <w:jc w:val="center"/>
              <w:textAlignment w:val="center"/>
              <w:rPr>
                <w:rFonts w:hint="eastAsia" w:ascii="宋体" w:hAnsi="宋体" w:eastAsia="宋体" w:cs="宋体"/>
                <w:b w:val="0"/>
                <w:bCs w:val="0"/>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 xml:space="preserve">√ </w:t>
            </w:r>
          </w:p>
        </w:tc>
      </w:tr>
      <w:tr w14:paraId="128634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8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1F50F97">
            <w:pPr>
              <w:keepNext w:val="0"/>
              <w:keepLines w:val="0"/>
              <w:widowControl/>
              <w:suppressLineNumbers w:val="0"/>
              <w:jc w:val="center"/>
              <w:textAlignment w:val="center"/>
              <w:rPr>
                <w:rFonts w:hint="eastAsia" w:ascii="宋体" w:hAnsi="宋体" w:eastAsia="宋体" w:cs="宋体"/>
                <w:b w:val="0"/>
                <w:bCs w:val="0"/>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实验室检查项目</w:t>
            </w:r>
          </w:p>
        </w:tc>
        <w:tc>
          <w:tcPr>
            <w:tcW w:w="28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433B75">
            <w:pPr>
              <w:keepNext w:val="0"/>
              <w:keepLines w:val="0"/>
              <w:widowControl/>
              <w:suppressLineNumbers w:val="0"/>
              <w:jc w:val="left"/>
              <w:textAlignment w:val="center"/>
              <w:rPr>
                <w:rFonts w:hint="eastAsia" w:ascii="宋体" w:hAnsi="宋体" w:eastAsia="宋体" w:cs="宋体"/>
                <w:b w:val="0"/>
                <w:bCs w:val="0"/>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肝功能检测12项</w:t>
            </w:r>
          </w:p>
        </w:tc>
        <w:tc>
          <w:tcPr>
            <w:tcW w:w="34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C767BF">
            <w:pPr>
              <w:keepNext w:val="0"/>
              <w:keepLines w:val="0"/>
              <w:widowControl/>
              <w:suppressLineNumbers w:val="0"/>
              <w:jc w:val="left"/>
              <w:textAlignment w:val="center"/>
              <w:rPr>
                <w:rFonts w:hint="eastAsia" w:ascii="宋体" w:hAnsi="宋体" w:eastAsia="宋体" w:cs="宋体"/>
                <w:b w:val="0"/>
                <w:bCs w:val="0"/>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诊断是否有肝功能损害、胆道梗阻、溶血、低蛋白血症等</w:t>
            </w:r>
          </w:p>
        </w:tc>
        <w:tc>
          <w:tcPr>
            <w:tcW w:w="10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74F4CF">
            <w:pPr>
              <w:keepNext w:val="0"/>
              <w:keepLines w:val="0"/>
              <w:widowControl/>
              <w:suppressLineNumbers w:val="0"/>
              <w:jc w:val="center"/>
              <w:textAlignment w:val="center"/>
              <w:rPr>
                <w:rFonts w:hint="eastAsia" w:ascii="宋体" w:hAnsi="宋体" w:eastAsia="宋体" w:cs="宋体"/>
                <w:b w:val="0"/>
                <w:bCs w:val="0"/>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294AB9">
            <w:pPr>
              <w:keepNext w:val="0"/>
              <w:keepLines w:val="0"/>
              <w:widowControl/>
              <w:suppressLineNumbers w:val="0"/>
              <w:jc w:val="center"/>
              <w:textAlignment w:val="center"/>
              <w:rPr>
                <w:rFonts w:hint="eastAsia" w:ascii="宋体" w:hAnsi="宋体" w:eastAsia="宋体" w:cs="宋体"/>
                <w:b w:val="0"/>
                <w:bCs w:val="0"/>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w:t>
            </w:r>
          </w:p>
        </w:tc>
        <w:tc>
          <w:tcPr>
            <w:tcW w:w="12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D8AF24">
            <w:pPr>
              <w:keepNext w:val="0"/>
              <w:keepLines w:val="0"/>
              <w:widowControl/>
              <w:suppressLineNumbers w:val="0"/>
              <w:jc w:val="center"/>
              <w:textAlignment w:val="center"/>
              <w:rPr>
                <w:rFonts w:hint="eastAsia" w:ascii="宋体" w:hAnsi="宋体" w:eastAsia="宋体" w:cs="宋体"/>
                <w:b w:val="0"/>
                <w:bCs w:val="0"/>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w:t>
            </w:r>
          </w:p>
        </w:tc>
        <w:tc>
          <w:tcPr>
            <w:tcW w:w="11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B7624D">
            <w:pPr>
              <w:keepNext w:val="0"/>
              <w:keepLines w:val="0"/>
              <w:widowControl/>
              <w:suppressLineNumbers w:val="0"/>
              <w:jc w:val="center"/>
              <w:textAlignment w:val="center"/>
              <w:rPr>
                <w:rFonts w:hint="eastAsia" w:ascii="宋体" w:hAnsi="宋体" w:eastAsia="宋体" w:cs="宋体"/>
                <w:b w:val="0"/>
                <w:bCs w:val="0"/>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w:t>
            </w:r>
          </w:p>
        </w:tc>
        <w:tc>
          <w:tcPr>
            <w:tcW w:w="12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6D48F3">
            <w:pPr>
              <w:keepNext w:val="0"/>
              <w:keepLines w:val="0"/>
              <w:widowControl/>
              <w:suppressLineNumbers w:val="0"/>
              <w:jc w:val="center"/>
              <w:textAlignment w:val="center"/>
              <w:rPr>
                <w:rFonts w:hint="eastAsia" w:ascii="宋体" w:hAnsi="宋体" w:eastAsia="宋体" w:cs="宋体"/>
                <w:b w:val="0"/>
                <w:bCs w:val="0"/>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B336FF">
            <w:pPr>
              <w:keepNext w:val="0"/>
              <w:keepLines w:val="0"/>
              <w:widowControl/>
              <w:suppressLineNumbers w:val="0"/>
              <w:jc w:val="center"/>
              <w:textAlignment w:val="center"/>
              <w:rPr>
                <w:rFonts w:hint="eastAsia" w:ascii="宋体" w:hAnsi="宋体" w:eastAsia="宋体" w:cs="宋体"/>
                <w:b w:val="0"/>
                <w:bCs w:val="0"/>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w:t>
            </w:r>
          </w:p>
        </w:tc>
      </w:tr>
      <w:tr w14:paraId="1972C1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8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7395A7">
            <w:pPr>
              <w:jc w:val="center"/>
              <w:rPr>
                <w:rFonts w:hint="eastAsia" w:ascii="宋体" w:hAnsi="宋体" w:eastAsia="宋体" w:cs="宋体"/>
                <w:b w:val="0"/>
                <w:bCs w:val="0"/>
                <w:i w:val="0"/>
                <w:iCs w:val="0"/>
                <w:color w:val="000000" w:themeColor="text1"/>
                <w:sz w:val="21"/>
                <w:szCs w:val="21"/>
                <w:highlight w:val="none"/>
                <w:u w:val="none"/>
                <w14:textFill>
                  <w14:solidFill>
                    <w14:schemeClr w14:val="tx1"/>
                  </w14:solidFill>
                </w14:textFill>
              </w:rPr>
            </w:pPr>
          </w:p>
        </w:tc>
        <w:tc>
          <w:tcPr>
            <w:tcW w:w="28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55097F">
            <w:pPr>
              <w:keepNext w:val="0"/>
              <w:keepLines w:val="0"/>
              <w:widowControl/>
              <w:suppressLineNumbers w:val="0"/>
              <w:jc w:val="left"/>
              <w:textAlignment w:val="center"/>
              <w:rPr>
                <w:rFonts w:hint="eastAsia" w:ascii="宋体" w:hAnsi="宋体" w:eastAsia="宋体" w:cs="宋体"/>
                <w:b w:val="0"/>
                <w:bCs w:val="0"/>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肾功能检测3项(尿素、尿酸、肌酐)</w:t>
            </w:r>
          </w:p>
        </w:tc>
        <w:tc>
          <w:tcPr>
            <w:tcW w:w="34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A523A3">
            <w:pPr>
              <w:keepNext w:val="0"/>
              <w:keepLines w:val="0"/>
              <w:widowControl/>
              <w:suppressLineNumbers w:val="0"/>
              <w:jc w:val="left"/>
              <w:textAlignment w:val="center"/>
              <w:rPr>
                <w:rFonts w:hint="eastAsia" w:ascii="宋体" w:hAnsi="宋体" w:eastAsia="宋体" w:cs="宋体"/>
                <w:b w:val="0"/>
                <w:bCs w:val="0"/>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了解有无肾功能损害、高尿酸血症</w:t>
            </w:r>
          </w:p>
        </w:tc>
        <w:tc>
          <w:tcPr>
            <w:tcW w:w="10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0CDAEF">
            <w:pPr>
              <w:keepNext w:val="0"/>
              <w:keepLines w:val="0"/>
              <w:widowControl/>
              <w:suppressLineNumbers w:val="0"/>
              <w:jc w:val="center"/>
              <w:textAlignment w:val="center"/>
              <w:rPr>
                <w:rFonts w:hint="eastAsia" w:ascii="宋体" w:hAnsi="宋体" w:eastAsia="宋体" w:cs="宋体"/>
                <w:b w:val="0"/>
                <w:bCs w:val="0"/>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01C3E9">
            <w:pPr>
              <w:keepNext w:val="0"/>
              <w:keepLines w:val="0"/>
              <w:widowControl/>
              <w:suppressLineNumbers w:val="0"/>
              <w:jc w:val="center"/>
              <w:textAlignment w:val="center"/>
              <w:rPr>
                <w:rFonts w:hint="eastAsia" w:ascii="宋体" w:hAnsi="宋体" w:eastAsia="宋体" w:cs="宋体"/>
                <w:b w:val="0"/>
                <w:bCs w:val="0"/>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w:t>
            </w:r>
          </w:p>
        </w:tc>
        <w:tc>
          <w:tcPr>
            <w:tcW w:w="12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4E2A47">
            <w:pPr>
              <w:keepNext w:val="0"/>
              <w:keepLines w:val="0"/>
              <w:widowControl/>
              <w:suppressLineNumbers w:val="0"/>
              <w:jc w:val="center"/>
              <w:textAlignment w:val="center"/>
              <w:rPr>
                <w:rFonts w:hint="eastAsia" w:ascii="宋体" w:hAnsi="宋体" w:eastAsia="宋体" w:cs="宋体"/>
                <w:b w:val="0"/>
                <w:bCs w:val="0"/>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w:t>
            </w:r>
          </w:p>
        </w:tc>
        <w:tc>
          <w:tcPr>
            <w:tcW w:w="11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3A1FFA">
            <w:pPr>
              <w:keepNext w:val="0"/>
              <w:keepLines w:val="0"/>
              <w:widowControl/>
              <w:suppressLineNumbers w:val="0"/>
              <w:jc w:val="center"/>
              <w:textAlignment w:val="center"/>
              <w:rPr>
                <w:rFonts w:hint="eastAsia" w:ascii="宋体" w:hAnsi="宋体" w:eastAsia="宋体" w:cs="宋体"/>
                <w:b w:val="0"/>
                <w:bCs w:val="0"/>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w:t>
            </w:r>
          </w:p>
        </w:tc>
        <w:tc>
          <w:tcPr>
            <w:tcW w:w="12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876639">
            <w:pPr>
              <w:keepNext w:val="0"/>
              <w:keepLines w:val="0"/>
              <w:widowControl/>
              <w:suppressLineNumbers w:val="0"/>
              <w:jc w:val="center"/>
              <w:textAlignment w:val="center"/>
              <w:rPr>
                <w:rFonts w:hint="eastAsia" w:ascii="宋体" w:hAnsi="宋体" w:eastAsia="宋体" w:cs="宋体"/>
                <w:b w:val="0"/>
                <w:bCs w:val="0"/>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F534D7">
            <w:pPr>
              <w:keepNext w:val="0"/>
              <w:keepLines w:val="0"/>
              <w:widowControl/>
              <w:suppressLineNumbers w:val="0"/>
              <w:jc w:val="center"/>
              <w:textAlignment w:val="center"/>
              <w:rPr>
                <w:rFonts w:hint="eastAsia" w:ascii="宋体" w:hAnsi="宋体" w:eastAsia="宋体" w:cs="宋体"/>
                <w:b w:val="0"/>
                <w:bCs w:val="0"/>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w:t>
            </w:r>
          </w:p>
        </w:tc>
      </w:tr>
      <w:tr w14:paraId="2AFE4C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8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6E012C">
            <w:pPr>
              <w:jc w:val="center"/>
              <w:rPr>
                <w:rFonts w:hint="eastAsia" w:ascii="宋体" w:hAnsi="宋体" w:eastAsia="宋体" w:cs="宋体"/>
                <w:b w:val="0"/>
                <w:bCs w:val="0"/>
                <w:i w:val="0"/>
                <w:iCs w:val="0"/>
                <w:color w:val="000000" w:themeColor="text1"/>
                <w:sz w:val="21"/>
                <w:szCs w:val="21"/>
                <w:highlight w:val="none"/>
                <w:u w:val="none"/>
                <w14:textFill>
                  <w14:solidFill>
                    <w14:schemeClr w14:val="tx1"/>
                  </w14:solidFill>
                </w14:textFill>
              </w:rPr>
            </w:pPr>
          </w:p>
        </w:tc>
        <w:tc>
          <w:tcPr>
            <w:tcW w:w="28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8F77FA">
            <w:pPr>
              <w:keepNext w:val="0"/>
              <w:keepLines w:val="0"/>
              <w:widowControl/>
              <w:suppressLineNumbers w:val="0"/>
              <w:jc w:val="left"/>
              <w:textAlignment w:val="center"/>
              <w:rPr>
                <w:rFonts w:hint="eastAsia" w:ascii="宋体" w:hAnsi="宋体" w:eastAsia="宋体" w:cs="宋体"/>
                <w:b w:val="0"/>
                <w:bCs w:val="0"/>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血脂检测4项</w:t>
            </w:r>
          </w:p>
        </w:tc>
        <w:tc>
          <w:tcPr>
            <w:tcW w:w="34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06AF7E">
            <w:pPr>
              <w:keepNext w:val="0"/>
              <w:keepLines w:val="0"/>
              <w:widowControl/>
              <w:suppressLineNumbers w:val="0"/>
              <w:jc w:val="left"/>
              <w:textAlignment w:val="center"/>
              <w:rPr>
                <w:rFonts w:hint="eastAsia" w:ascii="宋体" w:hAnsi="宋体" w:eastAsia="宋体" w:cs="宋体"/>
                <w:b w:val="0"/>
                <w:bCs w:val="0"/>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早期识别动脉粥样硬化的危险性</w:t>
            </w:r>
          </w:p>
        </w:tc>
        <w:tc>
          <w:tcPr>
            <w:tcW w:w="10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CC8901">
            <w:pPr>
              <w:keepNext w:val="0"/>
              <w:keepLines w:val="0"/>
              <w:widowControl/>
              <w:suppressLineNumbers w:val="0"/>
              <w:jc w:val="center"/>
              <w:textAlignment w:val="center"/>
              <w:rPr>
                <w:rFonts w:hint="eastAsia" w:ascii="宋体" w:hAnsi="宋体" w:eastAsia="宋体" w:cs="宋体"/>
                <w:b w:val="0"/>
                <w:bCs w:val="0"/>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438C27">
            <w:pPr>
              <w:keepNext w:val="0"/>
              <w:keepLines w:val="0"/>
              <w:widowControl/>
              <w:suppressLineNumbers w:val="0"/>
              <w:jc w:val="center"/>
              <w:textAlignment w:val="center"/>
              <w:rPr>
                <w:rFonts w:hint="eastAsia" w:ascii="宋体" w:hAnsi="宋体" w:eastAsia="宋体" w:cs="宋体"/>
                <w:b w:val="0"/>
                <w:bCs w:val="0"/>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w:t>
            </w:r>
          </w:p>
        </w:tc>
        <w:tc>
          <w:tcPr>
            <w:tcW w:w="12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FC85B7">
            <w:pPr>
              <w:keepNext w:val="0"/>
              <w:keepLines w:val="0"/>
              <w:widowControl/>
              <w:suppressLineNumbers w:val="0"/>
              <w:jc w:val="center"/>
              <w:textAlignment w:val="center"/>
              <w:rPr>
                <w:rFonts w:hint="eastAsia" w:ascii="宋体" w:hAnsi="宋体" w:eastAsia="宋体" w:cs="宋体"/>
                <w:b w:val="0"/>
                <w:bCs w:val="0"/>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w:t>
            </w:r>
          </w:p>
        </w:tc>
        <w:tc>
          <w:tcPr>
            <w:tcW w:w="11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2AB9B5">
            <w:pPr>
              <w:keepNext w:val="0"/>
              <w:keepLines w:val="0"/>
              <w:widowControl/>
              <w:suppressLineNumbers w:val="0"/>
              <w:jc w:val="center"/>
              <w:textAlignment w:val="center"/>
              <w:rPr>
                <w:rFonts w:hint="eastAsia" w:ascii="宋体" w:hAnsi="宋体" w:eastAsia="宋体" w:cs="宋体"/>
                <w:b w:val="0"/>
                <w:bCs w:val="0"/>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w:t>
            </w:r>
          </w:p>
        </w:tc>
        <w:tc>
          <w:tcPr>
            <w:tcW w:w="12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A1331E">
            <w:pPr>
              <w:keepNext w:val="0"/>
              <w:keepLines w:val="0"/>
              <w:widowControl/>
              <w:suppressLineNumbers w:val="0"/>
              <w:jc w:val="center"/>
              <w:textAlignment w:val="center"/>
              <w:rPr>
                <w:rFonts w:hint="eastAsia" w:ascii="宋体" w:hAnsi="宋体" w:eastAsia="宋体" w:cs="宋体"/>
                <w:b w:val="0"/>
                <w:bCs w:val="0"/>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4CE87C">
            <w:pPr>
              <w:keepNext w:val="0"/>
              <w:keepLines w:val="0"/>
              <w:widowControl/>
              <w:suppressLineNumbers w:val="0"/>
              <w:jc w:val="center"/>
              <w:textAlignment w:val="center"/>
              <w:rPr>
                <w:rFonts w:hint="eastAsia" w:ascii="宋体" w:hAnsi="宋体" w:eastAsia="宋体" w:cs="宋体"/>
                <w:b w:val="0"/>
                <w:bCs w:val="0"/>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w:t>
            </w:r>
          </w:p>
        </w:tc>
      </w:tr>
      <w:tr w14:paraId="7507CD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8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8FC838">
            <w:pPr>
              <w:jc w:val="center"/>
              <w:rPr>
                <w:rFonts w:hint="eastAsia" w:ascii="宋体" w:hAnsi="宋体" w:eastAsia="宋体" w:cs="宋体"/>
                <w:b w:val="0"/>
                <w:bCs w:val="0"/>
                <w:i w:val="0"/>
                <w:iCs w:val="0"/>
                <w:color w:val="000000" w:themeColor="text1"/>
                <w:sz w:val="21"/>
                <w:szCs w:val="21"/>
                <w:highlight w:val="none"/>
                <w:u w:val="none"/>
                <w14:textFill>
                  <w14:solidFill>
                    <w14:schemeClr w14:val="tx1"/>
                  </w14:solidFill>
                </w14:textFill>
              </w:rPr>
            </w:pPr>
          </w:p>
        </w:tc>
        <w:tc>
          <w:tcPr>
            <w:tcW w:w="28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54EA70">
            <w:pPr>
              <w:keepNext w:val="0"/>
              <w:keepLines w:val="0"/>
              <w:widowControl/>
              <w:suppressLineNumbers w:val="0"/>
              <w:jc w:val="left"/>
              <w:textAlignment w:val="center"/>
              <w:rPr>
                <w:rFonts w:hint="eastAsia" w:ascii="宋体" w:hAnsi="宋体" w:eastAsia="宋体" w:cs="宋体"/>
                <w:b w:val="0"/>
                <w:bCs w:val="0"/>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空腹血糖</w:t>
            </w:r>
          </w:p>
        </w:tc>
        <w:tc>
          <w:tcPr>
            <w:tcW w:w="34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AC3BFA">
            <w:pPr>
              <w:keepNext w:val="0"/>
              <w:keepLines w:val="0"/>
              <w:widowControl/>
              <w:suppressLineNumbers w:val="0"/>
              <w:jc w:val="left"/>
              <w:textAlignment w:val="center"/>
              <w:rPr>
                <w:rFonts w:hint="eastAsia" w:ascii="宋体" w:hAnsi="宋体" w:eastAsia="宋体" w:cs="宋体"/>
                <w:b w:val="0"/>
                <w:bCs w:val="0"/>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从血糖水平了解是否有低血糖、糖尿病前期、糖尿病</w:t>
            </w:r>
          </w:p>
        </w:tc>
        <w:tc>
          <w:tcPr>
            <w:tcW w:w="10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63EAC3">
            <w:pPr>
              <w:keepNext w:val="0"/>
              <w:keepLines w:val="0"/>
              <w:widowControl/>
              <w:suppressLineNumbers w:val="0"/>
              <w:jc w:val="center"/>
              <w:textAlignment w:val="center"/>
              <w:rPr>
                <w:rFonts w:hint="eastAsia" w:ascii="宋体" w:hAnsi="宋体" w:eastAsia="宋体" w:cs="宋体"/>
                <w:b w:val="0"/>
                <w:bCs w:val="0"/>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69E174">
            <w:pPr>
              <w:keepNext w:val="0"/>
              <w:keepLines w:val="0"/>
              <w:widowControl/>
              <w:suppressLineNumbers w:val="0"/>
              <w:jc w:val="center"/>
              <w:textAlignment w:val="center"/>
              <w:rPr>
                <w:rFonts w:hint="eastAsia" w:ascii="宋体" w:hAnsi="宋体" w:eastAsia="宋体" w:cs="宋体"/>
                <w:b w:val="0"/>
                <w:bCs w:val="0"/>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w:t>
            </w:r>
          </w:p>
        </w:tc>
        <w:tc>
          <w:tcPr>
            <w:tcW w:w="12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99925C">
            <w:pPr>
              <w:keepNext w:val="0"/>
              <w:keepLines w:val="0"/>
              <w:widowControl/>
              <w:suppressLineNumbers w:val="0"/>
              <w:jc w:val="center"/>
              <w:textAlignment w:val="center"/>
              <w:rPr>
                <w:rFonts w:hint="eastAsia" w:ascii="宋体" w:hAnsi="宋体" w:eastAsia="宋体" w:cs="宋体"/>
                <w:b w:val="0"/>
                <w:bCs w:val="0"/>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w:t>
            </w:r>
          </w:p>
        </w:tc>
        <w:tc>
          <w:tcPr>
            <w:tcW w:w="11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958837">
            <w:pPr>
              <w:keepNext w:val="0"/>
              <w:keepLines w:val="0"/>
              <w:widowControl/>
              <w:suppressLineNumbers w:val="0"/>
              <w:jc w:val="center"/>
              <w:textAlignment w:val="center"/>
              <w:rPr>
                <w:rFonts w:hint="eastAsia" w:ascii="宋体" w:hAnsi="宋体" w:eastAsia="宋体" w:cs="宋体"/>
                <w:b w:val="0"/>
                <w:bCs w:val="0"/>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w:t>
            </w:r>
          </w:p>
        </w:tc>
        <w:tc>
          <w:tcPr>
            <w:tcW w:w="12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F7801D">
            <w:pPr>
              <w:keepNext w:val="0"/>
              <w:keepLines w:val="0"/>
              <w:widowControl/>
              <w:suppressLineNumbers w:val="0"/>
              <w:jc w:val="center"/>
              <w:textAlignment w:val="center"/>
              <w:rPr>
                <w:rFonts w:hint="eastAsia" w:ascii="宋体" w:hAnsi="宋体" w:eastAsia="宋体" w:cs="宋体"/>
                <w:b w:val="0"/>
                <w:bCs w:val="0"/>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7A6F18">
            <w:pPr>
              <w:keepNext w:val="0"/>
              <w:keepLines w:val="0"/>
              <w:widowControl/>
              <w:suppressLineNumbers w:val="0"/>
              <w:jc w:val="center"/>
              <w:textAlignment w:val="center"/>
              <w:rPr>
                <w:rFonts w:hint="eastAsia" w:ascii="宋体" w:hAnsi="宋体" w:eastAsia="宋体" w:cs="宋体"/>
                <w:b w:val="0"/>
                <w:bCs w:val="0"/>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w:t>
            </w:r>
          </w:p>
        </w:tc>
      </w:tr>
      <w:tr w14:paraId="001F4A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8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186EC7">
            <w:pPr>
              <w:jc w:val="center"/>
              <w:rPr>
                <w:rFonts w:hint="eastAsia" w:ascii="宋体" w:hAnsi="宋体" w:eastAsia="宋体" w:cs="宋体"/>
                <w:b w:val="0"/>
                <w:bCs w:val="0"/>
                <w:i w:val="0"/>
                <w:iCs w:val="0"/>
                <w:color w:val="000000" w:themeColor="text1"/>
                <w:sz w:val="21"/>
                <w:szCs w:val="21"/>
                <w:highlight w:val="none"/>
                <w:u w:val="none"/>
                <w14:textFill>
                  <w14:solidFill>
                    <w14:schemeClr w14:val="tx1"/>
                  </w14:solidFill>
                </w14:textFill>
              </w:rPr>
            </w:pPr>
          </w:p>
        </w:tc>
        <w:tc>
          <w:tcPr>
            <w:tcW w:w="28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FEB3BA">
            <w:pPr>
              <w:keepNext w:val="0"/>
              <w:keepLines w:val="0"/>
              <w:widowControl/>
              <w:suppressLineNumbers w:val="0"/>
              <w:jc w:val="left"/>
              <w:textAlignment w:val="center"/>
              <w:rPr>
                <w:rFonts w:hint="eastAsia" w:ascii="宋体" w:hAnsi="宋体" w:eastAsia="宋体" w:cs="宋体"/>
                <w:b w:val="0"/>
                <w:bCs w:val="0"/>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血常规</w:t>
            </w:r>
          </w:p>
        </w:tc>
        <w:tc>
          <w:tcPr>
            <w:tcW w:w="34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E082D7">
            <w:pPr>
              <w:keepNext w:val="0"/>
              <w:keepLines w:val="0"/>
              <w:widowControl/>
              <w:suppressLineNumbers w:val="0"/>
              <w:jc w:val="left"/>
              <w:textAlignment w:val="center"/>
              <w:rPr>
                <w:rFonts w:hint="eastAsia" w:ascii="宋体" w:hAnsi="宋体" w:eastAsia="宋体" w:cs="宋体"/>
                <w:b w:val="0"/>
                <w:bCs w:val="0"/>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血液检查项目了解血细胞情况，排除炎症性疾病、血液病等</w:t>
            </w:r>
          </w:p>
        </w:tc>
        <w:tc>
          <w:tcPr>
            <w:tcW w:w="10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75019E">
            <w:pPr>
              <w:keepNext w:val="0"/>
              <w:keepLines w:val="0"/>
              <w:widowControl/>
              <w:suppressLineNumbers w:val="0"/>
              <w:jc w:val="center"/>
              <w:textAlignment w:val="center"/>
              <w:rPr>
                <w:rFonts w:hint="eastAsia" w:ascii="宋体" w:hAnsi="宋体" w:eastAsia="宋体" w:cs="宋体"/>
                <w:b w:val="0"/>
                <w:bCs w:val="0"/>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B1B47C">
            <w:pPr>
              <w:keepNext w:val="0"/>
              <w:keepLines w:val="0"/>
              <w:widowControl/>
              <w:suppressLineNumbers w:val="0"/>
              <w:jc w:val="center"/>
              <w:textAlignment w:val="center"/>
              <w:rPr>
                <w:rFonts w:hint="eastAsia" w:ascii="宋体" w:hAnsi="宋体" w:eastAsia="宋体" w:cs="宋体"/>
                <w:b w:val="0"/>
                <w:bCs w:val="0"/>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w:t>
            </w:r>
          </w:p>
        </w:tc>
        <w:tc>
          <w:tcPr>
            <w:tcW w:w="12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DB5A32">
            <w:pPr>
              <w:keepNext w:val="0"/>
              <w:keepLines w:val="0"/>
              <w:widowControl/>
              <w:suppressLineNumbers w:val="0"/>
              <w:jc w:val="center"/>
              <w:textAlignment w:val="center"/>
              <w:rPr>
                <w:rFonts w:hint="eastAsia" w:ascii="宋体" w:hAnsi="宋体" w:eastAsia="宋体" w:cs="宋体"/>
                <w:b w:val="0"/>
                <w:bCs w:val="0"/>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w:t>
            </w:r>
          </w:p>
        </w:tc>
        <w:tc>
          <w:tcPr>
            <w:tcW w:w="11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C65A98">
            <w:pPr>
              <w:keepNext w:val="0"/>
              <w:keepLines w:val="0"/>
              <w:widowControl/>
              <w:suppressLineNumbers w:val="0"/>
              <w:jc w:val="center"/>
              <w:textAlignment w:val="center"/>
              <w:rPr>
                <w:rFonts w:hint="eastAsia" w:ascii="宋体" w:hAnsi="宋体" w:eastAsia="宋体" w:cs="宋体"/>
                <w:b w:val="0"/>
                <w:bCs w:val="0"/>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w:t>
            </w:r>
          </w:p>
        </w:tc>
        <w:tc>
          <w:tcPr>
            <w:tcW w:w="12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592CDC">
            <w:pPr>
              <w:keepNext w:val="0"/>
              <w:keepLines w:val="0"/>
              <w:widowControl/>
              <w:suppressLineNumbers w:val="0"/>
              <w:jc w:val="center"/>
              <w:textAlignment w:val="center"/>
              <w:rPr>
                <w:rFonts w:hint="eastAsia" w:ascii="宋体" w:hAnsi="宋体" w:eastAsia="宋体" w:cs="宋体"/>
                <w:b w:val="0"/>
                <w:bCs w:val="0"/>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8AAC70">
            <w:pPr>
              <w:keepNext w:val="0"/>
              <w:keepLines w:val="0"/>
              <w:widowControl/>
              <w:suppressLineNumbers w:val="0"/>
              <w:jc w:val="center"/>
              <w:textAlignment w:val="center"/>
              <w:rPr>
                <w:rFonts w:hint="eastAsia" w:ascii="宋体" w:hAnsi="宋体" w:eastAsia="宋体" w:cs="宋体"/>
                <w:b w:val="0"/>
                <w:bCs w:val="0"/>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w:t>
            </w:r>
          </w:p>
        </w:tc>
      </w:tr>
      <w:tr w14:paraId="5A2F37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8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1C7865">
            <w:pPr>
              <w:jc w:val="center"/>
              <w:rPr>
                <w:rFonts w:hint="eastAsia" w:ascii="宋体" w:hAnsi="宋体" w:eastAsia="宋体" w:cs="宋体"/>
                <w:b w:val="0"/>
                <w:bCs w:val="0"/>
                <w:i w:val="0"/>
                <w:iCs w:val="0"/>
                <w:color w:val="000000" w:themeColor="text1"/>
                <w:sz w:val="21"/>
                <w:szCs w:val="21"/>
                <w:highlight w:val="none"/>
                <w:u w:val="none"/>
                <w14:textFill>
                  <w14:solidFill>
                    <w14:schemeClr w14:val="tx1"/>
                  </w14:solidFill>
                </w14:textFill>
              </w:rPr>
            </w:pPr>
          </w:p>
        </w:tc>
        <w:tc>
          <w:tcPr>
            <w:tcW w:w="28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40079D">
            <w:pPr>
              <w:keepNext w:val="0"/>
              <w:keepLines w:val="0"/>
              <w:widowControl/>
              <w:suppressLineNumbers w:val="0"/>
              <w:jc w:val="left"/>
              <w:textAlignment w:val="center"/>
              <w:rPr>
                <w:rFonts w:hint="eastAsia" w:ascii="宋体" w:hAnsi="宋体" w:eastAsia="宋体" w:cs="宋体"/>
                <w:b w:val="0"/>
                <w:bCs w:val="0"/>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尿常规</w:t>
            </w:r>
          </w:p>
        </w:tc>
        <w:tc>
          <w:tcPr>
            <w:tcW w:w="34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41E1FB">
            <w:pPr>
              <w:keepNext w:val="0"/>
              <w:keepLines w:val="0"/>
              <w:widowControl/>
              <w:suppressLineNumbers w:val="0"/>
              <w:jc w:val="left"/>
              <w:textAlignment w:val="center"/>
              <w:rPr>
                <w:rFonts w:hint="eastAsia" w:ascii="宋体" w:hAnsi="宋体" w:eastAsia="宋体" w:cs="宋体"/>
                <w:b w:val="0"/>
                <w:bCs w:val="0"/>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反应机体代谢状况，发现肾脏或尿路疾病的征兆</w:t>
            </w:r>
          </w:p>
        </w:tc>
        <w:tc>
          <w:tcPr>
            <w:tcW w:w="10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539A0E">
            <w:pPr>
              <w:keepNext w:val="0"/>
              <w:keepLines w:val="0"/>
              <w:widowControl/>
              <w:suppressLineNumbers w:val="0"/>
              <w:jc w:val="center"/>
              <w:textAlignment w:val="center"/>
              <w:rPr>
                <w:rFonts w:hint="eastAsia" w:ascii="宋体" w:hAnsi="宋体" w:eastAsia="宋体" w:cs="宋体"/>
                <w:b w:val="0"/>
                <w:bCs w:val="0"/>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67548F">
            <w:pPr>
              <w:keepNext w:val="0"/>
              <w:keepLines w:val="0"/>
              <w:widowControl/>
              <w:suppressLineNumbers w:val="0"/>
              <w:jc w:val="center"/>
              <w:textAlignment w:val="center"/>
              <w:rPr>
                <w:rFonts w:hint="eastAsia" w:ascii="宋体" w:hAnsi="宋体" w:eastAsia="宋体" w:cs="宋体"/>
                <w:b w:val="0"/>
                <w:bCs w:val="0"/>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w:t>
            </w:r>
          </w:p>
        </w:tc>
        <w:tc>
          <w:tcPr>
            <w:tcW w:w="12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9562EC">
            <w:pPr>
              <w:keepNext w:val="0"/>
              <w:keepLines w:val="0"/>
              <w:widowControl/>
              <w:suppressLineNumbers w:val="0"/>
              <w:jc w:val="center"/>
              <w:textAlignment w:val="center"/>
              <w:rPr>
                <w:rFonts w:hint="eastAsia" w:ascii="宋体" w:hAnsi="宋体" w:eastAsia="宋体" w:cs="宋体"/>
                <w:b w:val="0"/>
                <w:bCs w:val="0"/>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w:t>
            </w:r>
          </w:p>
        </w:tc>
        <w:tc>
          <w:tcPr>
            <w:tcW w:w="11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6DFF45">
            <w:pPr>
              <w:keepNext w:val="0"/>
              <w:keepLines w:val="0"/>
              <w:widowControl/>
              <w:suppressLineNumbers w:val="0"/>
              <w:jc w:val="center"/>
              <w:textAlignment w:val="center"/>
              <w:rPr>
                <w:rFonts w:hint="eastAsia" w:ascii="宋体" w:hAnsi="宋体" w:eastAsia="宋体" w:cs="宋体"/>
                <w:b w:val="0"/>
                <w:bCs w:val="0"/>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w:t>
            </w:r>
          </w:p>
        </w:tc>
        <w:tc>
          <w:tcPr>
            <w:tcW w:w="12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A4D7A4">
            <w:pPr>
              <w:keepNext w:val="0"/>
              <w:keepLines w:val="0"/>
              <w:widowControl/>
              <w:suppressLineNumbers w:val="0"/>
              <w:jc w:val="center"/>
              <w:textAlignment w:val="center"/>
              <w:rPr>
                <w:rFonts w:hint="eastAsia" w:ascii="宋体" w:hAnsi="宋体" w:eastAsia="宋体" w:cs="宋体"/>
                <w:b w:val="0"/>
                <w:bCs w:val="0"/>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EE509C">
            <w:pPr>
              <w:keepNext w:val="0"/>
              <w:keepLines w:val="0"/>
              <w:widowControl/>
              <w:suppressLineNumbers w:val="0"/>
              <w:jc w:val="center"/>
              <w:textAlignment w:val="center"/>
              <w:rPr>
                <w:rFonts w:hint="eastAsia" w:ascii="宋体" w:hAnsi="宋体" w:eastAsia="宋体" w:cs="宋体"/>
                <w:b w:val="0"/>
                <w:bCs w:val="0"/>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w:t>
            </w:r>
          </w:p>
        </w:tc>
      </w:tr>
      <w:tr w14:paraId="3CD92C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8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DB3C5C">
            <w:pPr>
              <w:jc w:val="center"/>
              <w:rPr>
                <w:rFonts w:hint="eastAsia" w:ascii="宋体" w:hAnsi="宋体" w:eastAsia="宋体" w:cs="宋体"/>
                <w:b w:val="0"/>
                <w:bCs w:val="0"/>
                <w:i w:val="0"/>
                <w:iCs w:val="0"/>
                <w:color w:val="000000" w:themeColor="text1"/>
                <w:sz w:val="21"/>
                <w:szCs w:val="21"/>
                <w:highlight w:val="none"/>
                <w:u w:val="none"/>
                <w14:textFill>
                  <w14:solidFill>
                    <w14:schemeClr w14:val="tx1"/>
                  </w14:solidFill>
                </w14:textFill>
              </w:rPr>
            </w:pPr>
          </w:p>
        </w:tc>
        <w:tc>
          <w:tcPr>
            <w:tcW w:w="28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7C11F7">
            <w:pPr>
              <w:keepNext w:val="0"/>
              <w:keepLines w:val="0"/>
              <w:widowControl/>
              <w:suppressLineNumbers w:val="0"/>
              <w:jc w:val="left"/>
              <w:textAlignment w:val="center"/>
              <w:rPr>
                <w:rFonts w:hint="eastAsia" w:ascii="宋体" w:hAnsi="宋体" w:eastAsia="宋体" w:cs="宋体"/>
                <w:b w:val="0"/>
                <w:bCs w:val="0"/>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血清促甲状腺激素（TSH）</w:t>
            </w:r>
          </w:p>
        </w:tc>
        <w:tc>
          <w:tcPr>
            <w:tcW w:w="34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051EF2">
            <w:pPr>
              <w:keepNext w:val="0"/>
              <w:keepLines w:val="0"/>
              <w:widowControl/>
              <w:suppressLineNumbers w:val="0"/>
              <w:jc w:val="left"/>
              <w:textAlignment w:val="center"/>
              <w:rPr>
                <w:rFonts w:hint="eastAsia" w:ascii="宋体" w:hAnsi="宋体" w:eastAsia="宋体" w:cs="宋体"/>
                <w:b w:val="0"/>
                <w:bCs w:val="0"/>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甲状腺功能检测，了解是否有甲亢或甲减</w:t>
            </w:r>
          </w:p>
        </w:tc>
        <w:tc>
          <w:tcPr>
            <w:tcW w:w="10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98B249">
            <w:pPr>
              <w:keepNext w:val="0"/>
              <w:keepLines w:val="0"/>
              <w:widowControl/>
              <w:suppressLineNumbers w:val="0"/>
              <w:jc w:val="center"/>
              <w:textAlignment w:val="center"/>
              <w:rPr>
                <w:rFonts w:hint="eastAsia" w:ascii="宋体" w:hAnsi="宋体" w:eastAsia="宋体" w:cs="宋体"/>
                <w:b w:val="0"/>
                <w:bCs w:val="0"/>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BD121D">
            <w:pPr>
              <w:keepNext w:val="0"/>
              <w:keepLines w:val="0"/>
              <w:widowControl/>
              <w:suppressLineNumbers w:val="0"/>
              <w:jc w:val="center"/>
              <w:textAlignment w:val="center"/>
              <w:rPr>
                <w:rFonts w:hint="eastAsia" w:ascii="宋体" w:hAnsi="宋体" w:eastAsia="宋体" w:cs="宋体"/>
                <w:b w:val="0"/>
                <w:bCs w:val="0"/>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w:t>
            </w:r>
          </w:p>
        </w:tc>
        <w:tc>
          <w:tcPr>
            <w:tcW w:w="12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8A4702">
            <w:pPr>
              <w:keepNext w:val="0"/>
              <w:keepLines w:val="0"/>
              <w:widowControl/>
              <w:suppressLineNumbers w:val="0"/>
              <w:jc w:val="center"/>
              <w:textAlignment w:val="center"/>
              <w:rPr>
                <w:rFonts w:hint="eastAsia" w:ascii="宋体" w:hAnsi="宋体" w:eastAsia="宋体" w:cs="宋体"/>
                <w:b w:val="0"/>
                <w:bCs w:val="0"/>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w:t>
            </w:r>
          </w:p>
        </w:tc>
        <w:tc>
          <w:tcPr>
            <w:tcW w:w="11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237295">
            <w:pPr>
              <w:keepNext w:val="0"/>
              <w:keepLines w:val="0"/>
              <w:widowControl/>
              <w:suppressLineNumbers w:val="0"/>
              <w:jc w:val="center"/>
              <w:textAlignment w:val="center"/>
              <w:rPr>
                <w:rFonts w:hint="eastAsia" w:ascii="宋体" w:hAnsi="宋体" w:eastAsia="宋体" w:cs="宋体"/>
                <w:b w:val="0"/>
                <w:bCs w:val="0"/>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w:t>
            </w:r>
          </w:p>
        </w:tc>
        <w:tc>
          <w:tcPr>
            <w:tcW w:w="12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1BD150">
            <w:pPr>
              <w:keepNext w:val="0"/>
              <w:keepLines w:val="0"/>
              <w:widowControl/>
              <w:suppressLineNumbers w:val="0"/>
              <w:jc w:val="center"/>
              <w:textAlignment w:val="center"/>
              <w:rPr>
                <w:rFonts w:hint="eastAsia" w:ascii="宋体" w:hAnsi="宋体" w:eastAsia="宋体" w:cs="宋体"/>
                <w:b w:val="0"/>
                <w:bCs w:val="0"/>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73CA35">
            <w:pPr>
              <w:keepNext w:val="0"/>
              <w:keepLines w:val="0"/>
              <w:widowControl/>
              <w:suppressLineNumbers w:val="0"/>
              <w:jc w:val="center"/>
              <w:textAlignment w:val="center"/>
              <w:rPr>
                <w:rFonts w:hint="eastAsia" w:ascii="宋体" w:hAnsi="宋体" w:eastAsia="宋体" w:cs="宋体"/>
                <w:b w:val="0"/>
                <w:bCs w:val="0"/>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w:t>
            </w:r>
          </w:p>
        </w:tc>
      </w:tr>
      <w:tr w14:paraId="2228C9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8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4623D4">
            <w:pPr>
              <w:jc w:val="center"/>
              <w:rPr>
                <w:rFonts w:hint="eastAsia" w:ascii="宋体" w:hAnsi="宋体" w:eastAsia="宋体" w:cs="宋体"/>
                <w:b w:val="0"/>
                <w:bCs w:val="0"/>
                <w:i w:val="0"/>
                <w:iCs w:val="0"/>
                <w:color w:val="000000" w:themeColor="text1"/>
                <w:sz w:val="21"/>
                <w:szCs w:val="21"/>
                <w:highlight w:val="none"/>
                <w:u w:val="none"/>
                <w14:textFill>
                  <w14:solidFill>
                    <w14:schemeClr w14:val="tx1"/>
                  </w14:solidFill>
                </w14:textFill>
              </w:rPr>
            </w:pPr>
          </w:p>
        </w:tc>
        <w:tc>
          <w:tcPr>
            <w:tcW w:w="28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8384E3">
            <w:pPr>
              <w:keepNext w:val="0"/>
              <w:keepLines w:val="0"/>
              <w:widowControl/>
              <w:suppressLineNumbers w:val="0"/>
              <w:jc w:val="left"/>
              <w:textAlignment w:val="center"/>
              <w:rPr>
                <w:rFonts w:hint="eastAsia" w:ascii="宋体" w:hAnsi="宋体" w:eastAsia="宋体" w:cs="宋体"/>
                <w:b w:val="0"/>
                <w:bCs w:val="0"/>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糖化血红蛋白</w:t>
            </w:r>
          </w:p>
        </w:tc>
        <w:tc>
          <w:tcPr>
            <w:tcW w:w="34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6ECDB5">
            <w:pPr>
              <w:keepNext w:val="0"/>
              <w:keepLines w:val="0"/>
              <w:widowControl/>
              <w:suppressLineNumbers w:val="0"/>
              <w:jc w:val="left"/>
              <w:textAlignment w:val="center"/>
              <w:rPr>
                <w:rFonts w:hint="eastAsia" w:ascii="宋体" w:hAnsi="宋体" w:eastAsia="宋体" w:cs="宋体"/>
                <w:b w:val="0"/>
                <w:bCs w:val="0"/>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反映抽血前三个月平均血糖水平，协助诊断糖尿病、评估糖尿病患者血糖达标情况</w:t>
            </w:r>
          </w:p>
        </w:tc>
        <w:tc>
          <w:tcPr>
            <w:tcW w:w="10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03DB31">
            <w:pPr>
              <w:keepNext w:val="0"/>
              <w:keepLines w:val="0"/>
              <w:widowControl/>
              <w:suppressLineNumbers w:val="0"/>
              <w:jc w:val="center"/>
              <w:textAlignment w:val="center"/>
              <w:rPr>
                <w:rFonts w:hint="eastAsia" w:ascii="宋体" w:hAnsi="宋体" w:eastAsia="宋体" w:cs="宋体"/>
                <w:b w:val="0"/>
                <w:bCs w:val="0"/>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EDAB21">
            <w:pPr>
              <w:keepNext w:val="0"/>
              <w:keepLines w:val="0"/>
              <w:widowControl/>
              <w:suppressLineNumbers w:val="0"/>
              <w:jc w:val="center"/>
              <w:textAlignment w:val="center"/>
              <w:rPr>
                <w:rFonts w:hint="eastAsia" w:ascii="宋体" w:hAnsi="宋体" w:eastAsia="宋体" w:cs="宋体"/>
                <w:b w:val="0"/>
                <w:bCs w:val="0"/>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w:t>
            </w:r>
          </w:p>
        </w:tc>
        <w:tc>
          <w:tcPr>
            <w:tcW w:w="12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8A6061">
            <w:pPr>
              <w:keepNext w:val="0"/>
              <w:keepLines w:val="0"/>
              <w:widowControl/>
              <w:suppressLineNumbers w:val="0"/>
              <w:jc w:val="center"/>
              <w:textAlignment w:val="center"/>
              <w:rPr>
                <w:rFonts w:hint="eastAsia" w:ascii="宋体" w:hAnsi="宋体" w:eastAsia="宋体" w:cs="宋体"/>
                <w:b w:val="0"/>
                <w:bCs w:val="0"/>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w:t>
            </w:r>
          </w:p>
        </w:tc>
        <w:tc>
          <w:tcPr>
            <w:tcW w:w="11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A23798">
            <w:pPr>
              <w:keepNext w:val="0"/>
              <w:keepLines w:val="0"/>
              <w:widowControl/>
              <w:suppressLineNumbers w:val="0"/>
              <w:jc w:val="center"/>
              <w:textAlignment w:val="center"/>
              <w:rPr>
                <w:rFonts w:hint="eastAsia" w:ascii="宋体" w:hAnsi="宋体" w:eastAsia="宋体" w:cs="宋体"/>
                <w:b w:val="0"/>
                <w:bCs w:val="0"/>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w:t>
            </w:r>
          </w:p>
        </w:tc>
        <w:tc>
          <w:tcPr>
            <w:tcW w:w="12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FB6AC0">
            <w:pPr>
              <w:keepNext w:val="0"/>
              <w:keepLines w:val="0"/>
              <w:widowControl/>
              <w:suppressLineNumbers w:val="0"/>
              <w:jc w:val="center"/>
              <w:textAlignment w:val="center"/>
              <w:rPr>
                <w:rFonts w:hint="eastAsia" w:ascii="宋体" w:hAnsi="宋体" w:eastAsia="宋体" w:cs="宋体"/>
                <w:b w:val="0"/>
                <w:bCs w:val="0"/>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0A8E19">
            <w:pPr>
              <w:keepNext w:val="0"/>
              <w:keepLines w:val="0"/>
              <w:widowControl/>
              <w:suppressLineNumbers w:val="0"/>
              <w:jc w:val="center"/>
              <w:textAlignment w:val="center"/>
              <w:rPr>
                <w:rFonts w:hint="eastAsia" w:ascii="宋体" w:hAnsi="宋体" w:eastAsia="宋体" w:cs="宋体"/>
                <w:b w:val="0"/>
                <w:bCs w:val="0"/>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w:t>
            </w:r>
          </w:p>
        </w:tc>
      </w:tr>
      <w:tr w14:paraId="23B8C6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8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6A6D1F">
            <w:pPr>
              <w:jc w:val="center"/>
              <w:rPr>
                <w:rFonts w:hint="eastAsia" w:ascii="宋体" w:hAnsi="宋体" w:eastAsia="宋体" w:cs="宋体"/>
                <w:b w:val="0"/>
                <w:bCs w:val="0"/>
                <w:i w:val="0"/>
                <w:iCs w:val="0"/>
                <w:color w:val="000000" w:themeColor="text1"/>
                <w:sz w:val="21"/>
                <w:szCs w:val="21"/>
                <w:highlight w:val="none"/>
                <w:u w:val="none"/>
                <w14:textFill>
                  <w14:solidFill>
                    <w14:schemeClr w14:val="tx1"/>
                  </w14:solidFill>
                </w14:textFill>
              </w:rPr>
            </w:pPr>
          </w:p>
        </w:tc>
        <w:tc>
          <w:tcPr>
            <w:tcW w:w="28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979FC7">
            <w:pPr>
              <w:keepNext w:val="0"/>
              <w:keepLines w:val="0"/>
              <w:widowControl/>
              <w:suppressLineNumbers w:val="0"/>
              <w:jc w:val="left"/>
              <w:textAlignment w:val="center"/>
              <w:rPr>
                <w:rFonts w:hint="eastAsia" w:ascii="宋体" w:hAnsi="宋体" w:eastAsia="宋体" w:cs="宋体"/>
                <w:b w:val="0"/>
                <w:bCs w:val="0"/>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肝吸虫酶标</w:t>
            </w:r>
          </w:p>
        </w:tc>
        <w:tc>
          <w:tcPr>
            <w:tcW w:w="34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F45CE8">
            <w:pPr>
              <w:keepNext w:val="0"/>
              <w:keepLines w:val="0"/>
              <w:widowControl/>
              <w:suppressLineNumbers w:val="0"/>
              <w:jc w:val="left"/>
              <w:textAlignment w:val="center"/>
              <w:rPr>
                <w:rFonts w:hint="eastAsia" w:ascii="宋体" w:hAnsi="宋体" w:eastAsia="宋体" w:cs="宋体"/>
                <w:b w:val="0"/>
                <w:bCs w:val="0"/>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肝吸虫感染的辅助诊断指标</w:t>
            </w:r>
          </w:p>
        </w:tc>
        <w:tc>
          <w:tcPr>
            <w:tcW w:w="10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51A3DC">
            <w:pPr>
              <w:keepNext w:val="0"/>
              <w:keepLines w:val="0"/>
              <w:widowControl/>
              <w:suppressLineNumbers w:val="0"/>
              <w:jc w:val="center"/>
              <w:textAlignment w:val="center"/>
              <w:rPr>
                <w:rFonts w:hint="eastAsia" w:ascii="宋体" w:hAnsi="宋体" w:eastAsia="宋体" w:cs="宋体"/>
                <w:b w:val="0"/>
                <w:bCs w:val="0"/>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681889">
            <w:pPr>
              <w:keepNext w:val="0"/>
              <w:keepLines w:val="0"/>
              <w:widowControl/>
              <w:suppressLineNumbers w:val="0"/>
              <w:jc w:val="center"/>
              <w:textAlignment w:val="center"/>
              <w:rPr>
                <w:rFonts w:hint="eastAsia" w:ascii="宋体" w:hAnsi="宋体" w:eastAsia="宋体" w:cs="宋体"/>
                <w:b w:val="0"/>
                <w:bCs w:val="0"/>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w:t>
            </w:r>
          </w:p>
        </w:tc>
        <w:tc>
          <w:tcPr>
            <w:tcW w:w="12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3C6EDB">
            <w:pPr>
              <w:keepNext w:val="0"/>
              <w:keepLines w:val="0"/>
              <w:widowControl/>
              <w:suppressLineNumbers w:val="0"/>
              <w:jc w:val="center"/>
              <w:textAlignment w:val="center"/>
              <w:rPr>
                <w:rFonts w:hint="eastAsia" w:ascii="宋体" w:hAnsi="宋体" w:eastAsia="宋体" w:cs="宋体"/>
                <w:b w:val="0"/>
                <w:bCs w:val="0"/>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w:t>
            </w:r>
          </w:p>
        </w:tc>
        <w:tc>
          <w:tcPr>
            <w:tcW w:w="11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06EA57">
            <w:pPr>
              <w:keepNext w:val="0"/>
              <w:keepLines w:val="0"/>
              <w:widowControl/>
              <w:suppressLineNumbers w:val="0"/>
              <w:jc w:val="center"/>
              <w:textAlignment w:val="center"/>
              <w:rPr>
                <w:rFonts w:hint="eastAsia" w:ascii="宋体" w:hAnsi="宋体" w:eastAsia="宋体" w:cs="宋体"/>
                <w:b w:val="0"/>
                <w:bCs w:val="0"/>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w:t>
            </w:r>
          </w:p>
        </w:tc>
        <w:tc>
          <w:tcPr>
            <w:tcW w:w="12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F06156">
            <w:pPr>
              <w:keepNext w:val="0"/>
              <w:keepLines w:val="0"/>
              <w:widowControl/>
              <w:suppressLineNumbers w:val="0"/>
              <w:jc w:val="center"/>
              <w:textAlignment w:val="center"/>
              <w:rPr>
                <w:rFonts w:hint="eastAsia" w:ascii="宋体" w:hAnsi="宋体" w:eastAsia="宋体" w:cs="宋体"/>
                <w:b w:val="0"/>
                <w:bCs w:val="0"/>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A55C2C">
            <w:pPr>
              <w:keepNext w:val="0"/>
              <w:keepLines w:val="0"/>
              <w:widowControl/>
              <w:suppressLineNumbers w:val="0"/>
              <w:jc w:val="center"/>
              <w:textAlignment w:val="center"/>
              <w:rPr>
                <w:rFonts w:hint="eastAsia" w:ascii="宋体" w:hAnsi="宋体" w:eastAsia="宋体" w:cs="宋体"/>
                <w:b w:val="0"/>
                <w:bCs w:val="0"/>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w:t>
            </w:r>
          </w:p>
        </w:tc>
      </w:tr>
      <w:tr w14:paraId="218846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8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C459F1">
            <w:pPr>
              <w:jc w:val="center"/>
              <w:rPr>
                <w:rFonts w:hint="eastAsia" w:ascii="宋体" w:hAnsi="宋体" w:eastAsia="宋体" w:cs="宋体"/>
                <w:b w:val="0"/>
                <w:bCs w:val="0"/>
                <w:i w:val="0"/>
                <w:iCs w:val="0"/>
                <w:color w:val="000000" w:themeColor="text1"/>
                <w:sz w:val="21"/>
                <w:szCs w:val="21"/>
                <w:highlight w:val="none"/>
                <w:u w:val="none"/>
                <w14:textFill>
                  <w14:solidFill>
                    <w14:schemeClr w14:val="tx1"/>
                  </w14:solidFill>
                </w14:textFill>
              </w:rPr>
            </w:pPr>
          </w:p>
        </w:tc>
        <w:tc>
          <w:tcPr>
            <w:tcW w:w="28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A40B1B">
            <w:pPr>
              <w:keepNext w:val="0"/>
              <w:keepLines w:val="0"/>
              <w:widowControl/>
              <w:suppressLineNumbers w:val="0"/>
              <w:jc w:val="left"/>
              <w:textAlignment w:val="center"/>
              <w:rPr>
                <w:rFonts w:hint="eastAsia" w:ascii="宋体" w:hAnsi="宋体" w:eastAsia="宋体" w:cs="宋体"/>
                <w:b w:val="0"/>
                <w:bCs w:val="0"/>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同型半胱氨酸</w:t>
            </w:r>
          </w:p>
        </w:tc>
        <w:tc>
          <w:tcPr>
            <w:tcW w:w="34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90CEBE">
            <w:pPr>
              <w:keepNext w:val="0"/>
              <w:keepLines w:val="0"/>
              <w:widowControl/>
              <w:suppressLineNumbers w:val="0"/>
              <w:jc w:val="left"/>
              <w:textAlignment w:val="center"/>
              <w:rPr>
                <w:rFonts w:hint="eastAsia" w:ascii="宋体" w:hAnsi="宋体" w:eastAsia="宋体" w:cs="宋体"/>
                <w:b w:val="0"/>
                <w:bCs w:val="0"/>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早期识别动脉粥样硬化的危险性</w:t>
            </w:r>
          </w:p>
        </w:tc>
        <w:tc>
          <w:tcPr>
            <w:tcW w:w="10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5B590D">
            <w:pPr>
              <w:keepNext w:val="0"/>
              <w:keepLines w:val="0"/>
              <w:widowControl/>
              <w:suppressLineNumbers w:val="0"/>
              <w:jc w:val="center"/>
              <w:textAlignment w:val="center"/>
              <w:rPr>
                <w:rFonts w:hint="eastAsia" w:ascii="宋体" w:hAnsi="宋体" w:eastAsia="宋体" w:cs="宋体"/>
                <w:b w:val="0"/>
                <w:bCs w:val="0"/>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3830ED">
            <w:pPr>
              <w:keepNext w:val="0"/>
              <w:keepLines w:val="0"/>
              <w:widowControl/>
              <w:suppressLineNumbers w:val="0"/>
              <w:jc w:val="center"/>
              <w:textAlignment w:val="center"/>
              <w:rPr>
                <w:rFonts w:hint="eastAsia" w:ascii="宋体" w:hAnsi="宋体" w:eastAsia="宋体" w:cs="宋体"/>
                <w:b w:val="0"/>
                <w:bCs w:val="0"/>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w:t>
            </w:r>
          </w:p>
        </w:tc>
        <w:tc>
          <w:tcPr>
            <w:tcW w:w="12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80E9A2">
            <w:pPr>
              <w:keepNext w:val="0"/>
              <w:keepLines w:val="0"/>
              <w:widowControl/>
              <w:suppressLineNumbers w:val="0"/>
              <w:jc w:val="center"/>
              <w:textAlignment w:val="center"/>
              <w:rPr>
                <w:rFonts w:hint="eastAsia" w:ascii="宋体" w:hAnsi="宋体" w:eastAsia="宋体" w:cs="宋体"/>
                <w:b w:val="0"/>
                <w:bCs w:val="0"/>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w:t>
            </w:r>
          </w:p>
        </w:tc>
        <w:tc>
          <w:tcPr>
            <w:tcW w:w="11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3FD472">
            <w:pPr>
              <w:keepNext w:val="0"/>
              <w:keepLines w:val="0"/>
              <w:widowControl/>
              <w:suppressLineNumbers w:val="0"/>
              <w:jc w:val="center"/>
              <w:textAlignment w:val="center"/>
              <w:rPr>
                <w:rFonts w:hint="eastAsia" w:ascii="宋体" w:hAnsi="宋体" w:eastAsia="宋体" w:cs="宋体"/>
                <w:b w:val="0"/>
                <w:bCs w:val="0"/>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w:t>
            </w:r>
          </w:p>
        </w:tc>
        <w:tc>
          <w:tcPr>
            <w:tcW w:w="12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5E0D36">
            <w:pPr>
              <w:keepNext w:val="0"/>
              <w:keepLines w:val="0"/>
              <w:widowControl/>
              <w:suppressLineNumbers w:val="0"/>
              <w:jc w:val="center"/>
              <w:textAlignment w:val="center"/>
              <w:rPr>
                <w:rFonts w:hint="eastAsia" w:ascii="宋体" w:hAnsi="宋体" w:eastAsia="宋体" w:cs="宋体"/>
                <w:b w:val="0"/>
                <w:bCs w:val="0"/>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76E04C">
            <w:pPr>
              <w:keepNext w:val="0"/>
              <w:keepLines w:val="0"/>
              <w:widowControl/>
              <w:suppressLineNumbers w:val="0"/>
              <w:jc w:val="center"/>
              <w:textAlignment w:val="center"/>
              <w:rPr>
                <w:rFonts w:hint="eastAsia" w:ascii="宋体" w:hAnsi="宋体" w:eastAsia="宋体" w:cs="宋体"/>
                <w:b w:val="0"/>
                <w:bCs w:val="0"/>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w:t>
            </w:r>
          </w:p>
        </w:tc>
      </w:tr>
      <w:tr w14:paraId="365598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8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259FBBB">
            <w:pPr>
              <w:keepNext w:val="0"/>
              <w:keepLines w:val="0"/>
              <w:widowControl/>
              <w:suppressLineNumbers w:val="0"/>
              <w:jc w:val="center"/>
              <w:textAlignment w:val="center"/>
              <w:rPr>
                <w:rFonts w:hint="eastAsia" w:ascii="宋体" w:hAnsi="宋体" w:eastAsia="宋体" w:cs="宋体"/>
                <w:b w:val="0"/>
                <w:bCs w:val="0"/>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肿瘤标志物检查</w:t>
            </w:r>
          </w:p>
        </w:tc>
        <w:tc>
          <w:tcPr>
            <w:tcW w:w="28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96E5DF">
            <w:pPr>
              <w:keepNext w:val="0"/>
              <w:keepLines w:val="0"/>
              <w:widowControl/>
              <w:suppressLineNumbers w:val="0"/>
              <w:jc w:val="left"/>
              <w:textAlignment w:val="center"/>
              <w:rPr>
                <w:rFonts w:hint="eastAsia" w:ascii="宋体" w:hAnsi="宋体" w:eastAsia="宋体" w:cs="宋体"/>
                <w:b w:val="0"/>
                <w:bCs w:val="0"/>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甲胎蛋白AFP</w:t>
            </w:r>
          </w:p>
        </w:tc>
        <w:tc>
          <w:tcPr>
            <w:tcW w:w="34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F63582">
            <w:pPr>
              <w:keepNext w:val="0"/>
              <w:keepLines w:val="0"/>
              <w:widowControl/>
              <w:suppressLineNumbers w:val="0"/>
              <w:jc w:val="left"/>
              <w:textAlignment w:val="center"/>
              <w:rPr>
                <w:rFonts w:hint="eastAsia" w:ascii="宋体" w:hAnsi="宋体" w:eastAsia="宋体" w:cs="宋体"/>
                <w:b w:val="0"/>
                <w:bCs w:val="0"/>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对诊断肝细胞癌及滋养细胞恶性肿瘤有重要意义</w:t>
            </w:r>
          </w:p>
        </w:tc>
        <w:tc>
          <w:tcPr>
            <w:tcW w:w="10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7B2E5C">
            <w:pPr>
              <w:keepNext w:val="0"/>
              <w:keepLines w:val="0"/>
              <w:widowControl/>
              <w:suppressLineNumbers w:val="0"/>
              <w:jc w:val="center"/>
              <w:textAlignment w:val="center"/>
              <w:rPr>
                <w:rFonts w:hint="eastAsia" w:ascii="宋体" w:hAnsi="宋体" w:eastAsia="宋体" w:cs="宋体"/>
                <w:b w:val="0"/>
                <w:bCs w:val="0"/>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F10B60">
            <w:pPr>
              <w:keepNext w:val="0"/>
              <w:keepLines w:val="0"/>
              <w:widowControl/>
              <w:suppressLineNumbers w:val="0"/>
              <w:jc w:val="center"/>
              <w:textAlignment w:val="center"/>
              <w:rPr>
                <w:rFonts w:hint="eastAsia" w:ascii="宋体" w:hAnsi="宋体" w:eastAsia="宋体" w:cs="宋体"/>
                <w:b w:val="0"/>
                <w:bCs w:val="0"/>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w:t>
            </w:r>
          </w:p>
        </w:tc>
        <w:tc>
          <w:tcPr>
            <w:tcW w:w="12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F0398D">
            <w:pPr>
              <w:keepNext w:val="0"/>
              <w:keepLines w:val="0"/>
              <w:widowControl/>
              <w:suppressLineNumbers w:val="0"/>
              <w:jc w:val="center"/>
              <w:textAlignment w:val="center"/>
              <w:rPr>
                <w:rFonts w:hint="eastAsia" w:ascii="宋体" w:hAnsi="宋体" w:eastAsia="宋体" w:cs="宋体"/>
                <w:b w:val="0"/>
                <w:bCs w:val="0"/>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w:t>
            </w:r>
          </w:p>
        </w:tc>
        <w:tc>
          <w:tcPr>
            <w:tcW w:w="11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85A7EE">
            <w:pPr>
              <w:keepNext w:val="0"/>
              <w:keepLines w:val="0"/>
              <w:widowControl/>
              <w:suppressLineNumbers w:val="0"/>
              <w:jc w:val="center"/>
              <w:textAlignment w:val="center"/>
              <w:rPr>
                <w:rFonts w:hint="eastAsia" w:ascii="宋体" w:hAnsi="宋体" w:eastAsia="宋体" w:cs="宋体"/>
                <w:b w:val="0"/>
                <w:bCs w:val="0"/>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w:t>
            </w:r>
          </w:p>
        </w:tc>
        <w:tc>
          <w:tcPr>
            <w:tcW w:w="12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56FD80">
            <w:pPr>
              <w:keepNext w:val="0"/>
              <w:keepLines w:val="0"/>
              <w:widowControl/>
              <w:suppressLineNumbers w:val="0"/>
              <w:jc w:val="center"/>
              <w:textAlignment w:val="center"/>
              <w:rPr>
                <w:rFonts w:hint="eastAsia" w:ascii="宋体" w:hAnsi="宋体" w:eastAsia="宋体" w:cs="宋体"/>
                <w:b w:val="0"/>
                <w:bCs w:val="0"/>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710E31">
            <w:pPr>
              <w:keepNext w:val="0"/>
              <w:keepLines w:val="0"/>
              <w:widowControl/>
              <w:suppressLineNumbers w:val="0"/>
              <w:jc w:val="center"/>
              <w:textAlignment w:val="center"/>
              <w:rPr>
                <w:rFonts w:hint="eastAsia" w:ascii="宋体" w:hAnsi="宋体" w:eastAsia="宋体" w:cs="宋体"/>
                <w:b w:val="0"/>
                <w:bCs w:val="0"/>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w:t>
            </w:r>
          </w:p>
        </w:tc>
      </w:tr>
      <w:tr w14:paraId="43E262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8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5D8DA4">
            <w:pPr>
              <w:jc w:val="center"/>
              <w:rPr>
                <w:rFonts w:hint="eastAsia" w:ascii="宋体" w:hAnsi="宋体" w:eastAsia="宋体" w:cs="宋体"/>
                <w:b w:val="0"/>
                <w:bCs w:val="0"/>
                <w:i w:val="0"/>
                <w:iCs w:val="0"/>
                <w:color w:val="000000" w:themeColor="text1"/>
                <w:sz w:val="21"/>
                <w:szCs w:val="21"/>
                <w:highlight w:val="none"/>
                <w:u w:val="none"/>
                <w14:textFill>
                  <w14:solidFill>
                    <w14:schemeClr w14:val="tx1"/>
                  </w14:solidFill>
                </w14:textFill>
              </w:rPr>
            </w:pPr>
          </w:p>
        </w:tc>
        <w:tc>
          <w:tcPr>
            <w:tcW w:w="28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B29E3C">
            <w:pPr>
              <w:keepNext w:val="0"/>
              <w:keepLines w:val="0"/>
              <w:widowControl/>
              <w:suppressLineNumbers w:val="0"/>
              <w:jc w:val="left"/>
              <w:textAlignment w:val="center"/>
              <w:rPr>
                <w:rFonts w:hint="eastAsia" w:ascii="宋体" w:hAnsi="宋体" w:eastAsia="宋体" w:cs="宋体"/>
                <w:b w:val="0"/>
                <w:bCs w:val="0"/>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癌胚抗原CEA</w:t>
            </w:r>
          </w:p>
        </w:tc>
        <w:tc>
          <w:tcPr>
            <w:tcW w:w="34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B816F8">
            <w:pPr>
              <w:keepNext w:val="0"/>
              <w:keepLines w:val="0"/>
              <w:widowControl/>
              <w:suppressLineNumbers w:val="0"/>
              <w:jc w:val="left"/>
              <w:textAlignment w:val="center"/>
              <w:rPr>
                <w:rFonts w:hint="eastAsia" w:ascii="宋体" w:hAnsi="宋体" w:eastAsia="宋体" w:cs="宋体"/>
                <w:b w:val="0"/>
                <w:bCs w:val="0"/>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广谱性肿瘤标志物，可提示直肠癌、结肠癌、肺癌、乳腺癌、胰腺癌等</w:t>
            </w:r>
          </w:p>
        </w:tc>
        <w:tc>
          <w:tcPr>
            <w:tcW w:w="10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31FE62">
            <w:pPr>
              <w:keepNext w:val="0"/>
              <w:keepLines w:val="0"/>
              <w:widowControl/>
              <w:suppressLineNumbers w:val="0"/>
              <w:jc w:val="center"/>
              <w:textAlignment w:val="center"/>
              <w:rPr>
                <w:rFonts w:hint="eastAsia" w:ascii="宋体" w:hAnsi="宋体" w:eastAsia="宋体" w:cs="宋体"/>
                <w:b w:val="0"/>
                <w:bCs w:val="0"/>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01AE14">
            <w:pPr>
              <w:keepNext w:val="0"/>
              <w:keepLines w:val="0"/>
              <w:widowControl/>
              <w:suppressLineNumbers w:val="0"/>
              <w:jc w:val="center"/>
              <w:textAlignment w:val="center"/>
              <w:rPr>
                <w:rFonts w:hint="eastAsia" w:ascii="宋体" w:hAnsi="宋体" w:eastAsia="宋体" w:cs="宋体"/>
                <w:b w:val="0"/>
                <w:bCs w:val="0"/>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w:t>
            </w:r>
          </w:p>
        </w:tc>
        <w:tc>
          <w:tcPr>
            <w:tcW w:w="12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096B6E">
            <w:pPr>
              <w:keepNext w:val="0"/>
              <w:keepLines w:val="0"/>
              <w:widowControl/>
              <w:suppressLineNumbers w:val="0"/>
              <w:jc w:val="center"/>
              <w:textAlignment w:val="center"/>
              <w:rPr>
                <w:rFonts w:hint="eastAsia" w:ascii="宋体" w:hAnsi="宋体" w:eastAsia="宋体" w:cs="宋体"/>
                <w:b w:val="0"/>
                <w:bCs w:val="0"/>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w:t>
            </w:r>
          </w:p>
        </w:tc>
        <w:tc>
          <w:tcPr>
            <w:tcW w:w="11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7EB153">
            <w:pPr>
              <w:keepNext w:val="0"/>
              <w:keepLines w:val="0"/>
              <w:widowControl/>
              <w:suppressLineNumbers w:val="0"/>
              <w:jc w:val="center"/>
              <w:textAlignment w:val="center"/>
              <w:rPr>
                <w:rFonts w:hint="eastAsia" w:ascii="宋体" w:hAnsi="宋体" w:eastAsia="宋体" w:cs="宋体"/>
                <w:b w:val="0"/>
                <w:bCs w:val="0"/>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w:t>
            </w:r>
          </w:p>
        </w:tc>
        <w:tc>
          <w:tcPr>
            <w:tcW w:w="12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D2B176">
            <w:pPr>
              <w:keepNext w:val="0"/>
              <w:keepLines w:val="0"/>
              <w:widowControl/>
              <w:suppressLineNumbers w:val="0"/>
              <w:jc w:val="center"/>
              <w:textAlignment w:val="center"/>
              <w:rPr>
                <w:rFonts w:hint="eastAsia" w:ascii="宋体" w:hAnsi="宋体" w:eastAsia="宋体" w:cs="宋体"/>
                <w:b w:val="0"/>
                <w:bCs w:val="0"/>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8DAE9C">
            <w:pPr>
              <w:keepNext w:val="0"/>
              <w:keepLines w:val="0"/>
              <w:widowControl/>
              <w:suppressLineNumbers w:val="0"/>
              <w:jc w:val="center"/>
              <w:textAlignment w:val="center"/>
              <w:rPr>
                <w:rFonts w:hint="eastAsia" w:ascii="宋体" w:hAnsi="宋体" w:eastAsia="宋体" w:cs="宋体"/>
                <w:b w:val="0"/>
                <w:bCs w:val="0"/>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w:t>
            </w:r>
          </w:p>
        </w:tc>
      </w:tr>
      <w:tr w14:paraId="5F7A5B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8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4CA876">
            <w:pPr>
              <w:jc w:val="center"/>
              <w:rPr>
                <w:rFonts w:hint="eastAsia" w:ascii="宋体" w:hAnsi="宋体" w:eastAsia="宋体" w:cs="宋体"/>
                <w:b w:val="0"/>
                <w:bCs w:val="0"/>
                <w:i w:val="0"/>
                <w:iCs w:val="0"/>
                <w:color w:val="000000" w:themeColor="text1"/>
                <w:sz w:val="21"/>
                <w:szCs w:val="21"/>
                <w:highlight w:val="none"/>
                <w:u w:val="none"/>
                <w14:textFill>
                  <w14:solidFill>
                    <w14:schemeClr w14:val="tx1"/>
                  </w14:solidFill>
                </w14:textFill>
              </w:rPr>
            </w:pPr>
          </w:p>
        </w:tc>
        <w:tc>
          <w:tcPr>
            <w:tcW w:w="28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480561">
            <w:pPr>
              <w:keepNext w:val="0"/>
              <w:keepLines w:val="0"/>
              <w:widowControl/>
              <w:suppressLineNumbers w:val="0"/>
              <w:jc w:val="left"/>
              <w:textAlignment w:val="center"/>
              <w:rPr>
                <w:rFonts w:hint="eastAsia" w:ascii="宋体" w:hAnsi="宋体" w:eastAsia="宋体" w:cs="宋体"/>
                <w:b w:val="0"/>
                <w:bCs w:val="0"/>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EB病毒2项（VCA/IgA、NA/IgA）</w:t>
            </w:r>
          </w:p>
        </w:tc>
        <w:tc>
          <w:tcPr>
            <w:tcW w:w="34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5678FA">
            <w:pPr>
              <w:keepNext w:val="0"/>
              <w:keepLines w:val="0"/>
              <w:widowControl/>
              <w:suppressLineNumbers w:val="0"/>
              <w:jc w:val="left"/>
              <w:textAlignment w:val="center"/>
              <w:rPr>
                <w:rFonts w:hint="eastAsia" w:ascii="宋体" w:hAnsi="宋体" w:eastAsia="宋体" w:cs="宋体"/>
                <w:b w:val="0"/>
                <w:bCs w:val="0"/>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鼻咽癌相关标志物</w:t>
            </w:r>
          </w:p>
        </w:tc>
        <w:tc>
          <w:tcPr>
            <w:tcW w:w="10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6EF6BF">
            <w:pPr>
              <w:keepNext w:val="0"/>
              <w:keepLines w:val="0"/>
              <w:widowControl/>
              <w:suppressLineNumbers w:val="0"/>
              <w:jc w:val="center"/>
              <w:textAlignment w:val="center"/>
              <w:rPr>
                <w:rFonts w:hint="eastAsia" w:ascii="宋体" w:hAnsi="宋体" w:eastAsia="宋体" w:cs="宋体"/>
                <w:b w:val="0"/>
                <w:bCs w:val="0"/>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D52CE9">
            <w:pPr>
              <w:keepNext w:val="0"/>
              <w:keepLines w:val="0"/>
              <w:widowControl/>
              <w:suppressLineNumbers w:val="0"/>
              <w:jc w:val="center"/>
              <w:textAlignment w:val="center"/>
              <w:rPr>
                <w:rFonts w:hint="eastAsia" w:ascii="宋体" w:hAnsi="宋体" w:eastAsia="宋体" w:cs="宋体"/>
                <w:b w:val="0"/>
                <w:bCs w:val="0"/>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w:t>
            </w:r>
          </w:p>
        </w:tc>
        <w:tc>
          <w:tcPr>
            <w:tcW w:w="12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A25BD2">
            <w:pPr>
              <w:keepNext w:val="0"/>
              <w:keepLines w:val="0"/>
              <w:widowControl/>
              <w:suppressLineNumbers w:val="0"/>
              <w:jc w:val="center"/>
              <w:textAlignment w:val="center"/>
              <w:rPr>
                <w:rFonts w:hint="eastAsia" w:ascii="宋体" w:hAnsi="宋体" w:eastAsia="宋体" w:cs="宋体"/>
                <w:b w:val="0"/>
                <w:bCs w:val="0"/>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w:t>
            </w:r>
          </w:p>
        </w:tc>
        <w:tc>
          <w:tcPr>
            <w:tcW w:w="11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1D384B">
            <w:pPr>
              <w:keepNext w:val="0"/>
              <w:keepLines w:val="0"/>
              <w:widowControl/>
              <w:suppressLineNumbers w:val="0"/>
              <w:jc w:val="center"/>
              <w:textAlignment w:val="center"/>
              <w:rPr>
                <w:rFonts w:hint="eastAsia" w:ascii="宋体" w:hAnsi="宋体" w:eastAsia="宋体" w:cs="宋体"/>
                <w:b w:val="0"/>
                <w:bCs w:val="0"/>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w:t>
            </w:r>
          </w:p>
        </w:tc>
        <w:tc>
          <w:tcPr>
            <w:tcW w:w="12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79106F">
            <w:pPr>
              <w:keepNext w:val="0"/>
              <w:keepLines w:val="0"/>
              <w:widowControl/>
              <w:suppressLineNumbers w:val="0"/>
              <w:jc w:val="center"/>
              <w:textAlignment w:val="center"/>
              <w:rPr>
                <w:rFonts w:hint="eastAsia" w:ascii="宋体" w:hAnsi="宋体" w:eastAsia="宋体" w:cs="宋体"/>
                <w:b w:val="0"/>
                <w:bCs w:val="0"/>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14F6E0">
            <w:pPr>
              <w:keepNext w:val="0"/>
              <w:keepLines w:val="0"/>
              <w:widowControl/>
              <w:suppressLineNumbers w:val="0"/>
              <w:jc w:val="center"/>
              <w:textAlignment w:val="center"/>
              <w:rPr>
                <w:rFonts w:hint="eastAsia" w:ascii="宋体" w:hAnsi="宋体" w:eastAsia="宋体" w:cs="宋体"/>
                <w:b w:val="0"/>
                <w:bCs w:val="0"/>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w:t>
            </w:r>
          </w:p>
        </w:tc>
      </w:tr>
      <w:tr w14:paraId="6FB6F4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8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278E21">
            <w:pPr>
              <w:jc w:val="center"/>
              <w:rPr>
                <w:rFonts w:hint="eastAsia" w:ascii="宋体" w:hAnsi="宋体" w:eastAsia="宋体" w:cs="宋体"/>
                <w:b w:val="0"/>
                <w:bCs w:val="0"/>
                <w:i w:val="0"/>
                <w:iCs w:val="0"/>
                <w:color w:val="000000" w:themeColor="text1"/>
                <w:sz w:val="21"/>
                <w:szCs w:val="21"/>
                <w:highlight w:val="none"/>
                <w:u w:val="none"/>
                <w14:textFill>
                  <w14:solidFill>
                    <w14:schemeClr w14:val="tx1"/>
                  </w14:solidFill>
                </w14:textFill>
              </w:rPr>
            </w:pPr>
          </w:p>
        </w:tc>
        <w:tc>
          <w:tcPr>
            <w:tcW w:w="28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59EDD8">
            <w:pPr>
              <w:keepNext w:val="0"/>
              <w:keepLines w:val="0"/>
              <w:widowControl/>
              <w:suppressLineNumbers w:val="0"/>
              <w:jc w:val="left"/>
              <w:textAlignment w:val="center"/>
              <w:rPr>
                <w:rFonts w:hint="eastAsia" w:ascii="宋体" w:hAnsi="宋体" w:eastAsia="宋体" w:cs="宋体"/>
                <w:b w:val="0"/>
                <w:bCs w:val="0"/>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非小细胞肺癌抗原(CYFRA21-1)</w:t>
            </w:r>
          </w:p>
        </w:tc>
        <w:tc>
          <w:tcPr>
            <w:tcW w:w="34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78008F">
            <w:pPr>
              <w:keepNext w:val="0"/>
              <w:keepLines w:val="0"/>
              <w:widowControl/>
              <w:suppressLineNumbers w:val="0"/>
              <w:jc w:val="left"/>
              <w:textAlignment w:val="center"/>
              <w:rPr>
                <w:rFonts w:hint="eastAsia" w:ascii="宋体" w:hAnsi="宋体" w:eastAsia="宋体" w:cs="宋体"/>
                <w:b w:val="0"/>
                <w:bCs w:val="0"/>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对非小细胞肺癌的早期诊断</w:t>
            </w:r>
          </w:p>
        </w:tc>
        <w:tc>
          <w:tcPr>
            <w:tcW w:w="10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EDCF66">
            <w:pPr>
              <w:keepNext w:val="0"/>
              <w:keepLines w:val="0"/>
              <w:widowControl/>
              <w:suppressLineNumbers w:val="0"/>
              <w:jc w:val="center"/>
              <w:textAlignment w:val="center"/>
              <w:rPr>
                <w:rFonts w:hint="eastAsia" w:ascii="宋体" w:hAnsi="宋体" w:eastAsia="宋体" w:cs="宋体"/>
                <w:b w:val="0"/>
                <w:bCs w:val="0"/>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7C66D0">
            <w:pPr>
              <w:keepNext w:val="0"/>
              <w:keepLines w:val="0"/>
              <w:widowControl/>
              <w:suppressLineNumbers w:val="0"/>
              <w:jc w:val="center"/>
              <w:textAlignment w:val="center"/>
              <w:rPr>
                <w:rFonts w:hint="eastAsia" w:ascii="宋体" w:hAnsi="宋体" w:eastAsia="宋体" w:cs="宋体"/>
                <w:b w:val="0"/>
                <w:bCs w:val="0"/>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w:t>
            </w:r>
          </w:p>
        </w:tc>
        <w:tc>
          <w:tcPr>
            <w:tcW w:w="12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2A31B9">
            <w:pPr>
              <w:keepNext w:val="0"/>
              <w:keepLines w:val="0"/>
              <w:widowControl/>
              <w:suppressLineNumbers w:val="0"/>
              <w:jc w:val="center"/>
              <w:textAlignment w:val="center"/>
              <w:rPr>
                <w:rFonts w:hint="eastAsia" w:ascii="宋体" w:hAnsi="宋体" w:eastAsia="宋体" w:cs="宋体"/>
                <w:b w:val="0"/>
                <w:bCs w:val="0"/>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w:t>
            </w:r>
          </w:p>
        </w:tc>
        <w:tc>
          <w:tcPr>
            <w:tcW w:w="11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3F4500">
            <w:pPr>
              <w:keepNext w:val="0"/>
              <w:keepLines w:val="0"/>
              <w:widowControl/>
              <w:suppressLineNumbers w:val="0"/>
              <w:jc w:val="center"/>
              <w:textAlignment w:val="center"/>
              <w:rPr>
                <w:rFonts w:hint="eastAsia" w:ascii="宋体" w:hAnsi="宋体" w:eastAsia="宋体" w:cs="宋体"/>
                <w:b w:val="0"/>
                <w:bCs w:val="0"/>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w:t>
            </w:r>
          </w:p>
        </w:tc>
        <w:tc>
          <w:tcPr>
            <w:tcW w:w="12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178764">
            <w:pPr>
              <w:keepNext w:val="0"/>
              <w:keepLines w:val="0"/>
              <w:widowControl/>
              <w:suppressLineNumbers w:val="0"/>
              <w:jc w:val="center"/>
              <w:textAlignment w:val="center"/>
              <w:rPr>
                <w:rFonts w:hint="eastAsia" w:ascii="宋体" w:hAnsi="宋体" w:eastAsia="宋体" w:cs="宋体"/>
                <w:b w:val="0"/>
                <w:bCs w:val="0"/>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619AD3">
            <w:pPr>
              <w:keepNext w:val="0"/>
              <w:keepLines w:val="0"/>
              <w:widowControl/>
              <w:suppressLineNumbers w:val="0"/>
              <w:jc w:val="center"/>
              <w:textAlignment w:val="center"/>
              <w:rPr>
                <w:rFonts w:hint="eastAsia" w:ascii="宋体" w:hAnsi="宋体" w:eastAsia="宋体" w:cs="宋体"/>
                <w:b w:val="0"/>
                <w:bCs w:val="0"/>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w:t>
            </w:r>
          </w:p>
        </w:tc>
      </w:tr>
      <w:tr w14:paraId="1FDC3D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8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845D83">
            <w:pPr>
              <w:jc w:val="center"/>
              <w:rPr>
                <w:rFonts w:hint="eastAsia" w:ascii="宋体" w:hAnsi="宋体" w:eastAsia="宋体" w:cs="宋体"/>
                <w:b w:val="0"/>
                <w:bCs w:val="0"/>
                <w:i w:val="0"/>
                <w:iCs w:val="0"/>
                <w:color w:val="000000" w:themeColor="text1"/>
                <w:sz w:val="21"/>
                <w:szCs w:val="21"/>
                <w:highlight w:val="none"/>
                <w:u w:val="none"/>
                <w14:textFill>
                  <w14:solidFill>
                    <w14:schemeClr w14:val="tx1"/>
                  </w14:solidFill>
                </w14:textFill>
              </w:rPr>
            </w:pPr>
          </w:p>
        </w:tc>
        <w:tc>
          <w:tcPr>
            <w:tcW w:w="28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479DD8">
            <w:pPr>
              <w:keepNext w:val="0"/>
              <w:keepLines w:val="0"/>
              <w:widowControl/>
              <w:suppressLineNumbers w:val="0"/>
              <w:jc w:val="left"/>
              <w:textAlignment w:val="center"/>
              <w:rPr>
                <w:rFonts w:hint="eastAsia" w:ascii="宋体" w:hAnsi="宋体" w:eastAsia="宋体" w:cs="宋体"/>
                <w:b w:val="0"/>
                <w:bCs w:val="0"/>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人细胞角蛋白CK18-M30检测(酶联免疫法)</w:t>
            </w:r>
          </w:p>
        </w:tc>
        <w:tc>
          <w:tcPr>
            <w:tcW w:w="34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C886BE">
            <w:pPr>
              <w:keepNext w:val="0"/>
              <w:keepLines w:val="0"/>
              <w:widowControl/>
              <w:suppressLineNumbers w:val="0"/>
              <w:jc w:val="left"/>
              <w:textAlignment w:val="center"/>
              <w:rPr>
                <w:rFonts w:hint="eastAsia" w:ascii="宋体" w:hAnsi="宋体" w:eastAsia="宋体" w:cs="宋体"/>
                <w:b w:val="0"/>
                <w:bCs w:val="0"/>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可对各种急慢性肝病（各种肝炎、肝纤维化、肝衰竭、肝癌）进行辅助判断</w:t>
            </w:r>
          </w:p>
        </w:tc>
        <w:tc>
          <w:tcPr>
            <w:tcW w:w="10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750C2F">
            <w:pPr>
              <w:keepNext w:val="0"/>
              <w:keepLines w:val="0"/>
              <w:widowControl/>
              <w:suppressLineNumbers w:val="0"/>
              <w:jc w:val="center"/>
              <w:textAlignment w:val="center"/>
              <w:rPr>
                <w:rFonts w:hint="eastAsia" w:ascii="宋体" w:hAnsi="宋体" w:eastAsia="宋体" w:cs="宋体"/>
                <w:b w:val="0"/>
                <w:bCs w:val="0"/>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82C010">
            <w:pPr>
              <w:keepNext w:val="0"/>
              <w:keepLines w:val="0"/>
              <w:widowControl/>
              <w:suppressLineNumbers w:val="0"/>
              <w:jc w:val="center"/>
              <w:textAlignment w:val="center"/>
              <w:rPr>
                <w:rFonts w:hint="eastAsia" w:ascii="宋体" w:hAnsi="宋体" w:eastAsia="宋体" w:cs="宋体"/>
                <w:b w:val="0"/>
                <w:bCs w:val="0"/>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w:t>
            </w:r>
          </w:p>
        </w:tc>
        <w:tc>
          <w:tcPr>
            <w:tcW w:w="12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50E3F0">
            <w:pPr>
              <w:keepNext w:val="0"/>
              <w:keepLines w:val="0"/>
              <w:widowControl/>
              <w:suppressLineNumbers w:val="0"/>
              <w:jc w:val="center"/>
              <w:textAlignment w:val="center"/>
              <w:rPr>
                <w:rFonts w:hint="eastAsia" w:ascii="宋体" w:hAnsi="宋体" w:eastAsia="宋体" w:cs="宋体"/>
                <w:b w:val="0"/>
                <w:bCs w:val="0"/>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w:t>
            </w:r>
          </w:p>
        </w:tc>
        <w:tc>
          <w:tcPr>
            <w:tcW w:w="11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70CAD0">
            <w:pPr>
              <w:keepNext w:val="0"/>
              <w:keepLines w:val="0"/>
              <w:widowControl/>
              <w:suppressLineNumbers w:val="0"/>
              <w:jc w:val="center"/>
              <w:textAlignment w:val="center"/>
              <w:rPr>
                <w:rFonts w:hint="eastAsia" w:ascii="宋体" w:hAnsi="宋体" w:eastAsia="宋体" w:cs="宋体"/>
                <w:b w:val="0"/>
                <w:bCs w:val="0"/>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w:t>
            </w:r>
          </w:p>
        </w:tc>
        <w:tc>
          <w:tcPr>
            <w:tcW w:w="12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3FAD87">
            <w:pPr>
              <w:keepNext w:val="0"/>
              <w:keepLines w:val="0"/>
              <w:widowControl/>
              <w:suppressLineNumbers w:val="0"/>
              <w:jc w:val="center"/>
              <w:textAlignment w:val="center"/>
              <w:rPr>
                <w:rFonts w:hint="eastAsia" w:ascii="宋体" w:hAnsi="宋体" w:eastAsia="宋体" w:cs="宋体"/>
                <w:b w:val="0"/>
                <w:bCs w:val="0"/>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08B060">
            <w:pPr>
              <w:keepNext w:val="0"/>
              <w:keepLines w:val="0"/>
              <w:widowControl/>
              <w:suppressLineNumbers w:val="0"/>
              <w:jc w:val="center"/>
              <w:textAlignment w:val="center"/>
              <w:rPr>
                <w:rFonts w:hint="eastAsia" w:ascii="宋体" w:hAnsi="宋体" w:eastAsia="宋体" w:cs="宋体"/>
                <w:b w:val="0"/>
                <w:bCs w:val="0"/>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w:t>
            </w:r>
          </w:p>
        </w:tc>
      </w:tr>
      <w:tr w14:paraId="215275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8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D2142E">
            <w:pPr>
              <w:jc w:val="center"/>
              <w:rPr>
                <w:rFonts w:hint="eastAsia" w:ascii="宋体" w:hAnsi="宋体" w:eastAsia="宋体" w:cs="宋体"/>
                <w:b w:val="0"/>
                <w:bCs w:val="0"/>
                <w:i w:val="0"/>
                <w:iCs w:val="0"/>
                <w:color w:val="000000" w:themeColor="text1"/>
                <w:sz w:val="21"/>
                <w:szCs w:val="21"/>
                <w:highlight w:val="none"/>
                <w:u w:val="none"/>
                <w14:textFill>
                  <w14:solidFill>
                    <w14:schemeClr w14:val="tx1"/>
                  </w14:solidFill>
                </w14:textFill>
              </w:rPr>
            </w:pPr>
          </w:p>
        </w:tc>
        <w:tc>
          <w:tcPr>
            <w:tcW w:w="28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F5C2ED">
            <w:pPr>
              <w:keepNext w:val="0"/>
              <w:keepLines w:val="0"/>
              <w:widowControl/>
              <w:suppressLineNumbers w:val="0"/>
              <w:jc w:val="left"/>
              <w:textAlignment w:val="center"/>
              <w:rPr>
                <w:rFonts w:hint="eastAsia" w:ascii="宋体" w:hAnsi="宋体" w:eastAsia="宋体" w:cs="宋体"/>
                <w:b w:val="0"/>
                <w:bCs w:val="0"/>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NSE(神经元特异性烯醇化酶)</w:t>
            </w:r>
          </w:p>
        </w:tc>
        <w:tc>
          <w:tcPr>
            <w:tcW w:w="34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722E19">
            <w:pPr>
              <w:keepNext w:val="0"/>
              <w:keepLines w:val="0"/>
              <w:widowControl/>
              <w:suppressLineNumbers w:val="0"/>
              <w:jc w:val="left"/>
              <w:textAlignment w:val="center"/>
              <w:rPr>
                <w:rFonts w:hint="eastAsia" w:ascii="宋体" w:hAnsi="宋体" w:eastAsia="宋体" w:cs="宋体"/>
                <w:b w:val="0"/>
                <w:bCs w:val="0"/>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NSE是小细胞肺癌首选标志物</w:t>
            </w:r>
          </w:p>
        </w:tc>
        <w:tc>
          <w:tcPr>
            <w:tcW w:w="10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867E42">
            <w:pPr>
              <w:keepNext w:val="0"/>
              <w:keepLines w:val="0"/>
              <w:widowControl/>
              <w:suppressLineNumbers w:val="0"/>
              <w:jc w:val="center"/>
              <w:textAlignment w:val="center"/>
              <w:rPr>
                <w:rFonts w:hint="eastAsia" w:ascii="宋体" w:hAnsi="宋体" w:eastAsia="宋体" w:cs="宋体"/>
                <w:b w:val="0"/>
                <w:bCs w:val="0"/>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6563A1">
            <w:pPr>
              <w:keepNext w:val="0"/>
              <w:keepLines w:val="0"/>
              <w:widowControl/>
              <w:suppressLineNumbers w:val="0"/>
              <w:jc w:val="center"/>
              <w:textAlignment w:val="center"/>
              <w:rPr>
                <w:rFonts w:hint="eastAsia" w:ascii="宋体" w:hAnsi="宋体" w:eastAsia="宋体" w:cs="宋体"/>
                <w:b w:val="0"/>
                <w:bCs w:val="0"/>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w:t>
            </w:r>
          </w:p>
        </w:tc>
        <w:tc>
          <w:tcPr>
            <w:tcW w:w="12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ED8629">
            <w:pPr>
              <w:keepNext w:val="0"/>
              <w:keepLines w:val="0"/>
              <w:widowControl/>
              <w:suppressLineNumbers w:val="0"/>
              <w:jc w:val="center"/>
              <w:textAlignment w:val="center"/>
              <w:rPr>
                <w:rFonts w:hint="eastAsia" w:ascii="宋体" w:hAnsi="宋体" w:eastAsia="宋体" w:cs="宋体"/>
                <w:b w:val="0"/>
                <w:bCs w:val="0"/>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w:t>
            </w:r>
          </w:p>
        </w:tc>
        <w:tc>
          <w:tcPr>
            <w:tcW w:w="11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45831D">
            <w:pPr>
              <w:keepNext w:val="0"/>
              <w:keepLines w:val="0"/>
              <w:widowControl/>
              <w:suppressLineNumbers w:val="0"/>
              <w:jc w:val="center"/>
              <w:textAlignment w:val="center"/>
              <w:rPr>
                <w:rFonts w:hint="eastAsia" w:ascii="宋体" w:hAnsi="宋体" w:eastAsia="宋体" w:cs="宋体"/>
                <w:b w:val="0"/>
                <w:bCs w:val="0"/>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w:t>
            </w:r>
          </w:p>
        </w:tc>
        <w:tc>
          <w:tcPr>
            <w:tcW w:w="12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196421">
            <w:pPr>
              <w:keepNext w:val="0"/>
              <w:keepLines w:val="0"/>
              <w:widowControl/>
              <w:suppressLineNumbers w:val="0"/>
              <w:jc w:val="center"/>
              <w:textAlignment w:val="center"/>
              <w:rPr>
                <w:rFonts w:hint="eastAsia" w:ascii="宋体" w:hAnsi="宋体" w:eastAsia="宋体" w:cs="宋体"/>
                <w:b w:val="0"/>
                <w:bCs w:val="0"/>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9A195D">
            <w:pPr>
              <w:keepNext w:val="0"/>
              <w:keepLines w:val="0"/>
              <w:widowControl/>
              <w:suppressLineNumbers w:val="0"/>
              <w:jc w:val="center"/>
              <w:textAlignment w:val="center"/>
              <w:rPr>
                <w:rFonts w:hint="eastAsia" w:ascii="宋体" w:hAnsi="宋体" w:eastAsia="宋体" w:cs="宋体"/>
                <w:b w:val="0"/>
                <w:bCs w:val="0"/>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w:t>
            </w:r>
          </w:p>
        </w:tc>
      </w:tr>
      <w:tr w14:paraId="45A90A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8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495F5E">
            <w:pPr>
              <w:jc w:val="center"/>
              <w:rPr>
                <w:rFonts w:hint="eastAsia" w:ascii="宋体" w:hAnsi="宋体" w:eastAsia="宋体" w:cs="宋体"/>
                <w:b w:val="0"/>
                <w:bCs w:val="0"/>
                <w:i w:val="0"/>
                <w:iCs w:val="0"/>
                <w:color w:val="000000" w:themeColor="text1"/>
                <w:sz w:val="21"/>
                <w:szCs w:val="21"/>
                <w:highlight w:val="none"/>
                <w:u w:val="none"/>
                <w14:textFill>
                  <w14:solidFill>
                    <w14:schemeClr w14:val="tx1"/>
                  </w14:solidFill>
                </w14:textFill>
              </w:rPr>
            </w:pPr>
          </w:p>
        </w:tc>
        <w:tc>
          <w:tcPr>
            <w:tcW w:w="28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FB5F11">
            <w:pPr>
              <w:keepNext w:val="0"/>
              <w:keepLines w:val="0"/>
              <w:widowControl/>
              <w:suppressLineNumbers w:val="0"/>
              <w:jc w:val="left"/>
              <w:textAlignment w:val="center"/>
              <w:rPr>
                <w:rFonts w:hint="eastAsia" w:ascii="宋体" w:hAnsi="宋体" w:eastAsia="宋体" w:cs="宋体"/>
                <w:b w:val="0"/>
                <w:bCs w:val="0"/>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总前列腺特异性抗原(T-PSA)(男)</w:t>
            </w:r>
          </w:p>
        </w:tc>
        <w:tc>
          <w:tcPr>
            <w:tcW w:w="34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AEC335">
            <w:pPr>
              <w:keepNext w:val="0"/>
              <w:keepLines w:val="0"/>
              <w:widowControl/>
              <w:suppressLineNumbers w:val="0"/>
              <w:jc w:val="left"/>
              <w:textAlignment w:val="center"/>
              <w:rPr>
                <w:rFonts w:hint="eastAsia" w:ascii="宋体" w:hAnsi="宋体" w:eastAsia="宋体" w:cs="宋体"/>
                <w:b w:val="0"/>
                <w:bCs w:val="0"/>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是前列腺癌特异性筛查指标</w:t>
            </w:r>
          </w:p>
        </w:tc>
        <w:tc>
          <w:tcPr>
            <w:tcW w:w="10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6B7F7B">
            <w:pPr>
              <w:keepNext w:val="0"/>
              <w:keepLines w:val="0"/>
              <w:widowControl/>
              <w:suppressLineNumbers w:val="0"/>
              <w:jc w:val="center"/>
              <w:textAlignment w:val="center"/>
              <w:rPr>
                <w:rFonts w:hint="eastAsia" w:ascii="宋体" w:hAnsi="宋体" w:eastAsia="宋体" w:cs="宋体"/>
                <w:b w:val="0"/>
                <w:bCs w:val="0"/>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 xml:space="preserve">√ </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8ED839">
            <w:pPr>
              <w:keepNext w:val="0"/>
              <w:keepLines w:val="0"/>
              <w:widowControl/>
              <w:suppressLineNumbers w:val="0"/>
              <w:jc w:val="center"/>
              <w:textAlignment w:val="center"/>
              <w:rPr>
                <w:rFonts w:hint="eastAsia" w:ascii="宋体" w:hAnsi="宋体" w:eastAsia="宋体" w:cs="宋体"/>
                <w:b w:val="0"/>
                <w:bCs w:val="0"/>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w:t>
            </w:r>
          </w:p>
        </w:tc>
        <w:tc>
          <w:tcPr>
            <w:tcW w:w="12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15996C">
            <w:pPr>
              <w:keepNext w:val="0"/>
              <w:keepLines w:val="0"/>
              <w:widowControl/>
              <w:suppressLineNumbers w:val="0"/>
              <w:jc w:val="center"/>
              <w:textAlignment w:val="center"/>
              <w:rPr>
                <w:rFonts w:hint="eastAsia" w:ascii="宋体" w:hAnsi="宋体" w:eastAsia="宋体" w:cs="宋体"/>
                <w:b w:val="0"/>
                <w:bCs w:val="0"/>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w:t>
            </w:r>
          </w:p>
        </w:tc>
        <w:tc>
          <w:tcPr>
            <w:tcW w:w="11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058F41">
            <w:pPr>
              <w:keepNext w:val="0"/>
              <w:keepLines w:val="0"/>
              <w:widowControl/>
              <w:suppressLineNumbers w:val="0"/>
              <w:jc w:val="center"/>
              <w:textAlignment w:val="center"/>
              <w:rPr>
                <w:rFonts w:hint="eastAsia" w:ascii="宋体" w:hAnsi="宋体" w:eastAsia="宋体" w:cs="宋体"/>
                <w:b w:val="0"/>
                <w:bCs w:val="0"/>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w:t>
            </w:r>
          </w:p>
        </w:tc>
        <w:tc>
          <w:tcPr>
            <w:tcW w:w="12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92C3AF">
            <w:pPr>
              <w:keepNext w:val="0"/>
              <w:keepLines w:val="0"/>
              <w:widowControl/>
              <w:suppressLineNumbers w:val="0"/>
              <w:jc w:val="center"/>
              <w:textAlignment w:val="center"/>
              <w:rPr>
                <w:rFonts w:hint="eastAsia" w:ascii="宋体" w:hAnsi="宋体" w:eastAsia="宋体" w:cs="宋体"/>
                <w:b w:val="0"/>
                <w:bCs w:val="0"/>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322942">
            <w:pPr>
              <w:keepNext w:val="0"/>
              <w:keepLines w:val="0"/>
              <w:widowControl/>
              <w:suppressLineNumbers w:val="0"/>
              <w:jc w:val="center"/>
              <w:textAlignment w:val="center"/>
              <w:rPr>
                <w:rFonts w:hint="eastAsia" w:ascii="宋体" w:hAnsi="宋体" w:eastAsia="宋体" w:cs="宋体"/>
                <w:b w:val="0"/>
                <w:bCs w:val="0"/>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w:t>
            </w:r>
          </w:p>
        </w:tc>
      </w:tr>
      <w:tr w14:paraId="446234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8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348549A">
            <w:pPr>
              <w:keepNext w:val="0"/>
              <w:keepLines w:val="0"/>
              <w:widowControl/>
              <w:suppressLineNumbers w:val="0"/>
              <w:jc w:val="center"/>
              <w:textAlignment w:val="center"/>
              <w:rPr>
                <w:rFonts w:hint="eastAsia" w:ascii="宋体" w:hAnsi="宋体" w:eastAsia="宋体" w:cs="宋体"/>
                <w:b w:val="0"/>
                <w:bCs w:val="0"/>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物理检查</w:t>
            </w:r>
          </w:p>
        </w:tc>
        <w:tc>
          <w:tcPr>
            <w:tcW w:w="28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AD6A4D">
            <w:pPr>
              <w:keepNext w:val="0"/>
              <w:keepLines w:val="0"/>
              <w:widowControl/>
              <w:suppressLineNumbers w:val="0"/>
              <w:jc w:val="left"/>
              <w:textAlignment w:val="center"/>
              <w:rPr>
                <w:rFonts w:hint="eastAsia" w:ascii="宋体" w:hAnsi="宋体" w:eastAsia="宋体" w:cs="宋体"/>
                <w:b w:val="0"/>
                <w:bCs w:val="0"/>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全身动脉硬化监测</w:t>
            </w:r>
          </w:p>
        </w:tc>
        <w:tc>
          <w:tcPr>
            <w:tcW w:w="34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9CB440">
            <w:pPr>
              <w:keepNext w:val="0"/>
              <w:keepLines w:val="0"/>
              <w:widowControl/>
              <w:suppressLineNumbers w:val="0"/>
              <w:jc w:val="left"/>
              <w:textAlignment w:val="center"/>
              <w:rPr>
                <w:rFonts w:hint="eastAsia" w:ascii="宋体" w:hAnsi="宋体" w:eastAsia="宋体" w:cs="宋体"/>
                <w:b w:val="0"/>
                <w:bCs w:val="0"/>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了解全身大动脉硬化情况</w:t>
            </w:r>
          </w:p>
        </w:tc>
        <w:tc>
          <w:tcPr>
            <w:tcW w:w="10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749D6A">
            <w:pPr>
              <w:keepNext w:val="0"/>
              <w:keepLines w:val="0"/>
              <w:widowControl/>
              <w:suppressLineNumbers w:val="0"/>
              <w:jc w:val="center"/>
              <w:textAlignment w:val="center"/>
              <w:rPr>
                <w:rFonts w:hint="eastAsia" w:ascii="宋体" w:hAnsi="宋体" w:eastAsia="宋体" w:cs="宋体"/>
                <w:b w:val="0"/>
                <w:bCs w:val="0"/>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A28D4A">
            <w:pPr>
              <w:keepNext w:val="0"/>
              <w:keepLines w:val="0"/>
              <w:widowControl/>
              <w:suppressLineNumbers w:val="0"/>
              <w:jc w:val="center"/>
              <w:textAlignment w:val="center"/>
              <w:rPr>
                <w:rFonts w:hint="eastAsia" w:ascii="宋体" w:hAnsi="宋体" w:eastAsia="宋体" w:cs="宋体"/>
                <w:b w:val="0"/>
                <w:bCs w:val="0"/>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w:t>
            </w:r>
          </w:p>
        </w:tc>
        <w:tc>
          <w:tcPr>
            <w:tcW w:w="12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958ECB">
            <w:pPr>
              <w:keepNext w:val="0"/>
              <w:keepLines w:val="0"/>
              <w:widowControl/>
              <w:suppressLineNumbers w:val="0"/>
              <w:jc w:val="center"/>
              <w:textAlignment w:val="center"/>
              <w:rPr>
                <w:rFonts w:hint="eastAsia" w:ascii="宋体" w:hAnsi="宋体" w:eastAsia="宋体" w:cs="宋体"/>
                <w:b w:val="0"/>
                <w:bCs w:val="0"/>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w:t>
            </w:r>
          </w:p>
        </w:tc>
        <w:tc>
          <w:tcPr>
            <w:tcW w:w="11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47D906">
            <w:pPr>
              <w:keepNext w:val="0"/>
              <w:keepLines w:val="0"/>
              <w:widowControl/>
              <w:suppressLineNumbers w:val="0"/>
              <w:jc w:val="center"/>
              <w:textAlignment w:val="center"/>
              <w:rPr>
                <w:rFonts w:hint="eastAsia" w:ascii="宋体" w:hAnsi="宋体" w:eastAsia="宋体" w:cs="宋体"/>
                <w:b w:val="0"/>
                <w:bCs w:val="0"/>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w:t>
            </w:r>
          </w:p>
        </w:tc>
        <w:tc>
          <w:tcPr>
            <w:tcW w:w="12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DA176A">
            <w:pPr>
              <w:keepNext w:val="0"/>
              <w:keepLines w:val="0"/>
              <w:widowControl/>
              <w:suppressLineNumbers w:val="0"/>
              <w:jc w:val="center"/>
              <w:textAlignment w:val="center"/>
              <w:rPr>
                <w:rFonts w:hint="eastAsia" w:ascii="宋体" w:hAnsi="宋体" w:eastAsia="宋体" w:cs="宋体"/>
                <w:b w:val="0"/>
                <w:bCs w:val="0"/>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D2628E">
            <w:pPr>
              <w:keepNext w:val="0"/>
              <w:keepLines w:val="0"/>
              <w:widowControl/>
              <w:suppressLineNumbers w:val="0"/>
              <w:jc w:val="center"/>
              <w:textAlignment w:val="center"/>
              <w:rPr>
                <w:rFonts w:hint="eastAsia" w:ascii="宋体" w:hAnsi="宋体" w:eastAsia="宋体" w:cs="宋体"/>
                <w:b w:val="0"/>
                <w:bCs w:val="0"/>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w:t>
            </w:r>
          </w:p>
        </w:tc>
      </w:tr>
      <w:tr w14:paraId="6B57E1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8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776803">
            <w:pPr>
              <w:jc w:val="center"/>
              <w:rPr>
                <w:rFonts w:hint="eastAsia" w:ascii="宋体" w:hAnsi="宋体" w:eastAsia="宋体" w:cs="宋体"/>
                <w:b w:val="0"/>
                <w:bCs w:val="0"/>
                <w:i w:val="0"/>
                <w:iCs w:val="0"/>
                <w:color w:val="000000" w:themeColor="text1"/>
                <w:sz w:val="21"/>
                <w:szCs w:val="21"/>
                <w:highlight w:val="none"/>
                <w:u w:val="none"/>
                <w14:textFill>
                  <w14:solidFill>
                    <w14:schemeClr w14:val="tx1"/>
                  </w14:solidFill>
                </w14:textFill>
              </w:rPr>
            </w:pPr>
          </w:p>
        </w:tc>
        <w:tc>
          <w:tcPr>
            <w:tcW w:w="28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8301E4">
            <w:pPr>
              <w:keepNext w:val="0"/>
              <w:keepLines w:val="0"/>
              <w:widowControl/>
              <w:suppressLineNumbers w:val="0"/>
              <w:jc w:val="left"/>
              <w:textAlignment w:val="center"/>
              <w:rPr>
                <w:rFonts w:hint="eastAsia" w:ascii="宋体" w:hAnsi="宋体" w:eastAsia="宋体" w:cs="宋体"/>
                <w:b w:val="0"/>
                <w:bCs w:val="0"/>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常规心电图检查</w:t>
            </w:r>
          </w:p>
        </w:tc>
        <w:tc>
          <w:tcPr>
            <w:tcW w:w="34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2FF88F">
            <w:pPr>
              <w:keepNext w:val="0"/>
              <w:keepLines w:val="0"/>
              <w:widowControl/>
              <w:suppressLineNumbers w:val="0"/>
              <w:jc w:val="left"/>
              <w:textAlignment w:val="center"/>
              <w:rPr>
                <w:rFonts w:hint="eastAsia" w:ascii="宋体" w:hAnsi="宋体" w:eastAsia="宋体" w:cs="宋体"/>
                <w:b w:val="0"/>
                <w:bCs w:val="0"/>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了解有无心律失常、心肌缺血、心肌梗死、心房或心室肥大等</w:t>
            </w:r>
          </w:p>
        </w:tc>
        <w:tc>
          <w:tcPr>
            <w:tcW w:w="10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181291">
            <w:pPr>
              <w:keepNext w:val="0"/>
              <w:keepLines w:val="0"/>
              <w:widowControl/>
              <w:suppressLineNumbers w:val="0"/>
              <w:jc w:val="center"/>
              <w:textAlignment w:val="center"/>
              <w:rPr>
                <w:rFonts w:hint="eastAsia" w:ascii="宋体" w:hAnsi="宋体" w:eastAsia="宋体" w:cs="宋体"/>
                <w:b w:val="0"/>
                <w:bCs w:val="0"/>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338985">
            <w:pPr>
              <w:keepNext w:val="0"/>
              <w:keepLines w:val="0"/>
              <w:widowControl/>
              <w:suppressLineNumbers w:val="0"/>
              <w:jc w:val="center"/>
              <w:textAlignment w:val="center"/>
              <w:rPr>
                <w:rFonts w:hint="eastAsia" w:ascii="宋体" w:hAnsi="宋体" w:eastAsia="宋体" w:cs="宋体"/>
                <w:b w:val="0"/>
                <w:bCs w:val="0"/>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w:t>
            </w:r>
          </w:p>
        </w:tc>
        <w:tc>
          <w:tcPr>
            <w:tcW w:w="12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0342CF">
            <w:pPr>
              <w:keepNext w:val="0"/>
              <w:keepLines w:val="0"/>
              <w:widowControl/>
              <w:suppressLineNumbers w:val="0"/>
              <w:jc w:val="center"/>
              <w:textAlignment w:val="center"/>
              <w:rPr>
                <w:rFonts w:hint="eastAsia" w:ascii="宋体" w:hAnsi="宋体" w:eastAsia="宋体" w:cs="宋体"/>
                <w:b w:val="0"/>
                <w:bCs w:val="0"/>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w:t>
            </w:r>
          </w:p>
        </w:tc>
        <w:tc>
          <w:tcPr>
            <w:tcW w:w="11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978F28">
            <w:pPr>
              <w:keepNext w:val="0"/>
              <w:keepLines w:val="0"/>
              <w:widowControl/>
              <w:suppressLineNumbers w:val="0"/>
              <w:jc w:val="center"/>
              <w:textAlignment w:val="center"/>
              <w:rPr>
                <w:rFonts w:hint="eastAsia" w:ascii="宋体" w:hAnsi="宋体" w:eastAsia="宋体" w:cs="宋体"/>
                <w:b w:val="0"/>
                <w:bCs w:val="0"/>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w:t>
            </w:r>
          </w:p>
        </w:tc>
        <w:tc>
          <w:tcPr>
            <w:tcW w:w="12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0AF35E">
            <w:pPr>
              <w:keepNext w:val="0"/>
              <w:keepLines w:val="0"/>
              <w:widowControl/>
              <w:suppressLineNumbers w:val="0"/>
              <w:jc w:val="center"/>
              <w:textAlignment w:val="center"/>
              <w:rPr>
                <w:rFonts w:hint="eastAsia" w:ascii="宋体" w:hAnsi="宋体" w:eastAsia="宋体" w:cs="宋体"/>
                <w:b w:val="0"/>
                <w:bCs w:val="0"/>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A5EADA">
            <w:pPr>
              <w:keepNext w:val="0"/>
              <w:keepLines w:val="0"/>
              <w:widowControl/>
              <w:suppressLineNumbers w:val="0"/>
              <w:jc w:val="center"/>
              <w:textAlignment w:val="center"/>
              <w:rPr>
                <w:rFonts w:hint="eastAsia" w:ascii="宋体" w:hAnsi="宋体" w:eastAsia="宋体" w:cs="宋体"/>
                <w:b w:val="0"/>
                <w:bCs w:val="0"/>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w:t>
            </w:r>
          </w:p>
        </w:tc>
      </w:tr>
      <w:tr w14:paraId="72A636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8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BF12F4">
            <w:pPr>
              <w:jc w:val="center"/>
              <w:rPr>
                <w:rFonts w:hint="eastAsia" w:ascii="宋体" w:hAnsi="宋体" w:eastAsia="宋体" w:cs="宋体"/>
                <w:b w:val="0"/>
                <w:bCs w:val="0"/>
                <w:i w:val="0"/>
                <w:iCs w:val="0"/>
                <w:color w:val="000000" w:themeColor="text1"/>
                <w:sz w:val="21"/>
                <w:szCs w:val="21"/>
                <w:highlight w:val="none"/>
                <w:u w:val="none"/>
                <w14:textFill>
                  <w14:solidFill>
                    <w14:schemeClr w14:val="tx1"/>
                  </w14:solidFill>
                </w14:textFill>
              </w:rPr>
            </w:pPr>
          </w:p>
        </w:tc>
        <w:tc>
          <w:tcPr>
            <w:tcW w:w="28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3D8FCB">
            <w:pPr>
              <w:keepNext w:val="0"/>
              <w:keepLines w:val="0"/>
              <w:widowControl/>
              <w:suppressLineNumbers w:val="0"/>
              <w:jc w:val="left"/>
              <w:textAlignment w:val="center"/>
              <w:rPr>
                <w:rFonts w:hint="eastAsia" w:ascii="宋体" w:hAnsi="宋体" w:eastAsia="宋体" w:cs="宋体"/>
                <w:b w:val="0"/>
                <w:bCs w:val="0"/>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胸正位片(DR)(不含胶片)</w:t>
            </w:r>
          </w:p>
        </w:tc>
        <w:tc>
          <w:tcPr>
            <w:tcW w:w="34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DF93D0">
            <w:pPr>
              <w:keepNext w:val="0"/>
              <w:keepLines w:val="0"/>
              <w:widowControl/>
              <w:suppressLineNumbers w:val="0"/>
              <w:jc w:val="left"/>
              <w:textAlignment w:val="center"/>
              <w:rPr>
                <w:rFonts w:hint="eastAsia" w:ascii="宋体" w:hAnsi="宋体" w:eastAsia="宋体" w:cs="宋体"/>
                <w:b w:val="0"/>
                <w:bCs w:val="0"/>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了解肺部的大体病变，如肺部炎症、肿块、结核等</w:t>
            </w:r>
          </w:p>
        </w:tc>
        <w:tc>
          <w:tcPr>
            <w:tcW w:w="10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818988">
            <w:pPr>
              <w:keepNext w:val="0"/>
              <w:keepLines w:val="0"/>
              <w:widowControl/>
              <w:suppressLineNumbers w:val="0"/>
              <w:jc w:val="center"/>
              <w:textAlignment w:val="center"/>
              <w:rPr>
                <w:rFonts w:hint="eastAsia" w:ascii="宋体" w:hAnsi="宋体" w:eastAsia="宋体" w:cs="宋体"/>
                <w:b w:val="0"/>
                <w:bCs w:val="0"/>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F1A41D">
            <w:pPr>
              <w:keepNext w:val="0"/>
              <w:keepLines w:val="0"/>
              <w:widowControl/>
              <w:suppressLineNumbers w:val="0"/>
              <w:jc w:val="center"/>
              <w:textAlignment w:val="center"/>
              <w:rPr>
                <w:rFonts w:hint="eastAsia" w:ascii="宋体" w:hAnsi="宋体" w:eastAsia="宋体" w:cs="宋体"/>
                <w:b w:val="0"/>
                <w:bCs w:val="0"/>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w:t>
            </w:r>
          </w:p>
        </w:tc>
        <w:tc>
          <w:tcPr>
            <w:tcW w:w="12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A913A6">
            <w:pPr>
              <w:keepNext w:val="0"/>
              <w:keepLines w:val="0"/>
              <w:widowControl/>
              <w:suppressLineNumbers w:val="0"/>
              <w:jc w:val="center"/>
              <w:textAlignment w:val="center"/>
              <w:rPr>
                <w:rFonts w:hint="eastAsia" w:ascii="宋体" w:hAnsi="宋体" w:eastAsia="宋体" w:cs="宋体"/>
                <w:b w:val="0"/>
                <w:bCs w:val="0"/>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w:t>
            </w:r>
          </w:p>
        </w:tc>
        <w:tc>
          <w:tcPr>
            <w:tcW w:w="11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D5D43A">
            <w:pPr>
              <w:keepNext w:val="0"/>
              <w:keepLines w:val="0"/>
              <w:widowControl/>
              <w:suppressLineNumbers w:val="0"/>
              <w:jc w:val="center"/>
              <w:textAlignment w:val="center"/>
              <w:rPr>
                <w:rFonts w:hint="eastAsia" w:ascii="宋体" w:hAnsi="宋体" w:eastAsia="宋体" w:cs="宋体"/>
                <w:b w:val="0"/>
                <w:bCs w:val="0"/>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w:t>
            </w:r>
          </w:p>
        </w:tc>
        <w:tc>
          <w:tcPr>
            <w:tcW w:w="12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C751CE">
            <w:pPr>
              <w:keepNext w:val="0"/>
              <w:keepLines w:val="0"/>
              <w:widowControl/>
              <w:suppressLineNumbers w:val="0"/>
              <w:jc w:val="center"/>
              <w:textAlignment w:val="center"/>
              <w:rPr>
                <w:rFonts w:hint="eastAsia" w:ascii="宋体" w:hAnsi="宋体" w:eastAsia="宋体" w:cs="宋体"/>
                <w:b w:val="0"/>
                <w:bCs w:val="0"/>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3D394E">
            <w:pPr>
              <w:keepNext w:val="0"/>
              <w:keepLines w:val="0"/>
              <w:widowControl/>
              <w:suppressLineNumbers w:val="0"/>
              <w:jc w:val="center"/>
              <w:textAlignment w:val="center"/>
              <w:rPr>
                <w:rFonts w:hint="eastAsia" w:ascii="宋体" w:hAnsi="宋体" w:eastAsia="宋体" w:cs="宋体"/>
                <w:b w:val="0"/>
                <w:bCs w:val="0"/>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w:t>
            </w:r>
          </w:p>
        </w:tc>
      </w:tr>
      <w:tr w14:paraId="65498C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8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3D407B">
            <w:pPr>
              <w:jc w:val="center"/>
              <w:rPr>
                <w:rFonts w:hint="eastAsia" w:ascii="宋体" w:hAnsi="宋体" w:eastAsia="宋体" w:cs="宋体"/>
                <w:b w:val="0"/>
                <w:bCs w:val="0"/>
                <w:i w:val="0"/>
                <w:iCs w:val="0"/>
                <w:color w:val="000000" w:themeColor="text1"/>
                <w:sz w:val="21"/>
                <w:szCs w:val="21"/>
                <w:highlight w:val="none"/>
                <w:u w:val="none"/>
                <w14:textFill>
                  <w14:solidFill>
                    <w14:schemeClr w14:val="tx1"/>
                  </w14:solidFill>
                </w14:textFill>
              </w:rPr>
            </w:pPr>
          </w:p>
        </w:tc>
        <w:tc>
          <w:tcPr>
            <w:tcW w:w="28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CA377F">
            <w:pPr>
              <w:keepNext w:val="0"/>
              <w:keepLines w:val="0"/>
              <w:widowControl/>
              <w:suppressLineNumbers w:val="0"/>
              <w:jc w:val="left"/>
              <w:textAlignment w:val="center"/>
              <w:rPr>
                <w:rFonts w:hint="eastAsia" w:ascii="宋体" w:hAnsi="宋体" w:eastAsia="宋体" w:cs="宋体"/>
                <w:b w:val="0"/>
                <w:bCs w:val="0"/>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超声[上腹部(肝、胆、胰、脾)]（男性）</w:t>
            </w:r>
          </w:p>
        </w:tc>
        <w:tc>
          <w:tcPr>
            <w:tcW w:w="34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780FC6">
            <w:pPr>
              <w:keepNext w:val="0"/>
              <w:keepLines w:val="0"/>
              <w:widowControl/>
              <w:suppressLineNumbers w:val="0"/>
              <w:jc w:val="left"/>
              <w:textAlignment w:val="center"/>
              <w:rPr>
                <w:rFonts w:hint="eastAsia" w:ascii="宋体" w:hAnsi="宋体" w:eastAsia="宋体" w:cs="宋体"/>
                <w:b w:val="0"/>
                <w:bCs w:val="0"/>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了解肝、胆、胰、脾有无形态学变化，有无结石、肿瘤等</w:t>
            </w:r>
          </w:p>
        </w:tc>
        <w:tc>
          <w:tcPr>
            <w:tcW w:w="10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40150E">
            <w:pPr>
              <w:keepNext w:val="0"/>
              <w:keepLines w:val="0"/>
              <w:widowControl/>
              <w:suppressLineNumbers w:val="0"/>
              <w:jc w:val="center"/>
              <w:textAlignment w:val="center"/>
              <w:rPr>
                <w:rFonts w:hint="eastAsia" w:ascii="宋体" w:hAnsi="宋体" w:eastAsia="宋体" w:cs="宋体"/>
                <w:b w:val="0"/>
                <w:bCs w:val="0"/>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E17CF6">
            <w:pPr>
              <w:keepNext w:val="0"/>
              <w:keepLines w:val="0"/>
              <w:widowControl/>
              <w:suppressLineNumbers w:val="0"/>
              <w:jc w:val="center"/>
              <w:textAlignment w:val="center"/>
              <w:rPr>
                <w:rFonts w:hint="eastAsia" w:ascii="宋体" w:hAnsi="宋体" w:eastAsia="宋体" w:cs="宋体"/>
                <w:b w:val="0"/>
                <w:bCs w:val="0"/>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w:t>
            </w:r>
          </w:p>
        </w:tc>
        <w:tc>
          <w:tcPr>
            <w:tcW w:w="12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36B23C">
            <w:pPr>
              <w:keepNext w:val="0"/>
              <w:keepLines w:val="0"/>
              <w:widowControl/>
              <w:suppressLineNumbers w:val="0"/>
              <w:jc w:val="center"/>
              <w:textAlignment w:val="center"/>
              <w:rPr>
                <w:rFonts w:hint="eastAsia" w:ascii="宋体" w:hAnsi="宋体" w:eastAsia="宋体" w:cs="宋体"/>
                <w:b w:val="0"/>
                <w:bCs w:val="0"/>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w:t>
            </w:r>
          </w:p>
        </w:tc>
        <w:tc>
          <w:tcPr>
            <w:tcW w:w="11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79EE95">
            <w:pPr>
              <w:keepNext w:val="0"/>
              <w:keepLines w:val="0"/>
              <w:widowControl/>
              <w:suppressLineNumbers w:val="0"/>
              <w:jc w:val="center"/>
              <w:textAlignment w:val="center"/>
              <w:rPr>
                <w:rFonts w:hint="eastAsia" w:ascii="宋体" w:hAnsi="宋体" w:eastAsia="宋体" w:cs="宋体"/>
                <w:b w:val="0"/>
                <w:bCs w:val="0"/>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w:t>
            </w:r>
          </w:p>
        </w:tc>
        <w:tc>
          <w:tcPr>
            <w:tcW w:w="12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378AB9">
            <w:pPr>
              <w:keepNext w:val="0"/>
              <w:keepLines w:val="0"/>
              <w:widowControl/>
              <w:suppressLineNumbers w:val="0"/>
              <w:jc w:val="center"/>
              <w:textAlignment w:val="center"/>
              <w:rPr>
                <w:rFonts w:hint="eastAsia" w:ascii="宋体" w:hAnsi="宋体" w:eastAsia="宋体" w:cs="宋体"/>
                <w:b w:val="0"/>
                <w:bCs w:val="0"/>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210FFF">
            <w:pPr>
              <w:keepNext w:val="0"/>
              <w:keepLines w:val="0"/>
              <w:widowControl/>
              <w:suppressLineNumbers w:val="0"/>
              <w:jc w:val="center"/>
              <w:textAlignment w:val="center"/>
              <w:rPr>
                <w:rFonts w:hint="eastAsia" w:ascii="宋体" w:hAnsi="宋体" w:eastAsia="宋体" w:cs="宋体"/>
                <w:b w:val="0"/>
                <w:bCs w:val="0"/>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w:t>
            </w:r>
          </w:p>
        </w:tc>
      </w:tr>
      <w:tr w14:paraId="6B0B3C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8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72535C">
            <w:pPr>
              <w:jc w:val="center"/>
              <w:rPr>
                <w:rFonts w:hint="eastAsia" w:ascii="宋体" w:hAnsi="宋体" w:eastAsia="宋体" w:cs="宋体"/>
                <w:b w:val="0"/>
                <w:bCs w:val="0"/>
                <w:i w:val="0"/>
                <w:iCs w:val="0"/>
                <w:color w:val="000000" w:themeColor="text1"/>
                <w:sz w:val="21"/>
                <w:szCs w:val="21"/>
                <w:highlight w:val="none"/>
                <w:u w:val="none"/>
                <w14:textFill>
                  <w14:solidFill>
                    <w14:schemeClr w14:val="tx1"/>
                  </w14:solidFill>
                </w14:textFill>
              </w:rPr>
            </w:pPr>
          </w:p>
        </w:tc>
        <w:tc>
          <w:tcPr>
            <w:tcW w:w="28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F5C518">
            <w:pPr>
              <w:keepNext w:val="0"/>
              <w:keepLines w:val="0"/>
              <w:widowControl/>
              <w:suppressLineNumbers w:val="0"/>
              <w:jc w:val="left"/>
              <w:textAlignment w:val="center"/>
              <w:rPr>
                <w:rFonts w:hint="eastAsia" w:ascii="宋体" w:hAnsi="宋体" w:eastAsia="宋体" w:cs="宋体"/>
                <w:b w:val="0"/>
                <w:bCs w:val="0"/>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超声[肾、输尿管、膀胱、前列腺（经腹）]（男性）</w:t>
            </w:r>
          </w:p>
        </w:tc>
        <w:tc>
          <w:tcPr>
            <w:tcW w:w="34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7A9F4E">
            <w:pPr>
              <w:keepNext w:val="0"/>
              <w:keepLines w:val="0"/>
              <w:widowControl/>
              <w:suppressLineNumbers w:val="0"/>
              <w:jc w:val="left"/>
              <w:textAlignment w:val="center"/>
              <w:rPr>
                <w:rFonts w:hint="eastAsia" w:ascii="宋体" w:hAnsi="宋体" w:eastAsia="宋体" w:cs="宋体"/>
                <w:b w:val="0"/>
                <w:bCs w:val="0"/>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了解双肾、输尿管、膀胱、前列腺有无形态学变化，有无结石、肿瘤等</w:t>
            </w:r>
          </w:p>
        </w:tc>
        <w:tc>
          <w:tcPr>
            <w:tcW w:w="10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11EF84">
            <w:pPr>
              <w:keepNext w:val="0"/>
              <w:keepLines w:val="0"/>
              <w:widowControl/>
              <w:suppressLineNumbers w:val="0"/>
              <w:jc w:val="center"/>
              <w:textAlignment w:val="center"/>
              <w:rPr>
                <w:rFonts w:hint="eastAsia" w:ascii="宋体" w:hAnsi="宋体" w:eastAsia="宋体" w:cs="宋体"/>
                <w:b w:val="0"/>
                <w:bCs w:val="0"/>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B121AF">
            <w:pPr>
              <w:keepNext w:val="0"/>
              <w:keepLines w:val="0"/>
              <w:widowControl/>
              <w:suppressLineNumbers w:val="0"/>
              <w:jc w:val="center"/>
              <w:textAlignment w:val="center"/>
              <w:rPr>
                <w:rFonts w:hint="eastAsia" w:ascii="宋体" w:hAnsi="宋体" w:eastAsia="宋体" w:cs="宋体"/>
                <w:b w:val="0"/>
                <w:bCs w:val="0"/>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w:t>
            </w:r>
          </w:p>
        </w:tc>
        <w:tc>
          <w:tcPr>
            <w:tcW w:w="12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89B469">
            <w:pPr>
              <w:keepNext w:val="0"/>
              <w:keepLines w:val="0"/>
              <w:widowControl/>
              <w:suppressLineNumbers w:val="0"/>
              <w:jc w:val="center"/>
              <w:textAlignment w:val="center"/>
              <w:rPr>
                <w:rFonts w:hint="eastAsia" w:ascii="宋体" w:hAnsi="宋体" w:eastAsia="宋体" w:cs="宋体"/>
                <w:b w:val="0"/>
                <w:bCs w:val="0"/>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w:t>
            </w:r>
          </w:p>
        </w:tc>
        <w:tc>
          <w:tcPr>
            <w:tcW w:w="11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8DCD16">
            <w:pPr>
              <w:keepNext w:val="0"/>
              <w:keepLines w:val="0"/>
              <w:widowControl/>
              <w:suppressLineNumbers w:val="0"/>
              <w:jc w:val="center"/>
              <w:textAlignment w:val="center"/>
              <w:rPr>
                <w:rFonts w:hint="eastAsia" w:ascii="宋体" w:hAnsi="宋体" w:eastAsia="宋体" w:cs="宋体"/>
                <w:b w:val="0"/>
                <w:bCs w:val="0"/>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w:t>
            </w:r>
          </w:p>
        </w:tc>
        <w:tc>
          <w:tcPr>
            <w:tcW w:w="12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D2A590">
            <w:pPr>
              <w:keepNext w:val="0"/>
              <w:keepLines w:val="0"/>
              <w:widowControl/>
              <w:suppressLineNumbers w:val="0"/>
              <w:jc w:val="center"/>
              <w:textAlignment w:val="center"/>
              <w:rPr>
                <w:rFonts w:hint="eastAsia" w:ascii="宋体" w:hAnsi="宋体" w:eastAsia="宋体" w:cs="宋体"/>
                <w:b w:val="0"/>
                <w:bCs w:val="0"/>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CBB387">
            <w:pPr>
              <w:keepNext w:val="0"/>
              <w:keepLines w:val="0"/>
              <w:widowControl/>
              <w:suppressLineNumbers w:val="0"/>
              <w:jc w:val="center"/>
              <w:textAlignment w:val="center"/>
              <w:rPr>
                <w:rFonts w:hint="eastAsia" w:ascii="宋体" w:hAnsi="宋体" w:eastAsia="宋体" w:cs="宋体"/>
                <w:b w:val="0"/>
                <w:bCs w:val="0"/>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w:t>
            </w:r>
          </w:p>
        </w:tc>
      </w:tr>
      <w:tr w14:paraId="1FB686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8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4F67FD">
            <w:pPr>
              <w:jc w:val="center"/>
              <w:rPr>
                <w:rFonts w:hint="eastAsia" w:ascii="宋体" w:hAnsi="宋体" w:eastAsia="宋体" w:cs="宋体"/>
                <w:b w:val="0"/>
                <w:bCs w:val="0"/>
                <w:i w:val="0"/>
                <w:iCs w:val="0"/>
                <w:color w:val="000000" w:themeColor="text1"/>
                <w:sz w:val="21"/>
                <w:szCs w:val="21"/>
                <w:highlight w:val="none"/>
                <w:u w:val="none"/>
                <w14:textFill>
                  <w14:solidFill>
                    <w14:schemeClr w14:val="tx1"/>
                  </w14:solidFill>
                </w14:textFill>
              </w:rPr>
            </w:pPr>
          </w:p>
        </w:tc>
        <w:tc>
          <w:tcPr>
            <w:tcW w:w="28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86AE15">
            <w:pPr>
              <w:keepNext w:val="0"/>
              <w:keepLines w:val="0"/>
              <w:widowControl/>
              <w:suppressLineNumbers w:val="0"/>
              <w:jc w:val="left"/>
              <w:textAlignment w:val="center"/>
              <w:rPr>
                <w:rFonts w:hint="eastAsia" w:ascii="宋体" w:hAnsi="宋体" w:eastAsia="宋体" w:cs="宋体"/>
                <w:b w:val="0"/>
                <w:bCs w:val="0"/>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超声[(肝、胆、胰、脾、双肾)]（女性）</w:t>
            </w:r>
          </w:p>
        </w:tc>
        <w:tc>
          <w:tcPr>
            <w:tcW w:w="34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98F117">
            <w:pPr>
              <w:keepNext w:val="0"/>
              <w:keepLines w:val="0"/>
              <w:widowControl/>
              <w:suppressLineNumbers w:val="0"/>
              <w:jc w:val="left"/>
              <w:textAlignment w:val="center"/>
              <w:rPr>
                <w:rFonts w:hint="eastAsia" w:ascii="宋体" w:hAnsi="宋体" w:eastAsia="宋体" w:cs="宋体"/>
                <w:b w:val="0"/>
                <w:bCs w:val="0"/>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了解肝、胆、胰、脾、双肾有无形态学变化，有无结石、肿瘤等</w:t>
            </w:r>
          </w:p>
        </w:tc>
        <w:tc>
          <w:tcPr>
            <w:tcW w:w="10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F112B7">
            <w:pPr>
              <w:keepNext w:val="0"/>
              <w:keepLines w:val="0"/>
              <w:widowControl/>
              <w:suppressLineNumbers w:val="0"/>
              <w:jc w:val="center"/>
              <w:textAlignment w:val="center"/>
              <w:rPr>
                <w:rFonts w:hint="eastAsia" w:ascii="宋体" w:hAnsi="宋体" w:eastAsia="宋体" w:cs="宋体"/>
                <w:b w:val="0"/>
                <w:bCs w:val="0"/>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E9FE70">
            <w:pPr>
              <w:keepNext w:val="0"/>
              <w:keepLines w:val="0"/>
              <w:widowControl/>
              <w:suppressLineNumbers w:val="0"/>
              <w:jc w:val="center"/>
              <w:textAlignment w:val="center"/>
              <w:rPr>
                <w:rFonts w:hint="eastAsia" w:ascii="宋体" w:hAnsi="宋体" w:eastAsia="宋体" w:cs="宋体"/>
                <w:b w:val="0"/>
                <w:bCs w:val="0"/>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w:t>
            </w:r>
          </w:p>
        </w:tc>
        <w:tc>
          <w:tcPr>
            <w:tcW w:w="12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61E2D9">
            <w:pPr>
              <w:keepNext w:val="0"/>
              <w:keepLines w:val="0"/>
              <w:widowControl/>
              <w:suppressLineNumbers w:val="0"/>
              <w:jc w:val="center"/>
              <w:textAlignment w:val="center"/>
              <w:rPr>
                <w:rFonts w:hint="eastAsia" w:ascii="宋体" w:hAnsi="宋体" w:eastAsia="宋体" w:cs="宋体"/>
                <w:b w:val="0"/>
                <w:bCs w:val="0"/>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w:t>
            </w:r>
          </w:p>
        </w:tc>
        <w:tc>
          <w:tcPr>
            <w:tcW w:w="11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0D9066">
            <w:pPr>
              <w:keepNext w:val="0"/>
              <w:keepLines w:val="0"/>
              <w:widowControl/>
              <w:suppressLineNumbers w:val="0"/>
              <w:jc w:val="center"/>
              <w:textAlignment w:val="center"/>
              <w:rPr>
                <w:rFonts w:hint="eastAsia" w:ascii="宋体" w:hAnsi="宋体" w:eastAsia="宋体" w:cs="宋体"/>
                <w:b w:val="0"/>
                <w:bCs w:val="0"/>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w:t>
            </w:r>
          </w:p>
        </w:tc>
        <w:tc>
          <w:tcPr>
            <w:tcW w:w="12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EAA6D6">
            <w:pPr>
              <w:keepNext w:val="0"/>
              <w:keepLines w:val="0"/>
              <w:widowControl/>
              <w:suppressLineNumbers w:val="0"/>
              <w:jc w:val="center"/>
              <w:textAlignment w:val="center"/>
              <w:rPr>
                <w:rFonts w:hint="eastAsia" w:ascii="宋体" w:hAnsi="宋体" w:eastAsia="宋体" w:cs="宋体"/>
                <w:b w:val="0"/>
                <w:bCs w:val="0"/>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DEAF86">
            <w:pPr>
              <w:keepNext w:val="0"/>
              <w:keepLines w:val="0"/>
              <w:widowControl/>
              <w:suppressLineNumbers w:val="0"/>
              <w:jc w:val="center"/>
              <w:textAlignment w:val="center"/>
              <w:rPr>
                <w:rFonts w:hint="eastAsia" w:ascii="宋体" w:hAnsi="宋体" w:eastAsia="宋体" w:cs="宋体"/>
                <w:b w:val="0"/>
                <w:bCs w:val="0"/>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w:t>
            </w:r>
          </w:p>
        </w:tc>
      </w:tr>
      <w:tr w14:paraId="568E27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8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766699">
            <w:pPr>
              <w:jc w:val="center"/>
              <w:rPr>
                <w:rFonts w:hint="eastAsia" w:ascii="宋体" w:hAnsi="宋体" w:eastAsia="宋体" w:cs="宋体"/>
                <w:b w:val="0"/>
                <w:bCs w:val="0"/>
                <w:i w:val="0"/>
                <w:iCs w:val="0"/>
                <w:color w:val="000000" w:themeColor="text1"/>
                <w:sz w:val="21"/>
                <w:szCs w:val="21"/>
                <w:highlight w:val="none"/>
                <w:u w:val="none"/>
                <w14:textFill>
                  <w14:solidFill>
                    <w14:schemeClr w14:val="tx1"/>
                  </w14:solidFill>
                </w14:textFill>
              </w:rPr>
            </w:pPr>
          </w:p>
        </w:tc>
        <w:tc>
          <w:tcPr>
            <w:tcW w:w="28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2E1E68">
            <w:pPr>
              <w:keepNext w:val="0"/>
              <w:keepLines w:val="0"/>
              <w:widowControl/>
              <w:suppressLineNumbers w:val="0"/>
              <w:jc w:val="left"/>
              <w:textAlignment w:val="center"/>
              <w:rPr>
                <w:rFonts w:hint="eastAsia" w:ascii="宋体" w:hAnsi="宋体" w:eastAsia="宋体" w:cs="宋体"/>
                <w:b w:val="0"/>
                <w:bCs w:val="0"/>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子宫附件经腹彩色超声(妇科超声)（女未婚）</w:t>
            </w:r>
          </w:p>
        </w:tc>
        <w:tc>
          <w:tcPr>
            <w:tcW w:w="34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4282A8">
            <w:pPr>
              <w:keepNext w:val="0"/>
              <w:keepLines w:val="0"/>
              <w:widowControl/>
              <w:suppressLineNumbers w:val="0"/>
              <w:jc w:val="left"/>
              <w:textAlignment w:val="center"/>
              <w:rPr>
                <w:rFonts w:hint="eastAsia" w:ascii="宋体" w:hAnsi="宋体" w:eastAsia="宋体" w:cs="宋体"/>
                <w:b w:val="0"/>
                <w:bCs w:val="0"/>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了解子宫、附件发育情况，有无器质性病变，如子宫肌瘤、卵巢肿物等</w:t>
            </w:r>
          </w:p>
        </w:tc>
        <w:tc>
          <w:tcPr>
            <w:tcW w:w="10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DC5602">
            <w:pPr>
              <w:keepNext w:val="0"/>
              <w:keepLines w:val="0"/>
              <w:widowControl/>
              <w:suppressLineNumbers w:val="0"/>
              <w:jc w:val="center"/>
              <w:textAlignment w:val="center"/>
              <w:rPr>
                <w:rFonts w:hint="eastAsia" w:ascii="宋体" w:hAnsi="宋体" w:eastAsia="宋体" w:cs="宋体"/>
                <w:b w:val="0"/>
                <w:bCs w:val="0"/>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F50612">
            <w:pPr>
              <w:keepNext w:val="0"/>
              <w:keepLines w:val="0"/>
              <w:widowControl/>
              <w:suppressLineNumbers w:val="0"/>
              <w:jc w:val="center"/>
              <w:textAlignment w:val="center"/>
              <w:rPr>
                <w:rFonts w:hint="eastAsia" w:ascii="宋体" w:hAnsi="宋体" w:eastAsia="宋体" w:cs="宋体"/>
                <w:b w:val="0"/>
                <w:bCs w:val="0"/>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w:t>
            </w:r>
          </w:p>
        </w:tc>
        <w:tc>
          <w:tcPr>
            <w:tcW w:w="12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6CBB82">
            <w:pPr>
              <w:keepNext w:val="0"/>
              <w:keepLines w:val="0"/>
              <w:widowControl/>
              <w:suppressLineNumbers w:val="0"/>
              <w:jc w:val="center"/>
              <w:textAlignment w:val="center"/>
              <w:rPr>
                <w:rFonts w:hint="eastAsia" w:ascii="宋体" w:hAnsi="宋体" w:eastAsia="宋体" w:cs="宋体"/>
                <w:b w:val="0"/>
                <w:bCs w:val="0"/>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w:t>
            </w:r>
          </w:p>
        </w:tc>
        <w:tc>
          <w:tcPr>
            <w:tcW w:w="11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525059">
            <w:pPr>
              <w:keepNext w:val="0"/>
              <w:keepLines w:val="0"/>
              <w:widowControl/>
              <w:suppressLineNumbers w:val="0"/>
              <w:jc w:val="center"/>
              <w:textAlignment w:val="center"/>
              <w:rPr>
                <w:rFonts w:hint="eastAsia" w:ascii="宋体" w:hAnsi="宋体" w:eastAsia="宋体" w:cs="宋体"/>
                <w:b w:val="0"/>
                <w:bCs w:val="0"/>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w:t>
            </w:r>
          </w:p>
        </w:tc>
        <w:tc>
          <w:tcPr>
            <w:tcW w:w="12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A6FF1B">
            <w:pPr>
              <w:keepNext w:val="0"/>
              <w:keepLines w:val="0"/>
              <w:widowControl/>
              <w:suppressLineNumbers w:val="0"/>
              <w:jc w:val="center"/>
              <w:textAlignment w:val="center"/>
              <w:rPr>
                <w:rFonts w:hint="eastAsia" w:ascii="宋体" w:hAnsi="宋体" w:eastAsia="宋体" w:cs="宋体"/>
                <w:b w:val="0"/>
                <w:bCs w:val="0"/>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46B6EE">
            <w:pPr>
              <w:keepNext w:val="0"/>
              <w:keepLines w:val="0"/>
              <w:widowControl/>
              <w:suppressLineNumbers w:val="0"/>
              <w:jc w:val="center"/>
              <w:textAlignment w:val="center"/>
              <w:rPr>
                <w:rFonts w:hint="eastAsia" w:ascii="宋体" w:hAnsi="宋体" w:eastAsia="宋体" w:cs="宋体"/>
                <w:b w:val="0"/>
                <w:bCs w:val="0"/>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w:t>
            </w:r>
          </w:p>
        </w:tc>
      </w:tr>
      <w:tr w14:paraId="0DEC91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8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83D09C">
            <w:pPr>
              <w:jc w:val="center"/>
              <w:rPr>
                <w:rFonts w:hint="eastAsia" w:ascii="宋体" w:hAnsi="宋体" w:eastAsia="宋体" w:cs="宋体"/>
                <w:b w:val="0"/>
                <w:bCs w:val="0"/>
                <w:i w:val="0"/>
                <w:iCs w:val="0"/>
                <w:color w:val="000000" w:themeColor="text1"/>
                <w:sz w:val="21"/>
                <w:szCs w:val="21"/>
                <w:highlight w:val="none"/>
                <w:u w:val="none"/>
                <w14:textFill>
                  <w14:solidFill>
                    <w14:schemeClr w14:val="tx1"/>
                  </w14:solidFill>
                </w14:textFill>
              </w:rPr>
            </w:pPr>
          </w:p>
        </w:tc>
        <w:tc>
          <w:tcPr>
            <w:tcW w:w="28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262389">
            <w:pPr>
              <w:keepNext w:val="0"/>
              <w:keepLines w:val="0"/>
              <w:widowControl/>
              <w:suppressLineNumbers w:val="0"/>
              <w:jc w:val="left"/>
              <w:textAlignment w:val="center"/>
              <w:rPr>
                <w:rFonts w:hint="eastAsia" w:ascii="宋体" w:hAnsi="宋体" w:eastAsia="宋体" w:cs="宋体"/>
                <w:b w:val="0"/>
                <w:bCs w:val="0"/>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子宫附件经阴道彩色超声(妇科超声)（女已婚）</w:t>
            </w:r>
          </w:p>
        </w:tc>
        <w:tc>
          <w:tcPr>
            <w:tcW w:w="34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25F9E7">
            <w:pPr>
              <w:keepNext w:val="0"/>
              <w:keepLines w:val="0"/>
              <w:widowControl/>
              <w:suppressLineNumbers w:val="0"/>
              <w:jc w:val="left"/>
              <w:textAlignment w:val="center"/>
              <w:rPr>
                <w:rFonts w:hint="eastAsia" w:ascii="宋体" w:hAnsi="宋体" w:eastAsia="宋体" w:cs="宋体"/>
                <w:b w:val="0"/>
                <w:bCs w:val="0"/>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了解子宫、附件发育情况，有无器质性病变，如子宫肌瘤、卵巢肿物等</w:t>
            </w:r>
          </w:p>
        </w:tc>
        <w:tc>
          <w:tcPr>
            <w:tcW w:w="10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BC6C5A">
            <w:pPr>
              <w:keepNext w:val="0"/>
              <w:keepLines w:val="0"/>
              <w:widowControl/>
              <w:suppressLineNumbers w:val="0"/>
              <w:jc w:val="center"/>
              <w:textAlignment w:val="center"/>
              <w:rPr>
                <w:rFonts w:hint="eastAsia" w:ascii="宋体" w:hAnsi="宋体" w:eastAsia="宋体" w:cs="宋体"/>
                <w:b w:val="0"/>
                <w:bCs w:val="0"/>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7EFC9E">
            <w:pPr>
              <w:keepNext w:val="0"/>
              <w:keepLines w:val="0"/>
              <w:widowControl/>
              <w:suppressLineNumbers w:val="0"/>
              <w:jc w:val="center"/>
              <w:textAlignment w:val="center"/>
              <w:rPr>
                <w:rFonts w:hint="eastAsia" w:ascii="宋体" w:hAnsi="宋体" w:eastAsia="宋体" w:cs="宋体"/>
                <w:b w:val="0"/>
                <w:bCs w:val="0"/>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w:t>
            </w:r>
          </w:p>
        </w:tc>
        <w:tc>
          <w:tcPr>
            <w:tcW w:w="12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34BE92">
            <w:pPr>
              <w:keepNext w:val="0"/>
              <w:keepLines w:val="0"/>
              <w:widowControl/>
              <w:suppressLineNumbers w:val="0"/>
              <w:jc w:val="center"/>
              <w:textAlignment w:val="center"/>
              <w:rPr>
                <w:rFonts w:hint="eastAsia" w:ascii="宋体" w:hAnsi="宋体" w:eastAsia="宋体" w:cs="宋体"/>
                <w:b w:val="0"/>
                <w:bCs w:val="0"/>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 xml:space="preserve">√ </w:t>
            </w:r>
          </w:p>
        </w:tc>
        <w:tc>
          <w:tcPr>
            <w:tcW w:w="11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A7F3B9">
            <w:pPr>
              <w:keepNext w:val="0"/>
              <w:keepLines w:val="0"/>
              <w:widowControl/>
              <w:suppressLineNumbers w:val="0"/>
              <w:jc w:val="center"/>
              <w:textAlignment w:val="center"/>
              <w:rPr>
                <w:rFonts w:hint="eastAsia" w:ascii="宋体" w:hAnsi="宋体" w:eastAsia="宋体" w:cs="宋体"/>
                <w:b w:val="0"/>
                <w:bCs w:val="0"/>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w:t>
            </w:r>
          </w:p>
        </w:tc>
        <w:tc>
          <w:tcPr>
            <w:tcW w:w="12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7DA4DD">
            <w:pPr>
              <w:keepNext w:val="0"/>
              <w:keepLines w:val="0"/>
              <w:widowControl/>
              <w:suppressLineNumbers w:val="0"/>
              <w:jc w:val="center"/>
              <w:textAlignment w:val="center"/>
              <w:rPr>
                <w:rFonts w:hint="eastAsia" w:ascii="宋体" w:hAnsi="宋体" w:eastAsia="宋体" w:cs="宋体"/>
                <w:b w:val="0"/>
                <w:bCs w:val="0"/>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2A2FBC">
            <w:pPr>
              <w:keepNext w:val="0"/>
              <w:keepLines w:val="0"/>
              <w:widowControl/>
              <w:suppressLineNumbers w:val="0"/>
              <w:jc w:val="center"/>
              <w:textAlignment w:val="center"/>
              <w:rPr>
                <w:rFonts w:hint="eastAsia" w:ascii="宋体" w:hAnsi="宋体" w:eastAsia="宋体" w:cs="宋体"/>
                <w:b w:val="0"/>
                <w:bCs w:val="0"/>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 xml:space="preserve">√ </w:t>
            </w:r>
          </w:p>
        </w:tc>
      </w:tr>
      <w:tr w14:paraId="54FD5D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8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7D20A8">
            <w:pPr>
              <w:jc w:val="center"/>
              <w:rPr>
                <w:rFonts w:hint="eastAsia" w:ascii="宋体" w:hAnsi="宋体" w:eastAsia="宋体" w:cs="宋体"/>
                <w:b w:val="0"/>
                <w:bCs w:val="0"/>
                <w:i w:val="0"/>
                <w:iCs w:val="0"/>
                <w:color w:val="000000" w:themeColor="text1"/>
                <w:sz w:val="21"/>
                <w:szCs w:val="21"/>
                <w:highlight w:val="none"/>
                <w:u w:val="none"/>
                <w14:textFill>
                  <w14:solidFill>
                    <w14:schemeClr w14:val="tx1"/>
                  </w14:solidFill>
                </w14:textFill>
              </w:rPr>
            </w:pPr>
          </w:p>
        </w:tc>
        <w:tc>
          <w:tcPr>
            <w:tcW w:w="28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E3F070">
            <w:pPr>
              <w:keepNext w:val="0"/>
              <w:keepLines w:val="0"/>
              <w:widowControl/>
              <w:suppressLineNumbers w:val="0"/>
              <w:jc w:val="left"/>
              <w:textAlignment w:val="center"/>
              <w:rPr>
                <w:rFonts w:hint="eastAsia" w:ascii="宋体" w:hAnsi="宋体" w:eastAsia="宋体" w:cs="宋体"/>
                <w:b w:val="0"/>
                <w:bCs w:val="0"/>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超声[乳腺]</w:t>
            </w:r>
          </w:p>
        </w:tc>
        <w:tc>
          <w:tcPr>
            <w:tcW w:w="34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0CAA92">
            <w:pPr>
              <w:keepNext w:val="0"/>
              <w:keepLines w:val="0"/>
              <w:widowControl/>
              <w:suppressLineNumbers w:val="0"/>
              <w:jc w:val="left"/>
              <w:textAlignment w:val="center"/>
              <w:rPr>
                <w:rFonts w:hint="eastAsia" w:ascii="宋体" w:hAnsi="宋体" w:eastAsia="宋体" w:cs="宋体"/>
                <w:b w:val="0"/>
                <w:bCs w:val="0"/>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了解乳腺有无肿瘤、小叶增生、囊肿等</w:t>
            </w:r>
          </w:p>
        </w:tc>
        <w:tc>
          <w:tcPr>
            <w:tcW w:w="10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5F1FA2">
            <w:pPr>
              <w:keepNext w:val="0"/>
              <w:keepLines w:val="0"/>
              <w:widowControl/>
              <w:suppressLineNumbers w:val="0"/>
              <w:jc w:val="center"/>
              <w:textAlignment w:val="center"/>
              <w:rPr>
                <w:rFonts w:hint="eastAsia" w:ascii="宋体" w:hAnsi="宋体" w:eastAsia="宋体" w:cs="宋体"/>
                <w:b w:val="0"/>
                <w:bCs w:val="0"/>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97178B">
            <w:pPr>
              <w:keepNext w:val="0"/>
              <w:keepLines w:val="0"/>
              <w:widowControl/>
              <w:suppressLineNumbers w:val="0"/>
              <w:jc w:val="center"/>
              <w:textAlignment w:val="center"/>
              <w:rPr>
                <w:rFonts w:hint="eastAsia" w:ascii="宋体" w:hAnsi="宋体" w:eastAsia="宋体" w:cs="宋体"/>
                <w:b w:val="0"/>
                <w:bCs w:val="0"/>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w:t>
            </w:r>
          </w:p>
        </w:tc>
        <w:tc>
          <w:tcPr>
            <w:tcW w:w="12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EDC0C4">
            <w:pPr>
              <w:keepNext w:val="0"/>
              <w:keepLines w:val="0"/>
              <w:widowControl/>
              <w:suppressLineNumbers w:val="0"/>
              <w:jc w:val="center"/>
              <w:textAlignment w:val="center"/>
              <w:rPr>
                <w:rFonts w:hint="eastAsia" w:ascii="宋体" w:hAnsi="宋体" w:eastAsia="宋体" w:cs="宋体"/>
                <w:b w:val="0"/>
                <w:bCs w:val="0"/>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w:t>
            </w:r>
          </w:p>
        </w:tc>
        <w:tc>
          <w:tcPr>
            <w:tcW w:w="11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E01633">
            <w:pPr>
              <w:keepNext w:val="0"/>
              <w:keepLines w:val="0"/>
              <w:widowControl/>
              <w:suppressLineNumbers w:val="0"/>
              <w:jc w:val="center"/>
              <w:textAlignment w:val="center"/>
              <w:rPr>
                <w:rFonts w:hint="eastAsia" w:ascii="宋体" w:hAnsi="宋体" w:eastAsia="宋体" w:cs="宋体"/>
                <w:b w:val="0"/>
                <w:bCs w:val="0"/>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w:t>
            </w:r>
          </w:p>
        </w:tc>
        <w:tc>
          <w:tcPr>
            <w:tcW w:w="12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E601E6">
            <w:pPr>
              <w:keepNext w:val="0"/>
              <w:keepLines w:val="0"/>
              <w:widowControl/>
              <w:suppressLineNumbers w:val="0"/>
              <w:jc w:val="center"/>
              <w:textAlignment w:val="center"/>
              <w:rPr>
                <w:rFonts w:hint="eastAsia" w:ascii="宋体" w:hAnsi="宋体" w:eastAsia="宋体" w:cs="宋体"/>
                <w:b w:val="0"/>
                <w:bCs w:val="0"/>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9D4FCD">
            <w:pPr>
              <w:keepNext w:val="0"/>
              <w:keepLines w:val="0"/>
              <w:widowControl/>
              <w:suppressLineNumbers w:val="0"/>
              <w:jc w:val="center"/>
              <w:textAlignment w:val="center"/>
              <w:rPr>
                <w:rFonts w:hint="eastAsia" w:ascii="宋体" w:hAnsi="宋体" w:eastAsia="宋体" w:cs="宋体"/>
                <w:b w:val="0"/>
                <w:bCs w:val="0"/>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w:t>
            </w:r>
          </w:p>
        </w:tc>
      </w:tr>
      <w:tr w14:paraId="32E318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8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939133">
            <w:pPr>
              <w:jc w:val="center"/>
              <w:rPr>
                <w:rFonts w:hint="eastAsia" w:ascii="宋体" w:hAnsi="宋体" w:eastAsia="宋体" w:cs="宋体"/>
                <w:b w:val="0"/>
                <w:bCs w:val="0"/>
                <w:i w:val="0"/>
                <w:iCs w:val="0"/>
                <w:color w:val="000000" w:themeColor="text1"/>
                <w:sz w:val="21"/>
                <w:szCs w:val="21"/>
                <w:highlight w:val="none"/>
                <w:u w:val="none"/>
                <w14:textFill>
                  <w14:solidFill>
                    <w14:schemeClr w14:val="tx1"/>
                  </w14:solidFill>
                </w14:textFill>
              </w:rPr>
            </w:pPr>
          </w:p>
        </w:tc>
        <w:tc>
          <w:tcPr>
            <w:tcW w:w="28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FF7A0B">
            <w:pPr>
              <w:keepNext w:val="0"/>
              <w:keepLines w:val="0"/>
              <w:widowControl/>
              <w:suppressLineNumbers w:val="0"/>
              <w:jc w:val="left"/>
              <w:textAlignment w:val="center"/>
              <w:rPr>
                <w:rFonts w:hint="eastAsia" w:ascii="宋体" w:hAnsi="宋体" w:eastAsia="宋体" w:cs="宋体"/>
                <w:b w:val="0"/>
                <w:bCs w:val="0"/>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超声[甲状腺]</w:t>
            </w:r>
          </w:p>
        </w:tc>
        <w:tc>
          <w:tcPr>
            <w:tcW w:w="34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4562E9">
            <w:pPr>
              <w:keepNext w:val="0"/>
              <w:keepLines w:val="0"/>
              <w:widowControl/>
              <w:suppressLineNumbers w:val="0"/>
              <w:jc w:val="left"/>
              <w:textAlignment w:val="center"/>
              <w:rPr>
                <w:rFonts w:hint="eastAsia" w:ascii="宋体" w:hAnsi="宋体" w:eastAsia="宋体" w:cs="宋体"/>
                <w:b w:val="0"/>
                <w:bCs w:val="0"/>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了解甲状腺有无肿大、结节或肿块</w:t>
            </w:r>
          </w:p>
        </w:tc>
        <w:tc>
          <w:tcPr>
            <w:tcW w:w="10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B208F7">
            <w:pPr>
              <w:keepNext w:val="0"/>
              <w:keepLines w:val="0"/>
              <w:widowControl/>
              <w:suppressLineNumbers w:val="0"/>
              <w:jc w:val="center"/>
              <w:textAlignment w:val="center"/>
              <w:rPr>
                <w:rFonts w:hint="eastAsia" w:ascii="宋体" w:hAnsi="宋体" w:eastAsia="宋体" w:cs="宋体"/>
                <w:b w:val="0"/>
                <w:bCs w:val="0"/>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C83CCA">
            <w:pPr>
              <w:keepNext w:val="0"/>
              <w:keepLines w:val="0"/>
              <w:widowControl/>
              <w:suppressLineNumbers w:val="0"/>
              <w:jc w:val="center"/>
              <w:textAlignment w:val="center"/>
              <w:rPr>
                <w:rFonts w:hint="eastAsia" w:ascii="宋体" w:hAnsi="宋体" w:eastAsia="宋体" w:cs="宋体"/>
                <w:b w:val="0"/>
                <w:bCs w:val="0"/>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w:t>
            </w:r>
          </w:p>
        </w:tc>
        <w:tc>
          <w:tcPr>
            <w:tcW w:w="12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B21965">
            <w:pPr>
              <w:keepNext w:val="0"/>
              <w:keepLines w:val="0"/>
              <w:widowControl/>
              <w:suppressLineNumbers w:val="0"/>
              <w:jc w:val="center"/>
              <w:textAlignment w:val="center"/>
              <w:rPr>
                <w:rFonts w:hint="eastAsia" w:ascii="宋体" w:hAnsi="宋体" w:eastAsia="宋体" w:cs="宋体"/>
                <w:b w:val="0"/>
                <w:bCs w:val="0"/>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w:t>
            </w:r>
          </w:p>
        </w:tc>
        <w:tc>
          <w:tcPr>
            <w:tcW w:w="11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0372E7">
            <w:pPr>
              <w:keepNext w:val="0"/>
              <w:keepLines w:val="0"/>
              <w:widowControl/>
              <w:suppressLineNumbers w:val="0"/>
              <w:jc w:val="center"/>
              <w:textAlignment w:val="center"/>
              <w:rPr>
                <w:rFonts w:hint="eastAsia" w:ascii="宋体" w:hAnsi="宋体" w:eastAsia="宋体" w:cs="宋体"/>
                <w:b w:val="0"/>
                <w:bCs w:val="0"/>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 xml:space="preserve">√ </w:t>
            </w:r>
          </w:p>
        </w:tc>
        <w:tc>
          <w:tcPr>
            <w:tcW w:w="12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995431">
            <w:pPr>
              <w:keepNext w:val="0"/>
              <w:keepLines w:val="0"/>
              <w:widowControl/>
              <w:suppressLineNumbers w:val="0"/>
              <w:jc w:val="center"/>
              <w:textAlignment w:val="center"/>
              <w:rPr>
                <w:rFonts w:hint="eastAsia" w:ascii="宋体" w:hAnsi="宋体" w:eastAsia="宋体" w:cs="宋体"/>
                <w:b w:val="0"/>
                <w:bCs w:val="0"/>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7234A9">
            <w:pPr>
              <w:keepNext w:val="0"/>
              <w:keepLines w:val="0"/>
              <w:widowControl/>
              <w:suppressLineNumbers w:val="0"/>
              <w:jc w:val="center"/>
              <w:textAlignment w:val="center"/>
              <w:rPr>
                <w:rFonts w:hint="eastAsia" w:ascii="宋体" w:hAnsi="宋体" w:eastAsia="宋体" w:cs="宋体"/>
                <w:b w:val="0"/>
                <w:bCs w:val="0"/>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w:t>
            </w:r>
          </w:p>
        </w:tc>
      </w:tr>
      <w:tr w14:paraId="63B558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8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D0BA59D">
            <w:pPr>
              <w:keepNext w:val="0"/>
              <w:keepLines w:val="0"/>
              <w:widowControl/>
              <w:suppressLineNumbers w:val="0"/>
              <w:jc w:val="center"/>
              <w:textAlignment w:val="center"/>
              <w:rPr>
                <w:rFonts w:hint="eastAsia" w:ascii="宋体" w:hAnsi="宋体" w:eastAsia="宋体" w:cs="宋体"/>
                <w:b w:val="0"/>
                <w:bCs w:val="0"/>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妇科检查</w:t>
            </w:r>
          </w:p>
        </w:tc>
        <w:tc>
          <w:tcPr>
            <w:tcW w:w="28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583561">
            <w:pPr>
              <w:keepNext w:val="0"/>
              <w:keepLines w:val="0"/>
              <w:widowControl/>
              <w:suppressLineNumbers w:val="0"/>
              <w:jc w:val="left"/>
              <w:textAlignment w:val="center"/>
              <w:rPr>
                <w:rFonts w:hint="eastAsia" w:ascii="宋体" w:hAnsi="宋体" w:eastAsia="宋体" w:cs="宋体"/>
                <w:b w:val="0"/>
                <w:bCs w:val="0"/>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宫颈分泌物常规（已婚）</w:t>
            </w:r>
          </w:p>
        </w:tc>
        <w:tc>
          <w:tcPr>
            <w:tcW w:w="34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7780AA">
            <w:pPr>
              <w:keepNext w:val="0"/>
              <w:keepLines w:val="0"/>
              <w:widowControl/>
              <w:suppressLineNumbers w:val="0"/>
              <w:jc w:val="left"/>
              <w:textAlignment w:val="center"/>
              <w:rPr>
                <w:rFonts w:hint="eastAsia" w:ascii="宋体" w:hAnsi="宋体" w:eastAsia="宋体" w:cs="宋体"/>
                <w:b w:val="0"/>
                <w:bCs w:val="0"/>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对于女性生殖系统感染、肿瘤的诊断、雌激素水平的判断</w:t>
            </w:r>
          </w:p>
        </w:tc>
        <w:tc>
          <w:tcPr>
            <w:tcW w:w="10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31721E">
            <w:pPr>
              <w:keepNext w:val="0"/>
              <w:keepLines w:val="0"/>
              <w:widowControl/>
              <w:suppressLineNumbers w:val="0"/>
              <w:jc w:val="center"/>
              <w:textAlignment w:val="center"/>
              <w:rPr>
                <w:rFonts w:hint="eastAsia" w:ascii="宋体" w:hAnsi="宋体" w:eastAsia="宋体" w:cs="宋体"/>
                <w:b w:val="0"/>
                <w:bCs w:val="0"/>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5C90EC">
            <w:pPr>
              <w:keepNext w:val="0"/>
              <w:keepLines w:val="0"/>
              <w:widowControl/>
              <w:suppressLineNumbers w:val="0"/>
              <w:jc w:val="center"/>
              <w:textAlignment w:val="center"/>
              <w:rPr>
                <w:rFonts w:hint="eastAsia" w:ascii="宋体" w:hAnsi="宋体" w:eastAsia="宋体" w:cs="宋体"/>
                <w:b w:val="0"/>
                <w:bCs w:val="0"/>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w:t>
            </w:r>
          </w:p>
        </w:tc>
        <w:tc>
          <w:tcPr>
            <w:tcW w:w="12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DF89D1">
            <w:pPr>
              <w:keepNext w:val="0"/>
              <w:keepLines w:val="0"/>
              <w:widowControl/>
              <w:suppressLineNumbers w:val="0"/>
              <w:jc w:val="center"/>
              <w:textAlignment w:val="center"/>
              <w:rPr>
                <w:rFonts w:hint="eastAsia" w:ascii="宋体" w:hAnsi="宋体" w:eastAsia="宋体" w:cs="宋体"/>
                <w:b w:val="0"/>
                <w:bCs w:val="0"/>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w:t>
            </w:r>
          </w:p>
        </w:tc>
        <w:tc>
          <w:tcPr>
            <w:tcW w:w="11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316F5E">
            <w:pPr>
              <w:keepNext w:val="0"/>
              <w:keepLines w:val="0"/>
              <w:widowControl/>
              <w:suppressLineNumbers w:val="0"/>
              <w:jc w:val="center"/>
              <w:textAlignment w:val="center"/>
              <w:rPr>
                <w:rFonts w:hint="eastAsia" w:ascii="宋体" w:hAnsi="宋体" w:eastAsia="宋体" w:cs="宋体"/>
                <w:b w:val="0"/>
                <w:bCs w:val="0"/>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w:t>
            </w:r>
          </w:p>
        </w:tc>
        <w:tc>
          <w:tcPr>
            <w:tcW w:w="12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6BAAD5">
            <w:pPr>
              <w:keepNext w:val="0"/>
              <w:keepLines w:val="0"/>
              <w:widowControl/>
              <w:suppressLineNumbers w:val="0"/>
              <w:jc w:val="center"/>
              <w:textAlignment w:val="center"/>
              <w:rPr>
                <w:rFonts w:hint="eastAsia" w:ascii="宋体" w:hAnsi="宋体" w:eastAsia="宋体" w:cs="宋体"/>
                <w:b w:val="0"/>
                <w:bCs w:val="0"/>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EFB404">
            <w:pPr>
              <w:keepNext w:val="0"/>
              <w:keepLines w:val="0"/>
              <w:widowControl/>
              <w:suppressLineNumbers w:val="0"/>
              <w:jc w:val="center"/>
              <w:textAlignment w:val="center"/>
              <w:rPr>
                <w:rFonts w:hint="eastAsia" w:ascii="宋体" w:hAnsi="宋体" w:eastAsia="宋体" w:cs="宋体"/>
                <w:b w:val="0"/>
                <w:bCs w:val="0"/>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w:t>
            </w:r>
          </w:p>
        </w:tc>
      </w:tr>
      <w:tr w14:paraId="6CC3D4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8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9D9500">
            <w:pPr>
              <w:jc w:val="center"/>
              <w:rPr>
                <w:rFonts w:hint="eastAsia" w:ascii="宋体" w:hAnsi="宋体" w:eastAsia="宋体" w:cs="宋体"/>
                <w:b w:val="0"/>
                <w:bCs w:val="0"/>
                <w:i w:val="0"/>
                <w:iCs w:val="0"/>
                <w:color w:val="000000" w:themeColor="text1"/>
                <w:sz w:val="21"/>
                <w:szCs w:val="21"/>
                <w:highlight w:val="none"/>
                <w:u w:val="none"/>
                <w14:textFill>
                  <w14:solidFill>
                    <w14:schemeClr w14:val="tx1"/>
                  </w14:solidFill>
                </w14:textFill>
              </w:rPr>
            </w:pPr>
          </w:p>
        </w:tc>
        <w:tc>
          <w:tcPr>
            <w:tcW w:w="28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5DE0BC">
            <w:pPr>
              <w:keepNext w:val="0"/>
              <w:keepLines w:val="0"/>
              <w:widowControl/>
              <w:suppressLineNumbers w:val="0"/>
              <w:jc w:val="left"/>
              <w:textAlignment w:val="center"/>
              <w:rPr>
                <w:rFonts w:hint="eastAsia" w:ascii="宋体" w:hAnsi="宋体" w:eastAsia="宋体" w:cs="宋体"/>
                <w:b w:val="0"/>
                <w:bCs w:val="0"/>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宫颈人乳头瘤病毒HPV检查12+2型（已婚女性）</w:t>
            </w:r>
          </w:p>
        </w:tc>
        <w:tc>
          <w:tcPr>
            <w:tcW w:w="34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7E22D1">
            <w:pPr>
              <w:keepNext w:val="0"/>
              <w:keepLines w:val="0"/>
              <w:widowControl/>
              <w:suppressLineNumbers w:val="0"/>
              <w:jc w:val="left"/>
              <w:textAlignment w:val="center"/>
              <w:rPr>
                <w:rFonts w:hint="eastAsia" w:ascii="宋体" w:hAnsi="宋体" w:eastAsia="宋体" w:cs="宋体"/>
                <w:b w:val="0"/>
                <w:bCs w:val="0"/>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检查宫颈人乳头瘤病毒持续感染</w:t>
            </w:r>
          </w:p>
        </w:tc>
        <w:tc>
          <w:tcPr>
            <w:tcW w:w="10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EF870E">
            <w:pPr>
              <w:keepNext w:val="0"/>
              <w:keepLines w:val="0"/>
              <w:widowControl/>
              <w:suppressLineNumbers w:val="0"/>
              <w:jc w:val="center"/>
              <w:textAlignment w:val="center"/>
              <w:rPr>
                <w:rFonts w:hint="eastAsia" w:ascii="宋体" w:hAnsi="宋体" w:eastAsia="宋体" w:cs="宋体"/>
                <w:b w:val="0"/>
                <w:bCs w:val="0"/>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E53234">
            <w:pPr>
              <w:keepNext w:val="0"/>
              <w:keepLines w:val="0"/>
              <w:widowControl/>
              <w:suppressLineNumbers w:val="0"/>
              <w:jc w:val="center"/>
              <w:textAlignment w:val="center"/>
              <w:rPr>
                <w:rFonts w:hint="eastAsia" w:ascii="宋体" w:hAnsi="宋体" w:eastAsia="宋体" w:cs="宋体"/>
                <w:b w:val="0"/>
                <w:bCs w:val="0"/>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w:t>
            </w:r>
          </w:p>
        </w:tc>
        <w:tc>
          <w:tcPr>
            <w:tcW w:w="12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B98A9D">
            <w:pPr>
              <w:keepNext w:val="0"/>
              <w:keepLines w:val="0"/>
              <w:widowControl/>
              <w:suppressLineNumbers w:val="0"/>
              <w:jc w:val="center"/>
              <w:textAlignment w:val="center"/>
              <w:rPr>
                <w:rFonts w:hint="eastAsia" w:ascii="宋体" w:hAnsi="宋体" w:eastAsia="宋体" w:cs="宋体"/>
                <w:b w:val="0"/>
                <w:bCs w:val="0"/>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w:t>
            </w:r>
          </w:p>
        </w:tc>
        <w:tc>
          <w:tcPr>
            <w:tcW w:w="11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EEA5E3">
            <w:pPr>
              <w:keepNext w:val="0"/>
              <w:keepLines w:val="0"/>
              <w:widowControl/>
              <w:suppressLineNumbers w:val="0"/>
              <w:jc w:val="center"/>
              <w:textAlignment w:val="center"/>
              <w:rPr>
                <w:rFonts w:hint="eastAsia" w:ascii="宋体" w:hAnsi="宋体" w:eastAsia="宋体" w:cs="宋体"/>
                <w:b w:val="0"/>
                <w:bCs w:val="0"/>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w:t>
            </w:r>
          </w:p>
        </w:tc>
        <w:tc>
          <w:tcPr>
            <w:tcW w:w="12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2BB3A6">
            <w:pPr>
              <w:keepNext w:val="0"/>
              <w:keepLines w:val="0"/>
              <w:widowControl/>
              <w:suppressLineNumbers w:val="0"/>
              <w:jc w:val="center"/>
              <w:textAlignment w:val="center"/>
              <w:rPr>
                <w:rFonts w:hint="eastAsia" w:ascii="宋体" w:hAnsi="宋体" w:eastAsia="宋体" w:cs="宋体"/>
                <w:b w:val="0"/>
                <w:bCs w:val="0"/>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B476B3">
            <w:pPr>
              <w:keepNext w:val="0"/>
              <w:keepLines w:val="0"/>
              <w:widowControl/>
              <w:suppressLineNumbers w:val="0"/>
              <w:jc w:val="center"/>
              <w:textAlignment w:val="center"/>
              <w:rPr>
                <w:rFonts w:hint="eastAsia" w:ascii="宋体" w:hAnsi="宋体" w:eastAsia="宋体" w:cs="宋体"/>
                <w:b w:val="0"/>
                <w:bCs w:val="0"/>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w:t>
            </w:r>
          </w:p>
        </w:tc>
      </w:tr>
      <w:tr w14:paraId="341ACD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A21BCB">
            <w:pPr>
              <w:keepNext w:val="0"/>
              <w:keepLines w:val="0"/>
              <w:widowControl/>
              <w:suppressLineNumbers w:val="0"/>
              <w:jc w:val="center"/>
              <w:textAlignment w:val="center"/>
              <w:rPr>
                <w:rFonts w:hint="eastAsia" w:ascii="宋体" w:hAnsi="宋体" w:eastAsia="宋体" w:cs="宋体"/>
                <w:b w:val="0"/>
                <w:bCs w:val="0"/>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其他</w:t>
            </w:r>
          </w:p>
        </w:tc>
        <w:tc>
          <w:tcPr>
            <w:tcW w:w="28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8A0B09">
            <w:pPr>
              <w:keepNext w:val="0"/>
              <w:keepLines w:val="0"/>
              <w:widowControl/>
              <w:suppressLineNumbers w:val="0"/>
              <w:jc w:val="left"/>
              <w:textAlignment w:val="center"/>
              <w:rPr>
                <w:rFonts w:hint="eastAsia" w:ascii="宋体" w:hAnsi="宋体" w:eastAsia="宋体" w:cs="宋体"/>
                <w:b w:val="0"/>
                <w:bCs w:val="0"/>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试管、采血费（以系统产生价格为准）</w:t>
            </w:r>
          </w:p>
        </w:tc>
        <w:tc>
          <w:tcPr>
            <w:tcW w:w="34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C9FDD1">
            <w:pPr>
              <w:rPr>
                <w:rFonts w:hint="eastAsia" w:ascii="宋体" w:hAnsi="宋体" w:eastAsia="宋体" w:cs="宋体"/>
                <w:b w:val="0"/>
                <w:bCs w:val="0"/>
                <w:i w:val="0"/>
                <w:iCs w:val="0"/>
                <w:color w:val="000000" w:themeColor="text1"/>
                <w:sz w:val="21"/>
                <w:szCs w:val="21"/>
                <w:highlight w:val="none"/>
                <w:u w:val="none"/>
                <w14:textFill>
                  <w14:solidFill>
                    <w14:schemeClr w14:val="tx1"/>
                  </w14:solidFill>
                </w14:textFill>
              </w:rPr>
            </w:pPr>
          </w:p>
        </w:tc>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03A12A">
            <w:pPr>
              <w:keepNext w:val="0"/>
              <w:keepLines w:val="0"/>
              <w:widowControl/>
              <w:suppressLineNumbers w:val="0"/>
              <w:jc w:val="center"/>
              <w:textAlignment w:val="center"/>
              <w:rPr>
                <w:rFonts w:hint="eastAsia" w:ascii="宋体" w:hAnsi="宋体" w:eastAsia="宋体" w:cs="宋体"/>
                <w:b w:val="0"/>
                <w:bCs w:val="0"/>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93F5F4">
            <w:pPr>
              <w:keepNext w:val="0"/>
              <w:keepLines w:val="0"/>
              <w:widowControl/>
              <w:suppressLineNumbers w:val="0"/>
              <w:jc w:val="center"/>
              <w:textAlignment w:val="center"/>
              <w:rPr>
                <w:rFonts w:hint="eastAsia" w:ascii="宋体" w:hAnsi="宋体" w:eastAsia="宋体" w:cs="宋体"/>
                <w:b w:val="0"/>
                <w:bCs w:val="0"/>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w:t>
            </w:r>
          </w:p>
        </w:tc>
        <w:tc>
          <w:tcPr>
            <w:tcW w:w="12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CD6A81">
            <w:pPr>
              <w:keepNext w:val="0"/>
              <w:keepLines w:val="0"/>
              <w:widowControl/>
              <w:suppressLineNumbers w:val="0"/>
              <w:jc w:val="center"/>
              <w:textAlignment w:val="center"/>
              <w:rPr>
                <w:rFonts w:hint="eastAsia" w:ascii="宋体" w:hAnsi="宋体" w:eastAsia="宋体" w:cs="宋体"/>
                <w:b w:val="0"/>
                <w:bCs w:val="0"/>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131F14">
            <w:pPr>
              <w:keepNext w:val="0"/>
              <w:keepLines w:val="0"/>
              <w:widowControl/>
              <w:suppressLineNumbers w:val="0"/>
              <w:jc w:val="center"/>
              <w:textAlignment w:val="center"/>
              <w:rPr>
                <w:rFonts w:hint="eastAsia" w:ascii="宋体" w:hAnsi="宋体" w:eastAsia="宋体" w:cs="宋体"/>
                <w:b w:val="0"/>
                <w:bCs w:val="0"/>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w:t>
            </w:r>
          </w:p>
        </w:tc>
        <w:tc>
          <w:tcPr>
            <w:tcW w:w="1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028BFF">
            <w:pPr>
              <w:keepNext w:val="0"/>
              <w:keepLines w:val="0"/>
              <w:widowControl/>
              <w:suppressLineNumbers w:val="0"/>
              <w:jc w:val="center"/>
              <w:textAlignment w:val="center"/>
              <w:rPr>
                <w:rFonts w:hint="eastAsia" w:ascii="宋体" w:hAnsi="宋体" w:eastAsia="宋体" w:cs="宋体"/>
                <w:b w:val="0"/>
                <w:bCs w:val="0"/>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C50A75">
            <w:pPr>
              <w:keepNext w:val="0"/>
              <w:keepLines w:val="0"/>
              <w:widowControl/>
              <w:suppressLineNumbers w:val="0"/>
              <w:jc w:val="center"/>
              <w:textAlignment w:val="center"/>
              <w:rPr>
                <w:rFonts w:hint="eastAsia" w:ascii="宋体" w:hAnsi="宋体" w:eastAsia="宋体" w:cs="宋体"/>
                <w:b w:val="0"/>
                <w:bCs w:val="0"/>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w:t>
            </w:r>
          </w:p>
        </w:tc>
      </w:tr>
      <w:tr w14:paraId="28DF3F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15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DA37A5A">
            <w:pPr>
              <w:jc w:val="center"/>
              <w:rPr>
                <w:rFonts w:hint="eastAsia" w:ascii="宋体" w:hAnsi="宋体" w:eastAsia="宋体" w:cs="宋体"/>
                <w:b/>
                <w:bCs/>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1"/>
                <w:szCs w:val="21"/>
                <w:highlight w:val="none"/>
                <w:u w:val="none"/>
                <w:lang w:val="en-US" w:eastAsia="zh-CN" w:bidi="ar"/>
                <w14:textFill>
                  <w14:solidFill>
                    <w14:schemeClr w14:val="tx1"/>
                  </w14:solidFill>
                </w14:textFill>
              </w:rPr>
              <w:t>人数（人）</w:t>
            </w:r>
          </w:p>
        </w:tc>
        <w:tc>
          <w:tcPr>
            <w:tcW w:w="10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837D04">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66</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A57C9B">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72</w:t>
            </w:r>
          </w:p>
        </w:tc>
        <w:tc>
          <w:tcPr>
            <w:tcW w:w="12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B9DBE3">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147</w:t>
            </w:r>
          </w:p>
        </w:tc>
        <w:tc>
          <w:tcPr>
            <w:tcW w:w="11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5DCA26">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155</w:t>
            </w:r>
          </w:p>
        </w:tc>
        <w:tc>
          <w:tcPr>
            <w:tcW w:w="12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E6EFD6">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41F878">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225</w:t>
            </w:r>
          </w:p>
        </w:tc>
      </w:tr>
    </w:tbl>
    <w:p w14:paraId="5B547ABC">
      <w:pPr>
        <w:rPr>
          <w:rFonts w:hint="default"/>
          <w:color w:val="000000" w:themeColor="text1"/>
          <w:highlight w:val="none"/>
          <w:lang w:val="en-US" w:eastAsia="zh-CN"/>
          <w14:textFill>
            <w14:solidFill>
              <w14:schemeClr w14:val="tx1"/>
            </w14:solidFill>
          </w14:textFill>
        </w:rPr>
      </w:pPr>
    </w:p>
    <w:p w14:paraId="3AF38DA1">
      <w:pPr>
        <w:rPr>
          <w:rFonts w:hint="default"/>
          <w:color w:val="000000" w:themeColor="text1"/>
          <w:highlight w:val="none"/>
          <w:lang w:val="en-US" w:eastAsia="zh-CN"/>
          <w14:textFill>
            <w14:solidFill>
              <w14:schemeClr w14:val="tx1"/>
            </w14:solidFill>
          </w14:textFill>
        </w:rPr>
      </w:pPr>
      <w:r>
        <w:rPr>
          <w:rFonts w:hint="default"/>
          <w:color w:val="000000" w:themeColor="text1"/>
          <w:highlight w:val="none"/>
          <w:lang w:val="en-US" w:eastAsia="zh-CN"/>
          <w14:textFill>
            <w14:solidFill>
              <w14:schemeClr w14:val="tx1"/>
            </w14:solidFill>
          </w14:textFill>
        </w:rPr>
        <w:br w:type="page"/>
      </w:r>
    </w:p>
    <w:p w14:paraId="26C303C2">
      <w:pPr>
        <w:rPr>
          <w:rFonts w:hint="default"/>
          <w:color w:val="000000" w:themeColor="text1"/>
          <w:highlight w:val="none"/>
          <w:lang w:val="en-US" w:eastAsia="zh-CN"/>
          <w14:textFill>
            <w14:solidFill>
              <w14:schemeClr w14:val="tx1"/>
            </w14:solidFill>
          </w14:textFill>
        </w:rPr>
      </w:pPr>
    </w:p>
    <w:tbl>
      <w:tblPr>
        <w:tblStyle w:val="52"/>
        <w:tblW w:w="1446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480"/>
        <w:gridCol w:w="3485"/>
        <w:gridCol w:w="5129"/>
        <w:gridCol w:w="1431"/>
        <w:gridCol w:w="1626"/>
        <w:gridCol w:w="1309"/>
      </w:tblGrid>
      <w:tr w14:paraId="79AB48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63" w:hRule="atLeast"/>
        </w:trPr>
        <w:tc>
          <w:tcPr>
            <w:tcW w:w="1446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40D27209">
            <w:pPr>
              <w:keepNext w:val="0"/>
              <w:keepLines w:val="0"/>
              <w:widowControl/>
              <w:suppressLineNumbers w:val="0"/>
              <w:jc w:val="center"/>
              <w:textAlignment w:val="center"/>
              <w:rPr>
                <w:rFonts w:ascii="黑体" w:hAnsi="宋体" w:eastAsia="黑体" w:cs="黑体"/>
                <w:b/>
                <w:bCs/>
                <w:i w:val="0"/>
                <w:iCs w:val="0"/>
                <w:color w:val="000000" w:themeColor="text1"/>
                <w:sz w:val="28"/>
                <w:szCs w:val="28"/>
                <w:highlight w:val="none"/>
                <w:u w:val="none"/>
                <w14:textFill>
                  <w14:solidFill>
                    <w14:schemeClr w14:val="tx1"/>
                  </w14:solidFill>
                </w14:textFill>
              </w:rPr>
            </w:pPr>
            <w:r>
              <w:rPr>
                <w:rFonts w:hint="eastAsia" w:ascii="黑体" w:hAnsi="宋体" w:eastAsia="黑体" w:cs="黑体"/>
                <w:b/>
                <w:bCs/>
                <w:i w:val="0"/>
                <w:iCs w:val="0"/>
                <w:color w:val="000000" w:themeColor="text1"/>
                <w:kern w:val="0"/>
                <w:sz w:val="28"/>
                <w:szCs w:val="28"/>
                <w:highlight w:val="none"/>
                <w:u w:val="none"/>
                <w:lang w:val="en-US" w:eastAsia="zh-CN" w:bidi="ar"/>
                <w14:textFill>
                  <w14:solidFill>
                    <w14:schemeClr w14:val="tx1"/>
                  </w14:solidFill>
                </w14:textFill>
              </w:rPr>
              <w:t>2026年广西职业师范学院体检套餐（退休）</w:t>
            </w:r>
          </w:p>
        </w:tc>
      </w:tr>
      <w:tr w14:paraId="3F45DC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5" w:hRule="atLeast"/>
        </w:trPr>
        <w:tc>
          <w:tcPr>
            <w:tcW w:w="14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B9259FB">
            <w:pPr>
              <w:keepNext w:val="0"/>
              <w:keepLines w:val="0"/>
              <w:widowControl/>
              <w:suppressLineNumbers w:val="0"/>
              <w:jc w:val="center"/>
              <w:textAlignment w:val="center"/>
              <w:rPr>
                <w:rFonts w:hint="eastAsia" w:ascii="宋体" w:hAnsi="宋体" w:eastAsia="宋体" w:cs="宋体"/>
                <w:b/>
                <w:bCs/>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1"/>
                <w:szCs w:val="21"/>
                <w:highlight w:val="none"/>
                <w:u w:val="none"/>
                <w:lang w:val="en-US" w:eastAsia="zh-CN" w:bidi="ar"/>
                <w14:textFill>
                  <w14:solidFill>
                    <w14:schemeClr w14:val="tx1"/>
                  </w14:solidFill>
                </w14:textFill>
              </w:rPr>
              <w:t>类别</w:t>
            </w:r>
          </w:p>
        </w:tc>
        <w:tc>
          <w:tcPr>
            <w:tcW w:w="34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F8D0F15">
            <w:pPr>
              <w:keepNext w:val="0"/>
              <w:keepLines w:val="0"/>
              <w:widowControl/>
              <w:suppressLineNumbers w:val="0"/>
              <w:jc w:val="center"/>
              <w:textAlignment w:val="center"/>
              <w:rPr>
                <w:rFonts w:hint="eastAsia" w:ascii="宋体" w:hAnsi="宋体" w:eastAsia="宋体" w:cs="宋体"/>
                <w:b/>
                <w:bCs/>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1"/>
                <w:szCs w:val="21"/>
                <w:highlight w:val="none"/>
                <w:u w:val="none"/>
                <w:lang w:val="en-US" w:eastAsia="zh-CN" w:bidi="ar"/>
                <w14:textFill>
                  <w14:solidFill>
                    <w14:schemeClr w14:val="tx1"/>
                  </w14:solidFill>
                </w14:textFill>
              </w:rPr>
              <w:t>体检项目</w:t>
            </w:r>
          </w:p>
        </w:tc>
        <w:tc>
          <w:tcPr>
            <w:tcW w:w="5129"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3C8E6D">
            <w:pPr>
              <w:keepNext w:val="0"/>
              <w:keepLines w:val="0"/>
              <w:widowControl/>
              <w:suppressLineNumbers w:val="0"/>
              <w:jc w:val="center"/>
              <w:textAlignment w:val="center"/>
              <w:rPr>
                <w:rFonts w:hint="eastAsia" w:ascii="宋体" w:hAnsi="宋体" w:eastAsia="宋体" w:cs="宋体"/>
                <w:b/>
                <w:bCs/>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1"/>
                <w:szCs w:val="21"/>
                <w:highlight w:val="none"/>
                <w:u w:val="none"/>
                <w:lang w:val="en-US" w:eastAsia="zh-CN" w:bidi="ar"/>
                <w14:textFill>
                  <w14:solidFill>
                    <w14:schemeClr w14:val="tx1"/>
                  </w14:solidFill>
                </w14:textFill>
              </w:rPr>
              <w:t>项目意义</w:t>
            </w:r>
          </w:p>
        </w:tc>
        <w:tc>
          <w:tcPr>
            <w:tcW w:w="436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37861C">
            <w:pPr>
              <w:keepNext w:val="0"/>
              <w:keepLines w:val="0"/>
              <w:widowControl/>
              <w:suppressLineNumbers w:val="0"/>
              <w:jc w:val="center"/>
              <w:textAlignment w:val="center"/>
              <w:rPr>
                <w:rFonts w:hint="eastAsia" w:ascii="宋体" w:hAnsi="宋体" w:eastAsia="宋体" w:cs="宋体"/>
                <w:b/>
                <w:bCs/>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1"/>
                <w:szCs w:val="21"/>
                <w:highlight w:val="none"/>
                <w:u w:val="none"/>
                <w:lang w:val="en-US" w:eastAsia="zh-CN" w:bidi="ar"/>
                <w14:textFill>
                  <w14:solidFill>
                    <w14:schemeClr w14:val="tx1"/>
                  </w14:solidFill>
                </w14:textFill>
              </w:rPr>
              <w:t>退休</w:t>
            </w:r>
          </w:p>
        </w:tc>
      </w:tr>
      <w:tr w14:paraId="173228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2" w:hRule="atLeast"/>
        </w:trPr>
        <w:tc>
          <w:tcPr>
            <w:tcW w:w="14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3BE44A">
            <w:pPr>
              <w:jc w:val="center"/>
              <w:rPr>
                <w:rFonts w:hint="eastAsia" w:ascii="宋体" w:hAnsi="宋体" w:eastAsia="宋体" w:cs="宋体"/>
                <w:b/>
                <w:bCs/>
                <w:i w:val="0"/>
                <w:iCs w:val="0"/>
                <w:color w:val="000000" w:themeColor="text1"/>
                <w:sz w:val="21"/>
                <w:szCs w:val="21"/>
                <w:highlight w:val="none"/>
                <w:u w:val="none"/>
                <w14:textFill>
                  <w14:solidFill>
                    <w14:schemeClr w14:val="tx1"/>
                  </w14:solidFill>
                </w14:textFill>
              </w:rPr>
            </w:pPr>
          </w:p>
        </w:tc>
        <w:tc>
          <w:tcPr>
            <w:tcW w:w="34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38E560">
            <w:pPr>
              <w:jc w:val="center"/>
              <w:rPr>
                <w:rFonts w:hint="eastAsia" w:ascii="宋体" w:hAnsi="宋体" w:eastAsia="宋体" w:cs="宋体"/>
                <w:b/>
                <w:bCs/>
                <w:i w:val="0"/>
                <w:iCs w:val="0"/>
                <w:color w:val="000000" w:themeColor="text1"/>
                <w:sz w:val="21"/>
                <w:szCs w:val="21"/>
                <w:highlight w:val="none"/>
                <w:u w:val="none"/>
                <w14:textFill>
                  <w14:solidFill>
                    <w14:schemeClr w14:val="tx1"/>
                  </w14:solidFill>
                </w14:textFill>
              </w:rPr>
            </w:pPr>
          </w:p>
        </w:tc>
        <w:tc>
          <w:tcPr>
            <w:tcW w:w="512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C10D4C">
            <w:pPr>
              <w:jc w:val="center"/>
              <w:rPr>
                <w:rFonts w:hint="eastAsia" w:ascii="宋体" w:hAnsi="宋体" w:eastAsia="宋体" w:cs="宋体"/>
                <w:b/>
                <w:bCs/>
                <w:i w:val="0"/>
                <w:iCs w:val="0"/>
                <w:color w:val="000000" w:themeColor="text1"/>
                <w:sz w:val="21"/>
                <w:szCs w:val="21"/>
                <w:highlight w:val="none"/>
                <w:u w:val="none"/>
                <w14:textFill>
                  <w14:solidFill>
                    <w14:schemeClr w14:val="tx1"/>
                  </w14:solidFill>
                </w14:textFill>
              </w:rPr>
            </w:pPr>
          </w:p>
        </w:tc>
        <w:tc>
          <w:tcPr>
            <w:tcW w:w="14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F13998">
            <w:pPr>
              <w:keepNext w:val="0"/>
              <w:keepLines w:val="0"/>
              <w:widowControl/>
              <w:suppressLineNumbers w:val="0"/>
              <w:jc w:val="center"/>
              <w:textAlignment w:val="center"/>
              <w:rPr>
                <w:rFonts w:hint="eastAsia" w:ascii="宋体" w:hAnsi="宋体" w:eastAsia="宋体" w:cs="宋体"/>
                <w:b/>
                <w:bCs/>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1"/>
                <w:szCs w:val="21"/>
                <w:highlight w:val="none"/>
                <w:u w:val="none"/>
                <w:lang w:val="en-US" w:eastAsia="zh-CN" w:bidi="ar"/>
                <w14:textFill>
                  <w14:solidFill>
                    <w14:schemeClr w14:val="tx1"/>
                  </w14:solidFill>
                </w14:textFill>
              </w:rPr>
              <w:t>男性</w:t>
            </w:r>
          </w:p>
        </w:tc>
        <w:tc>
          <w:tcPr>
            <w:tcW w:w="1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384141">
            <w:pPr>
              <w:keepNext w:val="0"/>
              <w:keepLines w:val="0"/>
              <w:widowControl/>
              <w:suppressLineNumbers w:val="0"/>
              <w:jc w:val="center"/>
              <w:textAlignment w:val="center"/>
              <w:rPr>
                <w:rFonts w:hint="eastAsia" w:ascii="宋体" w:hAnsi="宋体" w:eastAsia="宋体" w:cs="宋体"/>
                <w:b/>
                <w:bCs/>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1"/>
                <w:szCs w:val="21"/>
                <w:highlight w:val="none"/>
                <w:u w:val="none"/>
                <w:lang w:val="en-US" w:eastAsia="zh-CN" w:bidi="ar"/>
                <w14:textFill>
                  <w14:solidFill>
                    <w14:schemeClr w14:val="tx1"/>
                  </w14:solidFill>
                </w14:textFill>
              </w:rPr>
              <w:t>女性</w:t>
            </w:r>
            <w:r>
              <w:rPr>
                <w:rFonts w:hint="eastAsia" w:ascii="宋体" w:hAnsi="宋体" w:eastAsia="宋体" w:cs="宋体"/>
                <w:b/>
                <w:bCs/>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b/>
                <w:bCs/>
                <w:i w:val="0"/>
                <w:iCs w:val="0"/>
                <w:color w:val="000000" w:themeColor="text1"/>
                <w:kern w:val="0"/>
                <w:sz w:val="21"/>
                <w:szCs w:val="21"/>
                <w:highlight w:val="none"/>
                <w:u w:val="none"/>
                <w:lang w:val="en-US" w:eastAsia="zh-CN" w:bidi="ar"/>
                <w14:textFill>
                  <w14:solidFill>
                    <w14:schemeClr w14:val="tx1"/>
                  </w14:solidFill>
                </w14:textFill>
              </w:rPr>
              <w:t>（未婚）</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ED67D0">
            <w:pPr>
              <w:keepNext w:val="0"/>
              <w:keepLines w:val="0"/>
              <w:widowControl/>
              <w:suppressLineNumbers w:val="0"/>
              <w:jc w:val="center"/>
              <w:textAlignment w:val="center"/>
              <w:rPr>
                <w:rFonts w:hint="eastAsia" w:ascii="宋体" w:hAnsi="宋体" w:eastAsia="宋体" w:cs="宋体"/>
                <w:b/>
                <w:bCs/>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1"/>
                <w:szCs w:val="21"/>
                <w:highlight w:val="none"/>
                <w:u w:val="none"/>
                <w:lang w:val="en-US" w:eastAsia="zh-CN" w:bidi="ar"/>
                <w14:textFill>
                  <w14:solidFill>
                    <w14:schemeClr w14:val="tx1"/>
                  </w14:solidFill>
                </w14:textFill>
              </w:rPr>
              <w:t>女性</w:t>
            </w:r>
            <w:r>
              <w:rPr>
                <w:rFonts w:hint="eastAsia" w:ascii="宋体" w:hAnsi="宋体" w:eastAsia="宋体" w:cs="宋体"/>
                <w:b/>
                <w:bCs/>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b/>
                <w:bCs/>
                <w:i w:val="0"/>
                <w:iCs w:val="0"/>
                <w:color w:val="000000" w:themeColor="text1"/>
                <w:kern w:val="0"/>
                <w:sz w:val="21"/>
                <w:szCs w:val="21"/>
                <w:highlight w:val="none"/>
                <w:u w:val="none"/>
                <w:lang w:val="en-US" w:eastAsia="zh-CN" w:bidi="ar"/>
                <w14:textFill>
                  <w14:solidFill>
                    <w14:schemeClr w14:val="tx1"/>
                  </w14:solidFill>
                </w14:textFill>
              </w:rPr>
              <w:t>（已婚）</w:t>
            </w:r>
          </w:p>
        </w:tc>
      </w:tr>
      <w:tr w14:paraId="04BDE2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5" w:hRule="atLeast"/>
        </w:trPr>
        <w:tc>
          <w:tcPr>
            <w:tcW w:w="1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709361">
            <w:pPr>
              <w:keepNext w:val="0"/>
              <w:keepLines w:val="0"/>
              <w:widowControl/>
              <w:suppressLineNumbers w:val="0"/>
              <w:jc w:val="center"/>
              <w:textAlignment w:val="center"/>
              <w:rPr>
                <w:rFonts w:hint="eastAsia" w:ascii="宋体" w:hAnsi="宋体" w:eastAsia="宋体" w:cs="宋体"/>
                <w:b w:val="0"/>
                <w:bCs w:val="0"/>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建档</w:t>
            </w:r>
          </w:p>
        </w:tc>
        <w:tc>
          <w:tcPr>
            <w:tcW w:w="3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829B64">
            <w:pPr>
              <w:keepNext w:val="0"/>
              <w:keepLines w:val="0"/>
              <w:widowControl/>
              <w:suppressLineNumbers w:val="0"/>
              <w:jc w:val="left"/>
              <w:textAlignment w:val="center"/>
              <w:rPr>
                <w:rFonts w:hint="eastAsia" w:ascii="宋体" w:hAnsi="宋体" w:eastAsia="宋体" w:cs="宋体"/>
                <w:b w:val="0"/>
                <w:bCs w:val="0"/>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建立健康档案</w:t>
            </w:r>
          </w:p>
        </w:tc>
        <w:tc>
          <w:tcPr>
            <w:tcW w:w="51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0BB65D">
            <w:pPr>
              <w:rPr>
                <w:rFonts w:hint="eastAsia" w:ascii="宋体" w:hAnsi="宋体" w:eastAsia="宋体" w:cs="宋体"/>
                <w:b w:val="0"/>
                <w:bCs w:val="0"/>
                <w:i w:val="0"/>
                <w:iCs w:val="0"/>
                <w:color w:val="000000" w:themeColor="text1"/>
                <w:sz w:val="21"/>
                <w:szCs w:val="21"/>
                <w:highlight w:val="none"/>
                <w:u w:val="none"/>
                <w14:textFill>
                  <w14:solidFill>
                    <w14:schemeClr w14:val="tx1"/>
                  </w14:solidFill>
                </w14:textFill>
              </w:rPr>
            </w:pPr>
          </w:p>
        </w:tc>
        <w:tc>
          <w:tcPr>
            <w:tcW w:w="14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8D94B0">
            <w:pPr>
              <w:keepNext w:val="0"/>
              <w:keepLines w:val="0"/>
              <w:widowControl/>
              <w:suppressLineNumbers w:val="0"/>
              <w:jc w:val="center"/>
              <w:textAlignment w:val="center"/>
              <w:rPr>
                <w:rFonts w:hint="eastAsia" w:ascii="宋体" w:hAnsi="宋体" w:eastAsia="宋体" w:cs="宋体"/>
                <w:b w:val="0"/>
                <w:bCs w:val="0"/>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w:t>
            </w:r>
          </w:p>
        </w:tc>
        <w:tc>
          <w:tcPr>
            <w:tcW w:w="16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CC965D">
            <w:pPr>
              <w:keepNext w:val="0"/>
              <w:keepLines w:val="0"/>
              <w:widowControl/>
              <w:suppressLineNumbers w:val="0"/>
              <w:jc w:val="center"/>
              <w:textAlignment w:val="center"/>
              <w:rPr>
                <w:rFonts w:hint="eastAsia" w:ascii="宋体" w:hAnsi="宋体" w:eastAsia="宋体" w:cs="宋体"/>
                <w:b w:val="0"/>
                <w:bCs w:val="0"/>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w:t>
            </w:r>
          </w:p>
        </w:tc>
        <w:tc>
          <w:tcPr>
            <w:tcW w:w="13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AC480D">
            <w:pPr>
              <w:keepNext w:val="0"/>
              <w:keepLines w:val="0"/>
              <w:widowControl/>
              <w:suppressLineNumbers w:val="0"/>
              <w:jc w:val="center"/>
              <w:textAlignment w:val="center"/>
              <w:rPr>
                <w:rFonts w:hint="eastAsia" w:ascii="宋体" w:hAnsi="宋体" w:eastAsia="宋体" w:cs="宋体"/>
                <w:b w:val="0"/>
                <w:bCs w:val="0"/>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w:t>
            </w:r>
          </w:p>
        </w:tc>
      </w:tr>
      <w:tr w14:paraId="492A54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5" w:hRule="atLeast"/>
        </w:trPr>
        <w:tc>
          <w:tcPr>
            <w:tcW w:w="1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6DED56">
            <w:pPr>
              <w:keepNext w:val="0"/>
              <w:keepLines w:val="0"/>
              <w:widowControl/>
              <w:suppressLineNumbers w:val="0"/>
              <w:jc w:val="center"/>
              <w:textAlignment w:val="center"/>
              <w:rPr>
                <w:rFonts w:hint="eastAsia" w:ascii="宋体" w:hAnsi="宋体" w:eastAsia="宋体" w:cs="宋体"/>
                <w:b w:val="0"/>
                <w:bCs w:val="0"/>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早餐</w:t>
            </w:r>
          </w:p>
        </w:tc>
        <w:tc>
          <w:tcPr>
            <w:tcW w:w="3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32B4AC">
            <w:pPr>
              <w:keepNext w:val="0"/>
              <w:keepLines w:val="0"/>
              <w:widowControl/>
              <w:suppressLineNumbers w:val="0"/>
              <w:jc w:val="left"/>
              <w:textAlignment w:val="center"/>
              <w:rPr>
                <w:rFonts w:hint="eastAsia" w:ascii="宋体" w:hAnsi="宋体" w:eastAsia="宋体" w:cs="宋体"/>
                <w:b w:val="0"/>
                <w:bCs w:val="0"/>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早餐</w:t>
            </w:r>
          </w:p>
        </w:tc>
        <w:tc>
          <w:tcPr>
            <w:tcW w:w="51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2F99B7">
            <w:pPr>
              <w:rPr>
                <w:rFonts w:hint="eastAsia" w:ascii="宋体" w:hAnsi="宋体" w:eastAsia="宋体" w:cs="宋体"/>
                <w:b w:val="0"/>
                <w:bCs w:val="0"/>
                <w:i w:val="0"/>
                <w:iCs w:val="0"/>
                <w:color w:val="000000" w:themeColor="text1"/>
                <w:sz w:val="21"/>
                <w:szCs w:val="21"/>
                <w:highlight w:val="none"/>
                <w:u w:val="none"/>
                <w14:textFill>
                  <w14:solidFill>
                    <w14:schemeClr w14:val="tx1"/>
                  </w14:solidFill>
                </w14:textFill>
              </w:rPr>
            </w:pPr>
          </w:p>
        </w:tc>
        <w:tc>
          <w:tcPr>
            <w:tcW w:w="14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104DDD">
            <w:pPr>
              <w:keepNext w:val="0"/>
              <w:keepLines w:val="0"/>
              <w:widowControl/>
              <w:suppressLineNumbers w:val="0"/>
              <w:jc w:val="center"/>
              <w:textAlignment w:val="center"/>
              <w:rPr>
                <w:rFonts w:hint="eastAsia" w:ascii="宋体" w:hAnsi="宋体" w:eastAsia="宋体" w:cs="宋体"/>
                <w:b w:val="0"/>
                <w:bCs w:val="0"/>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w:t>
            </w:r>
          </w:p>
        </w:tc>
        <w:tc>
          <w:tcPr>
            <w:tcW w:w="16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68AF26">
            <w:pPr>
              <w:keepNext w:val="0"/>
              <w:keepLines w:val="0"/>
              <w:widowControl/>
              <w:suppressLineNumbers w:val="0"/>
              <w:jc w:val="center"/>
              <w:textAlignment w:val="center"/>
              <w:rPr>
                <w:rFonts w:hint="eastAsia" w:ascii="宋体" w:hAnsi="宋体" w:eastAsia="宋体" w:cs="宋体"/>
                <w:b w:val="0"/>
                <w:bCs w:val="0"/>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w:t>
            </w:r>
          </w:p>
        </w:tc>
        <w:tc>
          <w:tcPr>
            <w:tcW w:w="13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1690AF">
            <w:pPr>
              <w:keepNext w:val="0"/>
              <w:keepLines w:val="0"/>
              <w:widowControl/>
              <w:suppressLineNumbers w:val="0"/>
              <w:jc w:val="center"/>
              <w:textAlignment w:val="center"/>
              <w:rPr>
                <w:rFonts w:hint="eastAsia" w:ascii="宋体" w:hAnsi="宋体" w:eastAsia="宋体" w:cs="宋体"/>
                <w:b w:val="0"/>
                <w:bCs w:val="0"/>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w:t>
            </w:r>
          </w:p>
        </w:tc>
      </w:tr>
      <w:tr w14:paraId="158168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5" w:hRule="atLeast"/>
        </w:trPr>
        <w:tc>
          <w:tcPr>
            <w:tcW w:w="14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D01B8D4">
            <w:pPr>
              <w:keepNext w:val="0"/>
              <w:keepLines w:val="0"/>
              <w:widowControl/>
              <w:suppressLineNumbers w:val="0"/>
              <w:jc w:val="center"/>
              <w:textAlignment w:val="center"/>
              <w:rPr>
                <w:rFonts w:hint="eastAsia" w:ascii="宋体" w:hAnsi="宋体" w:eastAsia="宋体" w:cs="宋体"/>
                <w:b w:val="0"/>
                <w:bCs w:val="0"/>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临床检查项目</w:t>
            </w:r>
          </w:p>
        </w:tc>
        <w:tc>
          <w:tcPr>
            <w:tcW w:w="3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77A9FA">
            <w:pPr>
              <w:keepNext w:val="0"/>
              <w:keepLines w:val="0"/>
              <w:widowControl/>
              <w:suppressLineNumbers w:val="0"/>
              <w:jc w:val="left"/>
              <w:textAlignment w:val="center"/>
              <w:rPr>
                <w:rFonts w:hint="eastAsia" w:ascii="宋体" w:hAnsi="宋体" w:eastAsia="宋体" w:cs="宋体"/>
                <w:b w:val="0"/>
                <w:bCs w:val="0"/>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测血压、身高、体重</w:t>
            </w:r>
          </w:p>
        </w:tc>
        <w:tc>
          <w:tcPr>
            <w:tcW w:w="51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1D8891">
            <w:pPr>
              <w:rPr>
                <w:rFonts w:hint="eastAsia" w:ascii="宋体" w:hAnsi="宋体" w:eastAsia="宋体" w:cs="宋体"/>
                <w:b w:val="0"/>
                <w:bCs w:val="0"/>
                <w:i w:val="0"/>
                <w:iCs w:val="0"/>
                <w:color w:val="000000" w:themeColor="text1"/>
                <w:sz w:val="21"/>
                <w:szCs w:val="21"/>
                <w:highlight w:val="none"/>
                <w:u w:val="none"/>
                <w14:textFill>
                  <w14:solidFill>
                    <w14:schemeClr w14:val="tx1"/>
                  </w14:solidFill>
                </w14:textFill>
              </w:rPr>
            </w:pPr>
          </w:p>
        </w:tc>
        <w:tc>
          <w:tcPr>
            <w:tcW w:w="14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AAFF8B">
            <w:pPr>
              <w:keepNext w:val="0"/>
              <w:keepLines w:val="0"/>
              <w:widowControl/>
              <w:suppressLineNumbers w:val="0"/>
              <w:jc w:val="center"/>
              <w:textAlignment w:val="center"/>
              <w:rPr>
                <w:rFonts w:hint="eastAsia" w:ascii="宋体" w:hAnsi="宋体" w:eastAsia="宋体" w:cs="宋体"/>
                <w:b w:val="0"/>
                <w:bCs w:val="0"/>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w:t>
            </w:r>
          </w:p>
        </w:tc>
        <w:tc>
          <w:tcPr>
            <w:tcW w:w="16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8C4416">
            <w:pPr>
              <w:keepNext w:val="0"/>
              <w:keepLines w:val="0"/>
              <w:widowControl/>
              <w:suppressLineNumbers w:val="0"/>
              <w:jc w:val="center"/>
              <w:textAlignment w:val="center"/>
              <w:rPr>
                <w:rFonts w:hint="eastAsia" w:ascii="宋体" w:hAnsi="宋体" w:eastAsia="宋体" w:cs="宋体"/>
                <w:b w:val="0"/>
                <w:bCs w:val="0"/>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w:t>
            </w:r>
          </w:p>
        </w:tc>
        <w:tc>
          <w:tcPr>
            <w:tcW w:w="13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59C996">
            <w:pPr>
              <w:keepNext w:val="0"/>
              <w:keepLines w:val="0"/>
              <w:widowControl/>
              <w:suppressLineNumbers w:val="0"/>
              <w:jc w:val="center"/>
              <w:textAlignment w:val="center"/>
              <w:rPr>
                <w:rFonts w:hint="eastAsia" w:ascii="宋体" w:hAnsi="宋体" w:eastAsia="宋体" w:cs="宋体"/>
                <w:b w:val="0"/>
                <w:bCs w:val="0"/>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w:t>
            </w:r>
          </w:p>
        </w:tc>
      </w:tr>
      <w:tr w14:paraId="714AEC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5" w:hRule="atLeast"/>
        </w:trPr>
        <w:tc>
          <w:tcPr>
            <w:tcW w:w="14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6C6BF6">
            <w:pPr>
              <w:jc w:val="center"/>
              <w:rPr>
                <w:rFonts w:hint="eastAsia" w:ascii="宋体" w:hAnsi="宋体" w:eastAsia="宋体" w:cs="宋体"/>
                <w:b w:val="0"/>
                <w:bCs w:val="0"/>
                <w:i w:val="0"/>
                <w:iCs w:val="0"/>
                <w:color w:val="000000" w:themeColor="text1"/>
                <w:sz w:val="21"/>
                <w:szCs w:val="21"/>
                <w:highlight w:val="none"/>
                <w:u w:val="none"/>
                <w14:textFill>
                  <w14:solidFill>
                    <w14:schemeClr w14:val="tx1"/>
                  </w14:solidFill>
                </w14:textFill>
              </w:rPr>
            </w:pPr>
          </w:p>
        </w:tc>
        <w:tc>
          <w:tcPr>
            <w:tcW w:w="3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ACD362">
            <w:pPr>
              <w:keepNext w:val="0"/>
              <w:keepLines w:val="0"/>
              <w:widowControl/>
              <w:suppressLineNumbers w:val="0"/>
              <w:jc w:val="left"/>
              <w:textAlignment w:val="center"/>
              <w:rPr>
                <w:rFonts w:hint="eastAsia" w:ascii="宋体" w:hAnsi="宋体" w:eastAsia="宋体" w:cs="宋体"/>
                <w:b w:val="0"/>
                <w:bCs w:val="0"/>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体检费（门诊诊查费）</w:t>
            </w:r>
          </w:p>
        </w:tc>
        <w:tc>
          <w:tcPr>
            <w:tcW w:w="51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60B27F">
            <w:pPr>
              <w:keepNext w:val="0"/>
              <w:keepLines w:val="0"/>
              <w:widowControl/>
              <w:suppressLineNumbers w:val="0"/>
              <w:jc w:val="left"/>
              <w:textAlignment w:val="center"/>
              <w:rPr>
                <w:rFonts w:hint="eastAsia" w:ascii="宋体" w:hAnsi="宋体" w:eastAsia="宋体" w:cs="宋体"/>
                <w:b w:val="0"/>
                <w:bCs w:val="0"/>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临床体格检查。</w:t>
            </w:r>
          </w:p>
        </w:tc>
        <w:tc>
          <w:tcPr>
            <w:tcW w:w="14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0CB5E7">
            <w:pPr>
              <w:keepNext w:val="0"/>
              <w:keepLines w:val="0"/>
              <w:widowControl/>
              <w:suppressLineNumbers w:val="0"/>
              <w:jc w:val="center"/>
              <w:textAlignment w:val="center"/>
              <w:rPr>
                <w:rFonts w:hint="eastAsia" w:ascii="宋体" w:hAnsi="宋体" w:eastAsia="宋体" w:cs="宋体"/>
                <w:b w:val="0"/>
                <w:bCs w:val="0"/>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w:t>
            </w:r>
          </w:p>
        </w:tc>
        <w:tc>
          <w:tcPr>
            <w:tcW w:w="16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F85B28">
            <w:pPr>
              <w:keepNext w:val="0"/>
              <w:keepLines w:val="0"/>
              <w:widowControl/>
              <w:suppressLineNumbers w:val="0"/>
              <w:jc w:val="center"/>
              <w:textAlignment w:val="center"/>
              <w:rPr>
                <w:rFonts w:hint="eastAsia" w:ascii="宋体" w:hAnsi="宋体" w:eastAsia="宋体" w:cs="宋体"/>
                <w:b w:val="0"/>
                <w:bCs w:val="0"/>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w:t>
            </w:r>
          </w:p>
        </w:tc>
        <w:tc>
          <w:tcPr>
            <w:tcW w:w="13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7DEC0A">
            <w:pPr>
              <w:keepNext w:val="0"/>
              <w:keepLines w:val="0"/>
              <w:widowControl/>
              <w:suppressLineNumbers w:val="0"/>
              <w:jc w:val="center"/>
              <w:textAlignment w:val="center"/>
              <w:rPr>
                <w:rFonts w:hint="eastAsia" w:ascii="宋体" w:hAnsi="宋体" w:eastAsia="宋体" w:cs="宋体"/>
                <w:b w:val="0"/>
                <w:bCs w:val="0"/>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w:t>
            </w:r>
          </w:p>
        </w:tc>
      </w:tr>
      <w:tr w14:paraId="592557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2" w:hRule="atLeast"/>
        </w:trPr>
        <w:tc>
          <w:tcPr>
            <w:tcW w:w="14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DBE727">
            <w:pPr>
              <w:jc w:val="center"/>
              <w:rPr>
                <w:rFonts w:hint="eastAsia" w:ascii="宋体" w:hAnsi="宋体" w:eastAsia="宋体" w:cs="宋体"/>
                <w:b w:val="0"/>
                <w:bCs w:val="0"/>
                <w:i w:val="0"/>
                <w:iCs w:val="0"/>
                <w:color w:val="000000" w:themeColor="text1"/>
                <w:sz w:val="21"/>
                <w:szCs w:val="21"/>
                <w:highlight w:val="none"/>
                <w:u w:val="none"/>
                <w14:textFill>
                  <w14:solidFill>
                    <w14:schemeClr w14:val="tx1"/>
                  </w14:solidFill>
                </w14:textFill>
              </w:rPr>
            </w:pPr>
          </w:p>
        </w:tc>
        <w:tc>
          <w:tcPr>
            <w:tcW w:w="3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17CEE1">
            <w:pPr>
              <w:keepNext w:val="0"/>
              <w:keepLines w:val="0"/>
              <w:widowControl/>
              <w:suppressLineNumbers w:val="0"/>
              <w:jc w:val="left"/>
              <w:textAlignment w:val="center"/>
              <w:rPr>
                <w:rFonts w:hint="eastAsia" w:ascii="宋体" w:hAnsi="宋体" w:eastAsia="宋体" w:cs="宋体"/>
                <w:b w:val="0"/>
                <w:bCs w:val="0"/>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临床内科</w:t>
            </w:r>
          </w:p>
        </w:tc>
        <w:tc>
          <w:tcPr>
            <w:tcW w:w="51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1800D4">
            <w:pPr>
              <w:keepNext w:val="0"/>
              <w:keepLines w:val="0"/>
              <w:widowControl/>
              <w:suppressLineNumbers w:val="0"/>
              <w:jc w:val="left"/>
              <w:textAlignment w:val="center"/>
              <w:rPr>
                <w:rFonts w:hint="eastAsia" w:ascii="宋体" w:hAnsi="宋体" w:eastAsia="宋体" w:cs="宋体"/>
                <w:b w:val="0"/>
                <w:bCs w:val="0"/>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心、肺、肝、胆、脾、肾脏检查，发现内科疾病的征兆</w:t>
            </w:r>
          </w:p>
        </w:tc>
        <w:tc>
          <w:tcPr>
            <w:tcW w:w="14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5EB47A">
            <w:pPr>
              <w:keepNext w:val="0"/>
              <w:keepLines w:val="0"/>
              <w:widowControl/>
              <w:suppressLineNumbers w:val="0"/>
              <w:jc w:val="center"/>
              <w:textAlignment w:val="center"/>
              <w:rPr>
                <w:rFonts w:hint="eastAsia" w:ascii="宋体" w:hAnsi="宋体" w:eastAsia="宋体" w:cs="宋体"/>
                <w:b w:val="0"/>
                <w:bCs w:val="0"/>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w:t>
            </w:r>
          </w:p>
        </w:tc>
        <w:tc>
          <w:tcPr>
            <w:tcW w:w="16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148033">
            <w:pPr>
              <w:keepNext w:val="0"/>
              <w:keepLines w:val="0"/>
              <w:widowControl/>
              <w:suppressLineNumbers w:val="0"/>
              <w:jc w:val="center"/>
              <w:textAlignment w:val="center"/>
              <w:rPr>
                <w:rFonts w:hint="eastAsia" w:ascii="宋体" w:hAnsi="宋体" w:eastAsia="宋体" w:cs="宋体"/>
                <w:b w:val="0"/>
                <w:bCs w:val="0"/>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w:t>
            </w:r>
          </w:p>
        </w:tc>
        <w:tc>
          <w:tcPr>
            <w:tcW w:w="13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8CDEEF">
            <w:pPr>
              <w:keepNext w:val="0"/>
              <w:keepLines w:val="0"/>
              <w:widowControl/>
              <w:suppressLineNumbers w:val="0"/>
              <w:jc w:val="center"/>
              <w:textAlignment w:val="center"/>
              <w:rPr>
                <w:rFonts w:hint="eastAsia" w:ascii="宋体" w:hAnsi="宋体" w:eastAsia="宋体" w:cs="宋体"/>
                <w:b w:val="0"/>
                <w:bCs w:val="0"/>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w:t>
            </w:r>
          </w:p>
        </w:tc>
      </w:tr>
      <w:tr w14:paraId="4E4A43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2" w:hRule="atLeast"/>
        </w:trPr>
        <w:tc>
          <w:tcPr>
            <w:tcW w:w="14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DDE670">
            <w:pPr>
              <w:jc w:val="center"/>
              <w:rPr>
                <w:rFonts w:hint="eastAsia" w:ascii="宋体" w:hAnsi="宋体" w:eastAsia="宋体" w:cs="宋体"/>
                <w:b w:val="0"/>
                <w:bCs w:val="0"/>
                <w:i w:val="0"/>
                <w:iCs w:val="0"/>
                <w:color w:val="000000" w:themeColor="text1"/>
                <w:sz w:val="21"/>
                <w:szCs w:val="21"/>
                <w:highlight w:val="none"/>
                <w:u w:val="none"/>
                <w14:textFill>
                  <w14:solidFill>
                    <w14:schemeClr w14:val="tx1"/>
                  </w14:solidFill>
                </w14:textFill>
              </w:rPr>
            </w:pPr>
          </w:p>
        </w:tc>
        <w:tc>
          <w:tcPr>
            <w:tcW w:w="3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76FDF8">
            <w:pPr>
              <w:keepNext w:val="0"/>
              <w:keepLines w:val="0"/>
              <w:widowControl/>
              <w:suppressLineNumbers w:val="0"/>
              <w:jc w:val="left"/>
              <w:textAlignment w:val="center"/>
              <w:rPr>
                <w:rFonts w:hint="eastAsia" w:ascii="宋体" w:hAnsi="宋体" w:eastAsia="宋体" w:cs="宋体"/>
                <w:b w:val="0"/>
                <w:bCs w:val="0"/>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临床外科</w:t>
            </w:r>
          </w:p>
        </w:tc>
        <w:tc>
          <w:tcPr>
            <w:tcW w:w="51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8D5C82">
            <w:pPr>
              <w:keepNext w:val="0"/>
              <w:keepLines w:val="0"/>
              <w:widowControl/>
              <w:suppressLineNumbers w:val="0"/>
              <w:jc w:val="left"/>
              <w:textAlignment w:val="center"/>
              <w:rPr>
                <w:rFonts w:hint="eastAsia" w:ascii="宋体" w:hAnsi="宋体" w:eastAsia="宋体" w:cs="宋体"/>
                <w:b w:val="0"/>
                <w:bCs w:val="0"/>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检查皮肤、淋巴结、甲状腺、乳腺、脊柱、四肢关节、前列腺（男）、痔疮、肛门指检</w:t>
            </w:r>
          </w:p>
        </w:tc>
        <w:tc>
          <w:tcPr>
            <w:tcW w:w="14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B524A0">
            <w:pPr>
              <w:keepNext w:val="0"/>
              <w:keepLines w:val="0"/>
              <w:widowControl/>
              <w:suppressLineNumbers w:val="0"/>
              <w:jc w:val="center"/>
              <w:textAlignment w:val="center"/>
              <w:rPr>
                <w:rFonts w:hint="eastAsia" w:ascii="宋体" w:hAnsi="宋体" w:eastAsia="宋体" w:cs="宋体"/>
                <w:b w:val="0"/>
                <w:bCs w:val="0"/>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w:t>
            </w:r>
          </w:p>
        </w:tc>
        <w:tc>
          <w:tcPr>
            <w:tcW w:w="16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32B089">
            <w:pPr>
              <w:keepNext w:val="0"/>
              <w:keepLines w:val="0"/>
              <w:widowControl/>
              <w:suppressLineNumbers w:val="0"/>
              <w:jc w:val="center"/>
              <w:textAlignment w:val="center"/>
              <w:rPr>
                <w:rFonts w:hint="eastAsia" w:ascii="宋体" w:hAnsi="宋体" w:eastAsia="宋体" w:cs="宋体"/>
                <w:b w:val="0"/>
                <w:bCs w:val="0"/>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w:t>
            </w:r>
          </w:p>
        </w:tc>
        <w:tc>
          <w:tcPr>
            <w:tcW w:w="13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1A3B50">
            <w:pPr>
              <w:keepNext w:val="0"/>
              <w:keepLines w:val="0"/>
              <w:widowControl/>
              <w:suppressLineNumbers w:val="0"/>
              <w:jc w:val="center"/>
              <w:textAlignment w:val="center"/>
              <w:rPr>
                <w:rFonts w:hint="eastAsia" w:ascii="宋体" w:hAnsi="宋体" w:eastAsia="宋体" w:cs="宋体"/>
                <w:b w:val="0"/>
                <w:bCs w:val="0"/>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w:t>
            </w:r>
          </w:p>
        </w:tc>
      </w:tr>
      <w:tr w14:paraId="629C29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5" w:hRule="atLeast"/>
        </w:trPr>
        <w:tc>
          <w:tcPr>
            <w:tcW w:w="14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5F93F5">
            <w:pPr>
              <w:jc w:val="center"/>
              <w:rPr>
                <w:rFonts w:hint="eastAsia" w:ascii="宋体" w:hAnsi="宋体" w:eastAsia="宋体" w:cs="宋体"/>
                <w:b w:val="0"/>
                <w:bCs w:val="0"/>
                <w:i w:val="0"/>
                <w:iCs w:val="0"/>
                <w:color w:val="000000" w:themeColor="text1"/>
                <w:sz w:val="21"/>
                <w:szCs w:val="21"/>
                <w:highlight w:val="none"/>
                <w:u w:val="none"/>
                <w14:textFill>
                  <w14:solidFill>
                    <w14:schemeClr w14:val="tx1"/>
                  </w14:solidFill>
                </w14:textFill>
              </w:rPr>
            </w:pPr>
          </w:p>
        </w:tc>
        <w:tc>
          <w:tcPr>
            <w:tcW w:w="3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502D88">
            <w:pPr>
              <w:keepNext w:val="0"/>
              <w:keepLines w:val="0"/>
              <w:widowControl/>
              <w:suppressLineNumbers w:val="0"/>
              <w:jc w:val="left"/>
              <w:textAlignment w:val="center"/>
              <w:rPr>
                <w:rFonts w:hint="eastAsia" w:ascii="宋体" w:hAnsi="宋体" w:eastAsia="宋体" w:cs="宋体"/>
                <w:b w:val="0"/>
                <w:bCs w:val="0"/>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临床眼科</w:t>
            </w:r>
          </w:p>
        </w:tc>
        <w:tc>
          <w:tcPr>
            <w:tcW w:w="51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111DB1">
            <w:pPr>
              <w:keepNext w:val="0"/>
              <w:keepLines w:val="0"/>
              <w:widowControl/>
              <w:suppressLineNumbers w:val="0"/>
              <w:jc w:val="left"/>
              <w:textAlignment w:val="center"/>
              <w:rPr>
                <w:rFonts w:hint="eastAsia" w:ascii="宋体" w:hAnsi="宋体" w:eastAsia="宋体" w:cs="宋体"/>
                <w:b w:val="0"/>
                <w:bCs w:val="0"/>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检查眼外观和视力，眼底、角膜、晶状体</w:t>
            </w:r>
          </w:p>
        </w:tc>
        <w:tc>
          <w:tcPr>
            <w:tcW w:w="14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7C9586">
            <w:pPr>
              <w:keepNext w:val="0"/>
              <w:keepLines w:val="0"/>
              <w:widowControl/>
              <w:suppressLineNumbers w:val="0"/>
              <w:jc w:val="center"/>
              <w:textAlignment w:val="center"/>
              <w:rPr>
                <w:rFonts w:hint="eastAsia" w:ascii="宋体" w:hAnsi="宋体" w:eastAsia="宋体" w:cs="宋体"/>
                <w:b w:val="0"/>
                <w:bCs w:val="0"/>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w:t>
            </w:r>
          </w:p>
        </w:tc>
        <w:tc>
          <w:tcPr>
            <w:tcW w:w="16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885356">
            <w:pPr>
              <w:keepNext w:val="0"/>
              <w:keepLines w:val="0"/>
              <w:widowControl/>
              <w:suppressLineNumbers w:val="0"/>
              <w:jc w:val="center"/>
              <w:textAlignment w:val="center"/>
              <w:rPr>
                <w:rFonts w:hint="eastAsia" w:ascii="宋体" w:hAnsi="宋体" w:eastAsia="宋体" w:cs="宋体"/>
                <w:b w:val="0"/>
                <w:bCs w:val="0"/>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w:t>
            </w:r>
          </w:p>
        </w:tc>
        <w:tc>
          <w:tcPr>
            <w:tcW w:w="13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C35932">
            <w:pPr>
              <w:keepNext w:val="0"/>
              <w:keepLines w:val="0"/>
              <w:widowControl/>
              <w:suppressLineNumbers w:val="0"/>
              <w:jc w:val="center"/>
              <w:textAlignment w:val="center"/>
              <w:rPr>
                <w:rFonts w:hint="eastAsia" w:ascii="宋体" w:hAnsi="宋体" w:eastAsia="宋体" w:cs="宋体"/>
                <w:b w:val="0"/>
                <w:bCs w:val="0"/>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w:t>
            </w:r>
          </w:p>
        </w:tc>
      </w:tr>
      <w:tr w14:paraId="6E772B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2" w:hRule="atLeast"/>
        </w:trPr>
        <w:tc>
          <w:tcPr>
            <w:tcW w:w="14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C8310D">
            <w:pPr>
              <w:jc w:val="center"/>
              <w:rPr>
                <w:rFonts w:hint="eastAsia" w:ascii="宋体" w:hAnsi="宋体" w:eastAsia="宋体" w:cs="宋体"/>
                <w:b w:val="0"/>
                <w:bCs w:val="0"/>
                <w:i w:val="0"/>
                <w:iCs w:val="0"/>
                <w:color w:val="000000" w:themeColor="text1"/>
                <w:sz w:val="21"/>
                <w:szCs w:val="21"/>
                <w:highlight w:val="none"/>
                <w:u w:val="none"/>
                <w14:textFill>
                  <w14:solidFill>
                    <w14:schemeClr w14:val="tx1"/>
                  </w14:solidFill>
                </w14:textFill>
              </w:rPr>
            </w:pPr>
          </w:p>
        </w:tc>
        <w:tc>
          <w:tcPr>
            <w:tcW w:w="3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680930">
            <w:pPr>
              <w:keepNext w:val="0"/>
              <w:keepLines w:val="0"/>
              <w:widowControl/>
              <w:suppressLineNumbers w:val="0"/>
              <w:jc w:val="left"/>
              <w:textAlignment w:val="center"/>
              <w:rPr>
                <w:rFonts w:hint="eastAsia" w:ascii="宋体" w:hAnsi="宋体" w:eastAsia="宋体" w:cs="宋体"/>
                <w:b w:val="0"/>
                <w:bCs w:val="0"/>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妇科检查</w:t>
            </w:r>
          </w:p>
        </w:tc>
        <w:tc>
          <w:tcPr>
            <w:tcW w:w="51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BFE466">
            <w:pPr>
              <w:keepNext w:val="0"/>
              <w:keepLines w:val="0"/>
              <w:widowControl/>
              <w:suppressLineNumbers w:val="0"/>
              <w:jc w:val="left"/>
              <w:textAlignment w:val="center"/>
              <w:rPr>
                <w:rFonts w:hint="eastAsia" w:ascii="宋体" w:hAnsi="宋体" w:eastAsia="宋体" w:cs="宋体"/>
                <w:b w:val="0"/>
                <w:bCs w:val="0"/>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检查外阴、阴道、宫颈情况及子宫附件有无压痛、肿块或炎症等</w:t>
            </w:r>
          </w:p>
        </w:tc>
        <w:tc>
          <w:tcPr>
            <w:tcW w:w="14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ABE000">
            <w:pPr>
              <w:keepNext w:val="0"/>
              <w:keepLines w:val="0"/>
              <w:widowControl/>
              <w:suppressLineNumbers w:val="0"/>
              <w:jc w:val="center"/>
              <w:textAlignment w:val="center"/>
              <w:rPr>
                <w:rFonts w:hint="eastAsia" w:ascii="宋体" w:hAnsi="宋体" w:eastAsia="宋体" w:cs="宋体"/>
                <w:b w:val="0"/>
                <w:bCs w:val="0"/>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w:t>
            </w:r>
          </w:p>
        </w:tc>
        <w:tc>
          <w:tcPr>
            <w:tcW w:w="16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53C416">
            <w:pPr>
              <w:keepNext w:val="0"/>
              <w:keepLines w:val="0"/>
              <w:widowControl/>
              <w:suppressLineNumbers w:val="0"/>
              <w:jc w:val="center"/>
              <w:textAlignment w:val="center"/>
              <w:rPr>
                <w:rFonts w:hint="eastAsia" w:ascii="宋体" w:hAnsi="宋体" w:eastAsia="宋体" w:cs="宋体"/>
                <w:b w:val="0"/>
                <w:bCs w:val="0"/>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w:t>
            </w:r>
          </w:p>
        </w:tc>
        <w:tc>
          <w:tcPr>
            <w:tcW w:w="13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581E98">
            <w:pPr>
              <w:keepNext w:val="0"/>
              <w:keepLines w:val="0"/>
              <w:widowControl/>
              <w:suppressLineNumbers w:val="0"/>
              <w:jc w:val="center"/>
              <w:textAlignment w:val="center"/>
              <w:rPr>
                <w:rFonts w:hint="eastAsia" w:ascii="宋体" w:hAnsi="宋体" w:eastAsia="宋体" w:cs="宋体"/>
                <w:b w:val="0"/>
                <w:bCs w:val="0"/>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w:t>
            </w:r>
          </w:p>
        </w:tc>
      </w:tr>
      <w:tr w14:paraId="3D561D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2" w:hRule="atLeast"/>
        </w:trPr>
        <w:tc>
          <w:tcPr>
            <w:tcW w:w="14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1E3AB3D">
            <w:pPr>
              <w:keepNext w:val="0"/>
              <w:keepLines w:val="0"/>
              <w:widowControl/>
              <w:suppressLineNumbers w:val="0"/>
              <w:jc w:val="center"/>
              <w:textAlignment w:val="center"/>
              <w:rPr>
                <w:rFonts w:hint="eastAsia" w:ascii="宋体" w:hAnsi="宋体" w:eastAsia="宋体" w:cs="宋体"/>
                <w:b w:val="0"/>
                <w:bCs w:val="0"/>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实验室检查项目</w:t>
            </w:r>
          </w:p>
        </w:tc>
        <w:tc>
          <w:tcPr>
            <w:tcW w:w="3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595D27">
            <w:pPr>
              <w:keepNext w:val="0"/>
              <w:keepLines w:val="0"/>
              <w:widowControl/>
              <w:suppressLineNumbers w:val="0"/>
              <w:jc w:val="left"/>
              <w:textAlignment w:val="center"/>
              <w:rPr>
                <w:rFonts w:hint="eastAsia" w:ascii="宋体" w:hAnsi="宋体" w:eastAsia="宋体" w:cs="宋体"/>
                <w:b w:val="0"/>
                <w:bCs w:val="0"/>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肝功能检测12项</w:t>
            </w:r>
          </w:p>
        </w:tc>
        <w:tc>
          <w:tcPr>
            <w:tcW w:w="51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2CBC60">
            <w:pPr>
              <w:keepNext w:val="0"/>
              <w:keepLines w:val="0"/>
              <w:widowControl/>
              <w:suppressLineNumbers w:val="0"/>
              <w:jc w:val="left"/>
              <w:textAlignment w:val="center"/>
              <w:rPr>
                <w:rFonts w:hint="eastAsia" w:ascii="宋体" w:hAnsi="宋体" w:eastAsia="宋体" w:cs="宋体"/>
                <w:b w:val="0"/>
                <w:bCs w:val="0"/>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诊断是否有肝功能损害、胆道梗阻、溶血、低蛋白血症等</w:t>
            </w:r>
          </w:p>
        </w:tc>
        <w:tc>
          <w:tcPr>
            <w:tcW w:w="14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FBDFC5">
            <w:pPr>
              <w:keepNext w:val="0"/>
              <w:keepLines w:val="0"/>
              <w:widowControl/>
              <w:suppressLineNumbers w:val="0"/>
              <w:jc w:val="center"/>
              <w:textAlignment w:val="center"/>
              <w:rPr>
                <w:rFonts w:hint="eastAsia" w:ascii="宋体" w:hAnsi="宋体" w:eastAsia="宋体" w:cs="宋体"/>
                <w:b w:val="0"/>
                <w:bCs w:val="0"/>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w:t>
            </w:r>
          </w:p>
        </w:tc>
        <w:tc>
          <w:tcPr>
            <w:tcW w:w="16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04AFD9">
            <w:pPr>
              <w:keepNext w:val="0"/>
              <w:keepLines w:val="0"/>
              <w:widowControl/>
              <w:suppressLineNumbers w:val="0"/>
              <w:jc w:val="center"/>
              <w:textAlignment w:val="center"/>
              <w:rPr>
                <w:rFonts w:hint="eastAsia" w:ascii="宋体" w:hAnsi="宋体" w:eastAsia="宋体" w:cs="宋体"/>
                <w:b w:val="0"/>
                <w:bCs w:val="0"/>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w:t>
            </w:r>
          </w:p>
        </w:tc>
        <w:tc>
          <w:tcPr>
            <w:tcW w:w="13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256C91">
            <w:pPr>
              <w:keepNext w:val="0"/>
              <w:keepLines w:val="0"/>
              <w:widowControl/>
              <w:suppressLineNumbers w:val="0"/>
              <w:jc w:val="center"/>
              <w:textAlignment w:val="center"/>
              <w:rPr>
                <w:rFonts w:hint="eastAsia" w:ascii="宋体" w:hAnsi="宋体" w:eastAsia="宋体" w:cs="宋体"/>
                <w:b w:val="0"/>
                <w:bCs w:val="0"/>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w:t>
            </w:r>
          </w:p>
        </w:tc>
      </w:tr>
      <w:tr w14:paraId="37D76D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2" w:hRule="atLeast"/>
        </w:trPr>
        <w:tc>
          <w:tcPr>
            <w:tcW w:w="14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DCC706">
            <w:pPr>
              <w:jc w:val="center"/>
              <w:rPr>
                <w:rFonts w:hint="eastAsia" w:ascii="宋体" w:hAnsi="宋体" w:eastAsia="宋体" w:cs="宋体"/>
                <w:b w:val="0"/>
                <w:bCs w:val="0"/>
                <w:i w:val="0"/>
                <w:iCs w:val="0"/>
                <w:color w:val="000000" w:themeColor="text1"/>
                <w:sz w:val="21"/>
                <w:szCs w:val="21"/>
                <w:highlight w:val="none"/>
                <w:u w:val="none"/>
                <w14:textFill>
                  <w14:solidFill>
                    <w14:schemeClr w14:val="tx1"/>
                  </w14:solidFill>
                </w14:textFill>
              </w:rPr>
            </w:pPr>
          </w:p>
        </w:tc>
        <w:tc>
          <w:tcPr>
            <w:tcW w:w="3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A7AD1F">
            <w:pPr>
              <w:keepNext w:val="0"/>
              <w:keepLines w:val="0"/>
              <w:widowControl/>
              <w:suppressLineNumbers w:val="0"/>
              <w:jc w:val="left"/>
              <w:textAlignment w:val="center"/>
              <w:rPr>
                <w:rFonts w:hint="eastAsia" w:ascii="宋体" w:hAnsi="宋体" w:eastAsia="宋体" w:cs="宋体"/>
                <w:b w:val="0"/>
                <w:bCs w:val="0"/>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肾功能检测3项(尿素、尿酸、肌酐)</w:t>
            </w:r>
          </w:p>
        </w:tc>
        <w:tc>
          <w:tcPr>
            <w:tcW w:w="51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B31298">
            <w:pPr>
              <w:keepNext w:val="0"/>
              <w:keepLines w:val="0"/>
              <w:widowControl/>
              <w:suppressLineNumbers w:val="0"/>
              <w:jc w:val="left"/>
              <w:textAlignment w:val="center"/>
              <w:rPr>
                <w:rFonts w:hint="eastAsia" w:ascii="宋体" w:hAnsi="宋体" w:eastAsia="宋体" w:cs="宋体"/>
                <w:b w:val="0"/>
                <w:bCs w:val="0"/>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了解有无肾功能损害、高尿酸血症</w:t>
            </w:r>
          </w:p>
        </w:tc>
        <w:tc>
          <w:tcPr>
            <w:tcW w:w="14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B7B9B9">
            <w:pPr>
              <w:keepNext w:val="0"/>
              <w:keepLines w:val="0"/>
              <w:widowControl/>
              <w:suppressLineNumbers w:val="0"/>
              <w:jc w:val="center"/>
              <w:textAlignment w:val="center"/>
              <w:rPr>
                <w:rFonts w:hint="eastAsia" w:ascii="宋体" w:hAnsi="宋体" w:eastAsia="宋体" w:cs="宋体"/>
                <w:b w:val="0"/>
                <w:bCs w:val="0"/>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w:t>
            </w:r>
          </w:p>
        </w:tc>
        <w:tc>
          <w:tcPr>
            <w:tcW w:w="16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5F0D3A">
            <w:pPr>
              <w:keepNext w:val="0"/>
              <w:keepLines w:val="0"/>
              <w:widowControl/>
              <w:suppressLineNumbers w:val="0"/>
              <w:jc w:val="center"/>
              <w:textAlignment w:val="center"/>
              <w:rPr>
                <w:rFonts w:hint="eastAsia" w:ascii="宋体" w:hAnsi="宋体" w:eastAsia="宋体" w:cs="宋体"/>
                <w:b w:val="0"/>
                <w:bCs w:val="0"/>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w:t>
            </w:r>
          </w:p>
        </w:tc>
        <w:tc>
          <w:tcPr>
            <w:tcW w:w="13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19332F">
            <w:pPr>
              <w:keepNext w:val="0"/>
              <w:keepLines w:val="0"/>
              <w:widowControl/>
              <w:suppressLineNumbers w:val="0"/>
              <w:jc w:val="center"/>
              <w:textAlignment w:val="center"/>
              <w:rPr>
                <w:rFonts w:hint="eastAsia" w:ascii="宋体" w:hAnsi="宋体" w:eastAsia="宋体" w:cs="宋体"/>
                <w:b w:val="0"/>
                <w:bCs w:val="0"/>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w:t>
            </w:r>
          </w:p>
        </w:tc>
      </w:tr>
      <w:tr w14:paraId="4AAE25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5" w:hRule="atLeast"/>
        </w:trPr>
        <w:tc>
          <w:tcPr>
            <w:tcW w:w="14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6399AB">
            <w:pPr>
              <w:jc w:val="center"/>
              <w:rPr>
                <w:rFonts w:hint="eastAsia" w:ascii="宋体" w:hAnsi="宋体" w:eastAsia="宋体" w:cs="宋体"/>
                <w:b w:val="0"/>
                <w:bCs w:val="0"/>
                <w:i w:val="0"/>
                <w:iCs w:val="0"/>
                <w:color w:val="000000" w:themeColor="text1"/>
                <w:sz w:val="21"/>
                <w:szCs w:val="21"/>
                <w:highlight w:val="none"/>
                <w:u w:val="none"/>
                <w14:textFill>
                  <w14:solidFill>
                    <w14:schemeClr w14:val="tx1"/>
                  </w14:solidFill>
                </w14:textFill>
              </w:rPr>
            </w:pPr>
          </w:p>
        </w:tc>
        <w:tc>
          <w:tcPr>
            <w:tcW w:w="3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FBD7C6">
            <w:pPr>
              <w:keepNext w:val="0"/>
              <w:keepLines w:val="0"/>
              <w:widowControl/>
              <w:suppressLineNumbers w:val="0"/>
              <w:jc w:val="left"/>
              <w:textAlignment w:val="center"/>
              <w:rPr>
                <w:rFonts w:hint="eastAsia" w:ascii="宋体" w:hAnsi="宋体" w:eastAsia="宋体" w:cs="宋体"/>
                <w:b w:val="0"/>
                <w:bCs w:val="0"/>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血脂检测4项</w:t>
            </w:r>
          </w:p>
        </w:tc>
        <w:tc>
          <w:tcPr>
            <w:tcW w:w="51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66A1D0">
            <w:pPr>
              <w:keepNext w:val="0"/>
              <w:keepLines w:val="0"/>
              <w:widowControl/>
              <w:suppressLineNumbers w:val="0"/>
              <w:jc w:val="left"/>
              <w:textAlignment w:val="center"/>
              <w:rPr>
                <w:rFonts w:hint="eastAsia" w:ascii="宋体" w:hAnsi="宋体" w:eastAsia="宋体" w:cs="宋体"/>
                <w:b w:val="0"/>
                <w:bCs w:val="0"/>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早期识别动脉粥样硬化的危险性</w:t>
            </w:r>
          </w:p>
        </w:tc>
        <w:tc>
          <w:tcPr>
            <w:tcW w:w="14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20C90C">
            <w:pPr>
              <w:keepNext w:val="0"/>
              <w:keepLines w:val="0"/>
              <w:widowControl/>
              <w:suppressLineNumbers w:val="0"/>
              <w:jc w:val="center"/>
              <w:textAlignment w:val="center"/>
              <w:rPr>
                <w:rFonts w:hint="eastAsia" w:ascii="宋体" w:hAnsi="宋体" w:eastAsia="宋体" w:cs="宋体"/>
                <w:b w:val="0"/>
                <w:bCs w:val="0"/>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w:t>
            </w:r>
          </w:p>
        </w:tc>
        <w:tc>
          <w:tcPr>
            <w:tcW w:w="16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12C714">
            <w:pPr>
              <w:keepNext w:val="0"/>
              <w:keepLines w:val="0"/>
              <w:widowControl/>
              <w:suppressLineNumbers w:val="0"/>
              <w:jc w:val="center"/>
              <w:textAlignment w:val="center"/>
              <w:rPr>
                <w:rFonts w:hint="eastAsia" w:ascii="宋体" w:hAnsi="宋体" w:eastAsia="宋体" w:cs="宋体"/>
                <w:b w:val="0"/>
                <w:bCs w:val="0"/>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w:t>
            </w:r>
          </w:p>
        </w:tc>
        <w:tc>
          <w:tcPr>
            <w:tcW w:w="13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508F16">
            <w:pPr>
              <w:keepNext w:val="0"/>
              <w:keepLines w:val="0"/>
              <w:widowControl/>
              <w:suppressLineNumbers w:val="0"/>
              <w:jc w:val="center"/>
              <w:textAlignment w:val="center"/>
              <w:rPr>
                <w:rFonts w:hint="eastAsia" w:ascii="宋体" w:hAnsi="宋体" w:eastAsia="宋体" w:cs="宋体"/>
                <w:b w:val="0"/>
                <w:bCs w:val="0"/>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w:t>
            </w:r>
          </w:p>
        </w:tc>
      </w:tr>
      <w:tr w14:paraId="6A1B07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2" w:hRule="atLeast"/>
        </w:trPr>
        <w:tc>
          <w:tcPr>
            <w:tcW w:w="14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D369DD">
            <w:pPr>
              <w:jc w:val="center"/>
              <w:rPr>
                <w:rFonts w:hint="eastAsia" w:ascii="宋体" w:hAnsi="宋体" w:eastAsia="宋体" w:cs="宋体"/>
                <w:b w:val="0"/>
                <w:bCs w:val="0"/>
                <w:i w:val="0"/>
                <w:iCs w:val="0"/>
                <w:color w:val="000000" w:themeColor="text1"/>
                <w:sz w:val="21"/>
                <w:szCs w:val="21"/>
                <w:highlight w:val="none"/>
                <w:u w:val="none"/>
                <w14:textFill>
                  <w14:solidFill>
                    <w14:schemeClr w14:val="tx1"/>
                  </w14:solidFill>
                </w14:textFill>
              </w:rPr>
            </w:pPr>
          </w:p>
        </w:tc>
        <w:tc>
          <w:tcPr>
            <w:tcW w:w="3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299241">
            <w:pPr>
              <w:keepNext w:val="0"/>
              <w:keepLines w:val="0"/>
              <w:widowControl/>
              <w:suppressLineNumbers w:val="0"/>
              <w:jc w:val="left"/>
              <w:textAlignment w:val="center"/>
              <w:rPr>
                <w:rFonts w:hint="eastAsia" w:ascii="宋体" w:hAnsi="宋体" w:eastAsia="宋体" w:cs="宋体"/>
                <w:b w:val="0"/>
                <w:bCs w:val="0"/>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空腹血糖</w:t>
            </w:r>
          </w:p>
        </w:tc>
        <w:tc>
          <w:tcPr>
            <w:tcW w:w="51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EC9049">
            <w:pPr>
              <w:keepNext w:val="0"/>
              <w:keepLines w:val="0"/>
              <w:widowControl/>
              <w:suppressLineNumbers w:val="0"/>
              <w:jc w:val="left"/>
              <w:textAlignment w:val="center"/>
              <w:rPr>
                <w:rFonts w:hint="eastAsia" w:ascii="宋体" w:hAnsi="宋体" w:eastAsia="宋体" w:cs="宋体"/>
                <w:b w:val="0"/>
                <w:bCs w:val="0"/>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从血糖水平了解是否有低血糖、糖尿病前期、糖尿病</w:t>
            </w:r>
          </w:p>
        </w:tc>
        <w:tc>
          <w:tcPr>
            <w:tcW w:w="14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5CC04A">
            <w:pPr>
              <w:keepNext w:val="0"/>
              <w:keepLines w:val="0"/>
              <w:widowControl/>
              <w:suppressLineNumbers w:val="0"/>
              <w:jc w:val="center"/>
              <w:textAlignment w:val="center"/>
              <w:rPr>
                <w:rFonts w:hint="eastAsia" w:ascii="宋体" w:hAnsi="宋体" w:eastAsia="宋体" w:cs="宋体"/>
                <w:b w:val="0"/>
                <w:bCs w:val="0"/>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w:t>
            </w:r>
          </w:p>
        </w:tc>
        <w:tc>
          <w:tcPr>
            <w:tcW w:w="16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12D585">
            <w:pPr>
              <w:keepNext w:val="0"/>
              <w:keepLines w:val="0"/>
              <w:widowControl/>
              <w:suppressLineNumbers w:val="0"/>
              <w:jc w:val="center"/>
              <w:textAlignment w:val="center"/>
              <w:rPr>
                <w:rFonts w:hint="eastAsia" w:ascii="宋体" w:hAnsi="宋体" w:eastAsia="宋体" w:cs="宋体"/>
                <w:b w:val="0"/>
                <w:bCs w:val="0"/>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w:t>
            </w:r>
          </w:p>
        </w:tc>
        <w:tc>
          <w:tcPr>
            <w:tcW w:w="13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936393">
            <w:pPr>
              <w:keepNext w:val="0"/>
              <w:keepLines w:val="0"/>
              <w:widowControl/>
              <w:suppressLineNumbers w:val="0"/>
              <w:jc w:val="center"/>
              <w:textAlignment w:val="center"/>
              <w:rPr>
                <w:rFonts w:hint="eastAsia" w:ascii="宋体" w:hAnsi="宋体" w:eastAsia="宋体" w:cs="宋体"/>
                <w:b w:val="0"/>
                <w:bCs w:val="0"/>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w:t>
            </w:r>
          </w:p>
        </w:tc>
      </w:tr>
      <w:tr w14:paraId="72DC54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2" w:hRule="atLeast"/>
        </w:trPr>
        <w:tc>
          <w:tcPr>
            <w:tcW w:w="14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898D81">
            <w:pPr>
              <w:jc w:val="center"/>
              <w:rPr>
                <w:rFonts w:hint="eastAsia" w:ascii="宋体" w:hAnsi="宋体" w:eastAsia="宋体" w:cs="宋体"/>
                <w:b w:val="0"/>
                <w:bCs w:val="0"/>
                <w:i w:val="0"/>
                <w:iCs w:val="0"/>
                <w:color w:val="000000" w:themeColor="text1"/>
                <w:sz w:val="21"/>
                <w:szCs w:val="21"/>
                <w:highlight w:val="none"/>
                <w:u w:val="none"/>
                <w14:textFill>
                  <w14:solidFill>
                    <w14:schemeClr w14:val="tx1"/>
                  </w14:solidFill>
                </w14:textFill>
              </w:rPr>
            </w:pPr>
          </w:p>
        </w:tc>
        <w:tc>
          <w:tcPr>
            <w:tcW w:w="3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1E29E4">
            <w:pPr>
              <w:keepNext w:val="0"/>
              <w:keepLines w:val="0"/>
              <w:widowControl/>
              <w:suppressLineNumbers w:val="0"/>
              <w:jc w:val="left"/>
              <w:textAlignment w:val="center"/>
              <w:rPr>
                <w:rFonts w:hint="eastAsia" w:ascii="宋体" w:hAnsi="宋体" w:eastAsia="宋体" w:cs="宋体"/>
                <w:b w:val="0"/>
                <w:bCs w:val="0"/>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血常规</w:t>
            </w:r>
          </w:p>
        </w:tc>
        <w:tc>
          <w:tcPr>
            <w:tcW w:w="51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29CF5B">
            <w:pPr>
              <w:keepNext w:val="0"/>
              <w:keepLines w:val="0"/>
              <w:widowControl/>
              <w:suppressLineNumbers w:val="0"/>
              <w:jc w:val="left"/>
              <w:textAlignment w:val="center"/>
              <w:rPr>
                <w:rFonts w:hint="eastAsia" w:ascii="宋体" w:hAnsi="宋体" w:eastAsia="宋体" w:cs="宋体"/>
                <w:b w:val="0"/>
                <w:bCs w:val="0"/>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血液检查项目了解血细胞情况，排除炎症性疾病、血液病等</w:t>
            </w:r>
          </w:p>
        </w:tc>
        <w:tc>
          <w:tcPr>
            <w:tcW w:w="14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C6C169">
            <w:pPr>
              <w:keepNext w:val="0"/>
              <w:keepLines w:val="0"/>
              <w:widowControl/>
              <w:suppressLineNumbers w:val="0"/>
              <w:jc w:val="center"/>
              <w:textAlignment w:val="center"/>
              <w:rPr>
                <w:rFonts w:hint="eastAsia" w:ascii="宋体" w:hAnsi="宋体" w:eastAsia="宋体" w:cs="宋体"/>
                <w:b w:val="0"/>
                <w:bCs w:val="0"/>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w:t>
            </w:r>
          </w:p>
        </w:tc>
        <w:tc>
          <w:tcPr>
            <w:tcW w:w="16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0A10E6">
            <w:pPr>
              <w:keepNext w:val="0"/>
              <w:keepLines w:val="0"/>
              <w:widowControl/>
              <w:suppressLineNumbers w:val="0"/>
              <w:jc w:val="center"/>
              <w:textAlignment w:val="center"/>
              <w:rPr>
                <w:rFonts w:hint="eastAsia" w:ascii="宋体" w:hAnsi="宋体" w:eastAsia="宋体" w:cs="宋体"/>
                <w:b w:val="0"/>
                <w:bCs w:val="0"/>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w:t>
            </w:r>
          </w:p>
        </w:tc>
        <w:tc>
          <w:tcPr>
            <w:tcW w:w="13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7EFF82">
            <w:pPr>
              <w:keepNext w:val="0"/>
              <w:keepLines w:val="0"/>
              <w:widowControl/>
              <w:suppressLineNumbers w:val="0"/>
              <w:jc w:val="center"/>
              <w:textAlignment w:val="center"/>
              <w:rPr>
                <w:rFonts w:hint="eastAsia" w:ascii="宋体" w:hAnsi="宋体" w:eastAsia="宋体" w:cs="宋体"/>
                <w:b w:val="0"/>
                <w:bCs w:val="0"/>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w:t>
            </w:r>
          </w:p>
        </w:tc>
      </w:tr>
      <w:tr w14:paraId="04D5C6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5" w:hRule="atLeast"/>
        </w:trPr>
        <w:tc>
          <w:tcPr>
            <w:tcW w:w="14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508C36">
            <w:pPr>
              <w:jc w:val="center"/>
              <w:rPr>
                <w:rFonts w:hint="eastAsia" w:ascii="宋体" w:hAnsi="宋体" w:eastAsia="宋体" w:cs="宋体"/>
                <w:b w:val="0"/>
                <w:bCs w:val="0"/>
                <w:i w:val="0"/>
                <w:iCs w:val="0"/>
                <w:color w:val="000000" w:themeColor="text1"/>
                <w:sz w:val="21"/>
                <w:szCs w:val="21"/>
                <w:highlight w:val="none"/>
                <w:u w:val="none"/>
                <w14:textFill>
                  <w14:solidFill>
                    <w14:schemeClr w14:val="tx1"/>
                  </w14:solidFill>
                </w14:textFill>
              </w:rPr>
            </w:pPr>
          </w:p>
        </w:tc>
        <w:tc>
          <w:tcPr>
            <w:tcW w:w="3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E9B5EC">
            <w:pPr>
              <w:keepNext w:val="0"/>
              <w:keepLines w:val="0"/>
              <w:widowControl/>
              <w:suppressLineNumbers w:val="0"/>
              <w:jc w:val="left"/>
              <w:textAlignment w:val="center"/>
              <w:rPr>
                <w:rFonts w:hint="eastAsia" w:ascii="宋体" w:hAnsi="宋体" w:eastAsia="宋体" w:cs="宋体"/>
                <w:b w:val="0"/>
                <w:bCs w:val="0"/>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尿常规</w:t>
            </w:r>
          </w:p>
        </w:tc>
        <w:tc>
          <w:tcPr>
            <w:tcW w:w="51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2A0EA3">
            <w:pPr>
              <w:keepNext w:val="0"/>
              <w:keepLines w:val="0"/>
              <w:widowControl/>
              <w:suppressLineNumbers w:val="0"/>
              <w:jc w:val="left"/>
              <w:textAlignment w:val="center"/>
              <w:rPr>
                <w:rFonts w:hint="eastAsia" w:ascii="宋体" w:hAnsi="宋体" w:eastAsia="宋体" w:cs="宋体"/>
                <w:b w:val="0"/>
                <w:bCs w:val="0"/>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反应机体代谢状况，发现肾脏或尿路疾病的征兆</w:t>
            </w:r>
          </w:p>
        </w:tc>
        <w:tc>
          <w:tcPr>
            <w:tcW w:w="14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05AF80">
            <w:pPr>
              <w:keepNext w:val="0"/>
              <w:keepLines w:val="0"/>
              <w:widowControl/>
              <w:suppressLineNumbers w:val="0"/>
              <w:jc w:val="center"/>
              <w:textAlignment w:val="center"/>
              <w:rPr>
                <w:rFonts w:hint="eastAsia" w:ascii="宋体" w:hAnsi="宋体" w:eastAsia="宋体" w:cs="宋体"/>
                <w:b w:val="0"/>
                <w:bCs w:val="0"/>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w:t>
            </w:r>
          </w:p>
        </w:tc>
        <w:tc>
          <w:tcPr>
            <w:tcW w:w="16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1FBF01">
            <w:pPr>
              <w:keepNext w:val="0"/>
              <w:keepLines w:val="0"/>
              <w:widowControl/>
              <w:suppressLineNumbers w:val="0"/>
              <w:jc w:val="center"/>
              <w:textAlignment w:val="center"/>
              <w:rPr>
                <w:rFonts w:hint="eastAsia" w:ascii="宋体" w:hAnsi="宋体" w:eastAsia="宋体" w:cs="宋体"/>
                <w:b w:val="0"/>
                <w:bCs w:val="0"/>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w:t>
            </w:r>
          </w:p>
        </w:tc>
        <w:tc>
          <w:tcPr>
            <w:tcW w:w="13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DDF56A">
            <w:pPr>
              <w:keepNext w:val="0"/>
              <w:keepLines w:val="0"/>
              <w:widowControl/>
              <w:suppressLineNumbers w:val="0"/>
              <w:jc w:val="center"/>
              <w:textAlignment w:val="center"/>
              <w:rPr>
                <w:rFonts w:hint="eastAsia" w:ascii="宋体" w:hAnsi="宋体" w:eastAsia="宋体" w:cs="宋体"/>
                <w:b w:val="0"/>
                <w:bCs w:val="0"/>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w:t>
            </w:r>
          </w:p>
        </w:tc>
      </w:tr>
      <w:tr w14:paraId="251F04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5" w:hRule="atLeast"/>
        </w:trPr>
        <w:tc>
          <w:tcPr>
            <w:tcW w:w="14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4EB0F3">
            <w:pPr>
              <w:jc w:val="center"/>
              <w:rPr>
                <w:rFonts w:hint="eastAsia" w:ascii="宋体" w:hAnsi="宋体" w:eastAsia="宋体" w:cs="宋体"/>
                <w:b w:val="0"/>
                <w:bCs w:val="0"/>
                <w:i w:val="0"/>
                <w:iCs w:val="0"/>
                <w:color w:val="000000" w:themeColor="text1"/>
                <w:sz w:val="21"/>
                <w:szCs w:val="21"/>
                <w:highlight w:val="none"/>
                <w:u w:val="none"/>
                <w14:textFill>
                  <w14:solidFill>
                    <w14:schemeClr w14:val="tx1"/>
                  </w14:solidFill>
                </w14:textFill>
              </w:rPr>
            </w:pPr>
          </w:p>
        </w:tc>
        <w:tc>
          <w:tcPr>
            <w:tcW w:w="3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1F42EF">
            <w:pPr>
              <w:keepNext w:val="0"/>
              <w:keepLines w:val="0"/>
              <w:widowControl/>
              <w:suppressLineNumbers w:val="0"/>
              <w:jc w:val="left"/>
              <w:textAlignment w:val="center"/>
              <w:rPr>
                <w:rFonts w:hint="eastAsia" w:ascii="宋体" w:hAnsi="宋体" w:eastAsia="宋体" w:cs="宋体"/>
                <w:b w:val="0"/>
                <w:bCs w:val="0"/>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血清促甲状腺激素（TSH）</w:t>
            </w:r>
          </w:p>
        </w:tc>
        <w:tc>
          <w:tcPr>
            <w:tcW w:w="51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76A09F">
            <w:pPr>
              <w:keepNext w:val="0"/>
              <w:keepLines w:val="0"/>
              <w:widowControl/>
              <w:suppressLineNumbers w:val="0"/>
              <w:jc w:val="left"/>
              <w:textAlignment w:val="center"/>
              <w:rPr>
                <w:rFonts w:hint="eastAsia" w:ascii="宋体" w:hAnsi="宋体" w:eastAsia="宋体" w:cs="宋体"/>
                <w:b w:val="0"/>
                <w:bCs w:val="0"/>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甲状腺功能检测，了解是否有甲亢或甲减</w:t>
            </w:r>
          </w:p>
        </w:tc>
        <w:tc>
          <w:tcPr>
            <w:tcW w:w="14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48D489">
            <w:pPr>
              <w:keepNext w:val="0"/>
              <w:keepLines w:val="0"/>
              <w:widowControl/>
              <w:suppressLineNumbers w:val="0"/>
              <w:jc w:val="center"/>
              <w:textAlignment w:val="center"/>
              <w:rPr>
                <w:rFonts w:hint="eastAsia" w:ascii="宋体" w:hAnsi="宋体" w:eastAsia="宋体" w:cs="宋体"/>
                <w:b w:val="0"/>
                <w:bCs w:val="0"/>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w:t>
            </w:r>
          </w:p>
        </w:tc>
        <w:tc>
          <w:tcPr>
            <w:tcW w:w="16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49FE5A">
            <w:pPr>
              <w:keepNext w:val="0"/>
              <w:keepLines w:val="0"/>
              <w:widowControl/>
              <w:suppressLineNumbers w:val="0"/>
              <w:jc w:val="center"/>
              <w:textAlignment w:val="center"/>
              <w:rPr>
                <w:rFonts w:hint="eastAsia" w:ascii="宋体" w:hAnsi="宋体" w:eastAsia="宋体" w:cs="宋体"/>
                <w:b w:val="0"/>
                <w:bCs w:val="0"/>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w:t>
            </w:r>
          </w:p>
        </w:tc>
        <w:tc>
          <w:tcPr>
            <w:tcW w:w="13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D56FFD">
            <w:pPr>
              <w:keepNext w:val="0"/>
              <w:keepLines w:val="0"/>
              <w:widowControl/>
              <w:suppressLineNumbers w:val="0"/>
              <w:jc w:val="center"/>
              <w:textAlignment w:val="center"/>
              <w:rPr>
                <w:rFonts w:hint="eastAsia" w:ascii="宋体" w:hAnsi="宋体" w:eastAsia="宋体" w:cs="宋体"/>
                <w:b w:val="0"/>
                <w:bCs w:val="0"/>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w:t>
            </w:r>
          </w:p>
        </w:tc>
      </w:tr>
      <w:tr w14:paraId="2A32FD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2" w:hRule="atLeast"/>
        </w:trPr>
        <w:tc>
          <w:tcPr>
            <w:tcW w:w="14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30E1A9">
            <w:pPr>
              <w:jc w:val="center"/>
              <w:rPr>
                <w:rFonts w:hint="eastAsia" w:ascii="宋体" w:hAnsi="宋体" w:eastAsia="宋体" w:cs="宋体"/>
                <w:b w:val="0"/>
                <w:bCs w:val="0"/>
                <w:i w:val="0"/>
                <w:iCs w:val="0"/>
                <w:color w:val="000000" w:themeColor="text1"/>
                <w:sz w:val="21"/>
                <w:szCs w:val="21"/>
                <w:highlight w:val="none"/>
                <w:u w:val="none"/>
                <w14:textFill>
                  <w14:solidFill>
                    <w14:schemeClr w14:val="tx1"/>
                  </w14:solidFill>
                </w14:textFill>
              </w:rPr>
            </w:pPr>
          </w:p>
        </w:tc>
        <w:tc>
          <w:tcPr>
            <w:tcW w:w="3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3C0AE8">
            <w:pPr>
              <w:keepNext w:val="0"/>
              <w:keepLines w:val="0"/>
              <w:widowControl/>
              <w:suppressLineNumbers w:val="0"/>
              <w:jc w:val="left"/>
              <w:textAlignment w:val="center"/>
              <w:rPr>
                <w:rFonts w:hint="eastAsia" w:ascii="宋体" w:hAnsi="宋体" w:eastAsia="宋体" w:cs="宋体"/>
                <w:b w:val="0"/>
                <w:bCs w:val="0"/>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糖化血红蛋白</w:t>
            </w:r>
          </w:p>
        </w:tc>
        <w:tc>
          <w:tcPr>
            <w:tcW w:w="51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BC2258">
            <w:pPr>
              <w:keepNext w:val="0"/>
              <w:keepLines w:val="0"/>
              <w:widowControl/>
              <w:suppressLineNumbers w:val="0"/>
              <w:jc w:val="left"/>
              <w:textAlignment w:val="center"/>
              <w:rPr>
                <w:rFonts w:hint="eastAsia" w:ascii="宋体" w:hAnsi="宋体" w:eastAsia="宋体" w:cs="宋体"/>
                <w:b w:val="0"/>
                <w:bCs w:val="0"/>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反映抽血前三个月平均血糖水平，协助诊断糖尿病、评估糖尿病患者血糖达标情况</w:t>
            </w:r>
          </w:p>
        </w:tc>
        <w:tc>
          <w:tcPr>
            <w:tcW w:w="14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A8167A">
            <w:pPr>
              <w:keepNext w:val="0"/>
              <w:keepLines w:val="0"/>
              <w:widowControl/>
              <w:suppressLineNumbers w:val="0"/>
              <w:jc w:val="center"/>
              <w:textAlignment w:val="center"/>
              <w:rPr>
                <w:rFonts w:hint="eastAsia" w:ascii="宋体" w:hAnsi="宋体" w:eastAsia="宋体" w:cs="宋体"/>
                <w:b w:val="0"/>
                <w:bCs w:val="0"/>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w:t>
            </w:r>
          </w:p>
        </w:tc>
        <w:tc>
          <w:tcPr>
            <w:tcW w:w="16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FA8048">
            <w:pPr>
              <w:keepNext w:val="0"/>
              <w:keepLines w:val="0"/>
              <w:widowControl/>
              <w:suppressLineNumbers w:val="0"/>
              <w:jc w:val="center"/>
              <w:textAlignment w:val="center"/>
              <w:rPr>
                <w:rFonts w:hint="eastAsia" w:ascii="宋体" w:hAnsi="宋体" w:eastAsia="宋体" w:cs="宋体"/>
                <w:b w:val="0"/>
                <w:bCs w:val="0"/>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w:t>
            </w:r>
          </w:p>
        </w:tc>
        <w:tc>
          <w:tcPr>
            <w:tcW w:w="13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7661B3">
            <w:pPr>
              <w:keepNext w:val="0"/>
              <w:keepLines w:val="0"/>
              <w:widowControl/>
              <w:suppressLineNumbers w:val="0"/>
              <w:jc w:val="center"/>
              <w:textAlignment w:val="center"/>
              <w:rPr>
                <w:rFonts w:hint="eastAsia" w:ascii="宋体" w:hAnsi="宋体" w:eastAsia="宋体" w:cs="宋体"/>
                <w:b w:val="0"/>
                <w:bCs w:val="0"/>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w:t>
            </w:r>
          </w:p>
        </w:tc>
      </w:tr>
      <w:tr w14:paraId="44D553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5" w:hRule="atLeast"/>
        </w:trPr>
        <w:tc>
          <w:tcPr>
            <w:tcW w:w="14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A8EDC1">
            <w:pPr>
              <w:jc w:val="center"/>
              <w:rPr>
                <w:rFonts w:hint="eastAsia" w:ascii="宋体" w:hAnsi="宋体" w:eastAsia="宋体" w:cs="宋体"/>
                <w:b w:val="0"/>
                <w:bCs w:val="0"/>
                <w:i w:val="0"/>
                <w:iCs w:val="0"/>
                <w:color w:val="000000" w:themeColor="text1"/>
                <w:sz w:val="21"/>
                <w:szCs w:val="21"/>
                <w:highlight w:val="none"/>
                <w:u w:val="none"/>
                <w14:textFill>
                  <w14:solidFill>
                    <w14:schemeClr w14:val="tx1"/>
                  </w14:solidFill>
                </w14:textFill>
              </w:rPr>
            </w:pPr>
          </w:p>
        </w:tc>
        <w:tc>
          <w:tcPr>
            <w:tcW w:w="3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EE49AF">
            <w:pPr>
              <w:keepNext w:val="0"/>
              <w:keepLines w:val="0"/>
              <w:widowControl/>
              <w:suppressLineNumbers w:val="0"/>
              <w:jc w:val="left"/>
              <w:textAlignment w:val="center"/>
              <w:rPr>
                <w:rFonts w:hint="eastAsia" w:ascii="宋体" w:hAnsi="宋体" w:eastAsia="宋体" w:cs="宋体"/>
                <w:b w:val="0"/>
                <w:bCs w:val="0"/>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同型半胱氨酸</w:t>
            </w:r>
          </w:p>
        </w:tc>
        <w:tc>
          <w:tcPr>
            <w:tcW w:w="51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15742B">
            <w:pPr>
              <w:keepNext w:val="0"/>
              <w:keepLines w:val="0"/>
              <w:widowControl/>
              <w:suppressLineNumbers w:val="0"/>
              <w:jc w:val="left"/>
              <w:textAlignment w:val="center"/>
              <w:rPr>
                <w:rFonts w:hint="eastAsia" w:ascii="宋体" w:hAnsi="宋体" w:eastAsia="宋体" w:cs="宋体"/>
                <w:b w:val="0"/>
                <w:bCs w:val="0"/>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早期识别动脉粥样硬化的危险性</w:t>
            </w:r>
          </w:p>
        </w:tc>
        <w:tc>
          <w:tcPr>
            <w:tcW w:w="14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D7B8D6">
            <w:pPr>
              <w:keepNext w:val="0"/>
              <w:keepLines w:val="0"/>
              <w:widowControl/>
              <w:suppressLineNumbers w:val="0"/>
              <w:jc w:val="center"/>
              <w:textAlignment w:val="center"/>
              <w:rPr>
                <w:rFonts w:hint="eastAsia" w:ascii="宋体" w:hAnsi="宋体" w:eastAsia="宋体" w:cs="宋体"/>
                <w:b w:val="0"/>
                <w:bCs w:val="0"/>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w:t>
            </w:r>
          </w:p>
        </w:tc>
        <w:tc>
          <w:tcPr>
            <w:tcW w:w="16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1F25EF">
            <w:pPr>
              <w:keepNext w:val="0"/>
              <w:keepLines w:val="0"/>
              <w:widowControl/>
              <w:suppressLineNumbers w:val="0"/>
              <w:jc w:val="center"/>
              <w:textAlignment w:val="center"/>
              <w:rPr>
                <w:rFonts w:hint="eastAsia" w:ascii="宋体" w:hAnsi="宋体" w:eastAsia="宋体" w:cs="宋体"/>
                <w:b w:val="0"/>
                <w:bCs w:val="0"/>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w:t>
            </w:r>
          </w:p>
        </w:tc>
        <w:tc>
          <w:tcPr>
            <w:tcW w:w="13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AEA771">
            <w:pPr>
              <w:keepNext w:val="0"/>
              <w:keepLines w:val="0"/>
              <w:widowControl/>
              <w:suppressLineNumbers w:val="0"/>
              <w:jc w:val="center"/>
              <w:textAlignment w:val="center"/>
              <w:rPr>
                <w:rFonts w:hint="eastAsia" w:ascii="宋体" w:hAnsi="宋体" w:eastAsia="宋体" w:cs="宋体"/>
                <w:b w:val="0"/>
                <w:bCs w:val="0"/>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w:t>
            </w:r>
          </w:p>
        </w:tc>
      </w:tr>
      <w:tr w14:paraId="473FCE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5" w:hRule="atLeast"/>
        </w:trPr>
        <w:tc>
          <w:tcPr>
            <w:tcW w:w="14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F137F2">
            <w:pPr>
              <w:jc w:val="center"/>
              <w:rPr>
                <w:rFonts w:hint="eastAsia" w:ascii="宋体" w:hAnsi="宋体" w:eastAsia="宋体" w:cs="宋体"/>
                <w:b w:val="0"/>
                <w:bCs w:val="0"/>
                <w:i w:val="0"/>
                <w:iCs w:val="0"/>
                <w:color w:val="000000" w:themeColor="text1"/>
                <w:sz w:val="21"/>
                <w:szCs w:val="21"/>
                <w:highlight w:val="none"/>
                <w:u w:val="none"/>
                <w14:textFill>
                  <w14:solidFill>
                    <w14:schemeClr w14:val="tx1"/>
                  </w14:solidFill>
                </w14:textFill>
              </w:rPr>
            </w:pPr>
          </w:p>
        </w:tc>
        <w:tc>
          <w:tcPr>
            <w:tcW w:w="3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AC0CD0">
            <w:pPr>
              <w:keepNext w:val="0"/>
              <w:keepLines w:val="0"/>
              <w:widowControl/>
              <w:suppressLineNumbers w:val="0"/>
              <w:jc w:val="left"/>
              <w:textAlignment w:val="center"/>
              <w:rPr>
                <w:rFonts w:hint="eastAsia" w:ascii="宋体" w:hAnsi="宋体" w:eastAsia="宋体" w:cs="宋体"/>
                <w:b w:val="0"/>
                <w:bCs w:val="0"/>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心肌酶全套</w:t>
            </w:r>
          </w:p>
        </w:tc>
        <w:tc>
          <w:tcPr>
            <w:tcW w:w="51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32C4BB">
            <w:pPr>
              <w:keepNext w:val="0"/>
              <w:keepLines w:val="0"/>
              <w:widowControl/>
              <w:suppressLineNumbers w:val="0"/>
              <w:jc w:val="left"/>
              <w:textAlignment w:val="center"/>
              <w:rPr>
                <w:rFonts w:hint="eastAsia" w:ascii="宋体" w:hAnsi="宋体" w:eastAsia="宋体" w:cs="宋体"/>
                <w:b w:val="0"/>
                <w:bCs w:val="0"/>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协助诊断心肌梗死、心肌炎等</w:t>
            </w:r>
          </w:p>
        </w:tc>
        <w:tc>
          <w:tcPr>
            <w:tcW w:w="14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FB02D0">
            <w:pPr>
              <w:keepNext w:val="0"/>
              <w:keepLines w:val="0"/>
              <w:widowControl/>
              <w:suppressLineNumbers w:val="0"/>
              <w:jc w:val="center"/>
              <w:textAlignment w:val="center"/>
              <w:rPr>
                <w:rFonts w:hint="eastAsia" w:ascii="宋体" w:hAnsi="宋体" w:eastAsia="宋体" w:cs="宋体"/>
                <w:b w:val="0"/>
                <w:bCs w:val="0"/>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w:t>
            </w:r>
          </w:p>
        </w:tc>
        <w:tc>
          <w:tcPr>
            <w:tcW w:w="16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46EE78">
            <w:pPr>
              <w:keepNext w:val="0"/>
              <w:keepLines w:val="0"/>
              <w:widowControl/>
              <w:suppressLineNumbers w:val="0"/>
              <w:jc w:val="center"/>
              <w:textAlignment w:val="center"/>
              <w:rPr>
                <w:rFonts w:hint="eastAsia" w:ascii="宋体" w:hAnsi="宋体" w:eastAsia="宋体" w:cs="宋体"/>
                <w:b w:val="0"/>
                <w:bCs w:val="0"/>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w:t>
            </w:r>
          </w:p>
        </w:tc>
        <w:tc>
          <w:tcPr>
            <w:tcW w:w="13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6B239B">
            <w:pPr>
              <w:keepNext w:val="0"/>
              <w:keepLines w:val="0"/>
              <w:widowControl/>
              <w:suppressLineNumbers w:val="0"/>
              <w:jc w:val="center"/>
              <w:textAlignment w:val="center"/>
              <w:rPr>
                <w:rFonts w:hint="eastAsia" w:ascii="宋体" w:hAnsi="宋体" w:eastAsia="宋体" w:cs="宋体"/>
                <w:b w:val="0"/>
                <w:bCs w:val="0"/>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w:t>
            </w:r>
          </w:p>
        </w:tc>
      </w:tr>
      <w:tr w14:paraId="70C573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5" w:hRule="atLeast"/>
        </w:trPr>
        <w:tc>
          <w:tcPr>
            <w:tcW w:w="14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7A912A">
            <w:pPr>
              <w:jc w:val="center"/>
              <w:rPr>
                <w:rFonts w:hint="eastAsia" w:ascii="宋体" w:hAnsi="宋体" w:eastAsia="宋体" w:cs="宋体"/>
                <w:b w:val="0"/>
                <w:bCs w:val="0"/>
                <w:i w:val="0"/>
                <w:iCs w:val="0"/>
                <w:color w:val="000000" w:themeColor="text1"/>
                <w:sz w:val="21"/>
                <w:szCs w:val="21"/>
                <w:highlight w:val="none"/>
                <w:u w:val="none"/>
                <w14:textFill>
                  <w14:solidFill>
                    <w14:schemeClr w14:val="tx1"/>
                  </w14:solidFill>
                </w14:textFill>
              </w:rPr>
            </w:pPr>
          </w:p>
        </w:tc>
        <w:tc>
          <w:tcPr>
            <w:tcW w:w="3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042425">
            <w:pPr>
              <w:keepNext w:val="0"/>
              <w:keepLines w:val="0"/>
              <w:widowControl/>
              <w:suppressLineNumbers w:val="0"/>
              <w:jc w:val="left"/>
              <w:textAlignment w:val="center"/>
              <w:rPr>
                <w:rFonts w:hint="eastAsia" w:ascii="宋体" w:hAnsi="宋体" w:eastAsia="宋体" w:cs="宋体"/>
                <w:b w:val="0"/>
                <w:bCs w:val="0"/>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电解质五项</w:t>
            </w:r>
          </w:p>
        </w:tc>
        <w:tc>
          <w:tcPr>
            <w:tcW w:w="51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B87DED">
            <w:pPr>
              <w:keepNext w:val="0"/>
              <w:keepLines w:val="0"/>
              <w:widowControl/>
              <w:suppressLineNumbers w:val="0"/>
              <w:jc w:val="left"/>
              <w:textAlignment w:val="center"/>
              <w:rPr>
                <w:rFonts w:hint="eastAsia" w:ascii="宋体" w:hAnsi="宋体" w:eastAsia="宋体" w:cs="宋体"/>
                <w:b w:val="0"/>
                <w:bCs w:val="0"/>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钾钠氯钙镁</w:t>
            </w:r>
          </w:p>
        </w:tc>
        <w:tc>
          <w:tcPr>
            <w:tcW w:w="14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CCDE06">
            <w:pPr>
              <w:keepNext w:val="0"/>
              <w:keepLines w:val="0"/>
              <w:widowControl/>
              <w:suppressLineNumbers w:val="0"/>
              <w:jc w:val="center"/>
              <w:textAlignment w:val="center"/>
              <w:rPr>
                <w:rFonts w:hint="eastAsia" w:ascii="宋体" w:hAnsi="宋体" w:eastAsia="宋体" w:cs="宋体"/>
                <w:b w:val="0"/>
                <w:bCs w:val="0"/>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w:t>
            </w:r>
          </w:p>
        </w:tc>
        <w:tc>
          <w:tcPr>
            <w:tcW w:w="16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13EA16">
            <w:pPr>
              <w:keepNext w:val="0"/>
              <w:keepLines w:val="0"/>
              <w:widowControl/>
              <w:suppressLineNumbers w:val="0"/>
              <w:jc w:val="center"/>
              <w:textAlignment w:val="center"/>
              <w:rPr>
                <w:rFonts w:hint="eastAsia" w:ascii="宋体" w:hAnsi="宋体" w:eastAsia="宋体" w:cs="宋体"/>
                <w:b w:val="0"/>
                <w:bCs w:val="0"/>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w:t>
            </w:r>
          </w:p>
        </w:tc>
        <w:tc>
          <w:tcPr>
            <w:tcW w:w="13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060748">
            <w:pPr>
              <w:keepNext w:val="0"/>
              <w:keepLines w:val="0"/>
              <w:widowControl/>
              <w:suppressLineNumbers w:val="0"/>
              <w:jc w:val="center"/>
              <w:textAlignment w:val="center"/>
              <w:rPr>
                <w:rFonts w:hint="eastAsia" w:ascii="宋体" w:hAnsi="宋体" w:eastAsia="宋体" w:cs="宋体"/>
                <w:b w:val="0"/>
                <w:bCs w:val="0"/>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w:t>
            </w:r>
          </w:p>
        </w:tc>
      </w:tr>
      <w:tr w14:paraId="757842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5" w:hRule="atLeast"/>
        </w:trPr>
        <w:tc>
          <w:tcPr>
            <w:tcW w:w="14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99CF029">
            <w:pPr>
              <w:keepNext w:val="0"/>
              <w:keepLines w:val="0"/>
              <w:widowControl/>
              <w:suppressLineNumbers w:val="0"/>
              <w:jc w:val="center"/>
              <w:textAlignment w:val="center"/>
              <w:rPr>
                <w:rFonts w:hint="eastAsia" w:ascii="宋体" w:hAnsi="宋体" w:eastAsia="宋体" w:cs="宋体"/>
                <w:b w:val="0"/>
                <w:bCs w:val="0"/>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肿瘤标志物检查</w:t>
            </w:r>
          </w:p>
        </w:tc>
        <w:tc>
          <w:tcPr>
            <w:tcW w:w="3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AE672C">
            <w:pPr>
              <w:keepNext w:val="0"/>
              <w:keepLines w:val="0"/>
              <w:widowControl/>
              <w:suppressLineNumbers w:val="0"/>
              <w:jc w:val="left"/>
              <w:textAlignment w:val="center"/>
              <w:rPr>
                <w:rFonts w:hint="eastAsia" w:ascii="宋体" w:hAnsi="宋体" w:eastAsia="宋体" w:cs="宋体"/>
                <w:b w:val="0"/>
                <w:bCs w:val="0"/>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甲胎蛋白AFP</w:t>
            </w:r>
          </w:p>
        </w:tc>
        <w:tc>
          <w:tcPr>
            <w:tcW w:w="51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7AE9E6">
            <w:pPr>
              <w:keepNext w:val="0"/>
              <w:keepLines w:val="0"/>
              <w:widowControl/>
              <w:suppressLineNumbers w:val="0"/>
              <w:jc w:val="left"/>
              <w:textAlignment w:val="center"/>
              <w:rPr>
                <w:rFonts w:hint="eastAsia" w:ascii="宋体" w:hAnsi="宋体" w:eastAsia="宋体" w:cs="宋体"/>
                <w:b w:val="0"/>
                <w:bCs w:val="0"/>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对诊断肝细胞癌及滋养细胞恶性肿瘤有重要意义</w:t>
            </w:r>
          </w:p>
        </w:tc>
        <w:tc>
          <w:tcPr>
            <w:tcW w:w="14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713F84">
            <w:pPr>
              <w:keepNext w:val="0"/>
              <w:keepLines w:val="0"/>
              <w:widowControl/>
              <w:suppressLineNumbers w:val="0"/>
              <w:jc w:val="center"/>
              <w:textAlignment w:val="center"/>
              <w:rPr>
                <w:rFonts w:hint="eastAsia" w:ascii="宋体" w:hAnsi="宋体" w:eastAsia="宋体" w:cs="宋体"/>
                <w:b w:val="0"/>
                <w:bCs w:val="0"/>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w:t>
            </w:r>
          </w:p>
        </w:tc>
        <w:tc>
          <w:tcPr>
            <w:tcW w:w="16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0AE755">
            <w:pPr>
              <w:keepNext w:val="0"/>
              <w:keepLines w:val="0"/>
              <w:widowControl/>
              <w:suppressLineNumbers w:val="0"/>
              <w:jc w:val="center"/>
              <w:textAlignment w:val="center"/>
              <w:rPr>
                <w:rFonts w:hint="eastAsia" w:ascii="宋体" w:hAnsi="宋体" w:eastAsia="宋体" w:cs="宋体"/>
                <w:b w:val="0"/>
                <w:bCs w:val="0"/>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w:t>
            </w:r>
          </w:p>
        </w:tc>
        <w:tc>
          <w:tcPr>
            <w:tcW w:w="13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2EF850">
            <w:pPr>
              <w:keepNext w:val="0"/>
              <w:keepLines w:val="0"/>
              <w:widowControl/>
              <w:suppressLineNumbers w:val="0"/>
              <w:jc w:val="center"/>
              <w:textAlignment w:val="center"/>
              <w:rPr>
                <w:rFonts w:hint="eastAsia" w:ascii="宋体" w:hAnsi="宋体" w:eastAsia="宋体" w:cs="宋体"/>
                <w:b w:val="0"/>
                <w:bCs w:val="0"/>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w:t>
            </w:r>
          </w:p>
        </w:tc>
      </w:tr>
      <w:tr w14:paraId="748401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2" w:hRule="atLeast"/>
        </w:trPr>
        <w:tc>
          <w:tcPr>
            <w:tcW w:w="14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6AD8BE">
            <w:pPr>
              <w:jc w:val="center"/>
              <w:rPr>
                <w:rFonts w:hint="eastAsia" w:ascii="宋体" w:hAnsi="宋体" w:eastAsia="宋体" w:cs="宋体"/>
                <w:b w:val="0"/>
                <w:bCs w:val="0"/>
                <w:i w:val="0"/>
                <w:iCs w:val="0"/>
                <w:color w:val="000000" w:themeColor="text1"/>
                <w:sz w:val="21"/>
                <w:szCs w:val="21"/>
                <w:highlight w:val="none"/>
                <w:u w:val="none"/>
                <w14:textFill>
                  <w14:solidFill>
                    <w14:schemeClr w14:val="tx1"/>
                  </w14:solidFill>
                </w14:textFill>
              </w:rPr>
            </w:pPr>
          </w:p>
        </w:tc>
        <w:tc>
          <w:tcPr>
            <w:tcW w:w="3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28D002">
            <w:pPr>
              <w:keepNext w:val="0"/>
              <w:keepLines w:val="0"/>
              <w:widowControl/>
              <w:suppressLineNumbers w:val="0"/>
              <w:jc w:val="left"/>
              <w:textAlignment w:val="center"/>
              <w:rPr>
                <w:rFonts w:hint="eastAsia" w:ascii="宋体" w:hAnsi="宋体" w:eastAsia="宋体" w:cs="宋体"/>
                <w:b w:val="0"/>
                <w:bCs w:val="0"/>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癌胚抗原CEA</w:t>
            </w:r>
          </w:p>
        </w:tc>
        <w:tc>
          <w:tcPr>
            <w:tcW w:w="51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CEDAFC">
            <w:pPr>
              <w:keepNext w:val="0"/>
              <w:keepLines w:val="0"/>
              <w:widowControl/>
              <w:suppressLineNumbers w:val="0"/>
              <w:jc w:val="left"/>
              <w:textAlignment w:val="center"/>
              <w:rPr>
                <w:rFonts w:hint="eastAsia" w:ascii="宋体" w:hAnsi="宋体" w:eastAsia="宋体" w:cs="宋体"/>
                <w:b w:val="0"/>
                <w:bCs w:val="0"/>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广谱性肿瘤标志物，可提示直肠癌、结肠癌、肺癌、乳腺癌、胰腺癌等</w:t>
            </w:r>
          </w:p>
        </w:tc>
        <w:tc>
          <w:tcPr>
            <w:tcW w:w="14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510AE2">
            <w:pPr>
              <w:keepNext w:val="0"/>
              <w:keepLines w:val="0"/>
              <w:widowControl/>
              <w:suppressLineNumbers w:val="0"/>
              <w:jc w:val="center"/>
              <w:textAlignment w:val="center"/>
              <w:rPr>
                <w:rFonts w:hint="eastAsia" w:ascii="宋体" w:hAnsi="宋体" w:eastAsia="宋体" w:cs="宋体"/>
                <w:b w:val="0"/>
                <w:bCs w:val="0"/>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w:t>
            </w:r>
          </w:p>
        </w:tc>
        <w:tc>
          <w:tcPr>
            <w:tcW w:w="16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4DB142">
            <w:pPr>
              <w:keepNext w:val="0"/>
              <w:keepLines w:val="0"/>
              <w:widowControl/>
              <w:suppressLineNumbers w:val="0"/>
              <w:jc w:val="center"/>
              <w:textAlignment w:val="center"/>
              <w:rPr>
                <w:rFonts w:hint="eastAsia" w:ascii="宋体" w:hAnsi="宋体" w:eastAsia="宋体" w:cs="宋体"/>
                <w:b w:val="0"/>
                <w:bCs w:val="0"/>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w:t>
            </w:r>
          </w:p>
        </w:tc>
        <w:tc>
          <w:tcPr>
            <w:tcW w:w="13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3C94C4">
            <w:pPr>
              <w:keepNext w:val="0"/>
              <w:keepLines w:val="0"/>
              <w:widowControl/>
              <w:suppressLineNumbers w:val="0"/>
              <w:jc w:val="center"/>
              <w:textAlignment w:val="center"/>
              <w:rPr>
                <w:rFonts w:hint="eastAsia" w:ascii="宋体" w:hAnsi="宋体" w:eastAsia="宋体" w:cs="宋体"/>
                <w:b w:val="0"/>
                <w:bCs w:val="0"/>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w:t>
            </w:r>
          </w:p>
        </w:tc>
      </w:tr>
      <w:tr w14:paraId="442D36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5" w:hRule="atLeast"/>
        </w:trPr>
        <w:tc>
          <w:tcPr>
            <w:tcW w:w="14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7BB7CD">
            <w:pPr>
              <w:jc w:val="center"/>
              <w:rPr>
                <w:rFonts w:hint="eastAsia" w:ascii="宋体" w:hAnsi="宋体" w:eastAsia="宋体" w:cs="宋体"/>
                <w:b w:val="0"/>
                <w:bCs w:val="0"/>
                <w:i w:val="0"/>
                <w:iCs w:val="0"/>
                <w:color w:val="000000" w:themeColor="text1"/>
                <w:sz w:val="21"/>
                <w:szCs w:val="21"/>
                <w:highlight w:val="none"/>
                <w:u w:val="none"/>
                <w14:textFill>
                  <w14:solidFill>
                    <w14:schemeClr w14:val="tx1"/>
                  </w14:solidFill>
                </w14:textFill>
              </w:rPr>
            </w:pPr>
          </w:p>
        </w:tc>
        <w:tc>
          <w:tcPr>
            <w:tcW w:w="3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274A3E">
            <w:pPr>
              <w:keepNext w:val="0"/>
              <w:keepLines w:val="0"/>
              <w:widowControl/>
              <w:suppressLineNumbers w:val="0"/>
              <w:jc w:val="left"/>
              <w:textAlignment w:val="center"/>
              <w:rPr>
                <w:rFonts w:hint="eastAsia" w:ascii="宋体" w:hAnsi="宋体" w:eastAsia="宋体" w:cs="宋体"/>
                <w:b w:val="0"/>
                <w:bCs w:val="0"/>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EB病毒2项（VCA/IgA、NA/IgA）</w:t>
            </w:r>
          </w:p>
        </w:tc>
        <w:tc>
          <w:tcPr>
            <w:tcW w:w="51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AA9BFE">
            <w:pPr>
              <w:keepNext w:val="0"/>
              <w:keepLines w:val="0"/>
              <w:widowControl/>
              <w:suppressLineNumbers w:val="0"/>
              <w:jc w:val="left"/>
              <w:textAlignment w:val="center"/>
              <w:rPr>
                <w:rFonts w:hint="eastAsia" w:ascii="宋体" w:hAnsi="宋体" w:eastAsia="宋体" w:cs="宋体"/>
                <w:b w:val="0"/>
                <w:bCs w:val="0"/>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鼻咽癌相关标志物</w:t>
            </w:r>
          </w:p>
        </w:tc>
        <w:tc>
          <w:tcPr>
            <w:tcW w:w="14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227090">
            <w:pPr>
              <w:keepNext w:val="0"/>
              <w:keepLines w:val="0"/>
              <w:widowControl/>
              <w:suppressLineNumbers w:val="0"/>
              <w:jc w:val="center"/>
              <w:textAlignment w:val="center"/>
              <w:rPr>
                <w:rFonts w:hint="eastAsia" w:ascii="宋体" w:hAnsi="宋体" w:eastAsia="宋体" w:cs="宋体"/>
                <w:b w:val="0"/>
                <w:bCs w:val="0"/>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w:t>
            </w:r>
          </w:p>
        </w:tc>
        <w:tc>
          <w:tcPr>
            <w:tcW w:w="16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8CBB01">
            <w:pPr>
              <w:keepNext w:val="0"/>
              <w:keepLines w:val="0"/>
              <w:widowControl/>
              <w:suppressLineNumbers w:val="0"/>
              <w:jc w:val="center"/>
              <w:textAlignment w:val="center"/>
              <w:rPr>
                <w:rFonts w:hint="eastAsia" w:ascii="宋体" w:hAnsi="宋体" w:eastAsia="宋体" w:cs="宋体"/>
                <w:b w:val="0"/>
                <w:bCs w:val="0"/>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w:t>
            </w:r>
          </w:p>
        </w:tc>
        <w:tc>
          <w:tcPr>
            <w:tcW w:w="13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1C9B1C">
            <w:pPr>
              <w:keepNext w:val="0"/>
              <w:keepLines w:val="0"/>
              <w:widowControl/>
              <w:suppressLineNumbers w:val="0"/>
              <w:jc w:val="center"/>
              <w:textAlignment w:val="center"/>
              <w:rPr>
                <w:rFonts w:hint="eastAsia" w:ascii="宋体" w:hAnsi="宋体" w:eastAsia="宋体" w:cs="宋体"/>
                <w:b w:val="0"/>
                <w:bCs w:val="0"/>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w:t>
            </w:r>
          </w:p>
        </w:tc>
      </w:tr>
      <w:tr w14:paraId="4D4960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5" w:hRule="atLeast"/>
        </w:trPr>
        <w:tc>
          <w:tcPr>
            <w:tcW w:w="14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AE42F0">
            <w:pPr>
              <w:jc w:val="center"/>
              <w:rPr>
                <w:rFonts w:hint="eastAsia" w:ascii="宋体" w:hAnsi="宋体" w:eastAsia="宋体" w:cs="宋体"/>
                <w:b w:val="0"/>
                <w:bCs w:val="0"/>
                <w:i w:val="0"/>
                <w:iCs w:val="0"/>
                <w:color w:val="000000" w:themeColor="text1"/>
                <w:sz w:val="21"/>
                <w:szCs w:val="21"/>
                <w:highlight w:val="none"/>
                <w:u w:val="none"/>
                <w14:textFill>
                  <w14:solidFill>
                    <w14:schemeClr w14:val="tx1"/>
                  </w14:solidFill>
                </w14:textFill>
              </w:rPr>
            </w:pPr>
          </w:p>
        </w:tc>
        <w:tc>
          <w:tcPr>
            <w:tcW w:w="3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A42615">
            <w:pPr>
              <w:keepNext w:val="0"/>
              <w:keepLines w:val="0"/>
              <w:widowControl/>
              <w:suppressLineNumbers w:val="0"/>
              <w:jc w:val="left"/>
              <w:textAlignment w:val="center"/>
              <w:rPr>
                <w:rFonts w:hint="eastAsia" w:ascii="宋体" w:hAnsi="宋体" w:eastAsia="宋体" w:cs="宋体"/>
                <w:b w:val="0"/>
                <w:bCs w:val="0"/>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非小细胞肺癌抗原(CYFRA21-1)</w:t>
            </w:r>
          </w:p>
        </w:tc>
        <w:tc>
          <w:tcPr>
            <w:tcW w:w="51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825F7F">
            <w:pPr>
              <w:keepNext w:val="0"/>
              <w:keepLines w:val="0"/>
              <w:widowControl/>
              <w:suppressLineNumbers w:val="0"/>
              <w:jc w:val="left"/>
              <w:textAlignment w:val="center"/>
              <w:rPr>
                <w:rFonts w:hint="eastAsia" w:ascii="宋体" w:hAnsi="宋体" w:eastAsia="宋体" w:cs="宋体"/>
                <w:b w:val="0"/>
                <w:bCs w:val="0"/>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对非小细胞肺癌的早期诊断</w:t>
            </w:r>
          </w:p>
        </w:tc>
        <w:tc>
          <w:tcPr>
            <w:tcW w:w="14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ABDB67">
            <w:pPr>
              <w:keepNext w:val="0"/>
              <w:keepLines w:val="0"/>
              <w:widowControl/>
              <w:suppressLineNumbers w:val="0"/>
              <w:jc w:val="center"/>
              <w:textAlignment w:val="center"/>
              <w:rPr>
                <w:rFonts w:hint="eastAsia" w:ascii="宋体" w:hAnsi="宋体" w:eastAsia="宋体" w:cs="宋体"/>
                <w:b w:val="0"/>
                <w:bCs w:val="0"/>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w:t>
            </w:r>
          </w:p>
        </w:tc>
        <w:tc>
          <w:tcPr>
            <w:tcW w:w="16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CC2353">
            <w:pPr>
              <w:keepNext w:val="0"/>
              <w:keepLines w:val="0"/>
              <w:widowControl/>
              <w:suppressLineNumbers w:val="0"/>
              <w:jc w:val="center"/>
              <w:textAlignment w:val="center"/>
              <w:rPr>
                <w:rFonts w:hint="eastAsia" w:ascii="宋体" w:hAnsi="宋体" w:eastAsia="宋体" w:cs="宋体"/>
                <w:b w:val="0"/>
                <w:bCs w:val="0"/>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w:t>
            </w:r>
          </w:p>
        </w:tc>
        <w:tc>
          <w:tcPr>
            <w:tcW w:w="13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8CC45D">
            <w:pPr>
              <w:keepNext w:val="0"/>
              <w:keepLines w:val="0"/>
              <w:widowControl/>
              <w:suppressLineNumbers w:val="0"/>
              <w:jc w:val="center"/>
              <w:textAlignment w:val="center"/>
              <w:rPr>
                <w:rFonts w:hint="eastAsia" w:ascii="宋体" w:hAnsi="宋体" w:eastAsia="宋体" w:cs="宋体"/>
                <w:b w:val="0"/>
                <w:bCs w:val="0"/>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w:t>
            </w:r>
          </w:p>
        </w:tc>
      </w:tr>
      <w:tr w14:paraId="7938C1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5" w:hRule="atLeast"/>
        </w:trPr>
        <w:tc>
          <w:tcPr>
            <w:tcW w:w="14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480753">
            <w:pPr>
              <w:jc w:val="center"/>
              <w:rPr>
                <w:rFonts w:hint="eastAsia" w:ascii="宋体" w:hAnsi="宋体" w:eastAsia="宋体" w:cs="宋体"/>
                <w:b w:val="0"/>
                <w:bCs w:val="0"/>
                <w:i w:val="0"/>
                <w:iCs w:val="0"/>
                <w:color w:val="000000" w:themeColor="text1"/>
                <w:sz w:val="21"/>
                <w:szCs w:val="21"/>
                <w:highlight w:val="none"/>
                <w:u w:val="none"/>
                <w14:textFill>
                  <w14:solidFill>
                    <w14:schemeClr w14:val="tx1"/>
                  </w14:solidFill>
                </w14:textFill>
              </w:rPr>
            </w:pPr>
          </w:p>
        </w:tc>
        <w:tc>
          <w:tcPr>
            <w:tcW w:w="3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808FE6">
            <w:pPr>
              <w:keepNext w:val="0"/>
              <w:keepLines w:val="0"/>
              <w:widowControl/>
              <w:suppressLineNumbers w:val="0"/>
              <w:jc w:val="left"/>
              <w:textAlignment w:val="center"/>
              <w:rPr>
                <w:rFonts w:hint="eastAsia" w:ascii="宋体" w:hAnsi="宋体" w:eastAsia="宋体" w:cs="宋体"/>
                <w:b w:val="0"/>
                <w:bCs w:val="0"/>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NSE(神经元特异性烯醇化酶)</w:t>
            </w:r>
          </w:p>
        </w:tc>
        <w:tc>
          <w:tcPr>
            <w:tcW w:w="51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F0F8C2">
            <w:pPr>
              <w:keepNext w:val="0"/>
              <w:keepLines w:val="0"/>
              <w:widowControl/>
              <w:suppressLineNumbers w:val="0"/>
              <w:jc w:val="left"/>
              <w:textAlignment w:val="center"/>
              <w:rPr>
                <w:rFonts w:hint="eastAsia" w:ascii="宋体" w:hAnsi="宋体" w:eastAsia="宋体" w:cs="宋体"/>
                <w:b w:val="0"/>
                <w:bCs w:val="0"/>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NSE是小细胞肺癌首选标志物</w:t>
            </w:r>
          </w:p>
        </w:tc>
        <w:tc>
          <w:tcPr>
            <w:tcW w:w="14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AD4797">
            <w:pPr>
              <w:keepNext w:val="0"/>
              <w:keepLines w:val="0"/>
              <w:widowControl/>
              <w:suppressLineNumbers w:val="0"/>
              <w:jc w:val="center"/>
              <w:textAlignment w:val="center"/>
              <w:rPr>
                <w:rFonts w:hint="eastAsia" w:ascii="宋体" w:hAnsi="宋体" w:eastAsia="宋体" w:cs="宋体"/>
                <w:b w:val="0"/>
                <w:bCs w:val="0"/>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w:t>
            </w:r>
          </w:p>
        </w:tc>
        <w:tc>
          <w:tcPr>
            <w:tcW w:w="16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1E1771">
            <w:pPr>
              <w:keepNext w:val="0"/>
              <w:keepLines w:val="0"/>
              <w:widowControl/>
              <w:suppressLineNumbers w:val="0"/>
              <w:jc w:val="center"/>
              <w:textAlignment w:val="center"/>
              <w:rPr>
                <w:rFonts w:hint="eastAsia" w:ascii="宋体" w:hAnsi="宋体" w:eastAsia="宋体" w:cs="宋体"/>
                <w:b w:val="0"/>
                <w:bCs w:val="0"/>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w:t>
            </w:r>
          </w:p>
        </w:tc>
        <w:tc>
          <w:tcPr>
            <w:tcW w:w="13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21E066">
            <w:pPr>
              <w:keepNext w:val="0"/>
              <w:keepLines w:val="0"/>
              <w:widowControl/>
              <w:suppressLineNumbers w:val="0"/>
              <w:jc w:val="center"/>
              <w:textAlignment w:val="center"/>
              <w:rPr>
                <w:rFonts w:hint="eastAsia" w:ascii="宋体" w:hAnsi="宋体" w:eastAsia="宋体" w:cs="宋体"/>
                <w:b w:val="0"/>
                <w:bCs w:val="0"/>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w:t>
            </w:r>
          </w:p>
        </w:tc>
      </w:tr>
      <w:tr w14:paraId="35D2A6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5" w:hRule="atLeast"/>
        </w:trPr>
        <w:tc>
          <w:tcPr>
            <w:tcW w:w="14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244BEF">
            <w:pPr>
              <w:jc w:val="center"/>
              <w:rPr>
                <w:rFonts w:hint="eastAsia" w:ascii="宋体" w:hAnsi="宋体" w:eastAsia="宋体" w:cs="宋体"/>
                <w:b w:val="0"/>
                <w:bCs w:val="0"/>
                <w:i w:val="0"/>
                <w:iCs w:val="0"/>
                <w:color w:val="000000" w:themeColor="text1"/>
                <w:sz w:val="21"/>
                <w:szCs w:val="21"/>
                <w:highlight w:val="none"/>
                <w:u w:val="none"/>
                <w14:textFill>
                  <w14:solidFill>
                    <w14:schemeClr w14:val="tx1"/>
                  </w14:solidFill>
                </w14:textFill>
              </w:rPr>
            </w:pPr>
          </w:p>
        </w:tc>
        <w:tc>
          <w:tcPr>
            <w:tcW w:w="3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E5AFBF">
            <w:pPr>
              <w:keepNext w:val="0"/>
              <w:keepLines w:val="0"/>
              <w:widowControl/>
              <w:suppressLineNumbers w:val="0"/>
              <w:jc w:val="left"/>
              <w:textAlignment w:val="center"/>
              <w:rPr>
                <w:rFonts w:hint="eastAsia" w:ascii="宋体" w:hAnsi="宋体" w:eastAsia="宋体" w:cs="宋体"/>
                <w:b w:val="0"/>
                <w:bCs w:val="0"/>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总前列腺特异性抗原(T-PSA)(男)</w:t>
            </w:r>
          </w:p>
        </w:tc>
        <w:tc>
          <w:tcPr>
            <w:tcW w:w="51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9A5C34">
            <w:pPr>
              <w:keepNext w:val="0"/>
              <w:keepLines w:val="0"/>
              <w:widowControl/>
              <w:suppressLineNumbers w:val="0"/>
              <w:jc w:val="left"/>
              <w:textAlignment w:val="center"/>
              <w:rPr>
                <w:rFonts w:hint="eastAsia" w:ascii="宋体" w:hAnsi="宋体" w:eastAsia="宋体" w:cs="宋体"/>
                <w:b w:val="0"/>
                <w:bCs w:val="0"/>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是前列腺癌特异性筛查指标</w:t>
            </w:r>
          </w:p>
        </w:tc>
        <w:tc>
          <w:tcPr>
            <w:tcW w:w="14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72208C">
            <w:pPr>
              <w:keepNext w:val="0"/>
              <w:keepLines w:val="0"/>
              <w:widowControl/>
              <w:suppressLineNumbers w:val="0"/>
              <w:jc w:val="center"/>
              <w:textAlignment w:val="center"/>
              <w:rPr>
                <w:rFonts w:hint="eastAsia" w:ascii="宋体" w:hAnsi="宋体" w:eastAsia="宋体" w:cs="宋体"/>
                <w:b w:val="0"/>
                <w:bCs w:val="0"/>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w:t>
            </w:r>
          </w:p>
        </w:tc>
        <w:tc>
          <w:tcPr>
            <w:tcW w:w="16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143CFD">
            <w:pPr>
              <w:keepNext w:val="0"/>
              <w:keepLines w:val="0"/>
              <w:widowControl/>
              <w:suppressLineNumbers w:val="0"/>
              <w:jc w:val="center"/>
              <w:textAlignment w:val="center"/>
              <w:rPr>
                <w:rFonts w:hint="eastAsia" w:ascii="宋体" w:hAnsi="宋体" w:eastAsia="宋体" w:cs="宋体"/>
                <w:b w:val="0"/>
                <w:bCs w:val="0"/>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w:t>
            </w:r>
          </w:p>
        </w:tc>
        <w:tc>
          <w:tcPr>
            <w:tcW w:w="13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EE1F07">
            <w:pPr>
              <w:keepNext w:val="0"/>
              <w:keepLines w:val="0"/>
              <w:widowControl/>
              <w:suppressLineNumbers w:val="0"/>
              <w:jc w:val="center"/>
              <w:textAlignment w:val="center"/>
              <w:rPr>
                <w:rFonts w:hint="eastAsia" w:ascii="宋体" w:hAnsi="宋体" w:eastAsia="宋体" w:cs="宋体"/>
                <w:b w:val="0"/>
                <w:bCs w:val="0"/>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w:t>
            </w:r>
          </w:p>
        </w:tc>
      </w:tr>
      <w:tr w14:paraId="71D253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5" w:hRule="atLeast"/>
        </w:trPr>
        <w:tc>
          <w:tcPr>
            <w:tcW w:w="14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999FA11">
            <w:pPr>
              <w:keepNext w:val="0"/>
              <w:keepLines w:val="0"/>
              <w:widowControl/>
              <w:suppressLineNumbers w:val="0"/>
              <w:jc w:val="center"/>
              <w:textAlignment w:val="center"/>
              <w:rPr>
                <w:rFonts w:hint="eastAsia" w:ascii="宋体" w:hAnsi="宋体" w:eastAsia="宋体" w:cs="宋体"/>
                <w:b w:val="0"/>
                <w:bCs w:val="0"/>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物理检查</w:t>
            </w:r>
          </w:p>
        </w:tc>
        <w:tc>
          <w:tcPr>
            <w:tcW w:w="3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31D792">
            <w:pPr>
              <w:keepNext w:val="0"/>
              <w:keepLines w:val="0"/>
              <w:widowControl/>
              <w:suppressLineNumbers w:val="0"/>
              <w:jc w:val="left"/>
              <w:textAlignment w:val="center"/>
              <w:rPr>
                <w:rFonts w:hint="eastAsia" w:ascii="宋体" w:hAnsi="宋体" w:eastAsia="宋体" w:cs="宋体"/>
                <w:b w:val="0"/>
                <w:bCs w:val="0"/>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全身动脉硬化监测</w:t>
            </w:r>
          </w:p>
        </w:tc>
        <w:tc>
          <w:tcPr>
            <w:tcW w:w="51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296994">
            <w:pPr>
              <w:keepNext w:val="0"/>
              <w:keepLines w:val="0"/>
              <w:widowControl/>
              <w:suppressLineNumbers w:val="0"/>
              <w:jc w:val="left"/>
              <w:textAlignment w:val="center"/>
              <w:rPr>
                <w:rFonts w:hint="eastAsia" w:ascii="宋体" w:hAnsi="宋体" w:eastAsia="宋体" w:cs="宋体"/>
                <w:b w:val="0"/>
                <w:bCs w:val="0"/>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了解全身大动脉硬化情况</w:t>
            </w:r>
          </w:p>
        </w:tc>
        <w:tc>
          <w:tcPr>
            <w:tcW w:w="14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466827">
            <w:pPr>
              <w:keepNext w:val="0"/>
              <w:keepLines w:val="0"/>
              <w:widowControl/>
              <w:suppressLineNumbers w:val="0"/>
              <w:jc w:val="center"/>
              <w:textAlignment w:val="center"/>
              <w:rPr>
                <w:rFonts w:hint="eastAsia" w:ascii="宋体" w:hAnsi="宋体" w:eastAsia="宋体" w:cs="宋体"/>
                <w:b w:val="0"/>
                <w:bCs w:val="0"/>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w:t>
            </w:r>
          </w:p>
        </w:tc>
        <w:tc>
          <w:tcPr>
            <w:tcW w:w="16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4161CC">
            <w:pPr>
              <w:keepNext w:val="0"/>
              <w:keepLines w:val="0"/>
              <w:widowControl/>
              <w:suppressLineNumbers w:val="0"/>
              <w:jc w:val="center"/>
              <w:textAlignment w:val="center"/>
              <w:rPr>
                <w:rFonts w:hint="eastAsia" w:ascii="宋体" w:hAnsi="宋体" w:eastAsia="宋体" w:cs="宋体"/>
                <w:b w:val="0"/>
                <w:bCs w:val="0"/>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w:t>
            </w:r>
          </w:p>
        </w:tc>
        <w:tc>
          <w:tcPr>
            <w:tcW w:w="13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0B32F6">
            <w:pPr>
              <w:keepNext w:val="0"/>
              <w:keepLines w:val="0"/>
              <w:widowControl/>
              <w:suppressLineNumbers w:val="0"/>
              <w:jc w:val="center"/>
              <w:textAlignment w:val="center"/>
              <w:rPr>
                <w:rFonts w:hint="eastAsia" w:ascii="宋体" w:hAnsi="宋体" w:eastAsia="宋体" w:cs="宋体"/>
                <w:b w:val="0"/>
                <w:bCs w:val="0"/>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w:t>
            </w:r>
          </w:p>
        </w:tc>
      </w:tr>
      <w:tr w14:paraId="3A23A8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2" w:hRule="atLeast"/>
        </w:trPr>
        <w:tc>
          <w:tcPr>
            <w:tcW w:w="14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881AA6">
            <w:pPr>
              <w:jc w:val="center"/>
              <w:rPr>
                <w:rFonts w:hint="eastAsia" w:ascii="宋体" w:hAnsi="宋体" w:eastAsia="宋体" w:cs="宋体"/>
                <w:b w:val="0"/>
                <w:bCs w:val="0"/>
                <w:i w:val="0"/>
                <w:iCs w:val="0"/>
                <w:color w:val="000000" w:themeColor="text1"/>
                <w:sz w:val="21"/>
                <w:szCs w:val="21"/>
                <w:highlight w:val="none"/>
                <w:u w:val="none"/>
                <w14:textFill>
                  <w14:solidFill>
                    <w14:schemeClr w14:val="tx1"/>
                  </w14:solidFill>
                </w14:textFill>
              </w:rPr>
            </w:pPr>
          </w:p>
        </w:tc>
        <w:tc>
          <w:tcPr>
            <w:tcW w:w="3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7783ED">
            <w:pPr>
              <w:keepNext w:val="0"/>
              <w:keepLines w:val="0"/>
              <w:widowControl/>
              <w:suppressLineNumbers w:val="0"/>
              <w:jc w:val="left"/>
              <w:textAlignment w:val="center"/>
              <w:rPr>
                <w:rFonts w:hint="eastAsia" w:ascii="宋体" w:hAnsi="宋体" w:eastAsia="宋体" w:cs="宋体"/>
                <w:b w:val="0"/>
                <w:bCs w:val="0"/>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常规心电图检查</w:t>
            </w:r>
          </w:p>
        </w:tc>
        <w:tc>
          <w:tcPr>
            <w:tcW w:w="51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E88C46">
            <w:pPr>
              <w:keepNext w:val="0"/>
              <w:keepLines w:val="0"/>
              <w:widowControl/>
              <w:suppressLineNumbers w:val="0"/>
              <w:jc w:val="left"/>
              <w:textAlignment w:val="center"/>
              <w:rPr>
                <w:rFonts w:hint="eastAsia" w:ascii="宋体" w:hAnsi="宋体" w:eastAsia="宋体" w:cs="宋体"/>
                <w:b w:val="0"/>
                <w:bCs w:val="0"/>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了解有无心律失常、心肌缺血、心肌梗死、心房或心室肥大等</w:t>
            </w:r>
          </w:p>
        </w:tc>
        <w:tc>
          <w:tcPr>
            <w:tcW w:w="14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A68C4F">
            <w:pPr>
              <w:keepNext w:val="0"/>
              <w:keepLines w:val="0"/>
              <w:widowControl/>
              <w:suppressLineNumbers w:val="0"/>
              <w:jc w:val="center"/>
              <w:textAlignment w:val="center"/>
              <w:rPr>
                <w:rFonts w:hint="eastAsia" w:ascii="宋体" w:hAnsi="宋体" w:eastAsia="宋体" w:cs="宋体"/>
                <w:b w:val="0"/>
                <w:bCs w:val="0"/>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w:t>
            </w:r>
          </w:p>
        </w:tc>
        <w:tc>
          <w:tcPr>
            <w:tcW w:w="16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AEB35A">
            <w:pPr>
              <w:keepNext w:val="0"/>
              <w:keepLines w:val="0"/>
              <w:widowControl/>
              <w:suppressLineNumbers w:val="0"/>
              <w:jc w:val="center"/>
              <w:textAlignment w:val="center"/>
              <w:rPr>
                <w:rFonts w:hint="eastAsia" w:ascii="宋体" w:hAnsi="宋体" w:eastAsia="宋体" w:cs="宋体"/>
                <w:b w:val="0"/>
                <w:bCs w:val="0"/>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w:t>
            </w:r>
          </w:p>
        </w:tc>
        <w:tc>
          <w:tcPr>
            <w:tcW w:w="13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C5CA3D">
            <w:pPr>
              <w:keepNext w:val="0"/>
              <w:keepLines w:val="0"/>
              <w:widowControl/>
              <w:suppressLineNumbers w:val="0"/>
              <w:jc w:val="center"/>
              <w:textAlignment w:val="center"/>
              <w:rPr>
                <w:rFonts w:hint="eastAsia" w:ascii="宋体" w:hAnsi="宋体" w:eastAsia="宋体" w:cs="宋体"/>
                <w:b w:val="0"/>
                <w:bCs w:val="0"/>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w:t>
            </w:r>
          </w:p>
        </w:tc>
      </w:tr>
      <w:tr w14:paraId="34DFC8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5" w:hRule="atLeast"/>
        </w:trPr>
        <w:tc>
          <w:tcPr>
            <w:tcW w:w="14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3F21AF">
            <w:pPr>
              <w:jc w:val="center"/>
              <w:rPr>
                <w:rFonts w:hint="eastAsia" w:ascii="宋体" w:hAnsi="宋体" w:eastAsia="宋体" w:cs="宋体"/>
                <w:b w:val="0"/>
                <w:bCs w:val="0"/>
                <w:i w:val="0"/>
                <w:iCs w:val="0"/>
                <w:color w:val="000000" w:themeColor="text1"/>
                <w:sz w:val="21"/>
                <w:szCs w:val="21"/>
                <w:highlight w:val="none"/>
                <w:u w:val="none"/>
                <w14:textFill>
                  <w14:solidFill>
                    <w14:schemeClr w14:val="tx1"/>
                  </w14:solidFill>
                </w14:textFill>
              </w:rPr>
            </w:pPr>
          </w:p>
        </w:tc>
        <w:tc>
          <w:tcPr>
            <w:tcW w:w="3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692820">
            <w:pPr>
              <w:keepNext w:val="0"/>
              <w:keepLines w:val="0"/>
              <w:widowControl/>
              <w:suppressLineNumbers w:val="0"/>
              <w:jc w:val="left"/>
              <w:textAlignment w:val="center"/>
              <w:rPr>
                <w:rFonts w:hint="eastAsia" w:ascii="宋体" w:hAnsi="宋体" w:eastAsia="宋体" w:cs="宋体"/>
                <w:b w:val="0"/>
                <w:bCs w:val="0"/>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胸正位片(DR)(不含胶片)</w:t>
            </w:r>
          </w:p>
        </w:tc>
        <w:tc>
          <w:tcPr>
            <w:tcW w:w="51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66B9D0">
            <w:pPr>
              <w:keepNext w:val="0"/>
              <w:keepLines w:val="0"/>
              <w:widowControl/>
              <w:suppressLineNumbers w:val="0"/>
              <w:jc w:val="left"/>
              <w:textAlignment w:val="center"/>
              <w:rPr>
                <w:rFonts w:hint="eastAsia" w:ascii="宋体" w:hAnsi="宋体" w:eastAsia="宋体" w:cs="宋体"/>
                <w:b w:val="0"/>
                <w:bCs w:val="0"/>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了解肺部的大体病变，如肺部炎症、肿块、结核等</w:t>
            </w:r>
          </w:p>
        </w:tc>
        <w:tc>
          <w:tcPr>
            <w:tcW w:w="14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54B3E2">
            <w:pPr>
              <w:keepNext w:val="0"/>
              <w:keepLines w:val="0"/>
              <w:widowControl/>
              <w:suppressLineNumbers w:val="0"/>
              <w:jc w:val="center"/>
              <w:textAlignment w:val="center"/>
              <w:rPr>
                <w:rFonts w:hint="eastAsia" w:ascii="宋体" w:hAnsi="宋体" w:eastAsia="宋体" w:cs="宋体"/>
                <w:b w:val="0"/>
                <w:bCs w:val="0"/>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w:t>
            </w:r>
          </w:p>
        </w:tc>
        <w:tc>
          <w:tcPr>
            <w:tcW w:w="16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C21F10">
            <w:pPr>
              <w:keepNext w:val="0"/>
              <w:keepLines w:val="0"/>
              <w:widowControl/>
              <w:suppressLineNumbers w:val="0"/>
              <w:jc w:val="center"/>
              <w:textAlignment w:val="center"/>
              <w:rPr>
                <w:rFonts w:hint="eastAsia" w:ascii="宋体" w:hAnsi="宋体" w:eastAsia="宋体" w:cs="宋体"/>
                <w:b w:val="0"/>
                <w:bCs w:val="0"/>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w:t>
            </w:r>
          </w:p>
        </w:tc>
        <w:tc>
          <w:tcPr>
            <w:tcW w:w="13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06D97C">
            <w:pPr>
              <w:keepNext w:val="0"/>
              <w:keepLines w:val="0"/>
              <w:widowControl/>
              <w:suppressLineNumbers w:val="0"/>
              <w:jc w:val="center"/>
              <w:textAlignment w:val="center"/>
              <w:rPr>
                <w:rFonts w:hint="eastAsia" w:ascii="宋体" w:hAnsi="宋体" w:eastAsia="宋体" w:cs="宋体"/>
                <w:b w:val="0"/>
                <w:bCs w:val="0"/>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w:t>
            </w:r>
          </w:p>
        </w:tc>
      </w:tr>
      <w:tr w14:paraId="716B2A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2" w:hRule="atLeast"/>
        </w:trPr>
        <w:tc>
          <w:tcPr>
            <w:tcW w:w="14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32015F">
            <w:pPr>
              <w:jc w:val="center"/>
              <w:rPr>
                <w:rFonts w:hint="eastAsia" w:ascii="宋体" w:hAnsi="宋体" w:eastAsia="宋体" w:cs="宋体"/>
                <w:b w:val="0"/>
                <w:bCs w:val="0"/>
                <w:i w:val="0"/>
                <w:iCs w:val="0"/>
                <w:color w:val="000000" w:themeColor="text1"/>
                <w:sz w:val="21"/>
                <w:szCs w:val="21"/>
                <w:highlight w:val="none"/>
                <w:u w:val="none"/>
                <w14:textFill>
                  <w14:solidFill>
                    <w14:schemeClr w14:val="tx1"/>
                  </w14:solidFill>
                </w14:textFill>
              </w:rPr>
            </w:pPr>
          </w:p>
        </w:tc>
        <w:tc>
          <w:tcPr>
            <w:tcW w:w="3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231FDA">
            <w:pPr>
              <w:keepNext w:val="0"/>
              <w:keepLines w:val="0"/>
              <w:widowControl/>
              <w:suppressLineNumbers w:val="0"/>
              <w:jc w:val="left"/>
              <w:textAlignment w:val="center"/>
              <w:rPr>
                <w:rFonts w:hint="eastAsia" w:ascii="宋体" w:hAnsi="宋体" w:eastAsia="宋体" w:cs="宋体"/>
                <w:b w:val="0"/>
                <w:bCs w:val="0"/>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超声[上腹部(肝、胆、胰、脾)]（男性）</w:t>
            </w:r>
          </w:p>
        </w:tc>
        <w:tc>
          <w:tcPr>
            <w:tcW w:w="51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D6B09B">
            <w:pPr>
              <w:keepNext w:val="0"/>
              <w:keepLines w:val="0"/>
              <w:widowControl/>
              <w:suppressLineNumbers w:val="0"/>
              <w:jc w:val="left"/>
              <w:textAlignment w:val="center"/>
              <w:rPr>
                <w:rFonts w:hint="eastAsia" w:ascii="宋体" w:hAnsi="宋体" w:eastAsia="宋体" w:cs="宋体"/>
                <w:b w:val="0"/>
                <w:bCs w:val="0"/>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了解肝、胆、胰、脾有无形态学变化，有无结石、肿瘤等</w:t>
            </w:r>
          </w:p>
        </w:tc>
        <w:tc>
          <w:tcPr>
            <w:tcW w:w="14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012EB9">
            <w:pPr>
              <w:keepNext w:val="0"/>
              <w:keepLines w:val="0"/>
              <w:widowControl/>
              <w:suppressLineNumbers w:val="0"/>
              <w:jc w:val="center"/>
              <w:textAlignment w:val="center"/>
              <w:rPr>
                <w:rFonts w:hint="eastAsia" w:ascii="宋体" w:hAnsi="宋体" w:eastAsia="宋体" w:cs="宋体"/>
                <w:b w:val="0"/>
                <w:bCs w:val="0"/>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w:t>
            </w:r>
          </w:p>
        </w:tc>
        <w:tc>
          <w:tcPr>
            <w:tcW w:w="16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046D9A">
            <w:pPr>
              <w:keepNext w:val="0"/>
              <w:keepLines w:val="0"/>
              <w:widowControl/>
              <w:suppressLineNumbers w:val="0"/>
              <w:jc w:val="center"/>
              <w:textAlignment w:val="center"/>
              <w:rPr>
                <w:rFonts w:hint="eastAsia" w:ascii="宋体" w:hAnsi="宋体" w:eastAsia="宋体" w:cs="宋体"/>
                <w:b w:val="0"/>
                <w:bCs w:val="0"/>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w:t>
            </w:r>
          </w:p>
        </w:tc>
        <w:tc>
          <w:tcPr>
            <w:tcW w:w="13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1EC6A5">
            <w:pPr>
              <w:keepNext w:val="0"/>
              <w:keepLines w:val="0"/>
              <w:widowControl/>
              <w:suppressLineNumbers w:val="0"/>
              <w:jc w:val="center"/>
              <w:textAlignment w:val="center"/>
              <w:rPr>
                <w:rFonts w:hint="eastAsia" w:ascii="宋体" w:hAnsi="宋体" w:eastAsia="宋体" w:cs="宋体"/>
                <w:b w:val="0"/>
                <w:bCs w:val="0"/>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w:t>
            </w:r>
          </w:p>
        </w:tc>
      </w:tr>
      <w:tr w14:paraId="3E2FFB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2" w:hRule="atLeast"/>
        </w:trPr>
        <w:tc>
          <w:tcPr>
            <w:tcW w:w="14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3C29A5">
            <w:pPr>
              <w:jc w:val="center"/>
              <w:rPr>
                <w:rFonts w:hint="eastAsia" w:ascii="宋体" w:hAnsi="宋体" w:eastAsia="宋体" w:cs="宋体"/>
                <w:b w:val="0"/>
                <w:bCs w:val="0"/>
                <w:i w:val="0"/>
                <w:iCs w:val="0"/>
                <w:color w:val="000000" w:themeColor="text1"/>
                <w:sz w:val="21"/>
                <w:szCs w:val="21"/>
                <w:highlight w:val="none"/>
                <w:u w:val="none"/>
                <w14:textFill>
                  <w14:solidFill>
                    <w14:schemeClr w14:val="tx1"/>
                  </w14:solidFill>
                </w14:textFill>
              </w:rPr>
            </w:pPr>
          </w:p>
        </w:tc>
        <w:tc>
          <w:tcPr>
            <w:tcW w:w="3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9E7B01">
            <w:pPr>
              <w:keepNext w:val="0"/>
              <w:keepLines w:val="0"/>
              <w:widowControl/>
              <w:suppressLineNumbers w:val="0"/>
              <w:jc w:val="left"/>
              <w:textAlignment w:val="center"/>
              <w:rPr>
                <w:rFonts w:hint="eastAsia" w:ascii="宋体" w:hAnsi="宋体" w:eastAsia="宋体" w:cs="宋体"/>
                <w:b w:val="0"/>
                <w:bCs w:val="0"/>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超声[肾、输尿管、膀胱、前列腺（经腹）]（男性）</w:t>
            </w:r>
          </w:p>
        </w:tc>
        <w:tc>
          <w:tcPr>
            <w:tcW w:w="51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55E579">
            <w:pPr>
              <w:keepNext w:val="0"/>
              <w:keepLines w:val="0"/>
              <w:widowControl/>
              <w:suppressLineNumbers w:val="0"/>
              <w:jc w:val="left"/>
              <w:textAlignment w:val="center"/>
              <w:rPr>
                <w:rFonts w:hint="eastAsia" w:ascii="宋体" w:hAnsi="宋体" w:eastAsia="宋体" w:cs="宋体"/>
                <w:b w:val="0"/>
                <w:bCs w:val="0"/>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了解双肾、输尿管、膀胱、前列腺有无形态学变化，有无结石、肿瘤等</w:t>
            </w:r>
          </w:p>
        </w:tc>
        <w:tc>
          <w:tcPr>
            <w:tcW w:w="14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0A3477">
            <w:pPr>
              <w:keepNext w:val="0"/>
              <w:keepLines w:val="0"/>
              <w:widowControl/>
              <w:suppressLineNumbers w:val="0"/>
              <w:jc w:val="center"/>
              <w:textAlignment w:val="center"/>
              <w:rPr>
                <w:rFonts w:hint="eastAsia" w:ascii="宋体" w:hAnsi="宋体" w:eastAsia="宋体" w:cs="宋体"/>
                <w:b w:val="0"/>
                <w:bCs w:val="0"/>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w:t>
            </w:r>
          </w:p>
        </w:tc>
        <w:tc>
          <w:tcPr>
            <w:tcW w:w="16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6B99B2">
            <w:pPr>
              <w:keepNext w:val="0"/>
              <w:keepLines w:val="0"/>
              <w:widowControl/>
              <w:suppressLineNumbers w:val="0"/>
              <w:jc w:val="center"/>
              <w:textAlignment w:val="center"/>
              <w:rPr>
                <w:rFonts w:hint="eastAsia" w:ascii="宋体" w:hAnsi="宋体" w:eastAsia="宋体" w:cs="宋体"/>
                <w:b w:val="0"/>
                <w:bCs w:val="0"/>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w:t>
            </w:r>
          </w:p>
        </w:tc>
        <w:tc>
          <w:tcPr>
            <w:tcW w:w="13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507197">
            <w:pPr>
              <w:keepNext w:val="0"/>
              <w:keepLines w:val="0"/>
              <w:widowControl/>
              <w:suppressLineNumbers w:val="0"/>
              <w:jc w:val="center"/>
              <w:textAlignment w:val="center"/>
              <w:rPr>
                <w:rFonts w:hint="eastAsia" w:ascii="宋体" w:hAnsi="宋体" w:eastAsia="宋体" w:cs="宋体"/>
                <w:b w:val="0"/>
                <w:bCs w:val="0"/>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w:t>
            </w:r>
          </w:p>
        </w:tc>
      </w:tr>
      <w:tr w14:paraId="45520D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2" w:hRule="atLeast"/>
        </w:trPr>
        <w:tc>
          <w:tcPr>
            <w:tcW w:w="14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D7DC76">
            <w:pPr>
              <w:jc w:val="center"/>
              <w:rPr>
                <w:rFonts w:hint="eastAsia" w:ascii="宋体" w:hAnsi="宋体" w:eastAsia="宋体" w:cs="宋体"/>
                <w:b w:val="0"/>
                <w:bCs w:val="0"/>
                <w:i w:val="0"/>
                <w:iCs w:val="0"/>
                <w:color w:val="000000" w:themeColor="text1"/>
                <w:sz w:val="21"/>
                <w:szCs w:val="21"/>
                <w:highlight w:val="none"/>
                <w:u w:val="none"/>
                <w14:textFill>
                  <w14:solidFill>
                    <w14:schemeClr w14:val="tx1"/>
                  </w14:solidFill>
                </w14:textFill>
              </w:rPr>
            </w:pPr>
          </w:p>
        </w:tc>
        <w:tc>
          <w:tcPr>
            <w:tcW w:w="3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37BC38">
            <w:pPr>
              <w:keepNext w:val="0"/>
              <w:keepLines w:val="0"/>
              <w:widowControl/>
              <w:suppressLineNumbers w:val="0"/>
              <w:jc w:val="left"/>
              <w:textAlignment w:val="center"/>
              <w:rPr>
                <w:rFonts w:hint="eastAsia" w:ascii="宋体" w:hAnsi="宋体" w:eastAsia="宋体" w:cs="宋体"/>
                <w:b w:val="0"/>
                <w:bCs w:val="0"/>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超声[(肝、胆、胰、脾、双肾)]（女性）</w:t>
            </w:r>
          </w:p>
        </w:tc>
        <w:tc>
          <w:tcPr>
            <w:tcW w:w="51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C55C1B">
            <w:pPr>
              <w:keepNext w:val="0"/>
              <w:keepLines w:val="0"/>
              <w:widowControl/>
              <w:suppressLineNumbers w:val="0"/>
              <w:jc w:val="left"/>
              <w:textAlignment w:val="center"/>
              <w:rPr>
                <w:rFonts w:hint="eastAsia" w:ascii="宋体" w:hAnsi="宋体" w:eastAsia="宋体" w:cs="宋体"/>
                <w:b w:val="0"/>
                <w:bCs w:val="0"/>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了解肝、胆、胰、脾、双肾有无形态学变化，有无结石、肿瘤等</w:t>
            </w:r>
          </w:p>
        </w:tc>
        <w:tc>
          <w:tcPr>
            <w:tcW w:w="14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1C4405">
            <w:pPr>
              <w:keepNext w:val="0"/>
              <w:keepLines w:val="0"/>
              <w:widowControl/>
              <w:suppressLineNumbers w:val="0"/>
              <w:jc w:val="center"/>
              <w:textAlignment w:val="center"/>
              <w:rPr>
                <w:rFonts w:hint="eastAsia" w:ascii="宋体" w:hAnsi="宋体" w:eastAsia="宋体" w:cs="宋体"/>
                <w:b w:val="0"/>
                <w:bCs w:val="0"/>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w:t>
            </w:r>
          </w:p>
        </w:tc>
        <w:tc>
          <w:tcPr>
            <w:tcW w:w="16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200524">
            <w:pPr>
              <w:keepNext w:val="0"/>
              <w:keepLines w:val="0"/>
              <w:widowControl/>
              <w:suppressLineNumbers w:val="0"/>
              <w:jc w:val="center"/>
              <w:textAlignment w:val="center"/>
              <w:rPr>
                <w:rFonts w:hint="eastAsia" w:ascii="宋体" w:hAnsi="宋体" w:eastAsia="宋体" w:cs="宋体"/>
                <w:b w:val="0"/>
                <w:bCs w:val="0"/>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w:t>
            </w:r>
          </w:p>
        </w:tc>
        <w:tc>
          <w:tcPr>
            <w:tcW w:w="13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60C3A4">
            <w:pPr>
              <w:keepNext w:val="0"/>
              <w:keepLines w:val="0"/>
              <w:widowControl/>
              <w:suppressLineNumbers w:val="0"/>
              <w:jc w:val="center"/>
              <w:textAlignment w:val="center"/>
              <w:rPr>
                <w:rFonts w:hint="eastAsia" w:ascii="宋体" w:hAnsi="宋体" w:eastAsia="宋体" w:cs="宋体"/>
                <w:b w:val="0"/>
                <w:bCs w:val="0"/>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w:t>
            </w:r>
          </w:p>
        </w:tc>
      </w:tr>
      <w:tr w14:paraId="166CF3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2" w:hRule="atLeast"/>
        </w:trPr>
        <w:tc>
          <w:tcPr>
            <w:tcW w:w="14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3A7636">
            <w:pPr>
              <w:jc w:val="center"/>
              <w:rPr>
                <w:rFonts w:hint="eastAsia" w:ascii="宋体" w:hAnsi="宋体" w:eastAsia="宋体" w:cs="宋体"/>
                <w:b w:val="0"/>
                <w:bCs w:val="0"/>
                <w:i w:val="0"/>
                <w:iCs w:val="0"/>
                <w:color w:val="000000" w:themeColor="text1"/>
                <w:sz w:val="21"/>
                <w:szCs w:val="21"/>
                <w:highlight w:val="none"/>
                <w:u w:val="none"/>
                <w14:textFill>
                  <w14:solidFill>
                    <w14:schemeClr w14:val="tx1"/>
                  </w14:solidFill>
                </w14:textFill>
              </w:rPr>
            </w:pPr>
          </w:p>
        </w:tc>
        <w:tc>
          <w:tcPr>
            <w:tcW w:w="3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9BAAEA">
            <w:pPr>
              <w:keepNext w:val="0"/>
              <w:keepLines w:val="0"/>
              <w:widowControl/>
              <w:suppressLineNumbers w:val="0"/>
              <w:jc w:val="left"/>
              <w:textAlignment w:val="center"/>
              <w:rPr>
                <w:rFonts w:hint="eastAsia" w:ascii="宋体" w:hAnsi="宋体" w:eastAsia="宋体" w:cs="宋体"/>
                <w:b w:val="0"/>
                <w:bCs w:val="0"/>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子宫附件经腹彩色超声(妇科超声)（女未婚）</w:t>
            </w:r>
          </w:p>
        </w:tc>
        <w:tc>
          <w:tcPr>
            <w:tcW w:w="51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61827C">
            <w:pPr>
              <w:keepNext w:val="0"/>
              <w:keepLines w:val="0"/>
              <w:widowControl/>
              <w:suppressLineNumbers w:val="0"/>
              <w:jc w:val="left"/>
              <w:textAlignment w:val="center"/>
              <w:rPr>
                <w:rFonts w:hint="eastAsia" w:ascii="宋体" w:hAnsi="宋体" w:eastAsia="宋体" w:cs="宋体"/>
                <w:b w:val="0"/>
                <w:bCs w:val="0"/>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了解子宫、附件发育情况，有无器质性病变，如子宫肌瘤、卵巢肿物等</w:t>
            </w:r>
          </w:p>
        </w:tc>
        <w:tc>
          <w:tcPr>
            <w:tcW w:w="14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98605F">
            <w:pPr>
              <w:keepNext w:val="0"/>
              <w:keepLines w:val="0"/>
              <w:widowControl/>
              <w:suppressLineNumbers w:val="0"/>
              <w:jc w:val="center"/>
              <w:textAlignment w:val="center"/>
              <w:rPr>
                <w:rFonts w:hint="eastAsia" w:ascii="宋体" w:hAnsi="宋体" w:eastAsia="宋体" w:cs="宋体"/>
                <w:b w:val="0"/>
                <w:bCs w:val="0"/>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w:t>
            </w:r>
          </w:p>
        </w:tc>
        <w:tc>
          <w:tcPr>
            <w:tcW w:w="16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5828F0">
            <w:pPr>
              <w:keepNext w:val="0"/>
              <w:keepLines w:val="0"/>
              <w:widowControl/>
              <w:suppressLineNumbers w:val="0"/>
              <w:jc w:val="center"/>
              <w:textAlignment w:val="center"/>
              <w:rPr>
                <w:rFonts w:hint="eastAsia" w:ascii="宋体" w:hAnsi="宋体" w:eastAsia="宋体" w:cs="宋体"/>
                <w:b w:val="0"/>
                <w:bCs w:val="0"/>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w:t>
            </w:r>
          </w:p>
        </w:tc>
        <w:tc>
          <w:tcPr>
            <w:tcW w:w="13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E4DDCD">
            <w:pPr>
              <w:keepNext w:val="0"/>
              <w:keepLines w:val="0"/>
              <w:widowControl/>
              <w:suppressLineNumbers w:val="0"/>
              <w:jc w:val="center"/>
              <w:textAlignment w:val="center"/>
              <w:rPr>
                <w:rFonts w:hint="eastAsia" w:ascii="宋体" w:hAnsi="宋体" w:eastAsia="宋体" w:cs="宋体"/>
                <w:b w:val="0"/>
                <w:bCs w:val="0"/>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w:t>
            </w:r>
          </w:p>
        </w:tc>
      </w:tr>
      <w:tr w14:paraId="0E0906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2" w:hRule="atLeast"/>
        </w:trPr>
        <w:tc>
          <w:tcPr>
            <w:tcW w:w="14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02566C">
            <w:pPr>
              <w:jc w:val="center"/>
              <w:rPr>
                <w:rFonts w:hint="eastAsia" w:ascii="宋体" w:hAnsi="宋体" w:eastAsia="宋体" w:cs="宋体"/>
                <w:b w:val="0"/>
                <w:bCs w:val="0"/>
                <w:i w:val="0"/>
                <w:iCs w:val="0"/>
                <w:color w:val="000000" w:themeColor="text1"/>
                <w:sz w:val="21"/>
                <w:szCs w:val="21"/>
                <w:highlight w:val="none"/>
                <w:u w:val="none"/>
                <w14:textFill>
                  <w14:solidFill>
                    <w14:schemeClr w14:val="tx1"/>
                  </w14:solidFill>
                </w14:textFill>
              </w:rPr>
            </w:pPr>
          </w:p>
        </w:tc>
        <w:tc>
          <w:tcPr>
            <w:tcW w:w="3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37A63B">
            <w:pPr>
              <w:keepNext w:val="0"/>
              <w:keepLines w:val="0"/>
              <w:widowControl/>
              <w:suppressLineNumbers w:val="0"/>
              <w:jc w:val="left"/>
              <w:textAlignment w:val="center"/>
              <w:rPr>
                <w:rFonts w:hint="eastAsia" w:ascii="宋体" w:hAnsi="宋体" w:eastAsia="宋体" w:cs="宋体"/>
                <w:b w:val="0"/>
                <w:bCs w:val="0"/>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子宫附件经阴道彩色超声(妇科超声)（女已婚）</w:t>
            </w:r>
          </w:p>
        </w:tc>
        <w:tc>
          <w:tcPr>
            <w:tcW w:w="51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E3F0DE">
            <w:pPr>
              <w:keepNext w:val="0"/>
              <w:keepLines w:val="0"/>
              <w:widowControl/>
              <w:suppressLineNumbers w:val="0"/>
              <w:jc w:val="left"/>
              <w:textAlignment w:val="center"/>
              <w:rPr>
                <w:rFonts w:hint="eastAsia" w:ascii="宋体" w:hAnsi="宋体" w:eastAsia="宋体" w:cs="宋体"/>
                <w:b w:val="0"/>
                <w:bCs w:val="0"/>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了解子宫、附件发育情况，有无器质性病变，如子宫肌瘤、卵巢肿物等</w:t>
            </w:r>
          </w:p>
        </w:tc>
        <w:tc>
          <w:tcPr>
            <w:tcW w:w="14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0E024B">
            <w:pPr>
              <w:keepNext w:val="0"/>
              <w:keepLines w:val="0"/>
              <w:widowControl/>
              <w:suppressLineNumbers w:val="0"/>
              <w:jc w:val="center"/>
              <w:textAlignment w:val="center"/>
              <w:rPr>
                <w:rFonts w:hint="eastAsia" w:ascii="宋体" w:hAnsi="宋体" w:eastAsia="宋体" w:cs="宋体"/>
                <w:b w:val="0"/>
                <w:bCs w:val="0"/>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w:t>
            </w:r>
          </w:p>
        </w:tc>
        <w:tc>
          <w:tcPr>
            <w:tcW w:w="16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DF5049">
            <w:pPr>
              <w:keepNext w:val="0"/>
              <w:keepLines w:val="0"/>
              <w:widowControl/>
              <w:suppressLineNumbers w:val="0"/>
              <w:jc w:val="center"/>
              <w:textAlignment w:val="center"/>
              <w:rPr>
                <w:rFonts w:hint="eastAsia" w:ascii="宋体" w:hAnsi="宋体" w:eastAsia="宋体" w:cs="宋体"/>
                <w:b w:val="0"/>
                <w:bCs w:val="0"/>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w:t>
            </w:r>
          </w:p>
        </w:tc>
        <w:tc>
          <w:tcPr>
            <w:tcW w:w="13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97E097">
            <w:pPr>
              <w:keepNext w:val="0"/>
              <w:keepLines w:val="0"/>
              <w:widowControl/>
              <w:suppressLineNumbers w:val="0"/>
              <w:jc w:val="center"/>
              <w:textAlignment w:val="center"/>
              <w:rPr>
                <w:rFonts w:hint="eastAsia" w:ascii="宋体" w:hAnsi="宋体" w:eastAsia="宋体" w:cs="宋体"/>
                <w:b w:val="0"/>
                <w:bCs w:val="0"/>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w:t>
            </w:r>
          </w:p>
        </w:tc>
      </w:tr>
      <w:tr w14:paraId="0C3CD0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5" w:hRule="atLeast"/>
        </w:trPr>
        <w:tc>
          <w:tcPr>
            <w:tcW w:w="14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EBC388">
            <w:pPr>
              <w:jc w:val="center"/>
              <w:rPr>
                <w:rFonts w:hint="eastAsia" w:ascii="宋体" w:hAnsi="宋体" w:eastAsia="宋体" w:cs="宋体"/>
                <w:b w:val="0"/>
                <w:bCs w:val="0"/>
                <w:i w:val="0"/>
                <w:iCs w:val="0"/>
                <w:color w:val="000000" w:themeColor="text1"/>
                <w:sz w:val="21"/>
                <w:szCs w:val="21"/>
                <w:highlight w:val="none"/>
                <w:u w:val="none"/>
                <w14:textFill>
                  <w14:solidFill>
                    <w14:schemeClr w14:val="tx1"/>
                  </w14:solidFill>
                </w14:textFill>
              </w:rPr>
            </w:pPr>
          </w:p>
        </w:tc>
        <w:tc>
          <w:tcPr>
            <w:tcW w:w="3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DCB560">
            <w:pPr>
              <w:keepNext w:val="0"/>
              <w:keepLines w:val="0"/>
              <w:widowControl/>
              <w:suppressLineNumbers w:val="0"/>
              <w:jc w:val="left"/>
              <w:textAlignment w:val="center"/>
              <w:rPr>
                <w:rFonts w:hint="eastAsia" w:ascii="宋体" w:hAnsi="宋体" w:eastAsia="宋体" w:cs="宋体"/>
                <w:b w:val="0"/>
                <w:bCs w:val="0"/>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超声[乳腺]</w:t>
            </w:r>
          </w:p>
        </w:tc>
        <w:tc>
          <w:tcPr>
            <w:tcW w:w="51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417E12">
            <w:pPr>
              <w:keepNext w:val="0"/>
              <w:keepLines w:val="0"/>
              <w:widowControl/>
              <w:suppressLineNumbers w:val="0"/>
              <w:jc w:val="left"/>
              <w:textAlignment w:val="center"/>
              <w:rPr>
                <w:rFonts w:hint="eastAsia" w:ascii="宋体" w:hAnsi="宋体" w:eastAsia="宋体" w:cs="宋体"/>
                <w:b w:val="0"/>
                <w:bCs w:val="0"/>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了解乳腺有无肿瘤、小叶增生、囊肿等</w:t>
            </w:r>
          </w:p>
        </w:tc>
        <w:tc>
          <w:tcPr>
            <w:tcW w:w="14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349E29">
            <w:pPr>
              <w:keepNext w:val="0"/>
              <w:keepLines w:val="0"/>
              <w:widowControl/>
              <w:suppressLineNumbers w:val="0"/>
              <w:jc w:val="center"/>
              <w:textAlignment w:val="center"/>
              <w:rPr>
                <w:rFonts w:hint="eastAsia" w:ascii="宋体" w:hAnsi="宋体" w:eastAsia="宋体" w:cs="宋体"/>
                <w:b w:val="0"/>
                <w:bCs w:val="0"/>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w:t>
            </w:r>
          </w:p>
        </w:tc>
        <w:tc>
          <w:tcPr>
            <w:tcW w:w="16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D6E007">
            <w:pPr>
              <w:keepNext w:val="0"/>
              <w:keepLines w:val="0"/>
              <w:widowControl/>
              <w:suppressLineNumbers w:val="0"/>
              <w:jc w:val="center"/>
              <w:textAlignment w:val="center"/>
              <w:rPr>
                <w:rFonts w:hint="eastAsia" w:ascii="宋体" w:hAnsi="宋体" w:eastAsia="宋体" w:cs="宋体"/>
                <w:b w:val="0"/>
                <w:bCs w:val="0"/>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w:t>
            </w:r>
          </w:p>
        </w:tc>
        <w:tc>
          <w:tcPr>
            <w:tcW w:w="13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7786D7">
            <w:pPr>
              <w:keepNext w:val="0"/>
              <w:keepLines w:val="0"/>
              <w:widowControl/>
              <w:suppressLineNumbers w:val="0"/>
              <w:jc w:val="center"/>
              <w:textAlignment w:val="center"/>
              <w:rPr>
                <w:rFonts w:hint="eastAsia" w:ascii="宋体" w:hAnsi="宋体" w:eastAsia="宋体" w:cs="宋体"/>
                <w:b w:val="0"/>
                <w:bCs w:val="0"/>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w:t>
            </w:r>
          </w:p>
        </w:tc>
      </w:tr>
      <w:tr w14:paraId="43D2CD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5" w:hRule="atLeast"/>
        </w:trPr>
        <w:tc>
          <w:tcPr>
            <w:tcW w:w="14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2149D8">
            <w:pPr>
              <w:jc w:val="center"/>
              <w:rPr>
                <w:rFonts w:hint="eastAsia" w:ascii="宋体" w:hAnsi="宋体" w:eastAsia="宋体" w:cs="宋体"/>
                <w:b w:val="0"/>
                <w:bCs w:val="0"/>
                <w:i w:val="0"/>
                <w:iCs w:val="0"/>
                <w:color w:val="000000" w:themeColor="text1"/>
                <w:sz w:val="21"/>
                <w:szCs w:val="21"/>
                <w:highlight w:val="none"/>
                <w:u w:val="none"/>
                <w14:textFill>
                  <w14:solidFill>
                    <w14:schemeClr w14:val="tx1"/>
                  </w14:solidFill>
                </w14:textFill>
              </w:rPr>
            </w:pPr>
          </w:p>
        </w:tc>
        <w:tc>
          <w:tcPr>
            <w:tcW w:w="3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837321">
            <w:pPr>
              <w:keepNext w:val="0"/>
              <w:keepLines w:val="0"/>
              <w:widowControl/>
              <w:suppressLineNumbers w:val="0"/>
              <w:jc w:val="left"/>
              <w:textAlignment w:val="center"/>
              <w:rPr>
                <w:rFonts w:hint="eastAsia" w:ascii="宋体" w:hAnsi="宋体" w:eastAsia="宋体" w:cs="宋体"/>
                <w:b w:val="0"/>
                <w:bCs w:val="0"/>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超声[甲状腺]</w:t>
            </w:r>
          </w:p>
        </w:tc>
        <w:tc>
          <w:tcPr>
            <w:tcW w:w="51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64A5C6">
            <w:pPr>
              <w:keepNext w:val="0"/>
              <w:keepLines w:val="0"/>
              <w:widowControl/>
              <w:suppressLineNumbers w:val="0"/>
              <w:jc w:val="left"/>
              <w:textAlignment w:val="center"/>
              <w:rPr>
                <w:rFonts w:hint="eastAsia" w:ascii="宋体" w:hAnsi="宋体" w:eastAsia="宋体" w:cs="宋体"/>
                <w:b w:val="0"/>
                <w:bCs w:val="0"/>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了解甲状腺有无肿大、结节或肿块</w:t>
            </w:r>
          </w:p>
        </w:tc>
        <w:tc>
          <w:tcPr>
            <w:tcW w:w="14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951764">
            <w:pPr>
              <w:keepNext w:val="0"/>
              <w:keepLines w:val="0"/>
              <w:widowControl/>
              <w:suppressLineNumbers w:val="0"/>
              <w:jc w:val="center"/>
              <w:textAlignment w:val="center"/>
              <w:rPr>
                <w:rFonts w:hint="eastAsia" w:ascii="宋体" w:hAnsi="宋体" w:eastAsia="宋体" w:cs="宋体"/>
                <w:b w:val="0"/>
                <w:bCs w:val="0"/>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w:t>
            </w:r>
          </w:p>
        </w:tc>
        <w:tc>
          <w:tcPr>
            <w:tcW w:w="16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E56C05">
            <w:pPr>
              <w:keepNext w:val="0"/>
              <w:keepLines w:val="0"/>
              <w:widowControl/>
              <w:suppressLineNumbers w:val="0"/>
              <w:jc w:val="center"/>
              <w:textAlignment w:val="center"/>
              <w:rPr>
                <w:rFonts w:hint="eastAsia" w:ascii="宋体" w:hAnsi="宋体" w:eastAsia="宋体" w:cs="宋体"/>
                <w:b w:val="0"/>
                <w:bCs w:val="0"/>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w:t>
            </w:r>
          </w:p>
        </w:tc>
        <w:tc>
          <w:tcPr>
            <w:tcW w:w="13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1FDC3B">
            <w:pPr>
              <w:keepNext w:val="0"/>
              <w:keepLines w:val="0"/>
              <w:widowControl/>
              <w:suppressLineNumbers w:val="0"/>
              <w:jc w:val="center"/>
              <w:textAlignment w:val="center"/>
              <w:rPr>
                <w:rFonts w:hint="eastAsia" w:ascii="宋体" w:hAnsi="宋体" w:eastAsia="宋体" w:cs="宋体"/>
                <w:b w:val="0"/>
                <w:bCs w:val="0"/>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w:t>
            </w:r>
          </w:p>
        </w:tc>
      </w:tr>
      <w:tr w14:paraId="69F619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2" w:hRule="atLeast"/>
        </w:trPr>
        <w:tc>
          <w:tcPr>
            <w:tcW w:w="1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54D13B">
            <w:pPr>
              <w:keepNext w:val="0"/>
              <w:keepLines w:val="0"/>
              <w:widowControl/>
              <w:suppressLineNumbers w:val="0"/>
              <w:jc w:val="center"/>
              <w:textAlignment w:val="center"/>
              <w:rPr>
                <w:rFonts w:hint="eastAsia" w:ascii="宋体" w:hAnsi="宋体" w:eastAsia="宋体" w:cs="宋体"/>
                <w:b w:val="0"/>
                <w:bCs w:val="0"/>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其他</w:t>
            </w:r>
          </w:p>
        </w:tc>
        <w:tc>
          <w:tcPr>
            <w:tcW w:w="3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E70293">
            <w:pPr>
              <w:keepNext w:val="0"/>
              <w:keepLines w:val="0"/>
              <w:widowControl/>
              <w:suppressLineNumbers w:val="0"/>
              <w:jc w:val="left"/>
              <w:textAlignment w:val="center"/>
              <w:rPr>
                <w:rFonts w:hint="eastAsia" w:ascii="宋体" w:hAnsi="宋体" w:eastAsia="宋体" w:cs="宋体"/>
                <w:b w:val="0"/>
                <w:bCs w:val="0"/>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试管、采血费（以系统产生价格为准）</w:t>
            </w:r>
          </w:p>
        </w:tc>
        <w:tc>
          <w:tcPr>
            <w:tcW w:w="51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59D47D">
            <w:pPr>
              <w:rPr>
                <w:rFonts w:hint="eastAsia" w:ascii="宋体" w:hAnsi="宋体" w:eastAsia="宋体" w:cs="宋体"/>
                <w:b w:val="0"/>
                <w:bCs w:val="0"/>
                <w:i w:val="0"/>
                <w:iCs w:val="0"/>
                <w:color w:val="000000" w:themeColor="text1"/>
                <w:sz w:val="21"/>
                <w:szCs w:val="21"/>
                <w:highlight w:val="none"/>
                <w:u w:val="none"/>
                <w14:textFill>
                  <w14:solidFill>
                    <w14:schemeClr w14:val="tx1"/>
                  </w14:solidFill>
                </w14:textFill>
              </w:rPr>
            </w:pPr>
          </w:p>
        </w:tc>
        <w:tc>
          <w:tcPr>
            <w:tcW w:w="1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25D72C">
            <w:pPr>
              <w:keepNext w:val="0"/>
              <w:keepLines w:val="0"/>
              <w:widowControl/>
              <w:suppressLineNumbers w:val="0"/>
              <w:jc w:val="center"/>
              <w:textAlignment w:val="center"/>
              <w:rPr>
                <w:rFonts w:hint="eastAsia" w:ascii="宋体" w:hAnsi="宋体" w:eastAsia="宋体" w:cs="宋体"/>
                <w:b w:val="0"/>
                <w:bCs w:val="0"/>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w:t>
            </w:r>
          </w:p>
        </w:tc>
        <w:tc>
          <w:tcPr>
            <w:tcW w:w="1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BF8E31">
            <w:pPr>
              <w:keepNext w:val="0"/>
              <w:keepLines w:val="0"/>
              <w:widowControl/>
              <w:suppressLineNumbers w:val="0"/>
              <w:jc w:val="center"/>
              <w:textAlignment w:val="center"/>
              <w:rPr>
                <w:rFonts w:hint="eastAsia" w:ascii="宋体" w:hAnsi="宋体" w:eastAsia="宋体" w:cs="宋体"/>
                <w:b w:val="0"/>
                <w:bCs w:val="0"/>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29DEC1">
            <w:pPr>
              <w:keepNext w:val="0"/>
              <w:keepLines w:val="0"/>
              <w:widowControl/>
              <w:suppressLineNumbers w:val="0"/>
              <w:jc w:val="center"/>
              <w:textAlignment w:val="center"/>
              <w:rPr>
                <w:rFonts w:hint="eastAsia" w:ascii="宋体" w:hAnsi="宋体" w:eastAsia="宋体" w:cs="宋体"/>
                <w:b w:val="0"/>
                <w:bCs w:val="0"/>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w:t>
            </w:r>
          </w:p>
        </w:tc>
      </w:tr>
      <w:tr w14:paraId="3C59A6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6" w:hRule="atLeast"/>
        </w:trPr>
        <w:tc>
          <w:tcPr>
            <w:tcW w:w="1009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A95221F">
            <w:pPr>
              <w:jc w:val="center"/>
              <w:rPr>
                <w:rFonts w:hint="eastAsia" w:ascii="宋体" w:hAnsi="宋体" w:eastAsia="宋体" w:cs="宋体"/>
                <w:b/>
                <w:bCs/>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1"/>
                <w:szCs w:val="21"/>
                <w:highlight w:val="none"/>
                <w:u w:val="none"/>
                <w:lang w:val="en-US" w:eastAsia="zh-CN" w:bidi="ar"/>
                <w14:textFill>
                  <w14:solidFill>
                    <w14:schemeClr w14:val="tx1"/>
                  </w14:solidFill>
                </w14:textFill>
              </w:rPr>
              <w:t>人数（人）</w:t>
            </w:r>
          </w:p>
        </w:tc>
        <w:tc>
          <w:tcPr>
            <w:tcW w:w="14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9C3229">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92</w:t>
            </w:r>
          </w:p>
        </w:tc>
        <w:tc>
          <w:tcPr>
            <w:tcW w:w="16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45D7A7">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w:t>
            </w:r>
          </w:p>
        </w:tc>
        <w:tc>
          <w:tcPr>
            <w:tcW w:w="13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A75E8B">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118</w:t>
            </w:r>
          </w:p>
        </w:tc>
      </w:tr>
    </w:tbl>
    <w:p w14:paraId="25638A95">
      <w:pPr>
        <w:rPr>
          <w:rFonts w:hint="default"/>
          <w:color w:val="000000" w:themeColor="text1"/>
          <w:highlight w:val="none"/>
          <w:lang w:val="en-US" w:eastAsia="zh-CN"/>
          <w14:textFill>
            <w14:solidFill>
              <w14:schemeClr w14:val="tx1"/>
            </w14:solidFill>
          </w14:textFill>
        </w:rPr>
      </w:pPr>
    </w:p>
    <w:p w14:paraId="5C499660">
      <w:pPr>
        <w:rPr>
          <w:rFonts w:hint="default"/>
          <w:color w:val="000000" w:themeColor="text1"/>
          <w:highlight w:val="none"/>
          <w:lang w:val="en-US" w:eastAsia="zh-CN"/>
          <w14:textFill>
            <w14:solidFill>
              <w14:schemeClr w14:val="tx1"/>
            </w14:solidFill>
          </w14:textFill>
        </w:rPr>
      </w:pPr>
      <w:r>
        <w:rPr>
          <w:rFonts w:hint="default"/>
          <w:color w:val="000000" w:themeColor="text1"/>
          <w:highlight w:val="none"/>
          <w:lang w:val="en-US" w:eastAsia="zh-CN"/>
          <w14:textFill>
            <w14:solidFill>
              <w14:schemeClr w14:val="tx1"/>
            </w14:solidFill>
          </w14:textFill>
        </w:rPr>
        <w:br w:type="page"/>
      </w:r>
    </w:p>
    <w:p w14:paraId="56F2DD5C">
      <w:pPr>
        <w:rPr>
          <w:rFonts w:hint="default"/>
          <w:color w:val="000000" w:themeColor="text1"/>
          <w:highlight w:val="none"/>
          <w:lang w:val="en-US" w:eastAsia="zh-CN"/>
          <w14:textFill>
            <w14:solidFill>
              <w14:schemeClr w14:val="tx1"/>
            </w14:solidFill>
          </w14:textFill>
        </w:rPr>
      </w:pPr>
    </w:p>
    <w:tbl>
      <w:tblPr>
        <w:tblStyle w:val="52"/>
        <w:tblW w:w="1478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67"/>
        <w:gridCol w:w="3024"/>
        <w:gridCol w:w="3787"/>
        <w:gridCol w:w="1127"/>
        <w:gridCol w:w="1091"/>
        <w:gridCol w:w="1232"/>
        <w:gridCol w:w="1268"/>
        <w:gridCol w:w="1214"/>
        <w:gridCol w:w="1270"/>
      </w:tblGrid>
      <w:tr w14:paraId="6E317D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02" w:hRule="atLeast"/>
        </w:trPr>
        <w:tc>
          <w:tcPr>
            <w:tcW w:w="14780"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2A35198B">
            <w:pPr>
              <w:keepNext w:val="0"/>
              <w:keepLines w:val="0"/>
              <w:widowControl/>
              <w:suppressLineNumbers w:val="0"/>
              <w:jc w:val="center"/>
              <w:textAlignment w:val="center"/>
              <w:rPr>
                <w:rFonts w:ascii="黑体" w:hAnsi="宋体" w:eastAsia="黑体" w:cs="黑体"/>
                <w:b/>
                <w:bCs/>
                <w:i w:val="0"/>
                <w:iCs w:val="0"/>
                <w:color w:val="000000" w:themeColor="text1"/>
                <w:sz w:val="28"/>
                <w:szCs w:val="28"/>
                <w:highlight w:val="none"/>
                <w:u w:val="none"/>
                <w14:textFill>
                  <w14:solidFill>
                    <w14:schemeClr w14:val="tx1"/>
                  </w14:solidFill>
                </w14:textFill>
              </w:rPr>
            </w:pPr>
            <w:r>
              <w:rPr>
                <w:rFonts w:hint="eastAsia" w:ascii="黑体" w:hAnsi="宋体" w:eastAsia="黑体" w:cs="黑体"/>
                <w:b/>
                <w:bCs/>
                <w:i w:val="0"/>
                <w:iCs w:val="0"/>
                <w:color w:val="000000" w:themeColor="text1"/>
                <w:kern w:val="0"/>
                <w:sz w:val="28"/>
                <w:szCs w:val="28"/>
                <w:highlight w:val="none"/>
                <w:u w:val="none"/>
                <w:lang w:val="en-US" w:eastAsia="zh-CN" w:bidi="ar"/>
                <w14:textFill>
                  <w14:solidFill>
                    <w14:schemeClr w14:val="tx1"/>
                  </w14:solidFill>
                </w14:textFill>
              </w:rPr>
              <w:t>2027年广西职业师范学院体检套餐(在职）</w:t>
            </w:r>
          </w:p>
        </w:tc>
      </w:tr>
      <w:tr w14:paraId="057395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76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9267077">
            <w:pPr>
              <w:keepNext w:val="0"/>
              <w:keepLines w:val="0"/>
              <w:widowControl/>
              <w:suppressLineNumbers w:val="0"/>
              <w:jc w:val="center"/>
              <w:textAlignment w:val="center"/>
              <w:rPr>
                <w:rFonts w:hint="eastAsia" w:ascii="宋体" w:hAnsi="宋体" w:eastAsia="宋体" w:cs="宋体"/>
                <w:b/>
                <w:bCs/>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1"/>
                <w:szCs w:val="21"/>
                <w:highlight w:val="none"/>
                <w:u w:val="none"/>
                <w:lang w:val="en-US" w:eastAsia="zh-CN" w:bidi="ar"/>
                <w14:textFill>
                  <w14:solidFill>
                    <w14:schemeClr w14:val="tx1"/>
                  </w14:solidFill>
                </w14:textFill>
              </w:rPr>
              <w:t>类别</w:t>
            </w:r>
          </w:p>
        </w:tc>
        <w:tc>
          <w:tcPr>
            <w:tcW w:w="302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0CADF97">
            <w:pPr>
              <w:keepNext w:val="0"/>
              <w:keepLines w:val="0"/>
              <w:widowControl/>
              <w:suppressLineNumbers w:val="0"/>
              <w:jc w:val="center"/>
              <w:textAlignment w:val="center"/>
              <w:rPr>
                <w:rFonts w:hint="eastAsia" w:ascii="宋体" w:hAnsi="宋体" w:eastAsia="宋体" w:cs="宋体"/>
                <w:b/>
                <w:bCs/>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1"/>
                <w:szCs w:val="21"/>
                <w:highlight w:val="none"/>
                <w:u w:val="none"/>
                <w:lang w:val="en-US" w:eastAsia="zh-CN" w:bidi="ar"/>
                <w14:textFill>
                  <w14:solidFill>
                    <w14:schemeClr w14:val="tx1"/>
                  </w14:solidFill>
                </w14:textFill>
              </w:rPr>
              <w:t>体检项目</w:t>
            </w:r>
          </w:p>
        </w:tc>
        <w:tc>
          <w:tcPr>
            <w:tcW w:w="3787"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283409">
            <w:pPr>
              <w:keepNext w:val="0"/>
              <w:keepLines w:val="0"/>
              <w:widowControl/>
              <w:suppressLineNumbers w:val="0"/>
              <w:jc w:val="center"/>
              <w:textAlignment w:val="center"/>
              <w:rPr>
                <w:rFonts w:hint="eastAsia" w:ascii="宋体" w:hAnsi="宋体" w:eastAsia="宋体" w:cs="宋体"/>
                <w:b/>
                <w:bCs/>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1"/>
                <w:szCs w:val="21"/>
                <w:highlight w:val="none"/>
                <w:u w:val="none"/>
                <w:lang w:val="en-US" w:eastAsia="zh-CN" w:bidi="ar"/>
                <w14:textFill>
                  <w14:solidFill>
                    <w14:schemeClr w14:val="tx1"/>
                  </w14:solidFill>
                </w14:textFill>
              </w:rPr>
              <w:t>项目意义</w:t>
            </w:r>
          </w:p>
        </w:tc>
        <w:tc>
          <w:tcPr>
            <w:tcW w:w="345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32DA3A">
            <w:pPr>
              <w:keepNext w:val="0"/>
              <w:keepLines w:val="0"/>
              <w:widowControl/>
              <w:suppressLineNumbers w:val="0"/>
              <w:jc w:val="center"/>
              <w:textAlignment w:val="center"/>
              <w:rPr>
                <w:rFonts w:hint="eastAsia" w:ascii="宋体" w:hAnsi="宋体" w:eastAsia="宋体" w:cs="宋体"/>
                <w:b/>
                <w:bCs/>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1"/>
                <w:szCs w:val="21"/>
                <w:highlight w:val="none"/>
                <w:u w:val="none"/>
                <w:lang w:val="en-US" w:eastAsia="zh-CN" w:bidi="ar"/>
                <w14:textFill>
                  <w14:solidFill>
                    <w14:schemeClr w14:val="tx1"/>
                  </w14:solidFill>
                </w14:textFill>
              </w:rPr>
              <w:t>＜40岁</w:t>
            </w:r>
          </w:p>
        </w:tc>
        <w:tc>
          <w:tcPr>
            <w:tcW w:w="375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5DF6DA">
            <w:pPr>
              <w:keepNext w:val="0"/>
              <w:keepLines w:val="0"/>
              <w:widowControl/>
              <w:suppressLineNumbers w:val="0"/>
              <w:jc w:val="center"/>
              <w:textAlignment w:val="center"/>
              <w:rPr>
                <w:rFonts w:ascii="宋体" w:hAnsi="宋体" w:eastAsia="宋体" w:cs="宋体"/>
                <w:b/>
                <w:bCs/>
                <w:i w:val="0"/>
                <w:iCs w:val="0"/>
                <w:color w:val="000000" w:themeColor="text1"/>
                <w:sz w:val="21"/>
                <w:szCs w:val="21"/>
                <w:highlight w:val="none"/>
                <w:u w:val="none"/>
                <w14:textFill>
                  <w14:solidFill>
                    <w14:schemeClr w14:val="tx1"/>
                  </w14:solidFill>
                </w14:textFill>
              </w:rPr>
            </w:pPr>
            <w:r>
              <w:rPr>
                <w:rFonts w:ascii="宋体" w:hAnsi="宋体" w:eastAsia="宋体" w:cs="宋体"/>
                <w:b/>
                <w:bCs/>
                <w:i w:val="0"/>
                <w:iCs w:val="0"/>
                <w:color w:val="000000" w:themeColor="text1"/>
                <w:kern w:val="0"/>
                <w:sz w:val="21"/>
                <w:szCs w:val="21"/>
                <w:highlight w:val="none"/>
                <w:u w:val="none"/>
                <w:lang w:val="en-US" w:eastAsia="zh-CN" w:bidi="ar"/>
                <w14:textFill>
                  <w14:solidFill>
                    <w14:schemeClr w14:val="tx1"/>
                  </w14:solidFill>
                </w14:textFill>
              </w:rPr>
              <w:t>≧</w:t>
            </w:r>
            <w:r>
              <w:rPr>
                <w:rFonts w:hint="eastAsia" w:ascii="宋体" w:hAnsi="宋体" w:eastAsia="宋体" w:cs="宋体"/>
                <w:b/>
                <w:bCs/>
                <w:i w:val="0"/>
                <w:iCs w:val="0"/>
                <w:color w:val="000000" w:themeColor="text1"/>
                <w:kern w:val="0"/>
                <w:sz w:val="21"/>
                <w:szCs w:val="21"/>
                <w:highlight w:val="none"/>
                <w:u w:val="none"/>
                <w:lang w:val="en-US" w:eastAsia="zh-CN" w:bidi="ar"/>
                <w14:textFill>
                  <w14:solidFill>
                    <w14:schemeClr w14:val="tx1"/>
                  </w14:solidFill>
                </w14:textFill>
              </w:rPr>
              <w:t>40岁</w:t>
            </w:r>
          </w:p>
        </w:tc>
      </w:tr>
      <w:tr w14:paraId="767631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7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D399D9">
            <w:pPr>
              <w:jc w:val="center"/>
              <w:rPr>
                <w:rFonts w:hint="eastAsia" w:ascii="宋体" w:hAnsi="宋体" w:eastAsia="宋体" w:cs="宋体"/>
                <w:b/>
                <w:bCs/>
                <w:i w:val="0"/>
                <w:iCs w:val="0"/>
                <w:color w:val="000000" w:themeColor="text1"/>
                <w:sz w:val="21"/>
                <w:szCs w:val="21"/>
                <w:highlight w:val="none"/>
                <w:u w:val="none"/>
                <w14:textFill>
                  <w14:solidFill>
                    <w14:schemeClr w14:val="tx1"/>
                  </w14:solidFill>
                </w14:textFill>
              </w:rPr>
            </w:pPr>
          </w:p>
        </w:tc>
        <w:tc>
          <w:tcPr>
            <w:tcW w:w="30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BFC702">
            <w:pPr>
              <w:jc w:val="center"/>
              <w:rPr>
                <w:rFonts w:hint="eastAsia" w:ascii="宋体" w:hAnsi="宋体" w:eastAsia="宋体" w:cs="宋体"/>
                <w:b/>
                <w:bCs/>
                <w:i w:val="0"/>
                <w:iCs w:val="0"/>
                <w:color w:val="000000" w:themeColor="text1"/>
                <w:sz w:val="21"/>
                <w:szCs w:val="21"/>
                <w:highlight w:val="none"/>
                <w:u w:val="none"/>
                <w14:textFill>
                  <w14:solidFill>
                    <w14:schemeClr w14:val="tx1"/>
                  </w14:solidFill>
                </w14:textFill>
              </w:rPr>
            </w:pPr>
          </w:p>
        </w:tc>
        <w:tc>
          <w:tcPr>
            <w:tcW w:w="37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8F7A0B">
            <w:pPr>
              <w:jc w:val="center"/>
              <w:rPr>
                <w:rFonts w:hint="eastAsia" w:ascii="宋体" w:hAnsi="宋体" w:eastAsia="宋体" w:cs="宋体"/>
                <w:b/>
                <w:bCs/>
                <w:i w:val="0"/>
                <w:iCs w:val="0"/>
                <w:color w:val="000000" w:themeColor="text1"/>
                <w:sz w:val="21"/>
                <w:szCs w:val="21"/>
                <w:highlight w:val="none"/>
                <w:u w:val="none"/>
                <w14:textFill>
                  <w14:solidFill>
                    <w14:schemeClr w14:val="tx1"/>
                  </w14:solidFill>
                </w14:textFill>
              </w:rPr>
            </w:pPr>
          </w:p>
        </w:tc>
        <w:tc>
          <w:tcPr>
            <w:tcW w:w="11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2FD307">
            <w:pPr>
              <w:keepNext w:val="0"/>
              <w:keepLines w:val="0"/>
              <w:widowControl/>
              <w:suppressLineNumbers w:val="0"/>
              <w:jc w:val="center"/>
              <w:textAlignment w:val="center"/>
              <w:rPr>
                <w:rFonts w:hint="eastAsia" w:ascii="宋体" w:hAnsi="宋体" w:eastAsia="宋体" w:cs="宋体"/>
                <w:b/>
                <w:bCs/>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1"/>
                <w:szCs w:val="21"/>
                <w:highlight w:val="none"/>
                <w:u w:val="none"/>
                <w:lang w:val="en-US" w:eastAsia="zh-CN" w:bidi="ar"/>
                <w14:textFill>
                  <w14:solidFill>
                    <w14:schemeClr w14:val="tx1"/>
                  </w14:solidFill>
                </w14:textFill>
              </w:rPr>
              <w:t>男性</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3670E7">
            <w:pPr>
              <w:keepNext w:val="0"/>
              <w:keepLines w:val="0"/>
              <w:widowControl/>
              <w:suppressLineNumbers w:val="0"/>
              <w:jc w:val="center"/>
              <w:textAlignment w:val="center"/>
              <w:rPr>
                <w:rFonts w:hint="eastAsia" w:ascii="宋体" w:hAnsi="宋体" w:eastAsia="宋体" w:cs="宋体"/>
                <w:b/>
                <w:bCs/>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1"/>
                <w:szCs w:val="21"/>
                <w:highlight w:val="none"/>
                <w:u w:val="none"/>
                <w:lang w:val="en-US" w:eastAsia="zh-CN" w:bidi="ar"/>
                <w14:textFill>
                  <w14:solidFill>
                    <w14:schemeClr w14:val="tx1"/>
                  </w14:solidFill>
                </w14:textFill>
              </w:rPr>
              <w:t>女性</w:t>
            </w:r>
            <w:r>
              <w:rPr>
                <w:rFonts w:hint="eastAsia" w:ascii="宋体" w:hAnsi="宋体" w:eastAsia="宋体" w:cs="宋体"/>
                <w:b/>
                <w:bCs/>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b/>
                <w:bCs/>
                <w:i w:val="0"/>
                <w:iCs w:val="0"/>
                <w:color w:val="000000" w:themeColor="text1"/>
                <w:kern w:val="0"/>
                <w:sz w:val="21"/>
                <w:szCs w:val="21"/>
                <w:highlight w:val="none"/>
                <w:u w:val="none"/>
                <w:lang w:val="en-US" w:eastAsia="zh-CN" w:bidi="ar"/>
                <w14:textFill>
                  <w14:solidFill>
                    <w14:schemeClr w14:val="tx1"/>
                  </w14:solidFill>
                </w14:textFill>
              </w:rPr>
              <w:t>（未婚）</w:t>
            </w:r>
          </w:p>
        </w:tc>
        <w:tc>
          <w:tcPr>
            <w:tcW w:w="12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064A7E">
            <w:pPr>
              <w:keepNext w:val="0"/>
              <w:keepLines w:val="0"/>
              <w:widowControl/>
              <w:suppressLineNumbers w:val="0"/>
              <w:jc w:val="center"/>
              <w:textAlignment w:val="center"/>
              <w:rPr>
                <w:rFonts w:hint="eastAsia" w:ascii="宋体" w:hAnsi="宋体" w:eastAsia="宋体" w:cs="宋体"/>
                <w:b/>
                <w:bCs/>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1"/>
                <w:szCs w:val="21"/>
                <w:highlight w:val="none"/>
                <w:u w:val="none"/>
                <w:lang w:val="en-US" w:eastAsia="zh-CN" w:bidi="ar"/>
                <w14:textFill>
                  <w14:solidFill>
                    <w14:schemeClr w14:val="tx1"/>
                  </w14:solidFill>
                </w14:textFill>
              </w:rPr>
              <w:t>女性</w:t>
            </w:r>
            <w:r>
              <w:rPr>
                <w:rFonts w:hint="eastAsia" w:ascii="宋体" w:hAnsi="宋体" w:eastAsia="宋体" w:cs="宋体"/>
                <w:b/>
                <w:bCs/>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b/>
                <w:bCs/>
                <w:i w:val="0"/>
                <w:iCs w:val="0"/>
                <w:color w:val="000000" w:themeColor="text1"/>
                <w:kern w:val="0"/>
                <w:sz w:val="21"/>
                <w:szCs w:val="21"/>
                <w:highlight w:val="none"/>
                <w:u w:val="none"/>
                <w:lang w:val="en-US" w:eastAsia="zh-CN" w:bidi="ar"/>
                <w14:textFill>
                  <w14:solidFill>
                    <w14:schemeClr w14:val="tx1"/>
                  </w14:solidFill>
                </w14:textFill>
              </w:rPr>
              <w:t>（已婚）</w:t>
            </w: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4AFC10">
            <w:pPr>
              <w:keepNext w:val="0"/>
              <w:keepLines w:val="0"/>
              <w:widowControl/>
              <w:suppressLineNumbers w:val="0"/>
              <w:jc w:val="center"/>
              <w:textAlignment w:val="center"/>
              <w:rPr>
                <w:rFonts w:hint="eastAsia" w:ascii="宋体" w:hAnsi="宋体" w:eastAsia="宋体" w:cs="宋体"/>
                <w:b/>
                <w:bCs/>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1"/>
                <w:szCs w:val="21"/>
                <w:highlight w:val="none"/>
                <w:u w:val="none"/>
                <w:lang w:val="en-US" w:eastAsia="zh-CN" w:bidi="ar"/>
                <w14:textFill>
                  <w14:solidFill>
                    <w14:schemeClr w14:val="tx1"/>
                  </w14:solidFill>
                </w14:textFill>
              </w:rPr>
              <w:t>男性</w:t>
            </w:r>
          </w:p>
        </w:tc>
        <w:tc>
          <w:tcPr>
            <w:tcW w:w="12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B63807">
            <w:pPr>
              <w:keepNext w:val="0"/>
              <w:keepLines w:val="0"/>
              <w:widowControl/>
              <w:suppressLineNumbers w:val="0"/>
              <w:jc w:val="center"/>
              <w:textAlignment w:val="center"/>
              <w:rPr>
                <w:rFonts w:hint="eastAsia" w:ascii="宋体" w:hAnsi="宋体" w:eastAsia="宋体" w:cs="宋体"/>
                <w:b/>
                <w:bCs/>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1"/>
                <w:szCs w:val="21"/>
                <w:highlight w:val="none"/>
                <w:u w:val="none"/>
                <w:lang w:val="en-US" w:eastAsia="zh-CN" w:bidi="ar"/>
                <w14:textFill>
                  <w14:solidFill>
                    <w14:schemeClr w14:val="tx1"/>
                  </w14:solidFill>
                </w14:textFill>
              </w:rPr>
              <w:t>女性</w:t>
            </w:r>
            <w:r>
              <w:rPr>
                <w:rFonts w:hint="eastAsia" w:ascii="宋体" w:hAnsi="宋体" w:eastAsia="宋体" w:cs="宋体"/>
                <w:b/>
                <w:bCs/>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b/>
                <w:bCs/>
                <w:i w:val="0"/>
                <w:iCs w:val="0"/>
                <w:color w:val="000000" w:themeColor="text1"/>
                <w:kern w:val="0"/>
                <w:sz w:val="21"/>
                <w:szCs w:val="21"/>
                <w:highlight w:val="none"/>
                <w:u w:val="none"/>
                <w:lang w:val="en-US" w:eastAsia="zh-CN" w:bidi="ar"/>
                <w14:textFill>
                  <w14:solidFill>
                    <w14:schemeClr w14:val="tx1"/>
                  </w14:solidFill>
                </w14:textFill>
              </w:rPr>
              <w:t>（未婚）</w:t>
            </w:r>
          </w:p>
        </w:tc>
        <w:tc>
          <w:tcPr>
            <w:tcW w:w="12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32A9B7">
            <w:pPr>
              <w:keepNext w:val="0"/>
              <w:keepLines w:val="0"/>
              <w:widowControl/>
              <w:suppressLineNumbers w:val="0"/>
              <w:jc w:val="center"/>
              <w:textAlignment w:val="center"/>
              <w:rPr>
                <w:rFonts w:hint="eastAsia" w:ascii="宋体" w:hAnsi="宋体" w:eastAsia="宋体" w:cs="宋体"/>
                <w:b/>
                <w:bCs/>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1"/>
                <w:szCs w:val="21"/>
                <w:highlight w:val="none"/>
                <w:u w:val="none"/>
                <w:lang w:val="en-US" w:eastAsia="zh-CN" w:bidi="ar"/>
                <w14:textFill>
                  <w14:solidFill>
                    <w14:schemeClr w14:val="tx1"/>
                  </w14:solidFill>
                </w14:textFill>
              </w:rPr>
              <w:t>女性</w:t>
            </w:r>
            <w:r>
              <w:rPr>
                <w:rFonts w:hint="eastAsia" w:ascii="宋体" w:hAnsi="宋体" w:eastAsia="宋体" w:cs="宋体"/>
                <w:b/>
                <w:bCs/>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b/>
                <w:bCs/>
                <w:i w:val="0"/>
                <w:iCs w:val="0"/>
                <w:color w:val="000000" w:themeColor="text1"/>
                <w:kern w:val="0"/>
                <w:sz w:val="21"/>
                <w:szCs w:val="21"/>
                <w:highlight w:val="none"/>
                <w:u w:val="none"/>
                <w:lang w:val="en-US" w:eastAsia="zh-CN" w:bidi="ar"/>
                <w14:textFill>
                  <w14:solidFill>
                    <w14:schemeClr w14:val="tx1"/>
                  </w14:solidFill>
                </w14:textFill>
              </w:rPr>
              <w:t>（已婚）</w:t>
            </w:r>
          </w:p>
        </w:tc>
      </w:tr>
      <w:tr w14:paraId="28CDE3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4CF396">
            <w:pPr>
              <w:keepNext w:val="0"/>
              <w:keepLines w:val="0"/>
              <w:widowControl/>
              <w:suppressLineNumbers w:val="0"/>
              <w:jc w:val="center"/>
              <w:textAlignment w:val="center"/>
              <w:rPr>
                <w:rFonts w:hint="eastAsia" w:ascii="宋体" w:hAnsi="宋体" w:eastAsia="宋体" w:cs="宋体"/>
                <w:b w:val="0"/>
                <w:bCs w:val="0"/>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建档</w:t>
            </w:r>
          </w:p>
        </w:tc>
        <w:tc>
          <w:tcPr>
            <w:tcW w:w="3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80C2F3">
            <w:pPr>
              <w:keepNext w:val="0"/>
              <w:keepLines w:val="0"/>
              <w:widowControl/>
              <w:suppressLineNumbers w:val="0"/>
              <w:jc w:val="left"/>
              <w:textAlignment w:val="center"/>
              <w:rPr>
                <w:rFonts w:hint="eastAsia" w:ascii="宋体" w:hAnsi="宋体" w:eastAsia="宋体" w:cs="宋体"/>
                <w:b w:val="0"/>
                <w:bCs w:val="0"/>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建立健康档案</w:t>
            </w:r>
          </w:p>
        </w:tc>
        <w:tc>
          <w:tcPr>
            <w:tcW w:w="37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FFE34C">
            <w:pPr>
              <w:rPr>
                <w:rFonts w:hint="eastAsia" w:ascii="宋体" w:hAnsi="宋体" w:eastAsia="宋体" w:cs="宋体"/>
                <w:b w:val="0"/>
                <w:bCs w:val="0"/>
                <w:i w:val="0"/>
                <w:iCs w:val="0"/>
                <w:color w:val="000000" w:themeColor="text1"/>
                <w:sz w:val="21"/>
                <w:szCs w:val="21"/>
                <w:highlight w:val="none"/>
                <w:u w:val="none"/>
                <w14:textFill>
                  <w14:solidFill>
                    <w14:schemeClr w14:val="tx1"/>
                  </w14:solidFill>
                </w14:textFill>
              </w:rPr>
            </w:pPr>
          </w:p>
        </w:tc>
        <w:tc>
          <w:tcPr>
            <w:tcW w:w="11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498069">
            <w:pPr>
              <w:keepNext w:val="0"/>
              <w:keepLines w:val="0"/>
              <w:widowControl/>
              <w:suppressLineNumbers w:val="0"/>
              <w:jc w:val="center"/>
              <w:textAlignment w:val="center"/>
              <w:rPr>
                <w:rFonts w:hint="eastAsia" w:ascii="宋体" w:hAnsi="宋体" w:eastAsia="宋体" w:cs="宋体"/>
                <w:b w:val="0"/>
                <w:bCs w:val="0"/>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DAC9E7">
            <w:pPr>
              <w:keepNext w:val="0"/>
              <w:keepLines w:val="0"/>
              <w:widowControl/>
              <w:suppressLineNumbers w:val="0"/>
              <w:jc w:val="center"/>
              <w:textAlignment w:val="center"/>
              <w:rPr>
                <w:rFonts w:hint="eastAsia" w:ascii="宋体" w:hAnsi="宋体" w:eastAsia="宋体" w:cs="宋体"/>
                <w:b w:val="0"/>
                <w:bCs w:val="0"/>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w:t>
            </w:r>
          </w:p>
        </w:tc>
        <w:tc>
          <w:tcPr>
            <w:tcW w:w="12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A16754">
            <w:pPr>
              <w:keepNext w:val="0"/>
              <w:keepLines w:val="0"/>
              <w:widowControl/>
              <w:suppressLineNumbers w:val="0"/>
              <w:jc w:val="center"/>
              <w:textAlignment w:val="center"/>
              <w:rPr>
                <w:rFonts w:hint="eastAsia" w:ascii="宋体" w:hAnsi="宋体" w:eastAsia="宋体" w:cs="宋体"/>
                <w:b w:val="0"/>
                <w:bCs w:val="0"/>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w:t>
            </w: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701616">
            <w:pPr>
              <w:keepNext w:val="0"/>
              <w:keepLines w:val="0"/>
              <w:widowControl/>
              <w:suppressLineNumbers w:val="0"/>
              <w:jc w:val="center"/>
              <w:textAlignment w:val="center"/>
              <w:rPr>
                <w:rFonts w:hint="eastAsia" w:ascii="宋体" w:hAnsi="宋体" w:eastAsia="宋体" w:cs="宋体"/>
                <w:b w:val="0"/>
                <w:bCs w:val="0"/>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w:t>
            </w:r>
          </w:p>
        </w:tc>
        <w:tc>
          <w:tcPr>
            <w:tcW w:w="12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9E525C">
            <w:pPr>
              <w:keepNext w:val="0"/>
              <w:keepLines w:val="0"/>
              <w:widowControl/>
              <w:suppressLineNumbers w:val="0"/>
              <w:jc w:val="center"/>
              <w:textAlignment w:val="center"/>
              <w:rPr>
                <w:rFonts w:hint="eastAsia" w:ascii="宋体" w:hAnsi="宋体" w:eastAsia="宋体" w:cs="宋体"/>
                <w:b w:val="0"/>
                <w:bCs w:val="0"/>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w:t>
            </w:r>
          </w:p>
        </w:tc>
        <w:tc>
          <w:tcPr>
            <w:tcW w:w="12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374D7F">
            <w:pPr>
              <w:keepNext w:val="0"/>
              <w:keepLines w:val="0"/>
              <w:widowControl/>
              <w:suppressLineNumbers w:val="0"/>
              <w:jc w:val="center"/>
              <w:textAlignment w:val="center"/>
              <w:rPr>
                <w:rFonts w:hint="eastAsia" w:ascii="宋体" w:hAnsi="宋体" w:eastAsia="宋体" w:cs="宋体"/>
                <w:b w:val="0"/>
                <w:bCs w:val="0"/>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w:t>
            </w:r>
          </w:p>
        </w:tc>
      </w:tr>
      <w:tr w14:paraId="33E199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7A2F46">
            <w:pPr>
              <w:keepNext w:val="0"/>
              <w:keepLines w:val="0"/>
              <w:widowControl/>
              <w:suppressLineNumbers w:val="0"/>
              <w:jc w:val="center"/>
              <w:textAlignment w:val="center"/>
              <w:rPr>
                <w:rFonts w:hint="eastAsia" w:ascii="宋体" w:hAnsi="宋体" w:eastAsia="宋体" w:cs="宋体"/>
                <w:b w:val="0"/>
                <w:bCs w:val="0"/>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早餐</w:t>
            </w:r>
          </w:p>
        </w:tc>
        <w:tc>
          <w:tcPr>
            <w:tcW w:w="3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07FF13">
            <w:pPr>
              <w:keepNext w:val="0"/>
              <w:keepLines w:val="0"/>
              <w:widowControl/>
              <w:suppressLineNumbers w:val="0"/>
              <w:jc w:val="left"/>
              <w:textAlignment w:val="center"/>
              <w:rPr>
                <w:rFonts w:hint="eastAsia" w:ascii="宋体" w:hAnsi="宋体" w:eastAsia="宋体" w:cs="宋体"/>
                <w:b w:val="0"/>
                <w:bCs w:val="0"/>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早餐</w:t>
            </w:r>
          </w:p>
        </w:tc>
        <w:tc>
          <w:tcPr>
            <w:tcW w:w="37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A83233">
            <w:pPr>
              <w:rPr>
                <w:rFonts w:hint="eastAsia" w:ascii="宋体" w:hAnsi="宋体" w:eastAsia="宋体" w:cs="宋体"/>
                <w:b w:val="0"/>
                <w:bCs w:val="0"/>
                <w:i w:val="0"/>
                <w:iCs w:val="0"/>
                <w:color w:val="000000" w:themeColor="text1"/>
                <w:sz w:val="21"/>
                <w:szCs w:val="21"/>
                <w:highlight w:val="none"/>
                <w:u w:val="none"/>
                <w14:textFill>
                  <w14:solidFill>
                    <w14:schemeClr w14:val="tx1"/>
                  </w14:solidFill>
                </w14:textFill>
              </w:rPr>
            </w:pPr>
          </w:p>
        </w:tc>
        <w:tc>
          <w:tcPr>
            <w:tcW w:w="11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AAAFE0">
            <w:pPr>
              <w:keepNext w:val="0"/>
              <w:keepLines w:val="0"/>
              <w:widowControl/>
              <w:suppressLineNumbers w:val="0"/>
              <w:jc w:val="center"/>
              <w:textAlignment w:val="center"/>
              <w:rPr>
                <w:rFonts w:hint="eastAsia" w:ascii="宋体" w:hAnsi="宋体" w:eastAsia="宋体" w:cs="宋体"/>
                <w:b w:val="0"/>
                <w:bCs w:val="0"/>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7067DA">
            <w:pPr>
              <w:keepNext w:val="0"/>
              <w:keepLines w:val="0"/>
              <w:widowControl/>
              <w:suppressLineNumbers w:val="0"/>
              <w:jc w:val="center"/>
              <w:textAlignment w:val="center"/>
              <w:rPr>
                <w:rFonts w:hint="eastAsia" w:ascii="宋体" w:hAnsi="宋体" w:eastAsia="宋体" w:cs="宋体"/>
                <w:b w:val="0"/>
                <w:bCs w:val="0"/>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w:t>
            </w:r>
          </w:p>
        </w:tc>
        <w:tc>
          <w:tcPr>
            <w:tcW w:w="12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F1DBFB">
            <w:pPr>
              <w:keepNext w:val="0"/>
              <w:keepLines w:val="0"/>
              <w:widowControl/>
              <w:suppressLineNumbers w:val="0"/>
              <w:jc w:val="center"/>
              <w:textAlignment w:val="center"/>
              <w:rPr>
                <w:rFonts w:hint="eastAsia" w:ascii="宋体" w:hAnsi="宋体" w:eastAsia="宋体" w:cs="宋体"/>
                <w:b w:val="0"/>
                <w:bCs w:val="0"/>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w:t>
            </w: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9F36F2">
            <w:pPr>
              <w:keepNext w:val="0"/>
              <w:keepLines w:val="0"/>
              <w:widowControl/>
              <w:suppressLineNumbers w:val="0"/>
              <w:jc w:val="center"/>
              <w:textAlignment w:val="center"/>
              <w:rPr>
                <w:rFonts w:hint="eastAsia" w:ascii="宋体" w:hAnsi="宋体" w:eastAsia="宋体" w:cs="宋体"/>
                <w:b w:val="0"/>
                <w:bCs w:val="0"/>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w:t>
            </w:r>
          </w:p>
        </w:tc>
        <w:tc>
          <w:tcPr>
            <w:tcW w:w="12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0C7EA4">
            <w:pPr>
              <w:keepNext w:val="0"/>
              <w:keepLines w:val="0"/>
              <w:widowControl/>
              <w:suppressLineNumbers w:val="0"/>
              <w:jc w:val="center"/>
              <w:textAlignment w:val="center"/>
              <w:rPr>
                <w:rFonts w:hint="eastAsia" w:ascii="宋体" w:hAnsi="宋体" w:eastAsia="宋体" w:cs="宋体"/>
                <w:b w:val="0"/>
                <w:bCs w:val="0"/>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w:t>
            </w:r>
          </w:p>
        </w:tc>
        <w:tc>
          <w:tcPr>
            <w:tcW w:w="12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38AB38">
            <w:pPr>
              <w:keepNext w:val="0"/>
              <w:keepLines w:val="0"/>
              <w:widowControl/>
              <w:suppressLineNumbers w:val="0"/>
              <w:jc w:val="center"/>
              <w:textAlignment w:val="center"/>
              <w:rPr>
                <w:rFonts w:hint="eastAsia" w:ascii="宋体" w:hAnsi="宋体" w:eastAsia="宋体" w:cs="宋体"/>
                <w:b w:val="0"/>
                <w:bCs w:val="0"/>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w:t>
            </w:r>
          </w:p>
        </w:tc>
      </w:tr>
      <w:tr w14:paraId="4FC3D1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76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E6F51A4">
            <w:pPr>
              <w:keepNext w:val="0"/>
              <w:keepLines w:val="0"/>
              <w:widowControl/>
              <w:suppressLineNumbers w:val="0"/>
              <w:jc w:val="center"/>
              <w:textAlignment w:val="center"/>
              <w:rPr>
                <w:rFonts w:hint="eastAsia" w:ascii="宋体" w:hAnsi="宋体" w:eastAsia="宋体" w:cs="宋体"/>
                <w:b w:val="0"/>
                <w:bCs w:val="0"/>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临床检查项目</w:t>
            </w:r>
          </w:p>
        </w:tc>
        <w:tc>
          <w:tcPr>
            <w:tcW w:w="3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3A57E0">
            <w:pPr>
              <w:keepNext w:val="0"/>
              <w:keepLines w:val="0"/>
              <w:widowControl/>
              <w:suppressLineNumbers w:val="0"/>
              <w:jc w:val="left"/>
              <w:textAlignment w:val="center"/>
              <w:rPr>
                <w:rFonts w:hint="eastAsia" w:ascii="宋体" w:hAnsi="宋体" w:eastAsia="宋体" w:cs="宋体"/>
                <w:b w:val="0"/>
                <w:bCs w:val="0"/>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测血压、身高、体重</w:t>
            </w:r>
          </w:p>
        </w:tc>
        <w:tc>
          <w:tcPr>
            <w:tcW w:w="37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7F758D">
            <w:pPr>
              <w:rPr>
                <w:rFonts w:hint="eastAsia" w:ascii="宋体" w:hAnsi="宋体" w:eastAsia="宋体" w:cs="宋体"/>
                <w:b w:val="0"/>
                <w:bCs w:val="0"/>
                <w:i w:val="0"/>
                <w:iCs w:val="0"/>
                <w:color w:val="000000" w:themeColor="text1"/>
                <w:sz w:val="21"/>
                <w:szCs w:val="21"/>
                <w:highlight w:val="none"/>
                <w:u w:val="none"/>
                <w14:textFill>
                  <w14:solidFill>
                    <w14:schemeClr w14:val="tx1"/>
                  </w14:solidFill>
                </w14:textFill>
              </w:rPr>
            </w:pPr>
          </w:p>
        </w:tc>
        <w:tc>
          <w:tcPr>
            <w:tcW w:w="11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9A723E">
            <w:pPr>
              <w:keepNext w:val="0"/>
              <w:keepLines w:val="0"/>
              <w:widowControl/>
              <w:suppressLineNumbers w:val="0"/>
              <w:jc w:val="center"/>
              <w:textAlignment w:val="center"/>
              <w:rPr>
                <w:rFonts w:hint="eastAsia" w:ascii="宋体" w:hAnsi="宋体" w:eastAsia="宋体" w:cs="宋体"/>
                <w:b w:val="0"/>
                <w:bCs w:val="0"/>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184C2A">
            <w:pPr>
              <w:keepNext w:val="0"/>
              <w:keepLines w:val="0"/>
              <w:widowControl/>
              <w:suppressLineNumbers w:val="0"/>
              <w:jc w:val="center"/>
              <w:textAlignment w:val="center"/>
              <w:rPr>
                <w:rFonts w:hint="eastAsia" w:ascii="宋体" w:hAnsi="宋体" w:eastAsia="宋体" w:cs="宋体"/>
                <w:b w:val="0"/>
                <w:bCs w:val="0"/>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w:t>
            </w:r>
          </w:p>
        </w:tc>
        <w:tc>
          <w:tcPr>
            <w:tcW w:w="12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4C428F">
            <w:pPr>
              <w:keepNext w:val="0"/>
              <w:keepLines w:val="0"/>
              <w:widowControl/>
              <w:suppressLineNumbers w:val="0"/>
              <w:jc w:val="center"/>
              <w:textAlignment w:val="center"/>
              <w:rPr>
                <w:rFonts w:hint="eastAsia" w:ascii="宋体" w:hAnsi="宋体" w:eastAsia="宋体" w:cs="宋体"/>
                <w:b w:val="0"/>
                <w:bCs w:val="0"/>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w:t>
            </w: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19F6A4">
            <w:pPr>
              <w:keepNext w:val="0"/>
              <w:keepLines w:val="0"/>
              <w:widowControl/>
              <w:suppressLineNumbers w:val="0"/>
              <w:jc w:val="center"/>
              <w:textAlignment w:val="center"/>
              <w:rPr>
                <w:rFonts w:hint="eastAsia" w:ascii="宋体" w:hAnsi="宋体" w:eastAsia="宋体" w:cs="宋体"/>
                <w:b w:val="0"/>
                <w:bCs w:val="0"/>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w:t>
            </w:r>
          </w:p>
        </w:tc>
        <w:tc>
          <w:tcPr>
            <w:tcW w:w="12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C56F16">
            <w:pPr>
              <w:keepNext w:val="0"/>
              <w:keepLines w:val="0"/>
              <w:widowControl/>
              <w:suppressLineNumbers w:val="0"/>
              <w:jc w:val="center"/>
              <w:textAlignment w:val="center"/>
              <w:rPr>
                <w:rFonts w:hint="eastAsia" w:ascii="宋体" w:hAnsi="宋体" w:eastAsia="宋体" w:cs="宋体"/>
                <w:b w:val="0"/>
                <w:bCs w:val="0"/>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w:t>
            </w:r>
          </w:p>
        </w:tc>
        <w:tc>
          <w:tcPr>
            <w:tcW w:w="12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1F8F8A">
            <w:pPr>
              <w:keepNext w:val="0"/>
              <w:keepLines w:val="0"/>
              <w:widowControl/>
              <w:suppressLineNumbers w:val="0"/>
              <w:jc w:val="center"/>
              <w:textAlignment w:val="center"/>
              <w:rPr>
                <w:rFonts w:hint="eastAsia" w:ascii="宋体" w:hAnsi="宋体" w:eastAsia="宋体" w:cs="宋体"/>
                <w:b w:val="0"/>
                <w:bCs w:val="0"/>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w:t>
            </w:r>
          </w:p>
        </w:tc>
      </w:tr>
      <w:tr w14:paraId="74879B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7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5790CF">
            <w:pPr>
              <w:jc w:val="center"/>
              <w:rPr>
                <w:rFonts w:hint="eastAsia" w:ascii="宋体" w:hAnsi="宋体" w:eastAsia="宋体" w:cs="宋体"/>
                <w:b w:val="0"/>
                <w:bCs w:val="0"/>
                <w:i w:val="0"/>
                <w:iCs w:val="0"/>
                <w:color w:val="000000" w:themeColor="text1"/>
                <w:sz w:val="21"/>
                <w:szCs w:val="21"/>
                <w:highlight w:val="none"/>
                <w:u w:val="none"/>
                <w14:textFill>
                  <w14:solidFill>
                    <w14:schemeClr w14:val="tx1"/>
                  </w14:solidFill>
                </w14:textFill>
              </w:rPr>
            </w:pPr>
          </w:p>
        </w:tc>
        <w:tc>
          <w:tcPr>
            <w:tcW w:w="3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A89813">
            <w:pPr>
              <w:keepNext w:val="0"/>
              <w:keepLines w:val="0"/>
              <w:widowControl/>
              <w:suppressLineNumbers w:val="0"/>
              <w:jc w:val="left"/>
              <w:textAlignment w:val="center"/>
              <w:rPr>
                <w:rFonts w:hint="eastAsia" w:ascii="宋体" w:hAnsi="宋体" w:eastAsia="宋体" w:cs="宋体"/>
                <w:b w:val="0"/>
                <w:bCs w:val="0"/>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体检费（门诊诊查费）</w:t>
            </w:r>
          </w:p>
        </w:tc>
        <w:tc>
          <w:tcPr>
            <w:tcW w:w="3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4DB793">
            <w:pPr>
              <w:keepNext w:val="0"/>
              <w:keepLines w:val="0"/>
              <w:widowControl/>
              <w:suppressLineNumbers w:val="0"/>
              <w:jc w:val="left"/>
              <w:textAlignment w:val="center"/>
              <w:rPr>
                <w:rFonts w:hint="eastAsia" w:ascii="宋体" w:hAnsi="宋体" w:eastAsia="宋体" w:cs="宋体"/>
                <w:b w:val="0"/>
                <w:bCs w:val="0"/>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临床体格检查。</w:t>
            </w:r>
          </w:p>
        </w:tc>
        <w:tc>
          <w:tcPr>
            <w:tcW w:w="11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63769D">
            <w:pPr>
              <w:keepNext w:val="0"/>
              <w:keepLines w:val="0"/>
              <w:widowControl/>
              <w:suppressLineNumbers w:val="0"/>
              <w:jc w:val="center"/>
              <w:textAlignment w:val="center"/>
              <w:rPr>
                <w:rFonts w:hint="eastAsia" w:ascii="宋体" w:hAnsi="宋体" w:eastAsia="宋体" w:cs="宋体"/>
                <w:b w:val="0"/>
                <w:bCs w:val="0"/>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A70375">
            <w:pPr>
              <w:keepNext w:val="0"/>
              <w:keepLines w:val="0"/>
              <w:widowControl/>
              <w:suppressLineNumbers w:val="0"/>
              <w:jc w:val="center"/>
              <w:textAlignment w:val="center"/>
              <w:rPr>
                <w:rFonts w:hint="eastAsia" w:ascii="宋体" w:hAnsi="宋体" w:eastAsia="宋体" w:cs="宋体"/>
                <w:b w:val="0"/>
                <w:bCs w:val="0"/>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w:t>
            </w:r>
          </w:p>
        </w:tc>
        <w:tc>
          <w:tcPr>
            <w:tcW w:w="12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18E440">
            <w:pPr>
              <w:keepNext w:val="0"/>
              <w:keepLines w:val="0"/>
              <w:widowControl/>
              <w:suppressLineNumbers w:val="0"/>
              <w:jc w:val="center"/>
              <w:textAlignment w:val="center"/>
              <w:rPr>
                <w:rFonts w:hint="eastAsia" w:ascii="宋体" w:hAnsi="宋体" w:eastAsia="宋体" w:cs="宋体"/>
                <w:b w:val="0"/>
                <w:bCs w:val="0"/>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w:t>
            </w: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6C5486">
            <w:pPr>
              <w:keepNext w:val="0"/>
              <w:keepLines w:val="0"/>
              <w:widowControl/>
              <w:suppressLineNumbers w:val="0"/>
              <w:jc w:val="center"/>
              <w:textAlignment w:val="center"/>
              <w:rPr>
                <w:rFonts w:hint="eastAsia" w:ascii="宋体" w:hAnsi="宋体" w:eastAsia="宋体" w:cs="宋体"/>
                <w:b w:val="0"/>
                <w:bCs w:val="0"/>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w:t>
            </w:r>
          </w:p>
        </w:tc>
        <w:tc>
          <w:tcPr>
            <w:tcW w:w="12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E44FDA">
            <w:pPr>
              <w:keepNext w:val="0"/>
              <w:keepLines w:val="0"/>
              <w:widowControl/>
              <w:suppressLineNumbers w:val="0"/>
              <w:jc w:val="center"/>
              <w:textAlignment w:val="center"/>
              <w:rPr>
                <w:rFonts w:hint="eastAsia" w:ascii="宋体" w:hAnsi="宋体" w:eastAsia="宋体" w:cs="宋体"/>
                <w:b w:val="0"/>
                <w:bCs w:val="0"/>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w:t>
            </w:r>
          </w:p>
        </w:tc>
        <w:tc>
          <w:tcPr>
            <w:tcW w:w="12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7968BF">
            <w:pPr>
              <w:keepNext w:val="0"/>
              <w:keepLines w:val="0"/>
              <w:widowControl/>
              <w:suppressLineNumbers w:val="0"/>
              <w:jc w:val="center"/>
              <w:textAlignment w:val="center"/>
              <w:rPr>
                <w:rFonts w:hint="eastAsia" w:ascii="宋体" w:hAnsi="宋体" w:eastAsia="宋体" w:cs="宋体"/>
                <w:b w:val="0"/>
                <w:bCs w:val="0"/>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w:t>
            </w:r>
          </w:p>
        </w:tc>
      </w:tr>
      <w:tr w14:paraId="150B43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7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039C47">
            <w:pPr>
              <w:jc w:val="center"/>
              <w:rPr>
                <w:rFonts w:hint="eastAsia" w:ascii="宋体" w:hAnsi="宋体" w:eastAsia="宋体" w:cs="宋体"/>
                <w:b w:val="0"/>
                <w:bCs w:val="0"/>
                <w:i w:val="0"/>
                <w:iCs w:val="0"/>
                <w:color w:val="000000" w:themeColor="text1"/>
                <w:sz w:val="21"/>
                <w:szCs w:val="21"/>
                <w:highlight w:val="none"/>
                <w:u w:val="none"/>
                <w14:textFill>
                  <w14:solidFill>
                    <w14:schemeClr w14:val="tx1"/>
                  </w14:solidFill>
                </w14:textFill>
              </w:rPr>
            </w:pPr>
          </w:p>
        </w:tc>
        <w:tc>
          <w:tcPr>
            <w:tcW w:w="3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2BCEF5">
            <w:pPr>
              <w:keepNext w:val="0"/>
              <w:keepLines w:val="0"/>
              <w:widowControl/>
              <w:suppressLineNumbers w:val="0"/>
              <w:jc w:val="left"/>
              <w:textAlignment w:val="center"/>
              <w:rPr>
                <w:rFonts w:hint="eastAsia" w:ascii="宋体" w:hAnsi="宋体" w:eastAsia="宋体" w:cs="宋体"/>
                <w:b w:val="0"/>
                <w:bCs w:val="0"/>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临床内科</w:t>
            </w:r>
          </w:p>
        </w:tc>
        <w:tc>
          <w:tcPr>
            <w:tcW w:w="3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82C4E7">
            <w:pPr>
              <w:keepNext w:val="0"/>
              <w:keepLines w:val="0"/>
              <w:widowControl/>
              <w:suppressLineNumbers w:val="0"/>
              <w:jc w:val="left"/>
              <w:textAlignment w:val="center"/>
              <w:rPr>
                <w:rFonts w:hint="eastAsia" w:ascii="宋体" w:hAnsi="宋体" w:eastAsia="宋体" w:cs="宋体"/>
                <w:b w:val="0"/>
                <w:bCs w:val="0"/>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心、肺、肝、胆、脾、肾脏检查，发现内科疾病的征兆</w:t>
            </w:r>
          </w:p>
        </w:tc>
        <w:tc>
          <w:tcPr>
            <w:tcW w:w="11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715CB6">
            <w:pPr>
              <w:keepNext w:val="0"/>
              <w:keepLines w:val="0"/>
              <w:widowControl/>
              <w:suppressLineNumbers w:val="0"/>
              <w:jc w:val="center"/>
              <w:textAlignment w:val="center"/>
              <w:rPr>
                <w:rFonts w:hint="eastAsia" w:ascii="宋体" w:hAnsi="宋体" w:eastAsia="宋体" w:cs="宋体"/>
                <w:b w:val="0"/>
                <w:bCs w:val="0"/>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C67213">
            <w:pPr>
              <w:keepNext w:val="0"/>
              <w:keepLines w:val="0"/>
              <w:widowControl/>
              <w:suppressLineNumbers w:val="0"/>
              <w:jc w:val="center"/>
              <w:textAlignment w:val="center"/>
              <w:rPr>
                <w:rFonts w:hint="eastAsia" w:ascii="宋体" w:hAnsi="宋体" w:eastAsia="宋体" w:cs="宋体"/>
                <w:b w:val="0"/>
                <w:bCs w:val="0"/>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w:t>
            </w:r>
          </w:p>
        </w:tc>
        <w:tc>
          <w:tcPr>
            <w:tcW w:w="12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77C2C4">
            <w:pPr>
              <w:keepNext w:val="0"/>
              <w:keepLines w:val="0"/>
              <w:widowControl/>
              <w:suppressLineNumbers w:val="0"/>
              <w:jc w:val="center"/>
              <w:textAlignment w:val="center"/>
              <w:rPr>
                <w:rFonts w:hint="eastAsia" w:ascii="宋体" w:hAnsi="宋体" w:eastAsia="宋体" w:cs="宋体"/>
                <w:b w:val="0"/>
                <w:bCs w:val="0"/>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w:t>
            </w: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FDD7A4">
            <w:pPr>
              <w:keepNext w:val="0"/>
              <w:keepLines w:val="0"/>
              <w:widowControl/>
              <w:suppressLineNumbers w:val="0"/>
              <w:jc w:val="center"/>
              <w:textAlignment w:val="center"/>
              <w:rPr>
                <w:rFonts w:hint="eastAsia" w:ascii="宋体" w:hAnsi="宋体" w:eastAsia="宋体" w:cs="宋体"/>
                <w:b w:val="0"/>
                <w:bCs w:val="0"/>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w:t>
            </w:r>
          </w:p>
        </w:tc>
        <w:tc>
          <w:tcPr>
            <w:tcW w:w="12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130578">
            <w:pPr>
              <w:keepNext w:val="0"/>
              <w:keepLines w:val="0"/>
              <w:widowControl/>
              <w:suppressLineNumbers w:val="0"/>
              <w:jc w:val="center"/>
              <w:textAlignment w:val="center"/>
              <w:rPr>
                <w:rFonts w:hint="eastAsia" w:ascii="宋体" w:hAnsi="宋体" w:eastAsia="宋体" w:cs="宋体"/>
                <w:b w:val="0"/>
                <w:bCs w:val="0"/>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w:t>
            </w:r>
          </w:p>
        </w:tc>
        <w:tc>
          <w:tcPr>
            <w:tcW w:w="12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8FE41C">
            <w:pPr>
              <w:keepNext w:val="0"/>
              <w:keepLines w:val="0"/>
              <w:widowControl/>
              <w:suppressLineNumbers w:val="0"/>
              <w:jc w:val="center"/>
              <w:textAlignment w:val="center"/>
              <w:rPr>
                <w:rFonts w:hint="eastAsia" w:ascii="宋体" w:hAnsi="宋体" w:eastAsia="宋体" w:cs="宋体"/>
                <w:b w:val="0"/>
                <w:bCs w:val="0"/>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w:t>
            </w:r>
          </w:p>
        </w:tc>
      </w:tr>
      <w:tr w14:paraId="6F5C3E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7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EB62D5">
            <w:pPr>
              <w:jc w:val="center"/>
              <w:rPr>
                <w:rFonts w:hint="eastAsia" w:ascii="宋体" w:hAnsi="宋体" w:eastAsia="宋体" w:cs="宋体"/>
                <w:b w:val="0"/>
                <w:bCs w:val="0"/>
                <w:i w:val="0"/>
                <w:iCs w:val="0"/>
                <w:color w:val="000000" w:themeColor="text1"/>
                <w:sz w:val="21"/>
                <w:szCs w:val="21"/>
                <w:highlight w:val="none"/>
                <w:u w:val="none"/>
                <w14:textFill>
                  <w14:solidFill>
                    <w14:schemeClr w14:val="tx1"/>
                  </w14:solidFill>
                </w14:textFill>
              </w:rPr>
            </w:pPr>
          </w:p>
        </w:tc>
        <w:tc>
          <w:tcPr>
            <w:tcW w:w="3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834C40">
            <w:pPr>
              <w:keepNext w:val="0"/>
              <w:keepLines w:val="0"/>
              <w:widowControl/>
              <w:suppressLineNumbers w:val="0"/>
              <w:jc w:val="left"/>
              <w:textAlignment w:val="center"/>
              <w:rPr>
                <w:rFonts w:hint="eastAsia" w:ascii="宋体" w:hAnsi="宋体" w:eastAsia="宋体" w:cs="宋体"/>
                <w:b w:val="0"/>
                <w:bCs w:val="0"/>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临床外科</w:t>
            </w:r>
          </w:p>
        </w:tc>
        <w:tc>
          <w:tcPr>
            <w:tcW w:w="3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27774F">
            <w:pPr>
              <w:keepNext w:val="0"/>
              <w:keepLines w:val="0"/>
              <w:widowControl/>
              <w:suppressLineNumbers w:val="0"/>
              <w:jc w:val="left"/>
              <w:textAlignment w:val="center"/>
              <w:rPr>
                <w:rFonts w:hint="eastAsia" w:ascii="宋体" w:hAnsi="宋体" w:eastAsia="宋体" w:cs="宋体"/>
                <w:b w:val="0"/>
                <w:bCs w:val="0"/>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检查皮肤、淋巴结、甲状腺、乳腺、脊柱、四肢关节、前列腺（男）、痔疮、肛门指检</w:t>
            </w:r>
          </w:p>
        </w:tc>
        <w:tc>
          <w:tcPr>
            <w:tcW w:w="11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463542">
            <w:pPr>
              <w:keepNext w:val="0"/>
              <w:keepLines w:val="0"/>
              <w:widowControl/>
              <w:suppressLineNumbers w:val="0"/>
              <w:jc w:val="center"/>
              <w:textAlignment w:val="center"/>
              <w:rPr>
                <w:rFonts w:hint="eastAsia" w:ascii="宋体" w:hAnsi="宋体" w:eastAsia="宋体" w:cs="宋体"/>
                <w:b w:val="0"/>
                <w:bCs w:val="0"/>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9C47DB">
            <w:pPr>
              <w:keepNext w:val="0"/>
              <w:keepLines w:val="0"/>
              <w:widowControl/>
              <w:suppressLineNumbers w:val="0"/>
              <w:jc w:val="center"/>
              <w:textAlignment w:val="center"/>
              <w:rPr>
                <w:rFonts w:hint="eastAsia" w:ascii="宋体" w:hAnsi="宋体" w:eastAsia="宋体" w:cs="宋体"/>
                <w:b w:val="0"/>
                <w:bCs w:val="0"/>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w:t>
            </w:r>
          </w:p>
        </w:tc>
        <w:tc>
          <w:tcPr>
            <w:tcW w:w="12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CA7ACF">
            <w:pPr>
              <w:keepNext w:val="0"/>
              <w:keepLines w:val="0"/>
              <w:widowControl/>
              <w:suppressLineNumbers w:val="0"/>
              <w:jc w:val="center"/>
              <w:textAlignment w:val="center"/>
              <w:rPr>
                <w:rFonts w:hint="eastAsia" w:ascii="宋体" w:hAnsi="宋体" w:eastAsia="宋体" w:cs="宋体"/>
                <w:b w:val="0"/>
                <w:bCs w:val="0"/>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w:t>
            </w: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970363">
            <w:pPr>
              <w:keepNext w:val="0"/>
              <w:keepLines w:val="0"/>
              <w:widowControl/>
              <w:suppressLineNumbers w:val="0"/>
              <w:jc w:val="center"/>
              <w:textAlignment w:val="center"/>
              <w:rPr>
                <w:rFonts w:hint="eastAsia" w:ascii="宋体" w:hAnsi="宋体" w:eastAsia="宋体" w:cs="宋体"/>
                <w:b w:val="0"/>
                <w:bCs w:val="0"/>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w:t>
            </w:r>
          </w:p>
        </w:tc>
        <w:tc>
          <w:tcPr>
            <w:tcW w:w="12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C1361B">
            <w:pPr>
              <w:keepNext w:val="0"/>
              <w:keepLines w:val="0"/>
              <w:widowControl/>
              <w:suppressLineNumbers w:val="0"/>
              <w:jc w:val="center"/>
              <w:textAlignment w:val="center"/>
              <w:rPr>
                <w:rFonts w:hint="eastAsia" w:ascii="宋体" w:hAnsi="宋体" w:eastAsia="宋体" w:cs="宋体"/>
                <w:b w:val="0"/>
                <w:bCs w:val="0"/>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w:t>
            </w:r>
          </w:p>
        </w:tc>
        <w:tc>
          <w:tcPr>
            <w:tcW w:w="12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704EC0">
            <w:pPr>
              <w:keepNext w:val="0"/>
              <w:keepLines w:val="0"/>
              <w:widowControl/>
              <w:suppressLineNumbers w:val="0"/>
              <w:jc w:val="center"/>
              <w:textAlignment w:val="center"/>
              <w:rPr>
                <w:rFonts w:hint="eastAsia" w:ascii="宋体" w:hAnsi="宋体" w:eastAsia="宋体" w:cs="宋体"/>
                <w:b w:val="0"/>
                <w:bCs w:val="0"/>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w:t>
            </w:r>
          </w:p>
        </w:tc>
      </w:tr>
      <w:tr w14:paraId="19522F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7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35E5D4">
            <w:pPr>
              <w:jc w:val="center"/>
              <w:rPr>
                <w:rFonts w:hint="eastAsia" w:ascii="宋体" w:hAnsi="宋体" w:eastAsia="宋体" w:cs="宋体"/>
                <w:b w:val="0"/>
                <w:bCs w:val="0"/>
                <w:i w:val="0"/>
                <w:iCs w:val="0"/>
                <w:color w:val="000000" w:themeColor="text1"/>
                <w:sz w:val="21"/>
                <w:szCs w:val="21"/>
                <w:highlight w:val="none"/>
                <w:u w:val="none"/>
                <w14:textFill>
                  <w14:solidFill>
                    <w14:schemeClr w14:val="tx1"/>
                  </w14:solidFill>
                </w14:textFill>
              </w:rPr>
            </w:pPr>
          </w:p>
        </w:tc>
        <w:tc>
          <w:tcPr>
            <w:tcW w:w="3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BE18B7">
            <w:pPr>
              <w:keepNext w:val="0"/>
              <w:keepLines w:val="0"/>
              <w:widowControl/>
              <w:suppressLineNumbers w:val="0"/>
              <w:jc w:val="left"/>
              <w:textAlignment w:val="center"/>
              <w:rPr>
                <w:rFonts w:hint="eastAsia" w:ascii="宋体" w:hAnsi="宋体" w:eastAsia="宋体" w:cs="宋体"/>
                <w:b w:val="0"/>
                <w:bCs w:val="0"/>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临床耳鼻喉科</w:t>
            </w:r>
          </w:p>
        </w:tc>
        <w:tc>
          <w:tcPr>
            <w:tcW w:w="3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A54869">
            <w:pPr>
              <w:keepNext w:val="0"/>
              <w:keepLines w:val="0"/>
              <w:widowControl/>
              <w:suppressLineNumbers w:val="0"/>
              <w:jc w:val="left"/>
              <w:textAlignment w:val="center"/>
              <w:rPr>
                <w:rFonts w:hint="eastAsia" w:ascii="宋体" w:hAnsi="宋体" w:eastAsia="宋体" w:cs="宋体"/>
                <w:b w:val="0"/>
                <w:bCs w:val="0"/>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检查耳、鼻、咽，发现耳鼻喉科疾病的征兆</w:t>
            </w:r>
          </w:p>
        </w:tc>
        <w:tc>
          <w:tcPr>
            <w:tcW w:w="11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717F15">
            <w:pPr>
              <w:keepNext w:val="0"/>
              <w:keepLines w:val="0"/>
              <w:widowControl/>
              <w:suppressLineNumbers w:val="0"/>
              <w:jc w:val="center"/>
              <w:textAlignment w:val="center"/>
              <w:rPr>
                <w:rFonts w:hint="eastAsia" w:ascii="宋体" w:hAnsi="宋体" w:eastAsia="宋体" w:cs="宋体"/>
                <w:b w:val="0"/>
                <w:bCs w:val="0"/>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D55BF6">
            <w:pPr>
              <w:keepNext w:val="0"/>
              <w:keepLines w:val="0"/>
              <w:widowControl/>
              <w:suppressLineNumbers w:val="0"/>
              <w:jc w:val="center"/>
              <w:textAlignment w:val="center"/>
              <w:rPr>
                <w:rFonts w:hint="eastAsia" w:ascii="宋体" w:hAnsi="宋体" w:eastAsia="宋体" w:cs="宋体"/>
                <w:b w:val="0"/>
                <w:bCs w:val="0"/>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w:t>
            </w:r>
          </w:p>
        </w:tc>
        <w:tc>
          <w:tcPr>
            <w:tcW w:w="12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1310FD">
            <w:pPr>
              <w:keepNext w:val="0"/>
              <w:keepLines w:val="0"/>
              <w:widowControl/>
              <w:suppressLineNumbers w:val="0"/>
              <w:jc w:val="center"/>
              <w:textAlignment w:val="center"/>
              <w:rPr>
                <w:rFonts w:hint="eastAsia" w:ascii="宋体" w:hAnsi="宋体" w:eastAsia="宋体" w:cs="宋体"/>
                <w:b w:val="0"/>
                <w:bCs w:val="0"/>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w:t>
            </w: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DB6221">
            <w:pPr>
              <w:keepNext w:val="0"/>
              <w:keepLines w:val="0"/>
              <w:widowControl/>
              <w:suppressLineNumbers w:val="0"/>
              <w:jc w:val="center"/>
              <w:textAlignment w:val="center"/>
              <w:rPr>
                <w:rFonts w:hint="eastAsia" w:ascii="宋体" w:hAnsi="宋体" w:eastAsia="宋体" w:cs="宋体"/>
                <w:b w:val="0"/>
                <w:bCs w:val="0"/>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w:t>
            </w:r>
          </w:p>
        </w:tc>
        <w:tc>
          <w:tcPr>
            <w:tcW w:w="12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45D941">
            <w:pPr>
              <w:keepNext w:val="0"/>
              <w:keepLines w:val="0"/>
              <w:widowControl/>
              <w:suppressLineNumbers w:val="0"/>
              <w:jc w:val="center"/>
              <w:textAlignment w:val="center"/>
              <w:rPr>
                <w:rFonts w:hint="eastAsia" w:ascii="宋体" w:hAnsi="宋体" w:eastAsia="宋体" w:cs="宋体"/>
                <w:b w:val="0"/>
                <w:bCs w:val="0"/>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w:t>
            </w:r>
          </w:p>
        </w:tc>
        <w:tc>
          <w:tcPr>
            <w:tcW w:w="12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C24933">
            <w:pPr>
              <w:keepNext w:val="0"/>
              <w:keepLines w:val="0"/>
              <w:widowControl/>
              <w:suppressLineNumbers w:val="0"/>
              <w:jc w:val="center"/>
              <w:textAlignment w:val="center"/>
              <w:rPr>
                <w:rFonts w:hint="eastAsia" w:ascii="宋体" w:hAnsi="宋体" w:eastAsia="宋体" w:cs="宋体"/>
                <w:b w:val="0"/>
                <w:bCs w:val="0"/>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w:t>
            </w:r>
          </w:p>
        </w:tc>
      </w:tr>
      <w:tr w14:paraId="2DC032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7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3A38DA">
            <w:pPr>
              <w:jc w:val="center"/>
              <w:rPr>
                <w:rFonts w:hint="eastAsia" w:ascii="宋体" w:hAnsi="宋体" w:eastAsia="宋体" w:cs="宋体"/>
                <w:b w:val="0"/>
                <w:bCs w:val="0"/>
                <w:i w:val="0"/>
                <w:iCs w:val="0"/>
                <w:color w:val="000000" w:themeColor="text1"/>
                <w:sz w:val="21"/>
                <w:szCs w:val="21"/>
                <w:highlight w:val="none"/>
                <w:u w:val="none"/>
                <w14:textFill>
                  <w14:solidFill>
                    <w14:schemeClr w14:val="tx1"/>
                  </w14:solidFill>
                </w14:textFill>
              </w:rPr>
            </w:pPr>
          </w:p>
        </w:tc>
        <w:tc>
          <w:tcPr>
            <w:tcW w:w="3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8B19C4">
            <w:pPr>
              <w:keepNext w:val="0"/>
              <w:keepLines w:val="0"/>
              <w:widowControl/>
              <w:suppressLineNumbers w:val="0"/>
              <w:jc w:val="left"/>
              <w:textAlignment w:val="center"/>
              <w:rPr>
                <w:rFonts w:hint="eastAsia" w:ascii="宋体" w:hAnsi="宋体" w:eastAsia="宋体" w:cs="宋体"/>
                <w:b w:val="0"/>
                <w:bCs w:val="0"/>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妇科检查</w:t>
            </w:r>
          </w:p>
        </w:tc>
        <w:tc>
          <w:tcPr>
            <w:tcW w:w="3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DB4D0F">
            <w:pPr>
              <w:keepNext w:val="0"/>
              <w:keepLines w:val="0"/>
              <w:widowControl/>
              <w:suppressLineNumbers w:val="0"/>
              <w:jc w:val="left"/>
              <w:textAlignment w:val="center"/>
              <w:rPr>
                <w:rFonts w:hint="eastAsia" w:ascii="宋体" w:hAnsi="宋体" w:eastAsia="宋体" w:cs="宋体"/>
                <w:b w:val="0"/>
                <w:bCs w:val="0"/>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检查外阴、阴道、宫颈情况及子宫附件有无压痛、肿块或炎症等</w:t>
            </w:r>
          </w:p>
        </w:tc>
        <w:tc>
          <w:tcPr>
            <w:tcW w:w="11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0951DD">
            <w:pPr>
              <w:keepNext w:val="0"/>
              <w:keepLines w:val="0"/>
              <w:widowControl/>
              <w:suppressLineNumbers w:val="0"/>
              <w:jc w:val="center"/>
              <w:textAlignment w:val="center"/>
              <w:rPr>
                <w:rFonts w:hint="eastAsia" w:ascii="宋体" w:hAnsi="宋体" w:eastAsia="宋体" w:cs="宋体"/>
                <w:b w:val="0"/>
                <w:bCs w:val="0"/>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4227E8">
            <w:pPr>
              <w:keepNext w:val="0"/>
              <w:keepLines w:val="0"/>
              <w:widowControl/>
              <w:suppressLineNumbers w:val="0"/>
              <w:jc w:val="center"/>
              <w:textAlignment w:val="center"/>
              <w:rPr>
                <w:rFonts w:hint="eastAsia" w:ascii="宋体" w:hAnsi="宋体" w:eastAsia="宋体" w:cs="宋体"/>
                <w:b w:val="0"/>
                <w:bCs w:val="0"/>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w:t>
            </w:r>
          </w:p>
        </w:tc>
        <w:tc>
          <w:tcPr>
            <w:tcW w:w="12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C1DC68">
            <w:pPr>
              <w:keepNext w:val="0"/>
              <w:keepLines w:val="0"/>
              <w:widowControl/>
              <w:suppressLineNumbers w:val="0"/>
              <w:jc w:val="center"/>
              <w:textAlignment w:val="center"/>
              <w:rPr>
                <w:rFonts w:hint="eastAsia" w:ascii="宋体" w:hAnsi="宋体" w:eastAsia="宋体" w:cs="宋体"/>
                <w:b w:val="0"/>
                <w:bCs w:val="0"/>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w:t>
            </w: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55755F">
            <w:pPr>
              <w:keepNext w:val="0"/>
              <w:keepLines w:val="0"/>
              <w:widowControl/>
              <w:suppressLineNumbers w:val="0"/>
              <w:jc w:val="center"/>
              <w:textAlignment w:val="center"/>
              <w:rPr>
                <w:rFonts w:hint="eastAsia" w:ascii="宋体" w:hAnsi="宋体" w:eastAsia="宋体" w:cs="宋体"/>
                <w:b w:val="0"/>
                <w:bCs w:val="0"/>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w:t>
            </w:r>
          </w:p>
        </w:tc>
        <w:tc>
          <w:tcPr>
            <w:tcW w:w="12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0AF418">
            <w:pPr>
              <w:keepNext w:val="0"/>
              <w:keepLines w:val="0"/>
              <w:widowControl/>
              <w:suppressLineNumbers w:val="0"/>
              <w:jc w:val="center"/>
              <w:textAlignment w:val="center"/>
              <w:rPr>
                <w:rFonts w:hint="eastAsia" w:ascii="宋体" w:hAnsi="宋体" w:eastAsia="宋体" w:cs="宋体"/>
                <w:b w:val="0"/>
                <w:bCs w:val="0"/>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w:t>
            </w:r>
          </w:p>
        </w:tc>
        <w:tc>
          <w:tcPr>
            <w:tcW w:w="12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DE03F1">
            <w:pPr>
              <w:keepNext w:val="0"/>
              <w:keepLines w:val="0"/>
              <w:widowControl/>
              <w:suppressLineNumbers w:val="0"/>
              <w:jc w:val="center"/>
              <w:textAlignment w:val="center"/>
              <w:rPr>
                <w:rFonts w:hint="eastAsia" w:ascii="宋体" w:hAnsi="宋体" w:eastAsia="宋体" w:cs="宋体"/>
                <w:b w:val="0"/>
                <w:bCs w:val="0"/>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w:t>
            </w:r>
          </w:p>
        </w:tc>
      </w:tr>
      <w:tr w14:paraId="742134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76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46B3602">
            <w:pPr>
              <w:keepNext w:val="0"/>
              <w:keepLines w:val="0"/>
              <w:widowControl/>
              <w:suppressLineNumbers w:val="0"/>
              <w:jc w:val="center"/>
              <w:textAlignment w:val="center"/>
              <w:rPr>
                <w:rFonts w:hint="eastAsia" w:ascii="宋体" w:hAnsi="宋体" w:eastAsia="宋体" w:cs="宋体"/>
                <w:b w:val="0"/>
                <w:bCs w:val="0"/>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实验室检查项目</w:t>
            </w:r>
          </w:p>
        </w:tc>
        <w:tc>
          <w:tcPr>
            <w:tcW w:w="3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B38C13">
            <w:pPr>
              <w:keepNext w:val="0"/>
              <w:keepLines w:val="0"/>
              <w:widowControl/>
              <w:suppressLineNumbers w:val="0"/>
              <w:jc w:val="left"/>
              <w:textAlignment w:val="center"/>
              <w:rPr>
                <w:rFonts w:hint="eastAsia" w:ascii="宋体" w:hAnsi="宋体" w:eastAsia="宋体" w:cs="宋体"/>
                <w:b w:val="0"/>
                <w:bCs w:val="0"/>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肝功能检测12项</w:t>
            </w:r>
          </w:p>
        </w:tc>
        <w:tc>
          <w:tcPr>
            <w:tcW w:w="3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7B14B7">
            <w:pPr>
              <w:keepNext w:val="0"/>
              <w:keepLines w:val="0"/>
              <w:widowControl/>
              <w:suppressLineNumbers w:val="0"/>
              <w:jc w:val="left"/>
              <w:textAlignment w:val="center"/>
              <w:rPr>
                <w:rFonts w:hint="eastAsia" w:ascii="宋体" w:hAnsi="宋体" w:eastAsia="宋体" w:cs="宋体"/>
                <w:b w:val="0"/>
                <w:bCs w:val="0"/>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诊断是否有肝功能损害、胆道梗阻、溶血、低蛋白血症等</w:t>
            </w:r>
          </w:p>
        </w:tc>
        <w:tc>
          <w:tcPr>
            <w:tcW w:w="11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70C357">
            <w:pPr>
              <w:keepNext w:val="0"/>
              <w:keepLines w:val="0"/>
              <w:widowControl/>
              <w:suppressLineNumbers w:val="0"/>
              <w:jc w:val="center"/>
              <w:textAlignment w:val="center"/>
              <w:rPr>
                <w:rFonts w:hint="eastAsia" w:ascii="宋体" w:hAnsi="宋体" w:eastAsia="宋体" w:cs="宋体"/>
                <w:b w:val="0"/>
                <w:bCs w:val="0"/>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EC07DF">
            <w:pPr>
              <w:keepNext w:val="0"/>
              <w:keepLines w:val="0"/>
              <w:widowControl/>
              <w:suppressLineNumbers w:val="0"/>
              <w:jc w:val="center"/>
              <w:textAlignment w:val="center"/>
              <w:rPr>
                <w:rFonts w:hint="eastAsia" w:ascii="宋体" w:hAnsi="宋体" w:eastAsia="宋体" w:cs="宋体"/>
                <w:b w:val="0"/>
                <w:bCs w:val="0"/>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w:t>
            </w:r>
          </w:p>
        </w:tc>
        <w:tc>
          <w:tcPr>
            <w:tcW w:w="12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234A2B">
            <w:pPr>
              <w:keepNext w:val="0"/>
              <w:keepLines w:val="0"/>
              <w:widowControl/>
              <w:suppressLineNumbers w:val="0"/>
              <w:jc w:val="center"/>
              <w:textAlignment w:val="center"/>
              <w:rPr>
                <w:rFonts w:hint="eastAsia" w:ascii="宋体" w:hAnsi="宋体" w:eastAsia="宋体" w:cs="宋体"/>
                <w:b w:val="0"/>
                <w:bCs w:val="0"/>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w:t>
            </w: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D4AF4B">
            <w:pPr>
              <w:keepNext w:val="0"/>
              <w:keepLines w:val="0"/>
              <w:widowControl/>
              <w:suppressLineNumbers w:val="0"/>
              <w:jc w:val="center"/>
              <w:textAlignment w:val="center"/>
              <w:rPr>
                <w:rFonts w:hint="eastAsia" w:ascii="宋体" w:hAnsi="宋体" w:eastAsia="宋体" w:cs="宋体"/>
                <w:b w:val="0"/>
                <w:bCs w:val="0"/>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w:t>
            </w:r>
          </w:p>
        </w:tc>
        <w:tc>
          <w:tcPr>
            <w:tcW w:w="12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976CBF">
            <w:pPr>
              <w:keepNext w:val="0"/>
              <w:keepLines w:val="0"/>
              <w:widowControl/>
              <w:suppressLineNumbers w:val="0"/>
              <w:jc w:val="center"/>
              <w:textAlignment w:val="center"/>
              <w:rPr>
                <w:rFonts w:hint="eastAsia" w:ascii="宋体" w:hAnsi="宋体" w:eastAsia="宋体" w:cs="宋体"/>
                <w:b w:val="0"/>
                <w:bCs w:val="0"/>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w:t>
            </w:r>
          </w:p>
        </w:tc>
        <w:tc>
          <w:tcPr>
            <w:tcW w:w="12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E546F5">
            <w:pPr>
              <w:keepNext w:val="0"/>
              <w:keepLines w:val="0"/>
              <w:widowControl/>
              <w:suppressLineNumbers w:val="0"/>
              <w:jc w:val="center"/>
              <w:textAlignment w:val="center"/>
              <w:rPr>
                <w:rFonts w:hint="eastAsia" w:ascii="宋体" w:hAnsi="宋体" w:eastAsia="宋体" w:cs="宋体"/>
                <w:b w:val="0"/>
                <w:bCs w:val="0"/>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w:t>
            </w:r>
          </w:p>
        </w:tc>
      </w:tr>
      <w:tr w14:paraId="7684C8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7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D1EFC1">
            <w:pPr>
              <w:jc w:val="center"/>
              <w:rPr>
                <w:rFonts w:hint="eastAsia" w:ascii="宋体" w:hAnsi="宋体" w:eastAsia="宋体" w:cs="宋体"/>
                <w:b w:val="0"/>
                <w:bCs w:val="0"/>
                <w:i w:val="0"/>
                <w:iCs w:val="0"/>
                <w:color w:val="000000" w:themeColor="text1"/>
                <w:sz w:val="21"/>
                <w:szCs w:val="21"/>
                <w:highlight w:val="none"/>
                <w:u w:val="none"/>
                <w14:textFill>
                  <w14:solidFill>
                    <w14:schemeClr w14:val="tx1"/>
                  </w14:solidFill>
                </w14:textFill>
              </w:rPr>
            </w:pPr>
          </w:p>
        </w:tc>
        <w:tc>
          <w:tcPr>
            <w:tcW w:w="3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A99D1B">
            <w:pPr>
              <w:keepNext w:val="0"/>
              <w:keepLines w:val="0"/>
              <w:widowControl/>
              <w:suppressLineNumbers w:val="0"/>
              <w:jc w:val="left"/>
              <w:textAlignment w:val="center"/>
              <w:rPr>
                <w:rFonts w:hint="eastAsia" w:ascii="宋体" w:hAnsi="宋体" w:eastAsia="宋体" w:cs="宋体"/>
                <w:b w:val="0"/>
                <w:bCs w:val="0"/>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肾功能检测3项(尿素、尿酸、肌酐)</w:t>
            </w:r>
          </w:p>
        </w:tc>
        <w:tc>
          <w:tcPr>
            <w:tcW w:w="3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131BC3">
            <w:pPr>
              <w:keepNext w:val="0"/>
              <w:keepLines w:val="0"/>
              <w:widowControl/>
              <w:suppressLineNumbers w:val="0"/>
              <w:jc w:val="left"/>
              <w:textAlignment w:val="center"/>
              <w:rPr>
                <w:rFonts w:hint="eastAsia" w:ascii="宋体" w:hAnsi="宋体" w:eastAsia="宋体" w:cs="宋体"/>
                <w:b w:val="0"/>
                <w:bCs w:val="0"/>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了解有无肾功能损害、高尿酸血症</w:t>
            </w:r>
          </w:p>
        </w:tc>
        <w:tc>
          <w:tcPr>
            <w:tcW w:w="11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66EE2A">
            <w:pPr>
              <w:keepNext w:val="0"/>
              <w:keepLines w:val="0"/>
              <w:widowControl/>
              <w:suppressLineNumbers w:val="0"/>
              <w:jc w:val="center"/>
              <w:textAlignment w:val="center"/>
              <w:rPr>
                <w:rFonts w:hint="eastAsia" w:ascii="宋体" w:hAnsi="宋体" w:eastAsia="宋体" w:cs="宋体"/>
                <w:b w:val="0"/>
                <w:bCs w:val="0"/>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801222">
            <w:pPr>
              <w:keepNext w:val="0"/>
              <w:keepLines w:val="0"/>
              <w:widowControl/>
              <w:suppressLineNumbers w:val="0"/>
              <w:jc w:val="center"/>
              <w:textAlignment w:val="center"/>
              <w:rPr>
                <w:rFonts w:hint="eastAsia" w:ascii="宋体" w:hAnsi="宋体" w:eastAsia="宋体" w:cs="宋体"/>
                <w:b w:val="0"/>
                <w:bCs w:val="0"/>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w:t>
            </w:r>
          </w:p>
        </w:tc>
        <w:tc>
          <w:tcPr>
            <w:tcW w:w="12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D03F70">
            <w:pPr>
              <w:keepNext w:val="0"/>
              <w:keepLines w:val="0"/>
              <w:widowControl/>
              <w:suppressLineNumbers w:val="0"/>
              <w:jc w:val="center"/>
              <w:textAlignment w:val="center"/>
              <w:rPr>
                <w:rFonts w:hint="eastAsia" w:ascii="宋体" w:hAnsi="宋体" w:eastAsia="宋体" w:cs="宋体"/>
                <w:b w:val="0"/>
                <w:bCs w:val="0"/>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w:t>
            </w: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9A1423">
            <w:pPr>
              <w:keepNext w:val="0"/>
              <w:keepLines w:val="0"/>
              <w:widowControl/>
              <w:suppressLineNumbers w:val="0"/>
              <w:jc w:val="center"/>
              <w:textAlignment w:val="center"/>
              <w:rPr>
                <w:rFonts w:hint="eastAsia" w:ascii="宋体" w:hAnsi="宋体" w:eastAsia="宋体" w:cs="宋体"/>
                <w:b w:val="0"/>
                <w:bCs w:val="0"/>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w:t>
            </w:r>
          </w:p>
        </w:tc>
        <w:tc>
          <w:tcPr>
            <w:tcW w:w="12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27D8AE">
            <w:pPr>
              <w:keepNext w:val="0"/>
              <w:keepLines w:val="0"/>
              <w:widowControl/>
              <w:suppressLineNumbers w:val="0"/>
              <w:jc w:val="center"/>
              <w:textAlignment w:val="center"/>
              <w:rPr>
                <w:rFonts w:hint="eastAsia" w:ascii="宋体" w:hAnsi="宋体" w:eastAsia="宋体" w:cs="宋体"/>
                <w:b w:val="0"/>
                <w:bCs w:val="0"/>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w:t>
            </w:r>
          </w:p>
        </w:tc>
        <w:tc>
          <w:tcPr>
            <w:tcW w:w="12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D39BF8">
            <w:pPr>
              <w:keepNext w:val="0"/>
              <w:keepLines w:val="0"/>
              <w:widowControl/>
              <w:suppressLineNumbers w:val="0"/>
              <w:jc w:val="center"/>
              <w:textAlignment w:val="center"/>
              <w:rPr>
                <w:rFonts w:hint="eastAsia" w:ascii="宋体" w:hAnsi="宋体" w:eastAsia="宋体" w:cs="宋体"/>
                <w:b w:val="0"/>
                <w:bCs w:val="0"/>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w:t>
            </w:r>
          </w:p>
        </w:tc>
      </w:tr>
      <w:tr w14:paraId="7DB879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7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1458CA">
            <w:pPr>
              <w:jc w:val="center"/>
              <w:rPr>
                <w:rFonts w:hint="eastAsia" w:ascii="宋体" w:hAnsi="宋体" w:eastAsia="宋体" w:cs="宋体"/>
                <w:b w:val="0"/>
                <w:bCs w:val="0"/>
                <w:i w:val="0"/>
                <w:iCs w:val="0"/>
                <w:color w:val="000000" w:themeColor="text1"/>
                <w:sz w:val="21"/>
                <w:szCs w:val="21"/>
                <w:highlight w:val="none"/>
                <w:u w:val="none"/>
                <w14:textFill>
                  <w14:solidFill>
                    <w14:schemeClr w14:val="tx1"/>
                  </w14:solidFill>
                </w14:textFill>
              </w:rPr>
            </w:pPr>
          </w:p>
        </w:tc>
        <w:tc>
          <w:tcPr>
            <w:tcW w:w="3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D027D3">
            <w:pPr>
              <w:keepNext w:val="0"/>
              <w:keepLines w:val="0"/>
              <w:widowControl/>
              <w:suppressLineNumbers w:val="0"/>
              <w:jc w:val="left"/>
              <w:textAlignment w:val="center"/>
              <w:rPr>
                <w:rFonts w:hint="eastAsia" w:ascii="宋体" w:hAnsi="宋体" w:eastAsia="宋体" w:cs="宋体"/>
                <w:b w:val="0"/>
                <w:bCs w:val="0"/>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血脂检测4项</w:t>
            </w:r>
          </w:p>
        </w:tc>
        <w:tc>
          <w:tcPr>
            <w:tcW w:w="3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19E6E2">
            <w:pPr>
              <w:keepNext w:val="0"/>
              <w:keepLines w:val="0"/>
              <w:widowControl/>
              <w:suppressLineNumbers w:val="0"/>
              <w:jc w:val="left"/>
              <w:textAlignment w:val="center"/>
              <w:rPr>
                <w:rFonts w:hint="eastAsia" w:ascii="宋体" w:hAnsi="宋体" w:eastAsia="宋体" w:cs="宋体"/>
                <w:b w:val="0"/>
                <w:bCs w:val="0"/>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早期识别动脉粥样硬化的危险性</w:t>
            </w:r>
          </w:p>
        </w:tc>
        <w:tc>
          <w:tcPr>
            <w:tcW w:w="11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D48B66">
            <w:pPr>
              <w:keepNext w:val="0"/>
              <w:keepLines w:val="0"/>
              <w:widowControl/>
              <w:suppressLineNumbers w:val="0"/>
              <w:jc w:val="center"/>
              <w:textAlignment w:val="center"/>
              <w:rPr>
                <w:rFonts w:hint="eastAsia" w:ascii="宋体" w:hAnsi="宋体" w:eastAsia="宋体" w:cs="宋体"/>
                <w:b w:val="0"/>
                <w:bCs w:val="0"/>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CF347D">
            <w:pPr>
              <w:keepNext w:val="0"/>
              <w:keepLines w:val="0"/>
              <w:widowControl/>
              <w:suppressLineNumbers w:val="0"/>
              <w:jc w:val="center"/>
              <w:textAlignment w:val="center"/>
              <w:rPr>
                <w:rFonts w:hint="eastAsia" w:ascii="宋体" w:hAnsi="宋体" w:eastAsia="宋体" w:cs="宋体"/>
                <w:b w:val="0"/>
                <w:bCs w:val="0"/>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w:t>
            </w:r>
          </w:p>
        </w:tc>
        <w:tc>
          <w:tcPr>
            <w:tcW w:w="12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C05A15">
            <w:pPr>
              <w:keepNext w:val="0"/>
              <w:keepLines w:val="0"/>
              <w:widowControl/>
              <w:suppressLineNumbers w:val="0"/>
              <w:jc w:val="center"/>
              <w:textAlignment w:val="center"/>
              <w:rPr>
                <w:rFonts w:hint="eastAsia" w:ascii="宋体" w:hAnsi="宋体" w:eastAsia="宋体" w:cs="宋体"/>
                <w:b w:val="0"/>
                <w:bCs w:val="0"/>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w:t>
            </w: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654F0B">
            <w:pPr>
              <w:keepNext w:val="0"/>
              <w:keepLines w:val="0"/>
              <w:widowControl/>
              <w:suppressLineNumbers w:val="0"/>
              <w:jc w:val="center"/>
              <w:textAlignment w:val="center"/>
              <w:rPr>
                <w:rFonts w:hint="eastAsia" w:ascii="宋体" w:hAnsi="宋体" w:eastAsia="宋体" w:cs="宋体"/>
                <w:b w:val="0"/>
                <w:bCs w:val="0"/>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w:t>
            </w:r>
          </w:p>
        </w:tc>
        <w:tc>
          <w:tcPr>
            <w:tcW w:w="12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99423B">
            <w:pPr>
              <w:keepNext w:val="0"/>
              <w:keepLines w:val="0"/>
              <w:widowControl/>
              <w:suppressLineNumbers w:val="0"/>
              <w:jc w:val="center"/>
              <w:textAlignment w:val="center"/>
              <w:rPr>
                <w:rFonts w:hint="eastAsia" w:ascii="宋体" w:hAnsi="宋体" w:eastAsia="宋体" w:cs="宋体"/>
                <w:b w:val="0"/>
                <w:bCs w:val="0"/>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w:t>
            </w:r>
          </w:p>
        </w:tc>
        <w:tc>
          <w:tcPr>
            <w:tcW w:w="12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C72C49">
            <w:pPr>
              <w:keepNext w:val="0"/>
              <w:keepLines w:val="0"/>
              <w:widowControl/>
              <w:suppressLineNumbers w:val="0"/>
              <w:jc w:val="center"/>
              <w:textAlignment w:val="center"/>
              <w:rPr>
                <w:rFonts w:hint="eastAsia" w:ascii="宋体" w:hAnsi="宋体" w:eastAsia="宋体" w:cs="宋体"/>
                <w:b w:val="0"/>
                <w:bCs w:val="0"/>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w:t>
            </w:r>
          </w:p>
        </w:tc>
      </w:tr>
      <w:tr w14:paraId="3C89C4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7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8F5D1C">
            <w:pPr>
              <w:jc w:val="center"/>
              <w:rPr>
                <w:rFonts w:hint="eastAsia" w:ascii="宋体" w:hAnsi="宋体" w:eastAsia="宋体" w:cs="宋体"/>
                <w:b w:val="0"/>
                <w:bCs w:val="0"/>
                <w:i w:val="0"/>
                <w:iCs w:val="0"/>
                <w:color w:val="000000" w:themeColor="text1"/>
                <w:sz w:val="21"/>
                <w:szCs w:val="21"/>
                <w:highlight w:val="none"/>
                <w:u w:val="none"/>
                <w14:textFill>
                  <w14:solidFill>
                    <w14:schemeClr w14:val="tx1"/>
                  </w14:solidFill>
                </w14:textFill>
              </w:rPr>
            </w:pPr>
          </w:p>
        </w:tc>
        <w:tc>
          <w:tcPr>
            <w:tcW w:w="3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3951D6">
            <w:pPr>
              <w:keepNext w:val="0"/>
              <w:keepLines w:val="0"/>
              <w:widowControl/>
              <w:suppressLineNumbers w:val="0"/>
              <w:jc w:val="left"/>
              <w:textAlignment w:val="center"/>
              <w:rPr>
                <w:rFonts w:hint="eastAsia" w:ascii="宋体" w:hAnsi="宋体" w:eastAsia="宋体" w:cs="宋体"/>
                <w:b w:val="0"/>
                <w:bCs w:val="0"/>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空腹血糖</w:t>
            </w:r>
          </w:p>
        </w:tc>
        <w:tc>
          <w:tcPr>
            <w:tcW w:w="3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9D2FF8">
            <w:pPr>
              <w:keepNext w:val="0"/>
              <w:keepLines w:val="0"/>
              <w:widowControl/>
              <w:suppressLineNumbers w:val="0"/>
              <w:jc w:val="left"/>
              <w:textAlignment w:val="center"/>
              <w:rPr>
                <w:rFonts w:hint="eastAsia" w:ascii="宋体" w:hAnsi="宋体" w:eastAsia="宋体" w:cs="宋体"/>
                <w:b w:val="0"/>
                <w:bCs w:val="0"/>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从血糖水平了解是否有低血糖、糖尿病前期、糖尿病</w:t>
            </w:r>
          </w:p>
        </w:tc>
        <w:tc>
          <w:tcPr>
            <w:tcW w:w="11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0A3376">
            <w:pPr>
              <w:keepNext w:val="0"/>
              <w:keepLines w:val="0"/>
              <w:widowControl/>
              <w:suppressLineNumbers w:val="0"/>
              <w:jc w:val="center"/>
              <w:textAlignment w:val="center"/>
              <w:rPr>
                <w:rFonts w:hint="eastAsia" w:ascii="宋体" w:hAnsi="宋体" w:eastAsia="宋体" w:cs="宋体"/>
                <w:b w:val="0"/>
                <w:bCs w:val="0"/>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A3AF70">
            <w:pPr>
              <w:keepNext w:val="0"/>
              <w:keepLines w:val="0"/>
              <w:widowControl/>
              <w:suppressLineNumbers w:val="0"/>
              <w:jc w:val="center"/>
              <w:textAlignment w:val="center"/>
              <w:rPr>
                <w:rFonts w:hint="eastAsia" w:ascii="宋体" w:hAnsi="宋体" w:eastAsia="宋体" w:cs="宋体"/>
                <w:b w:val="0"/>
                <w:bCs w:val="0"/>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w:t>
            </w:r>
          </w:p>
        </w:tc>
        <w:tc>
          <w:tcPr>
            <w:tcW w:w="12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EEE5CE">
            <w:pPr>
              <w:keepNext w:val="0"/>
              <w:keepLines w:val="0"/>
              <w:widowControl/>
              <w:suppressLineNumbers w:val="0"/>
              <w:jc w:val="center"/>
              <w:textAlignment w:val="center"/>
              <w:rPr>
                <w:rFonts w:hint="eastAsia" w:ascii="宋体" w:hAnsi="宋体" w:eastAsia="宋体" w:cs="宋体"/>
                <w:b w:val="0"/>
                <w:bCs w:val="0"/>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w:t>
            </w: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F38C86">
            <w:pPr>
              <w:keepNext w:val="0"/>
              <w:keepLines w:val="0"/>
              <w:widowControl/>
              <w:suppressLineNumbers w:val="0"/>
              <w:jc w:val="center"/>
              <w:textAlignment w:val="center"/>
              <w:rPr>
                <w:rFonts w:hint="eastAsia" w:ascii="宋体" w:hAnsi="宋体" w:eastAsia="宋体" w:cs="宋体"/>
                <w:b w:val="0"/>
                <w:bCs w:val="0"/>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w:t>
            </w:r>
          </w:p>
        </w:tc>
        <w:tc>
          <w:tcPr>
            <w:tcW w:w="12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33C8D4">
            <w:pPr>
              <w:keepNext w:val="0"/>
              <w:keepLines w:val="0"/>
              <w:widowControl/>
              <w:suppressLineNumbers w:val="0"/>
              <w:jc w:val="center"/>
              <w:textAlignment w:val="center"/>
              <w:rPr>
                <w:rFonts w:hint="eastAsia" w:ascii="宋体" w:hAnsi="宋体" w:eastAsia="宋体" w:cs="宋体"/>
                <w:b w:val="0"/>
                <w:bCs w:val="0"/>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w:t>
            </w:r>
          </w:p>
        </w:tc>
        <w:tc>
          <w:tcPr>
            <w:tcW w:w="12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54B3BE">
            <w:pPr>
              <w:keepNext w:val="0"/>
              <w:keepLines w:val="0"/>
              <w:widowControl/>
              <w:suppressLineNumbers w:val="0"/>
              <w:jc w:val="center"/>
              <w:textAlignment w:val="center"/>
              <w:rPr>
                <w:rFonts w:hint="eastAsia" w:ascii="宋体" w:hAnsi="宋体" w:eastAsia="宋体" w:cs="宋体"/>
                <w:b w:val="0"/>
                <w:bCs w:val="0"/>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w:t>
            </w:r>
          </w:p>
        </w:tc>
      </w:tr>
      <w:tr w14:paraId="0F178D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7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538A75">
            <w:pPr>
              <w:jc w:val="center"/>
              <w:rPr>
                <w:rFonts w:hint="eastAsia" w:ascii="宋体" w:hAnsi="宋体" w:eastAsia="宋体" w:cs="宋体"/>
                <w:b w:val="0"/>
                <w:bCs w:val="0"/>
                <w:i w:val="0"/>
                <w:iCs w:val="0"/>
                <w:color w:val="000000" w:themeColor="text1"/>
                <w:sz w:val="21"/>
                <w:szCs w:val="21"/>
                <w:highlight w:val="none"/>
                <w:u w:val="none"/>
                <w14:textFill>
                  <w14:solidFill>
                    <w14:schemeClr w14:val="tx1"/>
                  </w14:solidFill>
                </w14:textFill>
              </w:rPr>
            </w:pPr>
          </w:p>
        </w:tc>
        <w:tc>
          <w:tcPr>
            <w:tcW w:w="3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15B305">
            <w:pPr>
              <w:keepNext w:val="0"/>
              <w:keepLines w:val="0"/>
              <w:widowControl/>
              <w:suppressLineNumbers w:val="0"/>
              <w:jc w:val="left"/>
              <w:textAlignment w:val="center"/>
              <w:rPr>
                <w:rFonts w:hint="eastAsia" w:ascii="宋体" w:hAnsi="宋体" w:eastAsia="宋体" w:cs="宋体"/>
                <w:b w:val="0"/>
                <w:bCs w:val="0"/>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血常规</w:t>
            </w:r>
          </w:p>
        </w:tc>
        <w:tc>
          <w:tcPr>
            <w:tcW w:w="3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57F89C">
            <w:pPr>
              <w:keepNext w:val="0"/>
              <w:keepLines w:val="0"/>
              <w:widowControl/>
              <w:suppressLineNumbers w:val="0"/>
              <w:jc w:val="left"/>
              <w:textAlignment w:val="center"/>
              <w:rPr>
                <w:rFonts w:hint="eastAsia" w:ascii="宋体" w:hAnsi="宋体" w:eastAsia="宋体" w:cs="宋体"/>
                <w:b w:val="0"/>
                <w:bCs w:val="0"/>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血液检查项目了解血细胞情况，排除炎症性疾病、血液病等</w:t>
            </w:r>
          </w:p>
        </w:tc>
        <w:tc>
          <w:tcPr>
            <w:tcW w:w="11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4DC555">
            <w:pPr>
              <w:keepNext w:val="0"/>
              <w:keepLines w:val="0"/>
              <w:widowControl/>
              <w:suppressLineNumbers w:val="0"/>
              <w:jc w:val="center"/>
              <w:textAlignment w:val="center"/>
              <w:rPr>
                <w:rFonts w:hint="eastAsia" w:ascii="宋体" w:hAnsi="宋体" w:eastAsia="宋体" w:cs="宋体"/>
                <w:b w:val="0"/>
                <w:bCs w:val="0"/>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9C18F0">
            <w:pPr>
              <w:keepNext w:val="0"/>
              <w:keepLines w:val="0"/>
              <w:widowControl/>
              <w:suppressLineNumbers w:val="0"/>
              <w:jc w:val="center"/>
              <w:textAlignment w:val="center"/>
              <w:rPr>
                <w:rFonts w:hint="eastAsia" w:ascii="宋体" w:hAnsi="宋体" w:eastAsia="宋体" w:cs="宋体"/>
                <w:b w:val="0"/>
                <w:bCs w:val="0"/>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w:t>
            </w:r>
          </w:p>
        </w:tc>
        <w:tc>
          <w:tcPr>
            <w:tcW w:w="12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B75FF4">
            <w:pPr>
              <w:keepNext w:val="0"/>
              <w:keepLines w:val="0"/>
              <w:widowControl/>
              <w:suppressLineNumbers w:val="0"/>
              <w:jc w:val="center"/>
              <w:textAlignment w:val="center"/>
              <w:rPr>
                <w:rFonts w:hint="eastAsia" w:ascii="宋体" w:hAnsi="宋体" w:eastAsia="宋体" w:cs="宋体"/>
                <w:b w:val="0"/>
                <w:bCs w:val="0"/>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w:t>
            </w: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29A5F9">
            <w:pPr>
              <w:keepNext w:val="0"/>
              <w:keepLines w:val="0"/>
              <w:widowControl/>
              <w:suppressLineNumbers w:val="0"/>
              <w:jc w:val="center"/>
              <w:textAlignment w:val="center"/>
              <w:rPr>
                <w:rFonts w:hint="eastAsia" w:ascii="宋体" w:hAnsi="宋体" w:eastAsia="宋体" w:cs="宋体"/>
                <w:b w:val="0"/>
                <w:bCs w:val="0"/>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w:t>
            </w:r>
          </w:p>
        </w:tc>
        <w:tc>
          <w:tcPr>
            <w:tcW w:w="12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CD7D0B">
            <w:pPr>
              <w:keepNext w:val="0"/>
              <w:keepLines w:val="0"/>
              <w:widowControl/>
              <w:suppressLineNumbers w:val="0"/>
              <w:jc w:val="center"/>
              <w:textAlignment w:val="center"/>
              <w:rPr>
                <w:rFonts w:hint="eastAsia" w:ascii="宋体" w:hAnsi="宋体" w:eastAsia="宋体" w:cs="宋体"/>
                <w:b w:val="0"/>
                <w:bCs w:val="0"/>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w:t>
            </w:r>
          </w:p>
        </w:tc>
        <w:tc>
          <w:tcPr>
            <w:tcW w:w="12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A7D1C6">
            <w:pPr>
              <w:keepNext w:val="0"/>
              <w:keepLines w:val="0"/>
              <w:widowControl/>
              <w:suppressLineNumbers w:val="0"/>
              <w:jc w:val="center"/>
              <w:textAlignment w:val="center"/>
              <w:rPr>
                <w:rFonts w:hint="eastAsia" w:ascii="宋体" w:hAnsi="宋体" w:eastAsia="宋体" w:cs="宋体"/>
                <w:b w:val="0"/>
                <w:bCs w:val="0"/>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w:t>
            </w:r>
          </w:p>
        </w:tc>
      </w:tr>
      <w:tr w14:paraId="0925B8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7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CD231B">
            <w:pPr>
              <w:jc w:val="center"/>
              <w:rPr>
                <w:rFonts w:hint="eastAsia" w:ascii="宋体" w:hAnsi="宋体" w:eastAsia="宋体" w:cs="宋体"/>
                <w:b w:val="0"/>
                <w:bCs w:val="0"/>
                <w:i w:val="0"/>
                <w:iCs w:val="0"/>
                <w:color w:val="000000" w:themeColor="text1"/>
                <w:sz w:val="21"/>
                <w:szCs w:val="21"/>
                <w:highlight w:val="none"/>
                <w:u w:val="none"/>
                <w14:textFill>
                  <w14:solidFill>
                    <w14:schemeClr w14:val="tx1"/>
                  </w14:solidFill>
                </w14:textFill>
              </w:rPr>
            </w:pPr>
          </w:p>
        </w:tc>
        <w:tc>
          <w:tcPr>
            <w:tcW w:w="3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A31FFF">
            <w:pPr>
              <w:keepNext w:val="0"/>
              <w:keepLines w:val="0"/>
              <w:widowControl/>
              <w:suppressLineNumbers w:val="0"/>
              <w:jc w:val="left"/>
              <w:textAlignment w:val="center"/>
              <w:rPr>
                <w:rFonts w:hint="eastAsia" w:ascii="宋体" w:hAnsi="宋体" w:eastAsia="宋体" w:cs="宋体"/>
                <w:b w:val="0"/>
                <w:bCs w:val="0"/>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尿常规</w:t>
            </w:r>
          </w:p>
        </w:tc>
        <w:tc>
          <w:tcPr>
            <w:tcW w:w="3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1986D9">
            <w:pPr>
              <w:keepNext w:val="0"/>
              <w:keepLines w:val="0"/>
              <w:widowControl/>
              <w:suppressLineNumbers w:val="0"/>
              <w:jc w:val="left"/>
              <w:textAlignment w:val="center"/>
              <w:rPr>
                <w:rFonts w:hint="eastAsia" w:ascii="宋体" w:hAnsi="宋体" w:eastAsia="宋体" w:cs="宋体"/>
                <w:b w:val="0"/>
                <w:bCs w:val="0"/>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反应机体代谢状况，发现肾脏或尿路疾病的征兆</w:t>
            </w:r>
          </w:p>
        </w:tc>
        <w:tc>
          <w:tcPr>
            <w:tcW w:w="11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59BA70">
            <w:pPr>
              <w:keepNext w:val="0"/>
              <w:keepLines w:val="0"/>
              <w:widowControl/>
              <w:suppressLineNumbers w:val="0"/>
              <w:jc w:val="center"/>
              <w:textAlignment w:val="center"/>
              <w:rPr>
                <w:rFonts w:hint="eastAsia" w:ascii="宋体" w:hAnsi="宋体" w:eastAsia="宋体" w:cs="宋体"/>
                <w:b w:val="0"/>
                <w:bCs w:val="0"/>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8B0B89">
            <w:pPr>
              <w:keepNext w:val="0"/>
              <w:keepLines w:val="0"/>
              <w:widowControl/>
              <w:suppressLineNumbers w:val="0"/>
              <w:jc w:val="center"/>
              <w:textAlignment w:val="center"/>
              <w:rPr>
                <w:rFonts w:hint="eastAsia" w:ascii="宋体" w:hAnsi="宋体" w:eastAsia="宋体" w:cs="宋体"/>
                <w:b w:val="0"/>
                <w:bCs w:val="0"/>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w:t>
            </w:r>
          </w:p>
        </w:tc>
        <w:tc>
          <w:tcPr>
            <w:tcW w:w="12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42C941">
            <w:pPr>
              <w:keepNext w:val="0"/>
              <w:keepLines w:val="0"/>
              <w:widowControl/>
              <w:suppressLineNumbers w:val="0"/>
              <w:jc w:val="center"/>
              <w:textAlignment w:val="center"/>
              <w:rPr>
                <w:rFonts w:hint="eastAsia" w:ascii="宋体" w:hAnsi="宋体" w:eastAsia="宋体" w:cs="宋体"/>
                <w:b w:val="0"/>
                <w:bCs w:val="0"/>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w:t>
            </w: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A59E71">
            <w:pPr>
              <w:keepNext w:val="0"/>
              <w:keepLines w:val="0"/>
              <w:widowControl/>
              <w:suppressLineNumbers w:val="0"/>
              <w:jc w:val="center"/>
              <w:textAlignment w:val="center"/>
              <w:rPr>
                <w:rFonts w:hint="eastAsia" w:ascii="宋体" w:hAnsi="宋体" w:eastAsia="宋体" w:cs="宋体"/>
                <w:b w:val="0"/>
                <w:bCs w:val="0"/>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w:t>
            </w:r>
          </w:p>
        </w:tc>
        <w:tc>
          <w:tcPr>
            <w:tcW w:w="12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1392A7">
            <w:pPr>
              <w:keepNext w:val="0"/>
              <w:keepLines w:val="0"/>
              <w:widowControl/>
              <w:suppressLineNumbers w:val="0"/>
              <w:jc w:val="center"/>
              <w:textAlignment w:val="center"/>
              <w:rPr>
                <w:rFonts w:hint="eastAsia" w:ascii="宋体" w:hAnsi="宋体" w:eastAsia="宋体" w:cs="宋体"/>
                <w:b w:val="0"/>
                <w:bCs w:val="0"/>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w:t>
            </w:r>
          </w:p>
        </w:tc>
        <w:tc>
          <w:tcPr>
            <w:tcW w:w="12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EBC9C1">
            <w:pPr>
              <w:keepNext w:val="0"/>
              <w:keepLines w:val="0"/>
              <w:widowControl/>
              <w:suppressLineNumbers w:val="0"/>
              <w:jc w:val="center"/>
              <w:textAlignment w:val="center"/>
              <w:rPr>
                <w:rFonts w:hint="eastAsia" w:ascii="宋体" w:hAnsi="宋体" w:eastAsia="宋体" w:cs="宋体"/>
                <w:b w:val="0"/>
                <w:bCs w:val="0"/>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w:t>
            </w:r>
          </w:p>
        </w:tc>
      </w:tr>
      <w:tr w14:paraId="44116C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7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4D9866">
            <w:pPr>
              <w:jc w:val="center"/>
              <w:rPr>
                <w:rFonts w:hint="eastAsia" w:ascii="宋体" w:hAnsi="宋体" w:eastAsia="宋体" w:cs="宋体"/>
                <w:b w:val="0"/>
                <w:bCs w:val="0"/>
                <w:i w:val="0"/>
                <w:iCs w:val="0"/>
                <w:color w:val="000000" w:themeColor="text1"/>
                <w:sz w:val="21"/>
                <w:szCs w:val="21"/>
                <w:highlight w:val="none"/>
                <w:u w:val="none"/>
                <w14:textFill>
                  <w14:solidFill>
                    <w14:schemeClr w14:val="tx1"/>
                  </w14:solidFill>
                </w14:textFill>
              </w:rPr>
            </w:pPr>
          </w:p>
        </w:tc>
        <w:tc>
          <w:tcPr>
            <w:tcW w:w="3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E1FC94">
            <w:pPr>
              <w:keepNext w:val="0"/>
              <w:keepLines w:val="0"/>
              <w:widowControl/>
              <w:suppressLineNumbers w:val="0"/>
              <w:jc w:val="left"/>
              <w:textAlignment w:val="center"/>
              <w:rPr>
                <w:rFonts w:hint="eastAsia" w:ascii="宋体" w:hAnsi="宋体" w:eastAsia="宋体" w:cs="宋体"/>
                <w:b w:val="0"/>
                <w:bCs w:val="0"/>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糖化血红蛋白</w:t>
            </w:r>
          </w:p>
        </w:tc>
        <w:tc>
          <w:tcPr>
            <w:tcW w:w="3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CDBF2B">
            <w:pPr>
              <w:keepNext w:val="0"/>
              <w:keepLines w:val="0"/>
              <w:widowControl/>
              <w:suppressLineNumbers w:val="0"/>
              <w:jc w:val="left"/>
              <w:textAlignment w:val="center"/>
              <w:rPr>
                <w:rFonts w:hint="eastAsia" w:ascii="宋体" w:hAnsi="宋体" w:eastAsia="宋体" w:cs="宋体"/>
                <w:b w:val="0"/>
                <w:bCs w:val="0"/>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反映抽血前三个月平均血糖水平</w:t>
            </w:r>
          </w:p>
        </w:tc>
        <w:tc>
          <w:tcPr>
            <w:tcW w:w="11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9EF0D8">
            <w:pPr>
              <w:keepNext w:val="0"/>
              <w:keepLines w:val="0"/>
              <w:widowControl/>
              <w:suppressLineNumbers w:val="0"/>
              <w:jc w:val="center"/>
              <w:textAlignment w:val="center"/>
              <w:rPr>
                <w:rFonts w:hint="eastAsia" w:ascii="宋体" w:hAnsi="宋体" w:eastAsia="宋体" w:cs="宋体"/>
                <w:b w:val="0"/>
                <w:bCs w:val="0"/>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C2C0C7">
            <w:pPr>
              <w:keepNext w:val="0"/>
              <w:keepLines w:val="0"/>
              <w:widowControl/>
              <w:suppressLineNumbers w:val="0"/>
              <w:jc w:val="center"/>
              <w:textAlignment w:val="center"/>
              <w:rPr>
                <w:rFonts w:hint="eastAsia" w:ascii="宋体" w:hAnsi="宋体" w:eastAsia="宋体" w:cs="宋体"/>
                <w:b w:val="0"/>
                <w:bCs w:val="0"/>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w:t>
            </w:r>
          </w:p>
        </w:tc>
        <w:tc>
          <w:tcPr>
            <w:tcW w:w="12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35BF95">
            <w:pPr>
              <w:keepNext w:val="0"/>
              <w:keepLines w:val="0"/>
              <w:widowControl/>
              <w:suppressLineNumbers w:val="0"/>
              <w:jc w:val="center"/>
              <w:textAlignment w:val="center"/>
              <w:rPr>
                <w:rFonts w:hint="eastAsia" w:ascii="宋体" w:hAnsi="宋体" w:eastAsia="宋体" w:cs="宋体"/>
                <w:b w:val="0"/>
                <w:bCs w:val="0"/>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w:t>
            </w: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0E9190">
            <w:pPr>
              <w:keepNext w:val="0"/>
              <w:keepLines w:val="0"/>
              <w:widowControl/>
              <w:suppressLineNumbers w:val="0"/>
              <w:jc w:val="center"/>
              <w:textAlignment w:val="center"/>
              <w:rPr>
                <w:rFonts w:hint="eastAsia" w:ascii="宋体" w:hAnsi="宋体" w:eastAsia="宋体" w:cs="宋体"/>
                <w:b w:val="0"/>
                <w:bCs w:val="0"/>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w:t>
            </w:r>
          </w:p>
        </w:tc>
        <w:tc>
          <w:tcPr>
            <w:tcW w:w="12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673130">
            <w:pPr>
              <w:keepNext w:val="0"/>
              <w:keepLines w:val="0"/>
              <w:widowControl/>
              <w:suppressLineNumbers w:val="0"/>
              <w:jc w:val="center"/>
              <w:textAlignment w:val="center"/>
              <w:rPr>
                <w:rFonts w:hint="eastAsia" w:ascii="宋体" w:hAnsi="宋体" w:eastAsia="宋体" w:cs="宋体"/>
                <w:b w:val="0"/>
                <w:bCs w:val="0"/>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w:t>
            </w:r>
          </w:p>
        </w:tc>
        <w:tc>
          <w:tcPr>
            <w:tcW w:w="12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3D1C7E">
            <w:pPr>
              <w:keepNext w:val="0"/>
              <w:keepLines w:val="0"/>
              <w:widowControl/>
              <w:suppressLineNumbers w:val="0"/>
              <w:jc w:val="center"/>
              <w:textAlignment w:val="center"/>
              <w:rPr>
                <w:rFonts w:hint="eastAsia" w:ascii="宋体" w:hAnsi="宋体" w:eastAsia="宋体" w:cs="宋体"/>
                <w:b w:val="0"/>
                <w:bCs w:val="0"/>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w:t>
            </w:r>
          </w:p>
        </w:tc>
      </w:tr>
      <w:tr w14:paraId="478075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7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D99D68">
            <w:pPr>
              <w:jc w:val="center"/>
              <w:rPr>
                <w:rFonts w:hint="eastAsia" w:ascii="宋体" w:hAnsi="宋体" w:eastAsia="宋体" w:cs="宋体"/>
                <w:b w:val="0"/>
                <w:bCs w:val="0"/>
                <w:i w:val="0"/>
                <w:iCs w:val="0"/>
                <w:color w:val="000000" w:themeColor="text1"/>
                <w:sz w:val="21"/>
                <w:szCs w:val="21"/>
                <w:highlight w:val="none"/>
                <w:u w:val="none"/>
                <w14:textFill>
                  <w14:solidFill>
                    <w14:schemeClr w14:val="tx1"/>
                  </w14:solidFill>
                </w14:textFill>
              </w:rPr>
            </w:pPr>
          </w:p>
        </w:tc>
        <w:tc>
          <w:tcPr>
            <w:tcW w:w="3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FA15BE">
            <w:pPr>
              <w:keepNext w:val="0"/>
              <w:keepLines w:val="0"/>
              <w:widowControl/>
              <w:suppressLineNumbers w:val="0"/>
              <w:jc w:val="left"/>
              <w:textAlignment w:val="center"/>
              <w:rPr>
                <w:rFonts w:hint="eastAsia" w:ascii="宋体" w:hAnsi="宋体" w:eastAsia="宋体" w:cs="宋体"/>
                <w:b w:val="0"/>
                <w:bCs w:val="0"/>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血清促甲状腺激素（TSH）</w:t>
            </w:r>
          </w:p>
        </w:tc>
        <w:tc>
          <w:tcPr>
            <w:tcW w:w="3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3BF7E3">
            <w:pPr>
              <w:keepNext w:val="0"/>
              <w:keepLines w:val="0"/>
              <w:widowControl/>
              <w:suppressLineNumbers w:val="0"/>
              <w:jc w:val="left"/>
              <w:textAlignment w:val="center"/>
              <w:rPr>
                <w:rFonts w:hint="eastAsia" w:ascii="宋体" w:hAnsi="宋体" w:eastAsia="宋体" w:cs="宋体"/>
                <w:b w:val="0"/>
                <w:bCs w:val="0"/>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甲状腺功能检测，了解是否有甲亢或甲减</w:t>
            </w:r>
          </w:p>
        </w:tc>
        <w:tc>
          <w:tcPr>
            <w:tcW w:w="11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93FC3B">
            <w:pPr>
              <w:keepNext w:val="0"/>
              <w:keepLines w:val="0"/>
              <w:widowControl/>
              <w:suppressLineNumbers w:val="0"/>
              <w:jc w:val="center"/>
              <w:textAlignment w:val="center"/>
              <w:rPr>
                <w:rFonts w:hint="eastAsia" w:ascii="宋体" w:hAnsi="宋体" w:eastAsia="宋体" w:cs="宋体"/>
                <w:b w:val="0"/>
                <w:bCs w:val="0"/>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9EF0EC">
            <w:pPr>
              <w:keepNext w:val="0"/>
              <w:keepLines w:val="0"/>
              <w:widowControl/>
              <w:suppressLineNumbers w:val="0"/>
              <w:jc w:val="center"/>
              <w:textAlignment w:val="center"/>
              <w:rPr>
                <w:rFonts w:hint="eastAsia" w:ascii="宋体" w:hAnsi="宋体" w:eastAsia="宋体" w:cs="宋体"/>
                <w:b w:val="0"/>
                <w:bCs w:val="0"/>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w:t>
            </w:r>
          </w:p>
        </w:tc>
        <w:tc>
          <w:tcPr>
            <w:tcW w:w="12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F6D721">
            <w:pPr>
              <w:keepNext w:val="0"/>
              <w:keepLines w:val="0"/>
              <w:widowControl/>
              <w:suppressLineNumbers w:val="0"/>
              <w:jc w:val="center"/>
              <w:textAlignment w:val="center"/>
              <w:rPr>
                <w:rFonts w:hint="eastAsia" w:ascii="宋体" w:hAnsi="宋体" w:eastAsia="宋体" w:cs="宋体"/>
                <w:b w:val="0"/>
                <w:bCs w:val="0"/>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w:t>
            </w: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494D48">
            <w:pPr>
              <w:keepNext w:val="0"/>
              <w:keepLines w:val="0"/>
              <w:widowControl/>
              <w:suppressLineNumbers w:val="0"/>
              <w:jc w:val="center"/>
              <w:textAlignment w:val="center"/>
              <w:rPr>
                <w:rFonts w:hint="eastAsia" w:ascii="宋体" w:hAnsi="宋体" w:eastAsia="宋体" w:cs="宋体"/>
                <w:b w:val="0"/>
                <w:bCs w:val="0"/>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w:t>
            </w:r>
          </w:p>
        </w:tc>
        <w:tc>
          <w:tcPr>
            <w:tcW w:w="12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F6D648">
            <w:pPr>
              <w:keepNext w:val="0"/>
              <w:keepLines w:val="0"/>
              <w:widowControl/>
              <w:suppressLineNumbers w:val="0"/>
              <w:jc w:val="center"/>
              <w:textAlignment w:val="center"/>
              <w:rPr>
                <w:rFonts w:hint="eastAsia" w:ascii="宋体" w:hAnsi="宋体" w:eastAsia="宋体" w:cs="宋体"/>
                <w:b w:val="0"/>
                <w:bCs w:val="0"/>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w:t>
            </w:r>
          </w:p>
        </w:tc>
        <w:tc>
          <w:tcPr>
            <w:tcW w:w="12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14A00E">
            <w:pPr>
              <w:keepNext w:val="0"/>
              <w:keepLines w:val="0"/>
              <w:widowControl/>
              <w:suppressLineNumbers w:val="0"/>
              <w:jc w:val="center"/>
              <w:textAlignment w:val="center"/>
              <w:rPr>
                <w:rFonts w:hint="eastAsia" w:ascii="宋体" w:hAnsi="宋体" w:eastAsia="宋体" w:cs="宋体"/>
                <w:b w:val="0"/>
                <w:bCs w:val="0"/>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w:t>
            </w:r>
          </w:p>
        </w:tc>
      </w:tr>
      <w:tr w14:paraId="039C4F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76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202C142">
            <w:pPr>
              <w:keepNext w:val="0"/>
              <w:keepLines w:val="0"/>
              <w:widowControl/>
              <w:suppressLineNumbers w:val="0"/>
              <w:jc w:val="center"/>
              <w:textAlignment w:val="center"/>
              <w:rPr>
                <w:rFonts w:hint="eastAsia" w:ascii="宋体" w:hAnsi="宋体" w:eastAsia="宋体" w:cs="宋体"/>
                <w:b w:val="0"/>
                <w:bCs w:val="0"/>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肿瘤标志物检查</w:t>
            </w:r>
          </w:p>
        </w:tc>
        <w:tc>
          <w:tcPr>
            <w:tcW w:w="3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350262">
            <w:pPr>
              <w:keepNext w:val="0"/>
              <w:keepLines w:val="0"/>
              <w:widowControl/>
              <w:suppressLineNumbers w:val="0"/>
              <w:jc w:val="left"/>
              <w:textAlignment w:val="center"/>
              <w:rPr>
                <w:rFonts w:hint="eastAsia" w:ascii="宋体" w:hAnsi="宋体" w:eastAsia="宋体" w:cs="宋体"/>
                <w:b w:val="0"/>
                <w:bCs w:val="0"/>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甲胎蛋白AFP</w:t>
            </w:r>
          </w:p>
        </w:tc>
        <w:tc>
          <w:tcPr>
            <w:tcW w:w="3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95FA1D">
            <w:pPr>
              <w:keepNext w:val="0"/>
              <w:keepLines w:val="0"/>
              <w:widowControl/>
              <w:suppressLineNumbers w:val="0"/>
              <w:jc w:val="left"/>
              <w:textAlignment w:val="center"/>
              <w:rPr>
                <w:rFonts w:hint="eastAsia" w:ascii="宋体" w:hAnsi="宋体" w:eastAsia="宋体" w:cs="宋体"/>
                <w:b w:val="0"/>
                <w:bCs w:val="0"/>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对诊断肝细胞癌及滋养细胞恶性肿瘤有重要意义</w:t>
            </w:r>
          </w:p>
        </w:tc>
        <w:tc>
          <w:tcPr>
            <w:tcW w:w="11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3ABA2E">
            <w:pPr>
              <w:keepNext w:val="0"/>
              <w:keepLines w:val="0"/>
              <w:widowControl/>
              <w:suppressLineNumbers w:val="0"/>
              <w:jc w:val="center"/>
              <w:textAlignment w:val="center"/>
              <w:rPr>
                <w:rFonts w:hint="eastAsia" w:ascii="宋体" w:hAnsi="宋体" w:eastAsia="宋体" w:cs="宋体"/>
                <w:b w:val="0"/>
                <w:bCs w:val="0"/>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F16E2C">
            <w:pPr>
              <w:keepNext w:val="0"/>
              <w:keepLines w:val="0"/>
              <w:widowControl/>
              <w:suppressLineNumbers w:val="0"/>
              <w:jc w:val="center"/>
              <w:textAlignment w:val="center"/>
              <w:rPr>
                <w:rFonts w:hint="eastAsia" w:ascii="宋体" w:hAnsi="宋体" w:eastAsia="宋体" w:cs="宋体"/>
                <w:b w:val="0"/>
                <w:bCs w:val="0"/>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w:t>
            </w:r>
          </w:p>
        </w:tc>
        <w:tc>
          <w:tcPr>
            <w:tcW w:w="12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AD42D7">
            <w:pPr>
              <w:keepNext w:val="0"/>
              <w:keepLines w:val="0"/>
              <w:widowControl/>
              <w:suppressLineNumbers w:val="0"/>
              <w:jc w:val="center"/>
              <w:textAlignment w:val="center"/>
              <w:rPr>
                <w:rFonts w:hint="eastAsia" w:ascii="宋体" w:hAnsi="宋体" w:eastAsia="宋体" w:cs="宋体"/>
                <w:b w:val="0"/>
                <w:bCs w:val="0"/>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w:t>
            </w: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D5FF87">
            <w:pPr>
              <w:keepNext w:val="0"/>
              <w:keepLines w:val="0"/>
              <w:widowControl/>
              <w:suppressLineNumbers w:val="0"/>
              <w:jc w:val="center"/>
              <w:textAlignment w:val="center"/>
              <w:rPr>
                <w:rFonts w:hint="eastAsia" w:ascii="宋体" w:hAnsi="宋体" w:eastAsia="宋体" w:cs="宋体"/>
                <w:b w:val="0"/>
                <w:bCs w:val="0"/>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w:t>
            </w:r>
          </w:p>
        </w:tc>
        <w:tc>
          <w:tcPr>
            <w:tcW w:w="12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F13861">
            <w:pPr>
              <w:keepNext w:val="0"/>
              <w:keepLines w:val="0"/>
              <w:widowControl/>
              <w:suppressLineNumbers w:val="0"/>
              <w:jc w:val="center"/>
              <w:textAlignment w:val="center"/>
              <w:rPr>
                <w:rFonts w:hint="eastAsia" w:ascii="宋体" w:hAnsi="宋体" w:eastAsia="宋体" w:cs="宋体"/>
                <w:b w:val="0"/>
                <w:bCs w:val="0"/>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w:t>
            </w:r>
          </w:p>
        </w:tc>
        <w:tc>
          <w:tcPr>
            <w:tcW w:w="12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108056">
            <w:pPr>
              <w:keepNext w:val="0"/>
              <w:keepLines w:val="0"/>
              <w:widowControl/>
              <w:suppressLineNumbers w:val="0"/>
              <w:jc w:val="center"/>
              <w:textAlignment w:val="center"/>
              <w:rPr>
                <w:rFonts w:hint="eastAsia" w:ascii="宋体" w:hAnsi="宋体" w:eastAsia="宋体" w:cs="宋体"/>
                <w:b w:val="0"/>
                <w:bCs w:val="0"/>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w:t>
            </w:r>
          </w:p>
        </w:tc>
      </w:tr>
      <w:tr w14:paraId="396656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7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7A5269">
            <w:pPr>
              <w:jc w:val="center"/>
              <w:rPr>
                <w:rFonts w:hint="eastAsia" w:ascii="宋体" w:hAnsi="宋体" w:eastAsia="宋体" w:cs="宋体"/>
                <w:b w:val="0"/>
                <w:bCs w:val="0"/>
                <w:i w:val="0"/>
                <w:iCs w:val="0"/>
                <w:color w:val="000000" w:themeColor="text1"/>
                <w:sz w:val="21"/>
                <w:szCs w:val="21"/>
                <w:highlight w:val="none"/>
                <w:u w:val="none"/>
                <w14:textFill>
                  <w14:solidFill>
                    <w14:schemeClr w14:val="tx1"/>
                  </w14:solidFill>
                </w14:textFill>
              </w:rPr>
            </w:pPr>
          </w:p>
        </w:tc>
        <w:tc>
          <w:tcPr>
            <w:tcW w:w="3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911070">
            <w:pPr>
              <w:keepNext w:val="0"/>
              <w:keepLines w:val="0"/>
              <w:widowControl/>
              <w:suppressLineNumbers w:val="0"/>
              <w:jc w:val="left"/>
              <w:textAlignment w:val="center"/>
              <w:rPr>
                <w:rFonts w:hint="eastAsia" w:ascii="宋体" w:hAnsi="宋体" w:eastAsia="宋体" w:cs="宋体"/>
                <w:b w:val="0"/>
                <w:bCs w:val="0"/>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癌胚抗原CEA</w:t>
            </w:r>
          </w:p>
        </w:tc>
        <w:tc>
          <w:tcPr>
            <w:tcW w:w="3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573E45">
            <w:pPr>
              <w:keepNext w:val="0"/>
              <w:keepLines w:val="0"/>
              <w:widowControl/>
              <w:suppressLineNumbers w:val="0"/>
              <w:jc w:val="left"/>
              <w:textAlignment w:val="center"/>
              <w:rPr>
                <w:rFonts w:hint="eastAsia" w:ascii="宋体" w:hAnsi="宋体" w:eastAsia="宋体" w:cs="宋体"/>
                <w:b w:val="0"/>
                <w:bCs w:val="0"/>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广谱性肿瘤标志物，可提示直肠癌、结肠癌、肺癌、乳腺癌、胰腺癌等</w:t>
            </w:r>
          </w:p>
        </w:tc>
        <w:tc>
          <w:tcPr>
            <w:tcW w:w="11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F464D1">
            <w:pPr>
              <w:keepNext w:val="0"/>
              <w:keepLines w:val="0"/>
              <w:widowControl/>
              <w:suppressLineNumbers w:val="0"/>
              <w:jc w:val="center"/>
              <w:textAlignment w:val="center"/>
              <w:rPr>
                <w:rFonts w:hint="eastAsia" w:ascii="宋体" w:hAnsi="宋体" w:eastAsia="宋体" w:cs="宋体"/>
                <w:b w:val="0"/>
                <w:bCs w:val="0"/>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AFD69F">
            <w:pPr>
              <w:keepNext w:val="0"/>
              <w:keepLines w:val="0"/>
              <w:widowControl/>
              <w:suppressLineNumbers w:val="0"/>
              <w:jc w:val="center"/>
              <w:textAlignment w:val="center"/>
              <w:rPr>
                <w:rFonts w:hint="eastAsia" w:ascii="宋体" w:hAnsi="宋体" w:eastAsia="宋体" w:cs="宋体"/>
                <w:b w:val="0"/>
                <w:bCs w:val="0"/>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w:t>
            </w:r>
          </w:p>
        </w:tc>
        <w:tc>
          <w:tcPr>
            <w:tcW w:w="12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931310">
            <w:pPr>
              <w:keepNext w:val="0"/>
              <w:keepLines w:val="0"/>
              <w:widowControl/>
              <w:suppressLineNumbers w:val="0"/>
              <w:jc w:val="center"/>
              <w:textAlignment w:val="center"/>
              <w:rPr>
                <w:rFonts w:hint="eastAsia" w:ascii="宋体" w:hAnsi="宋体" w:eastAsia="宋体" w:cs="宋体"/>
                <w:b w:val="0"/>
                <w:bCs w:val="0"/>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w:t>
            </w: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7FDBFF">
            <w:pPr>
              <w:keepNext w:val="0"/>
              <w:keepLines w:val="0"/>
              <w:widowControl/>
              <w:suppressLineNumbers w:val="0"/>
              <w:jc w:val="center"/>
              <w:textAlignment w:val="center"/>
              <w:rPr>
                <w:rFonts w:hint="eastAsia" w:ascii="宋体" w:hAnsi="宋体" w:eastAsia="宋体" w:cs="宋体"/>
                <w:b w:val="0"/>
                <w:bCs w:val="0"/>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w:t>
            </w:r>
          </w:p>
        </w:tc>
        <w:tc>
          <w:tcPr>
            <w:tcW w:w="12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EEBC07">
            <w:pPr>
              <w:keepNext w:val="0"/>
              <w:keepLines w:val="0"/>
              <w:widowControl/>
              <w:suppressLineNumbers w:val="0"/>
              <w:jc w:val="center"/>
              <w:textAlignment w:val="center"/>
              <w:rPr>
                <w:rFonts w:hint="eastAsia" w:ascii="宋体" w:hAnsi="宋体" w:eastAsia="宋体" w:cs="宋体"/>
                <w:b w:val="0"/>
                <w:bCs w:val="0"/>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w:t>
            </w:r>
          </w:p>
        </w:tc>
        <w:tc>
          <w:tcPr>
            <w:tcW w:w="12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8674F5">
            <w:pPr>
              <w:keepNext w:val="0"/>
              <w:keepLines w:val="0"/>
              <w:widowControl/>
              <w:suppressLineNumbers w:val="0"/>
              <w:jc w:val="center"/>
              <w:textAlignment w:val="center"/>
              <w:rPr>
                <w:rFonts w:hint="eastAsia" w:ascii="宋体" w:hAnsi="宋体" w:eastAsia="宋体" w:cs="宋体"/>
                <w:b w:val="0"/>
                <w:bCs w:val="0"/>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w:t>
            </w:r>
          </w:p>
        </w:tc>
      </w:tr>
      <w:tr w14:paraId="6AFAA2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7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98FAAD">
            <w:pPr>
              <w:jc w:val="center"/>
              <w:rPr>
                <w:rFonts w:hint="eastAsia" w:ascii="宋体" w:hAnsi="宋体" w:eastAsia="宋体" w:cs="宋体"/>
                <w:b w:val="0"/>
                <w:bCs w:val="0"/>
                <w:i w:val="0"/>
                <w:iCs w:val="0"/>
                <w:color w:val="000000" w:themeColor="text1"/>
                <w:sz w:val="21"/>
                <w:szCs w:val="21"/>
                <w:highlight w:val="none"/>
                <w:u w:val="none"/>
                <w14:textFill>
                  <w14:solidFill>
                    <w14:schemeClr w14:val="tx1"/>
                  </w14:solidFill>
                </w14:textFill>
              </w:rPr>
            </w:pPr>
          </w:p>
        </w:tc>
        <w:tc>
          <w:tcPr>
            <w:tcW w:w="3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3B13AD">
            <w:pPr>
              <w:keepNext w:val="0"/>
              <w:keepLines w:val="0"/>
              <w:widowControl/>
              <w:suppressLineNumbers w:val="0"/>
              <w:jc w:val="left"/>
              <w:textAlignment w:val="center"/>
              <w:rPr>
                <w:rFonts w:hint="eastAsia" w:ascii="宋体" w:hAnsi="宋体" w:eastAsia="宋体" w:cs="宋体"/>
                <w:b w:val="0"/>
                <w:bCs w:val="0"/>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EB病毒2项（VCA/IgA、NA/IgA）</w:t>
            </w:r>
          </w:p>
        </w:tc>
        <w:tc>
          <w:tcPr>
            <w:tcW w:w="3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5B5F2B">
            <w:pPr>
              <w:keepNext w:val="0"/>
              <w:keepLines w:val="0"/>
              <w:widowControl/>
              <w:suppressLineNumbers w:val="0"/>
              <w:jc w:val="left"/>
              <w:textAlignment w:val="center"/>
              <w:rPr>
                <w:rFonts w:hint="eastAsia" w:ascii="宋体" w:hAnsi="宋体" w:eastAsia="宋体" w:cs="宋体"/>
                <w:b w:val="0"/>
                <w:bCs w:val="0"/>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鼻咽癌相关标志物</w:t>
            </w:r>
          </w:p>
        </w:tc>
        <w:tc>
          <w:tcPr>
            <w:tcW w:w="11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5D786B">
            <w:pPr>
              <w:keepNext w:val="0"/>
              <w:keepLines w:val="0"/>
              <w:widowControl/>
              <w:suppressLineNumbers w:val="0"/>
              <w:jc w:val="center"/>
              <w:textAlignment w:val="center"/>
              <w:rPr>
                <w:rFonts w:hint="eastAsia" w:ascii="宋体" w:hAnsi="宋体" w:eastAsia="宋体" w:cs="宋体"/>
                <w:b w:val="0"/>
                <w:bCs w:val="0"/>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605EF5">
            <w:pPr>
              <w:keepNext w:val="0"/>
              <w:keepLines w:val="0"/>
              <w:widowControl/>
              <w:suppressLineNumbers w:val="0"/>
              <w:jc w:val="center"/>
              <w:textAlignment w:val="center"/>
              <w:rPr>
                <w:rFonts w:hint="eastAsia" w:ascii="宋体" w:hAnsi="宋体" w:eastAsia="宋体" w:cs="宋体"/>
                <w:b w:val="0"/>
                <w:bCs w:val="0"/>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w:t>
            </w:r>
          </w:p>
        </w:tc>
        <w:tc>
          <w:tcPr>
            <w:tcW w:w="12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3A7F0F">
            <w:pPr>
              <w:keepNext w:val="0"/>
              <w:keepLines w:val="0"/>
              <w:widowControl/>
              <w:suppressLineNumbers w:val="0"/>
              <w:jc w:val="center"/>
              <w:textAlignment w:val="center"/>
              <w:rPr>
                <w:rFonts w:hint="eastAsia" w:ascii="宋体" w:hAnsi="宋体" w:eastAsia="宋体" w:cs="宋体"/>
                <w:b w:val="0"/>
                <w:bCs w:val="0"/>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w:t>
            </w: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F9F65A">
            <w:pPr>
              <w:keepNext w:val="0"/>
              <w:keepLines w:val="0"/>
              <w:widowControl/>
              <w:suppressLineNumbers w:val="0"/>
              <w:jc w:val="center"/>
              <w:textAlignment w:val="center"/>
              <w:rPr>
                <w:rFonts w:hint="eastAsia" w:ascii="宋体" w:hAnsi="宋体" w:eastAsia="宋体" w:cs="宋体"/>
                <w:b w:val="0"/>
                <w:bCs w:val="0"/>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w:t>
            </w:r>
          </w:p>
        </w:tc>
        <w:tc>
          <w:tcPr>
            <w:tcW w:w="12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983003">
            <w:pPr>
              <w:keepNext w:val="0"/>
              <w:keepLines w:val="0"/>
              <w:widowControl/>
              <w:suppressLineNumbers w:val="0"/>
              <w:jc w:val="center"/>
              <w:textAlignment w:val="center"/>
              <w:rPr>
                <w:rFonts w:hint="eastAsia" w:ascii="宋体" w:hAnsi="宋体" w:eastAsia="宋体" w:cs="宋体"/>
                <w:b w:val="0"/>
                <w:bCs w:val="0"/>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w:t>
            </w:r>
          </w:p>
        </w:tc>
        <w:tc>
          <w:tcPr>
            <w:tcW w:w="12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916217">
            <w:pPr>
              <w:keepNext w:val="0"/>
              <w:keepLines w:val="0"/>
              <w:widowControl/>
              <w:suppressLineNumbers w:val="0"/>
              <w:jc w:val="center"/>
              <w:textAlignment w:val="center"/>
              <w:rPr>
                <w:rFonts w:hint="eastAsia" w:ascii="宋体" w:hAnsi="宋体" w:eastAsia="宋体" w:cs="宋体"/>
                <w:b w:val="0"/>
                <w:bCs w:val="0"/>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w:t>
            </w:r>
          </w:p>
        </w:tc>
      </w:tr>
      <w:tr w14:paraId="2CB614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7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2E0FAE">
            <w:pPr>
              <w:jc w:val="center"/>
              <w:rPr>
                <w:rFonts w:hint="eastAsia" w:ascii="宋体" w:hAnsi="宋体" w:eastAsia="宋体" w:cs="宋体"/>
                <w:b w:val="0"/>
                <w:bCs w:val="0"/>
                <w:i w:val="0"/>
                <w:iCs w:val="0"/>
                <w:color w:val="000000" w:themeColor="text1"/>
                <w:sz w:val="21"/>
                <w:szCs w:val="21"/>
                <w:highlight w:val="none"/>
                <w:u w:val="none"/>
                <w14:textFill>
                  <w14:solidFill>
                    <w14:schemeClr w14:val="tx1"/>
                  </w14:solidFill>
                </w14:textFill>
              </w:rPr>
            </w:pPr>
          </w:p>
        </w:tc>
        <w:tc>
          <w:tcPr>
            <w:tcW w:w="3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F94B8B">
            <w:pPr>
              <w:keepNext w:val="0"/>
              <w:keepLines w:val="0"/>
              <w:widowControl/>
              <w:suppressLineNumbers w:val="0"/>
              <w:jc w:val="left"/>
              <w:textAlignment w:val="center"/>
              <w:rPr>
                <w:rFonts w:hint="eastAsia" w:ascii="宋体" w:hAnsi="宋体" w:eastAsia="宋体" w:cs="宋体"/>
                <w:b w:val="0"/>
                <w:bCs w:val="0"/>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糖类抗原CA199</w:t>
            </w:r>
          </w:p>
        </w:tc>
        <w:tc>
          <w:tcPr>
            <w:tcW w:w="3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5C609C">
            <w:pPr>
              <w:keepNext w:val="0"/>
              <w:keepLines w:val="0"/>
              <w:widowControl/>
              <w:suppressLineNumbers w:val="0"/>
              <w:jc w:val="left"/>
              <w:textAlignment w:val="center"/>
              <w:rPr>
                <w:rFonts w:hint="eastAsia" w:ascii="宋体" w:hAnsi="宋体" w:eastAsia="宋体" w:cs="宋体"/>
                <w:b w:val="0"/>
                <w:bCs w:val="0"/>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对诊断胰腺癌、胆管癌、肠癌、胃癌有较大临床价值</w:t>
            </w:r>
          </w:p>
        </w:tc>
        <w:tc>
          <w:tcPr>
            <w:tcW w:w="11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BBE436">
            <w:pPr>
              <w:keepNext w:val="0"/>
              <w:keepLines w:val="0"/>
              <w:widowControl/>
              <w:suppressLineNumbers w:val="0"/>
              <w:jc w:val="center"/>
              <w:textAlignment w:val="center"/>
              <w:rPr>
                <w:rFonts w:hint="eastAsia" w:ascii="宋体" w:hAnsi="宋体" w:eastAsia="宋体" w:cs="宋体"/>
                <w:b w:val="0"/>
                <w:bCs w:val="0"/>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366E64">
            <w:pPr>
              <w:keepNext w:val="0"/>
              <w:keepLines w:val="0"/>
              <w:widowControl/>
              <w:suppressLineNumbers w:val="0"/>
              <w:jc w:val="center"/>
              <w:textAlignment w:val="center"/>
              <w:rPr>
                <w:rFonts w:hint="eastAsia" w:ascii="宋体" w:hAnsi="宋体" w:eastAsia="宋体" w:cs="宋体"/>
                <w:b w:val="0"/>
                <w:bCs w:val="0"/>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w:t>
            </w:r>
          </w:p>
        </w:tc>
        <w:tc>
          <w:tcPr>
            <w:tcW w:w="12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3D09DC">
            <w:pPr>
              <w:keepNext w:val="0"/>
              <w:keepLines w:val="0"/>
              <w:widowControl/>
              <w:suppressLineNumbers w:val="0"/>
              <w:jc w:val="center"/>
              <w:textAlignment w:val="center"/>
              <w:rPr>
                <w:rFonts w:hint="eastAsia" w:ascii="宋体" w:hAnsi="宋体" w:eastAsia="宋体" w:cs="宋体"/>
                <w:b w:val="0"/>
                <w:bCs w:val="0"/>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w:t>
            </w: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736FBC">
            <w:pPr>
              <w:keepNext w:val="0"/>
              <w:keepLines w:val="0"/>
              <w:widowControl/>
              <w:suppressLineNumbers w:val="0"/>
              <w:jc w:val="center"/>
              <w:textAlignment w:val="center"/>
              <w:rPr>
                <w:rFonts w:hint="eastAsia" w:ascii="宋体" w:hAnsi="宋体" w:eastAsia="宋体" w:cs="宋体"/>
                <w:b w:val="0"/>
                <w:bCs w:val="0"/>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w:t>
            </w:r>
          </w:p>
        </w:tc>
        <w:tc>
          <w:tcPr>
            <w:tcW w:w="12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441396">
            <w:pPr>
              <w:keepNext w:val="0"/>
              <w:keepLines w:val="0"/>
              <w:widowControl/>
              <w:suppressLineNumbers w:val="0"/>
              <w:jc w:val="center"/>
              <w:textAlignment w:val="center"/>
              <w:rPr>
                <w:rFonts w:hint="eastAsia" w:ascii="宋体" w:hAnsi="宋体" w:eastAsia="宋体" w:cs="宋体"/>
                <w:b w:val="0"/>
                <w:bCs w:val="0"/>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w:t>
            </w:r>
          </w:p>
        </w:tc>
        <w:tc>
          <w:tcPr>
            <w:tcW w:w="12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1500A0">
            <w:pPr>
              <w:keepNext w:val="0"/>
              <w:keepLines w:val="0"/>
              <w:widowControl/>
              <w:suppressLineNumbers w:val="0"/>
              <w:jc w:val="center"/>
              <w:textAlignment w:val="center"/>
              <w:rPr>
                <w:rFonts w:hint="eastAsia" w:ascii="宋体" w:hAnsi="宋体" w:eastAsia="宋体" w:cs="宋体"/>
                <w:b w:val="0"/>
                <w:bCs w:val="0"/>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w:t>
            </w:r>
          </w:p>
        </w:tc>
      </w:tr>
      <w:tr w14:paraId="09722F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7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81611F">
            <w:pPr>
              <w:jc w:val="center"/>
              <w:rPr>
                <w:rFonts w:hint="eastAsia" w:ascii="宋体" w:hAnsi="宋体" w:eastAsia="宋体" w:cs="宋体"/>
                <w:b w:val="0"/>
                <w:bCs w:val="0"/>
                <w:i w:val="0"/>
                <w:iCs w:val="0"/>
                <w:color w:val="000000" w:themeColor="text1"/>
                <w:sz w:val="21"/>
                <w:szCs w:val="21"/>
                <w:highlight w:val="none"/>
                <w:u w:val="none"/>
                <w14:textFill>
                  <w14:solidFill>
                    <w14:schemeClr w14:val="tx1"/>
                  </w14:solidFill>
                </w14:textFill>
              </w:rPr>
            </w:pPr>
          </w:p>
        </w:tc>
        <w:tc>
          <w:tcPr>
            <w:tcW w:w="3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9B9364">
            <w:pPr>
              <w:keepNext w:val="0"/>
              <w:keepLines w:val="0"/>
              <w:widowControl/>
              <w:suppressLineNumbers w:val="0"/>
              <w:jc w:val="left"/>
              <w:textAlignment w:val="center"/>
              <w:rPr>
                <w:rFonts w:hint="eastAsia" w:ascii="宋体" w:hAnsi="宋体" w:eastAsia="宋体" w:cs="宋体"/>
                <w:b w:val="0"/>
                <w:bCs w:val="0"/>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鳞状细胞癌抗原Scc</w:t>
            </w:r>
          </w:p>
        </w:tc>
        <w:tc>
          <w:tcPr>
            <w:tcW w:w="3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C8A96A">
            <w:pPr>
              <w:keepNext w:val="0"/>
              <w:keepLines w:val="0"/>
              <w:widowControl/>
              <w:suppressLineNumbers w:val="0"/>
              <w:jc w:val="left"/>
              <w:textAlignment w:val="center"/>
              <w:rPr>
                <w:rFonts w:hint="eastAsia" w:ascii="宋体" w:hAnsi="宋体" w:eastAsia="宋体" w:cs="宋体"/>
                <w:b w:val="0"/>
                <w:bCs w:val="0"/>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监测子宫、子宫颈、肺、头颈等鳞状上皮细胞癌恶性肿瘤</w:t>
            </w:r>
          </w:p>
        </w:tc>
        <w:tc>
          <w:tcPr>
            <w:tcW w:w="11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6A9AAB">
            <w:pPr>
              <w:keepNext w:val="0"/>
              <w:keepLines w:val="0"/>
              <w:widowControl/>
              <w:suppressLineNumbers w:val="0"/>
              <w:jc w:val="center"/>
              <w:textAlignment w:val="center"/>
              <w:rPr>
                <w:rFonts w:hint="eastAsia" w:ascii="宋体" w:hAnsi="宋体" w:eastAsia="宋体" w:cs="宋体"/>
                <w:b w:val="0"/>
                <w:bCs w:val="0"/>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08B0AF">
            <w:pPr>
              <w:keepNext w:val="0"/>
              <w:keepLines w:val="0"/>
              <w:widowControl/>
              <w:suppressLineNumbers w:val="0"/>
              <w:jc w:val="center"/>
              <w:textAlignment w:val="center"/>
              <w:rPr>
                <w:rFonts w:hint="eastAsia" w:ascii="宋体" w:hAnsi="宋体" w:eastAsia="宋体" w:cs="宋体"/>
                <w:b w:val="0"/>
                <w:bCs w:val="0"/>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w:t>
            </w:r>
          </w:p>
        </w:tc>
        <w:tc>
          <w:tcPr>
            <w:tcW w:w="12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7252F3">
            <w:pPr>
              <w:keepNext w:val="0"/>
              <w:keepLines w:val="0"/>
              <w:widowControl/>
              <w:suppressLineNumbers w:val="0"/>
              <w:jc w:val="center"/>
              <w:textAlignment w:val="center"/>
              <w:rPr>
                <w:rFonts w:hint="eastAsia" w:ascii="宋体" w:hAnsi="宋体" w:eastAsia="宋体" w:cs="宋体"/>
                <w:b w:val="0"/>
                <w:bCs w:val="0"/>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w:t>
            </w: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650B25">
            <w:pPr>
              <w:keepNext w:val="0"/>
              <w:keepLines w:val="0"/>
              <w:widowControl/>
              <w:suppressLineNumbers w:val="0"/>
              <w:jc w:val="center"/>
              <w:textAlignment w:val="center"/>
              <w:rPr>
                <w:rFonts w:hint="eastAsia" w:ascii="宋体" w:hAnsi="宋体" w:eastAsia="宋体" w:cs="宋体"/>
                <w:b w:val="0"/>
                <w:bCs w:val="0"/>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w:t>
            </w:r>
          </w:p>
        </w:tc>
        <w:tc>
          <w:tcPr>
            <w:tcW w:w="12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5663B4">
            <w:pPr>
              <w:keepNext w:val="0"/>
              <w:keepLines w:val="0"/>
              <w:widowControl/>
              <w:suppressLineNumbers w:val="0"/>
              <w:jc w:val="center"/>
              <w:textAlignment w:val="center"/>
              <w:rPr>
                <w:rFonts w:hint="eastAsia" w:ascii="宋体" w:hAnsi="宋体" w:eastAsia="宋体" w:cs="宋体"/>
                <w:b w:val="0"/>
                <w:bCs w:val="0"/>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w:t>
            </w:r>
          </w:p>
        </w:tc>
        <w:tc>
          <w:tcPr>
            <w:tcW w:w="12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EF3853">
            <w:pPr>
              <w:keepNext w:val="0"/>
              <w:keepLines w:val="0"/>
              <w:widowControl/>
              <w:suppressLineNumbers w:val="0"/>
              <w:jc w:val="center"/>
              <w:textAlignment w:val="center"/>
              <w:rPr>
                <w:rFonts w:hint="eastAsia" w:ascii="宋体" w:hAnsi="宋体" w:eastAsia="宋体" w:cs="宋体"/>
                <w:b w:val="0"/>
                <w:bCs w:val="0"/>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w:t>
            </w:r>
          </w:p>
        </w:tc>
      </w:tr>
      <w:tr w14:paraId="2B2C5E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7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DC53D3">
            <w:pPr>
              <w:jc w:val="center"/>
              <w:rPr>
                <w:rFonts w:hint="eastAsia" w:ascii="宋体" w:hAnsi="宋体" w:eastAsia="宋体" w:cs="宋体"/>
                <w:b w:val="0"/>
                <w:bCs w:val="0"/>
                <w:i w:val="0"/>
                <w:iCs w:val="0"/>
                <w:color w:val="000000" w:themeColor="text1"/>
                <w:sz w:val="21"/>
                <w:szCs w:val="21"/>
                <w:highlight w:val="none"/>
                <w:u w:val="none"/>
                <w14:textFill>
                  <w14:solidFill>
                    <w14:schemeClr w14:val="tx1"/>
                  </w14:solidFill>
                </w14:textFill>
              </w:rPr>
            </w:pPr>
          </w:p>
        </w:tc>
        <w:tc>
          <w:tcPr>
            <w:tcW w:w="3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98D2A7">
            <w:pPr>
              <w:keepNext w:val="0"/>
              <w:keepLines w:val="0"/>
              <w:widowControl/>
              <w:suppressLineNumbers w:val="0"/>
              <w:jc w:val="left"/>
              <w:textAlignment w:val="center"/>
              <w:rPr>
                <w:rFonts w:hint="eastAsia" w:ascii="宋体" w:hAnsi="宋体" w:eastAsia="宋体" w:cs="宋体"/>
                <w:b w:val="0"/>
                <w:bCs w:val="0"/>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胃泌素释放肽前体(proGRP)</w:t>
            </w:r>
          </w:p>
        </w:tc>
        <w:tc>
          <w:tcPr>
            <w:tcW w:w="3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2EDC6D">
            <w:pPr>
              <w:keepNext w:val="0"/>
              <w:keepLines w:val="0"/>
              <w:widowControl/>
              <w:suppressLineNumbers w:val="0"/>
              <w:jc w:val="left"/>
              <w:textAlignment w:val="center"/>
              <w:rPr>
                <w:rFonts w:hint="eastAsia" w:ascii="宋体" w:hAnsi="宋体" w:eastAsia="宋体" w:cs="宋体"/>
                <w:b w:val="0"/>
                <w:bCs w:val="0"/>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对小细胞肺癌的早期诊断、疗效监测和预后判断有重要意义</w:t>
            </w:r>
          </w:p>
        </w:tc>
        <w:tc>
          <w:tcPr>
            <w:tcW w:w="11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E8E9FF">
            <w:pPr>
              <w:keepNext w:val="0"/>
              <w:keepLines w:val="0"/>
              <w:widowControl/>
              <w:suppressLineNumbers w:val="0"/>
              <w:jc w:val="center"/>
              <w:textAlignment w:val="center"/>
              <w:rPr>
                <w:rFonts w:hint="eastAsia" w:ascii="宋体" w:hAnsi="宋体" w:eastAsia="宋体" w:cs="宋体"/>
                <w:b w:val="0"/>
                <w:bCs w:val="0"/>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72E242">
            <w:pPr>
              <w:keepNext w:val="0"/>
              <w:keepLines w:val="0"/>
              <w:widowControl/>
              <w:suppressLineNumbers w:val="0"/>
              <w:jc w:val="center"/>
              <w:textAlignment w:val="center"/>
              <w:rPr>
                <w:rFonts w:hint="eastAsia" w:ascii="宋体" w:hAnsi="宋体" w:eastAsia="宋体" w:cs="宋体"/>
                <w:b w:val="0"/>
                <w:bCs w:val="0"/>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w:t>
            </w:r>
          </w:p>
        </w:tc>
        <w:tc>
          <w:tcPr>
            <w:tcW w:w="12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B80A49">
            <w:pPr>
              <w:keepNext w:val="0"/>
              <w:keepLines w:val="0"/>
              <w:widowControl/>
              <w:suppressLineNumbers w:val="0"/>
              <w:jc w:val="center"/>
              <w:textAlignment w:val="center"/>
              <w:rPr>
                <w:rFonts w:hint="eastAsia" w:ascii="宋体" w:hAnsi="宋体" w:eastAsia="宋体" w:cs="宋体"/>
                <w:b w:val="0"/>
                <w:bCs w:val="0"/>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w:t>
            </w: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D4F0F2">
            <w:pPr>
              <w:keepNext w:val="0"/>
              <w:keepLines w:val="0"/>
              <w:widowControl/>
              <w:suppressLineNumbers w:val="0"/>
              <w:jc w:val="center"/>
              <w:textAlignment w:val="center"/>
              <w:rPr>
                <w:rFonts w:hint="eastAsia" w:ascii="宋体" w:hAnsi="宋体" w:eastAsia="宋体" w:cs="宋体"/>
                <w:b w:val="0"/>
                <w:bCs w:val="0"/>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w:t>
            </w:r>
          </w:p>
        </w:tc>
        <w:tc>
          <w:tcPr>
            <w:tcW w:w="12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3FAB24">
            <w:pPr>
              <w:keepNext w:val="0"/>
              <w:keepLines w:val="0"/>
              <w:widowControl/>
              <w:suppressLineNumbers w:val="0"/>
              <w:jc w:val="center"/>
              <w:textAlignment w:val="center"/>
              <w:rPr>
                <w:rFonts w:hint="eastAsia" w:ascii="宋体" w:hAnsi="宋体" w:eastAsia="宋体" w:cs="宋体"/>
                <w:b w:val="0"/>
                <w:bCs w:val="0"/>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w:t>
            </w:r>
          </w:p>
        </w:tc>
        <w:tc>
          <w:tcPr>
            <w:tcW w:w="12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62B96D">
            <w:pPr>
              <w:keepNext w:val="0"/>
              <w:keepLines w:val="0"/>
              <w:widowControl/>
              <w:suppressLineNumbers w:val="0"/>
              <w:jc w:val="center"/>
              <w:textAlignment w:val="center"/>
              <w:rPr>
                <w:rFonts w:hint="eastAsia" w:ascii="宋体" w:hAnsi="宋体" w:eastAsia="宋体" w:cs="宋体"/>
                <w:b w:val="0"/>
                <w:bCs w:val="0"/>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w:t>
            </w:r>
          </w:p>
        </w:tc>
      </w:tr>
      <w:tr w14:paraId="195B68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7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D6867F">
            <w:pPr>
              <w:jc w:val="center"/>
              <w:rPr>
                <w:rFonts w:hint="eastAsia" w:ascii="宋体" w:hAnsi="宋体" w:eastAsia="宋体" w:cs="宋体"/>
                <w:b w:val="0"/>
                <w:bCs w:val="0"/>
                <w:i w:val="0"/>
                <w:iCs w:val="0"/>
                <w:color w:val="000000" w:themeColor="text1"/>
                <w:sz w:val="21"/>
                <w:szCs w:val="21"/>
                <w:highlight w:val="none"/>
                <w:u w:val="none"/>
                <w14:textFill>
                  <w14:solidFill>
                    <w14:schemeClr w14:val="tx1"/>
                  </w14:solidFill>
                </w14:textFill>
              </w:rPr>
            </w:pPr>
          </w:p>
        </w:tc>
        <w:tc>
          <w:tcPr>
            <w:tcW w:w="3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3864C4">
            <w:pPr>
              <w:keepNext w:val="0"/>
              <w:keepLines w:val="0"/>
              <w:widowControl/>
              <w:suppressLineNumbers w:val="0"/>
              <w:jc w:val="left"/>
              <w:textAlignment w:val="center"/>
              <w:rPr>
                <w:rFonts w:hint="eastAsia" w:ascii="宋体" w:hAnsi="宋体" w:eastAsia="宋体" w:cs="宋体"/>
                <w:b w:val="0"/>
                <w:bCs w:val="0"/>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总前列腺特异性抗原(T-PSA)(男)</w:t>
            </w:r>
          </w:p>
        </w:tc>
        <w:tc>
          <w:tcPr>
            <w:tcW w:w="3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1ACCD0">
            <w:pPr>
              <w:keepNext w:val="0"/>
              <w:keepLines w:val="0"/>
              <w:widowControl/>
              <w:suppressLineNumbers w:val="0"/>
              <w:jc w:val="left"/>
              <w:textAlignment w:val="center"/>
              <w:rPr>
                <w:rFonts w:hint="eastAsia" w:ascii="宋体" w:hAnsi="宋体" w:eastAsia="宋体" w:cs="宋体"/>
                <w:b w:val="0"/>
                <w:bCs w:val="0"/>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是前列腺癌特异性筛查指标</w:t>
            </w:r>
          </w:p>
        </w:tc>
        <w:tc>
          <w:tcPr>
            <w:tcW w:w="11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D27713">
            <w:pPr>
              <w:keepNext w:val="0"/>
              <w:keepLines w:val="0"/>
              <w:widowControl/>
              <w:suppressLineNumbers w:val="0"/>
              <w:jc w:val="center"/>
              <w:textAlignment w:val="center"/>
              <w:rPr>
                <w:rFonts w:hint="eastAsia" w:ascii="宋体" w:hAnsi="宋体" w:eastAsia="宋体" w:cs="宋体"/>
                <w:b w:val="0"/>
                <w:bCs w:val="0"/>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F85967">
            <w:pPr>
              <w:keepNext w:val="0"/>
              <w:keepLines w:val="0"/>
              <w:widowControl/>
              <w:suppressLineNumbers w:val="0"/>
              <w:jc w:val="center"/>
              <w:textAlignment w:val="center"/>
              <w:rPr>
                <w:rFonts w:hint="eastAsia" w:ascii="宋体" w:hAnsi="宋体" w:eastAsia="宋体" w:cs="宋体"/>
                <w:b w:val="0"/>
                <w:bCs w:val="0"/>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w:t>
            </w:r>
          </w:p>
        </w:tc>
        <w:tc>
          <w:tcPr>
            <w:tcW w:w="12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A32858">
            <w:pPr>
              <w:keepNext w:val="0"/>
              <w:keepLines w:val="0"/>
              <w:widowControl/>
              <w:suppressLineNumbers w:val="0"/>
              <w:jc w:val="center"/>
              <w:textAlignment w:val="center"/>
              <w:rPr>
                <w:rFonts w:hint="eastAsia" w:ascii="宋体" w:hAnsi="宋体" w:eastAsia="宋体" w:cs="宋体"/>
                <w:b w:val="0"/>
                <w:bCs w:val="0"/>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w:t>
            </w: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6334D5">
            <w:pPr>
              <w:keepNext w:val="0"/>
              <w:keepLines w:val="0"/>
              <w:widowControl/>
              <w:suppressLineNumbers w:val="0"/>
              <w:jc w:val="center"/>
              <w:textAlignment w:val="center"/>
              <w:rPr>
                <w:rFonts w:hint="eastAsia" w:ascii="宋体" w:hAnsi="宋体" w:eastAsia="宋体" w:cs="宋体"/>
                <w:b w:val="0"/>
                <w:bCs w:val="0"/>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w:t>
            </w:r>
          </w:p>
        </w:tc>
        <w:tc>
          <w:tcPr>
            <w:tcW w:w="12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CC227A">
            <w:pPr>
              <w:keepNext w:val="0"/>
              <w:keepLines w:val="0"/>
              <w:widowControl/>
              <w:suppressLineNumbers w:val="0"/>
              <w:jc w:val="center"/>
              <w:textAlignment w:val="center"/>
              <w:rPr>
                <w:rFonts w:hint="eastAsia" w:ascii="宋体" w:hAnsi="宋体" w:eastAsia="宋体" w:cs="宋体"/>
                <w:b w:val="0"/>
                <w:bCs w:val="0"/>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w:t>
            </w:r>
          </w:p>
        </w:tc>
        <w:tc>
          <w:tcPr>
            <w:tcW w:w="12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1102EB">
            <w:pPr>
              <w:keepNext w:val="0"/>
              <w:keepLines w:val="0"/>
              <w:widowControl/>
              <w:suppressLineNumbers w:val="0"/>
              <w:jc w:val="center"/>
              <w:textAlignment w:val="center"/>
              <w:rPr>
                <w:rFonts w:hint="eastAsia" w:ascii="宋体" w:hAnsi="宋体" w:eastAsia="宋体" w:cs="宋体"/>
                <w:b w:val="0"/>
                <w:bCs w:val="0"/>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w:t>
            </w:r>
          </w:p>
        </w:tc>
      </w:tr>
      <w:tr w14:paraId="42B6EC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7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72F647">
            <w:pPr>
              <w:jc w:val="center"/>
              <w:rPr>
                <w:rFonts w:hint="eastAsia" w:ascii="宋体" w:hAnsi="宋体" w:eastAsia="宋体" w:cs="宋体"/>
                <w:b w:val="0"/>
                <w:bCs w:val="0"/>
                <w:i w:val="0"/>
                <w:iCs w:val="0"/>
                <w:color w:val="000000" w:themeColor="text1"/>
                <w:sz w:val="21"/>
                <w:szCs w:val="21"/>
                <w:highlight w:val="none"/>
                <w:u w:val="none"/>
                <w14:textFill>
                  <w14:solidFill>
                    <w14:schemeClr w14:val="tx1"/>
                  </w14:solidFill>
                </w14:textFill>
              </w:rPr>
            </w:pPr>
          </w:p>
        </w:tc>
        <w:tc>
          <w:tcPr>
            <w:tcW w:w="3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ED0981">
            <w:pPr>
              <w:keepNext w:val="0"/>
              <w:keepLines w:val="0"/>
              <w:widowControl/>
              <w:suppressLineNumbers w:val="0"/>
              <w:jc w:val="left"/>
              <w:textAlignment w:val="center"/>
              <w:rPr>
                <w:rFonts w:hint="eastAsia" w:ascii="宋体" w:hAnsi="宋体" w:eastAsia="宋体" w:cs="宋体"/>
                <w:b w:val="0"/>
                <w:bCs w:val="0"/>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糖类抗原CA125（女）</w:t>
            </w:r>
          </w:p>
        </w:tc>
        <w:tc>
          <w:tcPr>
            <w:tcW w:w="3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77D04A">
            <w:pPr>
              <w:keepNext w:val="0"/>
              <w:keepLines w:val="0"/>
              <w:widowControl/>
              <w:suppressLineNumbers w:val="0"/>
              <w:jc w:val="left"/>
              <w:textAlignment w:val="center"/>
              <w:rPr>
                <w:rFonts w:hint="eastAsia" w:ascii="宋体" w:hAnsi="宋体" w:eastAsia="宋体" w:cs="宋体"/>
                <w:b w:val="0"/>
                <w:bCs w:val="0"/>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对诊断卵巢癌有较大临床价值</w:t>
            </w:r>
          </w:p>
        </w:tc>
        <w:tc>
          <w:tcPr>
            <w:tcW w:w="11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B1D276">
            <w:pPr>
              <w:keepNext w:val="0"/>
              <w:keepLines w:val="0"/>
              <w:widowControl/>
              <w:suppressLineNumbers w:val="0"/>
              <w:jc w:val="center"/>
              <w:textAlignment w:val="center"/>
              <w:rPr>
                <w:rFonts w:hint="eastAsia" w:ascii="宋体" w:hAnsi="宋体" w:eastAsia="宋体" w:cs="宋体"/>
                <w:b w:val="0"/>
                <w:bCs w:val="0"/>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58E3DF">
            <w:pPr>
              <w:keepNext w:val="0"/>
              <w:keepLines w:val="0"/>
              <w:widowControl/>
              <w:suppressLineNumbers w:val="0"/>
              <w:jc w:val="center"/>
              <w:textAlignment w:val="center"/>
              <w:rPr>
                <w:rFonts w:hint="eastAsia" w:ascii="宋体" w:hAnsi="宋体" w:eastAsia="宋体" w:cs="宋体"/>
                <w:b w:val="0"/>
                <w:bCs w:val="0"/>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w:t>
            </w:r>
          </w:p>
        </w:tc>
        <w:tc>
          <w:tcPr>
            <w:tcW w:w="12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14A3AA">
            <w:pPr>
              <w:keepNext w:val="0"/>
              <w:keepLines w:val="0"/>
              <w:widowControl/>
              <w:suppressLineNumbers w:val="0"/>
              <w:jc w:val="center"/>
              <w:textAlignment w:val="center"/>
              <w:rPr>
                <w:rFonts w:hint="eastAsia" w:ascii="宋体" w:hAnsi="宋体" w:eastAsia="宋体" w:cs="宋体"/>
                <w:b w:val="0"/>
                <w:bCs w:val="0"/>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w:t>
            </w: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8EE488">
            <w:pPr>
              <w:keepNext w:val="0"/>
              <w:keepLines w:val="0"/>
              <w:widowControl/>
              <w:suppressLineNumbers w:val="0"/>
              <w:jc w:val="center"/>
              <w:textAlignment w:val="center"/>
              <w:rPr>
                <w:rFonts w:hint="eastAsia" w:ascii="宋体" w:hAnsi="宋体" w:eastAsia="宋体" w:cs="宋体"/>
                <w:b w:val="0"/>
                <w:bCs w:val="0"/>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w:t>
            </w:r>
          </w:p>
        </w:tc>
        <w:tc>
          <w:tcPr>
            <w:tcW w:w="12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3DB6E0">
            <w:pPr>
              <w:keepNext w:val="0"/>
              <w:keepLines w:val="0"/>
              <w:widowControl/>
              <w:suppressLineNumbers w:val="0"/>
              <w:jc w:val="center"/>
              <w:textAlignment w:val="center"/>
              <w:rPr>
                <w:rFonts w:hint="eastAsia" w:ascii="宋体" w:hAnsi="宋体" w:eastAsia="宋体" w:cs="宋体"/>
                <w:b w:val="0"/>
                <w:bCs w:val="0"/>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 xml:space="preserve">√ </w:t>
            </w:r>
          </w:p>
        </w:tc>
        <w:tc>
          <w:tcPr>
            <w:tcW w:w="12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C2386C">
            <w:pPr>
              <w:keepNext w:val="0"/>
              <w:keepLines w:val="0"/>
              <w:widowControl/>
              <w:suppressLineNumbers w:val="0"/>
              <w:jc w:val="center"/>
              <w:textAlignment w:val="center"/>
              <w:rPr>
                <w:rFonts w:hint="eastAsia" w:ascii="宋体" w:hAnsi="宋体" w:eastAsia="宋体" w:cs="宋体"/>
                <w:b w:val="0"/>
                <w:bCs w:val="0"/>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w:t>
            </w:r>
          </w:p>
        </w:tc>
      </w:tr>
      <w:tr w14:paraId="05790D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7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5B2159">
            <w:pPr>
              <w:jc w:val="center"/>
              <w:rPr>
                <w:rFonts w:hint="eastAsia" w:ascii="宋体" w:hAnsi="宋体" w:eastAsia="宋体" w:cs="宋体"/>
                <w:b w:val="0"/>
                <w:bCs w:val="0"/>
                <w:i w:val="0"/>
                <w:iCs w:val="0"/>
                <w:color w:val="000000" w:themeColor="text1"/>
                <w:sz w:val="21"/>
                <w:szCs w:val="21"/>
                <w:highlight w:val="none"/>
                <w:u w:val="none"/>
                <w14:textFill>
                  <w14:solidFill>
                    <w14:schemeClr w14:val="tx1"/>
                  </w14:solidFill>
                </w14:textFill>
              </w:rPr>
            </w:pPr>
          </w:p>
        </w:tc>
        <w:tc>
          <w:tcPr>
            <w:tcW w:w="3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9D8883">
            <w:pPr>
              <w:keepNext w:val="0"/>
              <w:keepLines w:val="0"/>
              <w:widowControl/>
              <w:suppressLineNumbers w:val="0"/>
              <w:jc w:val="left"/>
              <w:textAlignment w:val="center"/>
              <w:rPr>
                <w:rFonts w:hint="eastAsia" w:ascii="宋体" w:hAnsi="宋体" w:eastAsia="宋体" w:cs="宋体"/>
                <w:b w:val="0"/>
                <w:bCs w:val="0"/>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糖类抗原CA153（女）</w:t>
            </w:r>
          </w:p>
        </w:tc>
        <w:tc>
          <w:tcPr>
            <w:tcW w:w="3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F01F85">
            <w:pPr>
              <w:keepNext w:val="0"/>
              <w:keepLines w:val="0"/>
              <w:widowControl/>
              <w:suppressLineNumbers w:val="0"/>
              <w:jc w:val="left"/>
              <w:textAlignment w:val="center"/>
              <w:rPr>
                <w:rFonts w:hint="eastAsia" w:ascii="宋体" w:hAnsi="宋体" w:eastAsia="宋体" w:cs="宋体"/>
                <w:b w:val="0"/>
                <w:bCs w:val="0"/>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为乳腺癌相关抗原，存在于乳腺癌、卵巢癌、宫颈癌等</w:t>
            </w:r>
          </w:p>
        </w:tc>
        <w:tc>
          <w:tcPr>
            <w:tcW w:w="11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509FEF">
            <w:pPr>
              <w:keepNext w:val="0"/>
              <w:keepLines w:val="0"/>
              <w:widowControl/>
              <w:suppressLineNumbers w:val="0"/>
              <w:jc w:val="center"/>
              <w:textAlignment w:val="center"/>
              <w:rPr>
                <w:rFonts w:hint="eastAsia" w:ascii="宋体" w:hAnsi="宋体" w:eastAsia="宋体" w:cs="宋体"/>
                <w:b w:val="0"/>
                <w:bCs w:val="0"/>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FA73C7">
            <w:pPr>
              <w:keepNext w:val="0"/>
              <w:keepLines w:val="0"/>
              <w:widowControl/>
              <w:suppressLineNumbers w:val="0"/>
              <w:jc w:val="center"/>
              <w:textAlignment w:val="center"/>
              <w:rPr>
                <w:rFonts w:hint="eastAsia" w:ascii="宋体" w:hAnsi="宋体" w:eastAsia="宋体" w:cs="宋体"/>
                <w:b w:val="0"/>
                <w:bCs w:val="0"/>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w:t>
            </w:r>
          </w:p>
        </w:tc>
        <w:tc>
          <w:tcPr>
            <w:tcW w:w="12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F70693">
            <w:pPr>
              <w:keepNext w:val="0"/>
              <w:keepLines w:val="0"/>
              <w:widowControl/>
              <w:suppressLineNumbers w:val="0"/>
              <w:jc w:val="center"/>
              <w:textAlignment w:val="center"/>
              <w:rPr>
                <w:rFonts w:hint="eastAsia" w:ascii="宋体" w:hAnsi="宋体" w:eastAsia="宋体" w:cs="宋体"/>
                <w:b w:val="0"/>
                <w:bCs w:val="0"/>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w:t>
            </w: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CB7254">
            <w:pPr>
              <w:keepNext w:val="0"/>
              <w:keepLines w:val="0"/>
              <w:widowControl/>
              <w:suppressLineNumbers w:val="0"/>
              <w:jc w:val="center"/>
              <w:textAlignment w:val="center"/>
              <w:rPr>
                <w:rFonts w:hint="eastAsia" w:ascii="宋体" w:hAnsi="宋体" w:eastAsia="宋体" w:cs="宋体"/>
                <w:b w:val="0"/>
                <w:bCs w:val="0"/>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w:t>
            </w:r>
          </w:p>
        </w:tc>
        <w:tc>
          <w:tcPr>
            <w:tcW w:w="12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E9F8EF">
            <w:pPr>
              <w:keepNext w:val="0"/>
              <w:keepLines w:val="0"/>
              <w:widowControl/>
              <w:suppressLineNumbers w:val="0"/>
              <w:jc w:val="center"/>
              <w:textAlignment w:val="center"/>
              <w:rPr>
                <w:rFonts w:hint="eastAsia" w:ascii="宋体" w:hAnsi="宋体" w:eastAsia="宋体" w:cs="宋体"/>
                <w:b w:val="0"/>
                <w:bCs w:val="0"/>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w:t>
            </w:r>
          </w:p>
        </w:tc>
        <w:tc>
          <w:tcPr>
            <w:tcW w:w="12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32A908">
            <w:pPr>
              <w:keepNext w:val="0"/>
              <w:keepLines w:val="0"/>
              <w:widowControl/>
              <w:suppressLineNumbers w:val="0"/>
              <w:jc w:val="center"/>
              <w:textAlignment w:val="center"/>
              <w:rPr>
                <w:rFonts w:hint="eastAsia" w:ascii="宋体" w:hAnsi="宋体" w:eastAsia="宋体" w:cs="宋体"/>
                <w:b w:val="0"/>
                <w:bCs w:val="0"/>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w:t>
            </w:r>
          </w:p>
        </w:tc>
      </w:tr>
      <w:tr w14:paraId="423EBD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76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F3E3DBC">
            <w:pPr>
              <w:keepNext w:val="0"/>
              <w:keepLines w:val="0"/>
              <w:widowControl/>
              <w:suppressLineNumbers w:val="0"/>
              <w:jc w:val="center"/>
              <w:textAlignment w:val="center"/>
              <w:rPr>
                <w:rFonts w:hint="eastAsia" w:ascii="宋体" w:hAnsi="宋体" w:eastAsia="宋体" w:cs="宋体"/>
                <w:b w:val="0"/>
                <w:bCs w:val="0"/>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物理检查</w:t>
            </w:r>
          </w:p>
        </w:tc>
        <w:tc>
          <w:tcPr>
            <w:tcW w:w="3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AB2842">
            <w:pPr>
              <w:keepNext w:val="0"/>
              <w:keepLines w:val="0"/>
              <w:widowControl/>
              <w:suppressLineNumbers w:val="0"/>
              <w:jc w:val="left"/>
              <w:textAlignment w:val="center"/>
              <w:rPr>
                <w:rFonts w:hint="eastAsia" w:ascii="宋体" w:hAnsi="宋体" w:eastAsia="宋体" w:cs="宋体"/>
                <w:b w:val="0"/>
                <w:bCs w:val="0"/>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肝纤维化及脂肪肝无创诊断</w:t>
            </w:r>
          </w:p>
        </w:tc>
        <w:tc>
          <w:tcPr>
            <w:tcW w:w="3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27A1BE">
            <w:pPr>
              <w:keepNext w:val="0"/>
              <w:keepLines w:val="0"/>
              <w:widowControl/>
              <w:suppressLineNumbers w:val="0"/>
              <w:jc w:val="left"/>
              <w:textAlignment w:val="center"/>
              <w:rPr>
                <w:rFonts w:hint="eastAsia" w:ascii="宋体" w:hAnsi="宋体" w:eastAsia="宋体" w:cs="宋体"/>
                <w:b w:val="0"/>
                <w:bCs w:val="0"/>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了解有无脂肪肝、肝硬化、肝纤维化等</w:t>
            </w:r>
          </w:p>
        </w:tc>
        <w:tc>
          <w:tcPr>
            <w:tcW w:w="11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13D87E">
            <w:pPr>
              <w:keepNext w:val="0"/>
              <w:keepLines w:val="0"/>
              <w:widowControl/>
              <w:suppressLineNumbers w:val="0"/>
              <w:jc w:val="center"/>
              <w:textAlignment w:val="center"/>
              <w:rPr>
                <w:rFonts w:hint="eastAsia" w:ascii="宋体" w:hAnsi="宋体" w:eastAsia="宋体" w:cs="宋体"/>
                <w:b w:val="0"/>
                <w:bCs w:val="0"/>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AD8A18">
            <w:pPr>
              <w:keepNext w:val="0"/>
              <w:keepLines w:val="0"/>
              <w:widowControl/>
              <w:suppressLineNumbers w:val="0"/>
              <w:jc w:val="center"/>
              <w:textAlignment w:val="center"/>
              <w:rPr>
                <w:rFonts w:hint="eastAsia" w:ascii="宋体" w:hAnsi="宋体" w:eastAsia="宋体" w:cs="宋体"/>
                <w:b w:val="0"/>
                <w:bCs w:val="0"/>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w:t>
            </w:r>
          </w:p>
        </w:tc>
        <w:tc>
          <w:tcPr>
            <w:tcW w:w="12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518C53">
            <w:pPr>
              <w:keepNext w:val="0"/>
              <w:keepLines w:val="0"/>
              <w:widowControl/>
              <w:suppressLineNumbers w:val="0"/>
              <w:jc w:val="center"/>
              <w:textAlignment w:val="center"/>
              <w:rPr>
                <w:rFonts w:hint="eastAsia" w:ascii="宋体" w:hAnsi="宋体" w:eastAsia="宋体" w:cs="宋体"/>
                <w:b w:val="0"/>
                <w:bCs w:val="0"/>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w:t>
            </w: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8472B8">
            <w:pPr>
              <w:keepNext w:val="0"/>
              <w:keepLines w:val="0"/>
              <w:widowControl/>
              <w:suppressLineNumbers w:val="0"/>
              <w:jc w:val="center"/>
              <w:textAlignment w:val="center"/>
              <w:rPr>
                <w:rFonts w:hint="eastAsia" w:ascii="宋体" w:hAnsi="宋体" w:eastAsia="宋体" w:cs="宋体"/>
                <w:b w:val="0"/>
                <w:bCs w:val="0"/>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w:t>
            </w:r>
          </w:p>
        </w:tc>
        <w:tc>
          <w:tcPr>
            <w:tcW w:w="12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E6C9FF">
            <w:pPr>
              <w:keepNext w:val="0"/>
              <w:keepLines w:val="0"/>
              <w:widowControl/>
              <w:suppressLineNumbers w:val="0"/>
              <w:jc w:val="center"/>
              <w:textAlignment w:val="center"/>
              <w:rPr>
                <w:rFonts w:hint="eastAsia" w:ascii="宋体" w:hAnsi="宋体" w:eastAsia="宋体" w:cs="宋体"/>
                <w:b w:val="0"/>
                <w:bCs w:val="0"/>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w:t>
            </w:r>
          </w:p>
        </w:tc>
        <w:tc>
          <w:tcPr>
            <w:tcW w:w="12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AFB534">
            <w:pPr>
              <w:keepNext w:val="0"/>
              <w:keepLines w:val="0"/>
              <w:widowControl/>
              <w:suppressLineNumbers w:val="0"/>
              <w:jc w:val="center"/>
              <w:textAlignment w:val="center"/>
              <w:rPr>
                <w:rFonts w:hint="eastAsia" w:ascii="宋体" w:hAnsi="宋体" w:eastAsia="宋体" w:cs="宋体"/>
                <w:b w:val="0"/>
                <w:bCs w:val="0"/>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w:t>
            </w:r>
          </w:p>
        </w:tc>
      </w:tr>
      <w:tr w14:paraId="148F6F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7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56929F">
            <w:pPr>
              <w:jc w:val="center"/>
              <w:rPr>
                <w:rFonts w:hint="eastAsia" w:ascii="宋体" w:hAnsi="宋体" w:eastAsia="宋体" w:cs="宋体"/>
                <w:b w:val="0"/>
                <w:bCs w:val="0"/>
                <w:i w:val="0"/>
                <w:iCs w:val="0"/>
                <w:color w:val="000000" w:themeColor="text1"/>
                <w:sz w:val="21"/>
                <w:szCs w:val="21"/>
                <w:highlight w:val="none"/>
                <w:u w:val="none"/>
                <w14:textFill>
                  <w14:solidFill>
                    <w14:schemeClr w14:val="tx1"/>
                  </w14:solidFill>
                </w14:textFill>
              </w:rPr>
            </w:pPr>
          </w:p>
        </w:tc>
        <w:tc>
          <w:tcPr>
            <w:tcW w:w="3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C421C8">
            <w:pPr>
              <w:keepNext w:val="0"/>
              <w:keepLines w:val="0"/>
              <w:widowControl/>
              <w:suppressLineNumbers w:val="0"/>
              <w:jc w:val="left"/>
              <w:textAlignment w:val="center"/>
              <w:rPr>
                <w:rFonts w:hint="eastAsia" w:ascii="宋体" w:hAnsi="宋体" w:eastAsia="宋体" w:cs="宋体"/>
                <w:b w:val="0"/>
                <w:bCs w:val="0"/>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超声骨密度测定</w:t>
            </w:r>
          </w:p>
        </w:tc>
        <w:tc>
          <w:tcPr>
            <w:tcW w:w="3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BAEE8B">
            <w:pPr>
              <w:keepNext w:val="0"/>
              <w:keepLines w:val="0"/>
              <w:widowControl/>
              <w:suppressLineNumbers w:val="0"/>
              <w:jc w:val="left"/>
              <w:textAlignment w:val="center"/>
              <w:rPr>
                <w:rFonts w:hint="eastAsia" w:ascii="宋体" w:hAnsi="宋体" w:eastAsia="宋体" w:cs="宋体"/>
                <w:b w:val="0"/>
                <w:bCs w:val="0"/>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了解骨质疏松情况、评估骨质疏松症愈后</w:t>
            </w:r>
          </w:p>
        </w:tc>
        <w:tc>
          <w:tcPr>
            <w:tcW w:w="11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9DE0DC">
            <w:pPr>
              <w:keepNext w:val="0"/>
              <w:keepLines w:val="0"/>
              <w:widowControl/>
              <w:suppressLineNumbers w:val="0"/>
              <w:jc w:val="center"/>
              <w:textAlignment w:val="center"/>
              <w:rPr>
                <w:rFonts w:hint="eastAsia" w:ascii="宋体" w:hAnsi="宋体" w:eastAsia="宋体" w:cs="宋体"/>
                <w:b w:val="0"/>
                <w:bCs w:val="0"/>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0BF634">
            <w:pPr>
              <w:keepNext w:val="0"/>
              <w:keepLines w:val="0"/>
              <w:widowControl/>
              <w:suppressLineNumbers w:val="0"/>
              <w:jc w:val="center"/>
              <w:textAlignment w:val="center"/>
              <w:rPr>
                <w:rFonts w:hint="eastAsia" w:ascii="宋体" w:hAnsi="宋体" w:eastAsia="宋体" w:cs="宋体"/>
                <w:b w:val="0"/>
                <w:bCs w:val="0"/>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w:t>
            </w:r>
          </w:p>
        </w:tc>
        <w:tc>
          <w:tcPr>
            <w:tcW w:w="12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7B1D0A">
            <w:pPr>
              <w:keepNext w:val="0"/>
              <w:keepLines w:val="0"/>
              <w:widowControl/>
              <w:suppressLineNumbers w:val="0"/>
              <w:jc w:val="center"/>
              <w:textAlignment w:val="center"/>
              <w:rPr>
                <w:rFonts w:hint="eastAsia" w:ascii="宋体" w:hAnsi="宋体" w:eastAsia="宋体" w:cs="宋体"/>
                <w:b w:val="0"/>
                <w:bCs w:val="0"/>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w:t>
            </w: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33EAD0">
            <w:pPr>
              <w:keepNext w:val="0"/>
              <w:keepLines w:val="0"/>
              <w:widowControl/>
              <w:suppressLineNumbers w:val="0"/>
              <w:jc w:val="center"/>
              <w:textAlignment w:val="center"/>
              <w:rPr>
                <w:rFonts w:hint="eastAsia" w:ascii="宋体" w:hAnsi="宋体" w:eastAsia="宋体" w:cs="宋体"/>
                <w:b w:val="0"/>
                <w:bCs w:val="0"/>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w:t>
            </w:r>
          </w:p>
        </w:tc>
        <w:tc>
          <w:tcPr>
            <w:tcW w:w="12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482D3D">
            <w:pPr>
              <w:keepNext w:val="0"/>
              <w:keepLines w:val="0"/>
              <w:widowControl/>
              <w:suppressLineNumbers w:val="0"/>
              <w:jc w:val="center"/>
              <w:textAlignment w:val="center"/>
              <w:rPr>
                <w:rFonts w:hint="eastAsia" w:ascii="宋体" w:hAnsi="宋体" w:eastAsia="宋体" w:cs="宋体"/>
                <w:b w:val="0"/>
                <w:bCs w:val="0"/>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 xml:space="preserve">√ </w:t>
            </w:r>
          </w:p>
        </w:tc>
        <w:tc>
          <w:tcPr>
            <w:tcW w:w="12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9EEBEA">
            <w:pPr>
              <w:keepNext w:val="0"/>
              <w:keepLines w:val="0"/>
              <w:widowControl/>
              <w:suppressLineNumbers w:val="0"/>
              <w:jc w:val="center"/>
              <w:textAlignment w:val="center"/>
              <w:rPr>
                <w:rFonts w:hint="eastAsia" w:ascii="宋体" w:hAnsi="宋体" w:eastAsia="宋体" w:cs="宋体"/>
                <w:b w:val="0"/>
                <w:bCs w:val="0"/>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w:t>
            </w:r>
          </w:p>
        </w:tc>
      </w:tr>
      <w:tr w14:paraId="538872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7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3F0EE8">
            <w:pPr>
              <w:jc w:val="center"/>
              <w:rPr>
                <w:rFonts w:hint="eastAsia" w:ascii="宋体" w:hAnsi="宋体" w:eastAsia="宋体" w:cs="宋体"/>
                <w:b w:val="0"/>
                <w:bCs w:val="0"/>
                <w:i w:val="0"/>
                <w:iCs w:val="0"/>
                <w:color w:val="000000" w:themeColor="text1"/>
                <w:sz w:val="21"/>
                <w:szCs w:val="21"/>
                <w:highlight w:val="none"/>
                <w:u w:val="none"/>
                <w14:textFill>
                  <w14:solidFill>
                    <w14:schemeClr w14:val="tx1"/>
                  </w14:solidFill>
                </w14:textFill>
              </w:rPr>
            </w:pPr>
          </w:p>
        </w:tc>
        <w:tc>
          <w:tcPr>
            <w:tcW w:w="3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751EFD">
            <w:pPr>
              <w:keepNext w:val="0"/>
              <w:keepLines w:val="0"/>
              <w:widowControl/>
              <w:suppressLineNumbers w:val="0"/>
              <w:jc w:val="left"/>
              <w:textAlignment w:val="center"/>
              <w:rPr>
                <w:rFonts w:hint="eastAsia" w:ascii="宋体" w:hAnsi="宋体" w:eastAsia="宋体" w:cs="宋体"/>
                <w:b w:val="0"/>
                <w:bCs w:val="0"/>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碳14呼气试验</w:t>
            </w:r>
          </w:p>
        </w:tc>
        <w:tc>
          <w:tcPr>
            <w:tcW w:w="3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94AAAD">
            <w:pPr>
              <w:keepNext w:val="0"/>
              <w:keepLines w:val="0"/>
              <w:widowControl/>
              <w:suppressLineNumbers w:val="0"/>
              <w:jc w:val="left"/>
              <w:textAlignment w:val="center"/>
              <w:rPr>
                <w:rFonts w:hint="eastAsia" w:ascii="宋体" w:hAnsi="宋体" w:eastAsia="宋体" w:cs="宋体"/>
                <w:b w:val="0"/>
                <w:bCs w:val="0"/>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诊断是否有幽门螺旋杆菌（Hp）感染</w:t>
            </w:r>
          </w:p>
        </w:tc>
        <w:tc>
          <w:tcPr>
            <w:tcW w:w="11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5BE2A1">
            <w:pPr>
              <w:keepNext w:val="0"/>
              <w:keepLines w:val="0"/>
              <w:widowControl/>
              <w:suppressLineNumbers w:val="0"/>
              <w:jc w:val="center"/>
              <w:textAlignment w:val="center"/>
              <w:rPr>
                <w:rFonts w:hint="eastAsia" w:ascii="宋体" w:hAnsi="宋体" w:eastAsia="宋体" w:cs="宋体"/>
                <w:b w:val="0"/>
                <w:bCs w:val="0"/>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800620">
            <w:pPr>
              <w:keepNext w:val="0"/>
              <w:keepLines w:val="0"/>
              <w:widowControl/>
              <w:suppressLineNumbers w:val="0"/>
              <w:jc w:val="center"/>
              <w:textAlignment w:val="center"/>
              <w:rPr>
                <w:rFonts w:hint="eastAsia" w:ascii="宋体" w:hAnsi="宋体" w:eastAsia="宋体" w:cs="宋体"/>
                <w:b w:val="0"/>
                <w:bCs w:val="0"/>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w:t>
            </w:r>
          </w:p>
        </w:tc>
        <w:tc>
          <w:tcPr>
            <w:tcW w:w="12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4E5593">
            <w:pPr>
              <w:keepNext w:val="0"/>
              <w:keepLines w:val="0"/>
              <w:widowControl/>
              <w:suppressLineNumbers w:val="0"/>
              <w:jc w:val="center"/>
              <w:textAlignment w:val="center"/>
              <w:rPr>
                <w:rFonts w:hint="eastAsia" w:ascii="宋体" w:hAnsi="宋体" w:eastAsia="宋体" w:cs="宋体"/>
                <w:b w:val="0"/>
                <w:bCs w:val="0"/>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w:t>
            </w: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B916EF">
            <w:pPr>
              <w:keepNext w:val="0"/>
              <w:keepLines w:val="0"/>
              <w:widowControl/>
              <w:suppressLineNumbers w:val="0"/>
              <w:jc w:val="center"/>
              <w:textAlignment w:val="center"/>
              <w:rPr>
                <w:rFonts w:hint="eastAsia" w:ascii="宋体" w:hAnsi="宋体" w:eastAsia="宋体" w:cs="宋体"/>
                <w:b w:val="0"/>
                <w:bCs w:val="0"/>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w:t>
            </w:r>
          </w:p>
        </w:tc>
        <w:tc>
          <w:tcPr>
            <w:tcW w:w="12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31471A">
            <w:pPr>
              <w:keepNext w:val="0"/>
              <w:keepLines w:val="0"/>
              <w:widowControl/>
              <w:suppressLineNumbers w:val="0"/>
              <w:jc w:val="center"/>
              <w:textAlignment w:val="center"/>
              <w:rPr>
                <w:rFonts w:hint="eastAsia" w:ascii="宋体" w:hAnsi="宋体" w:eastAsia="宋体" w:cs="宋体"/>
                <w:b w:val="0"/>
                <w:bCs w:val="0"/>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w:t>
            </w:r>
          </w:p>
        </w:tc>
        <w:tc>
          <w:tcPr>
            <w:tcW w:w="12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02DACC">
            <w:pPr>
              <w:keepNext w:val="0"/>
              <w:keepLines w:val="0"/>
              <w:widowControl/>
              <w:suppressLineNumbers w:val="0"/>
              <w:jc w:val="center"/>
              <w:textAlignment w:val="center"/>
              <w:rPr>
                <w:rFonts w:hint="eastAsia" w:ascii="宋体" w:hAnsi="宋体" w:eastAsia="宋体" w:cs="宋体"/>
                <w:b w:val="0"/>
                <w:bCs w:val="0"/>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w:t>
            </w:r>
          </w:p>
        </w:tc>
      </w:tr>
      <w:tr w14:paraId="54DE2D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7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29E688">
            <w:pPr>
              <w:jc w:val="center"/>
              <w:rPr>
                <w:rFonts w:hint="eastAsia" w:ascii="宋体" w:hAnsi="宋体" w:eastAsia="宋体" w:cs="宋体"/>
                <w:b w:val="0"/>
                <w:bCs w:val="0"/>
                <w:i w:val="0"/>
                <w:iCs w:val="0"/>
                <w:color w:val="000000" w:themeColor="text1"/>
                <w:sz w:val="21"/>
                <w:szCs w:val="21"/>
                <w:highlight w:val="none"/>
                <w:u w:val="none"/>
                <w14:textFill>
                  <w14:solidFill>
                    <w14:schemeClr w14:val="tx1"/>
                  </w14:solidFill>
                </w14:textFill>
              </w:rPr>
            </w:pPr>
          </w:p>
        </w:tc>
        <w:tc>
          <w:tcPr>
            <w:tcW w:w="3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DE0708">
            <w:pPr>
              <w:keepNext w:val="0"/>
              <w:keepLines w:val="0"/>
              <w:widowControl/>
              <w:suppressLineNumbers w:val="0"/>
              <w:jc w:val="left"/>
              <w:textAlignment w:val="center"/>
              <w:rPr>
                <w:rFonts w:hint="eastAsia" w:ascii="宋体" w:hAnsi="宋体" w:eastAsia="宋体" w:cs="宋体"/>
                <w:b w:val="0"/>
                <w:bCs w:val="0"/>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常规心电图检查</w:t>
            </w:r>
          </w:p>
        </w:tc>
        <w:tc>
          <w:tcPr>
            <w:tcW w:w="3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FCA55B">
            <w:pPr>
              <w:keepNext w:val="0"/>
              <w:keepLines w:val="0"/>
              <w:widowControl/>
              <w:suppressLineNumbers w:val="0"/>
              <w:jc w:val="left"/>
              <w:textAlignment w:val="center"/>
              <w:rPr>
                <w:rFonts w:hint="eastAsia" w:ascii="宋体" w:hAnsi="宋体" w:eastAsia="宋体" w:cs="宋体"/>
                <w:b w:val="0"/>
                <w:bCs w:val="0"/>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了解有无心律失常、心肌缺血、心肌梗死、心房或心室肥大等</w:t>
            </w:r>
          </w:p>
        </w:tc>
        <w:tc>
          <w:tcPr>
            <w:tcW w:w="11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6EF1B2">
            <w:pPr>
              <w:keepNext w:val="0"/>
              <w:keepLines w:val="0"/>
              <w:widowControl/>
              <w:suppressLineNumbers w:val="0"/>
              <w:jc w:val="center"/>
              <w:textAlignment w:val="center"/>
              <w:rPr>
                <w:rFonts w:hint="eastAsia" w:ascii="宋体" w:hAnsi="宋体" w:eastAsia="宋体" w:cs="宋体"/>
                <w:b w:val="0"/>
                <w:bCs w:val="0"/>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02C59B">
            <w:pPr>
              <w:keepNext w:val="0"/>
              <w:keepLines w:val="0"/>
              <w:widowControl/>
              <w:suppressLineNumbers w:val="0"/>
              <w:jc w:val="center"/>
              <w:textAlignment w:val="center"/>
              <w:rPr>
                <w:rFonts w:hint="eastAsia" w:ascii="宋体" w:hAnsi="宋体" w:eastAsia="宋体" w:cs="宋体"/>
                <w:b w:val="0"/>
                <w:bCs w:val="0"/>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w:t>
            </w:r>
          </w:p>
        </w:tc>
        <w:tc>
          <w:tcPr>
            <w:tcW w:w="12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CBC36F">
            <w:pPr>
              <w:keepNext w:val="0"/>
              <w:keepLines w:val="0"/>
              <w:widowControl/>
              <w:suppressLineNumbers w:val="0"/>
              <w:jc w:val="center"/>
              <w:textAlignment w:val="center"/>
              <w:rPr>
                <w:rFonts w:hint="eastAsia" w:ascii="宋体" w:hAnsi="宋体" w:eastAsia="宋体" w:cs="宋体"/>
                <w:b w:val="0"/>
                <w:bCs w:val="0"/>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w:t>
            </w: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4BB6DC">
            <w:pPr>
              <w:keepNext w:val="0"/>
              <w:keepLines w:val="0"/>
              <w:widowControl/>
              <w:suppressLineNumbers w:val="0"/>
              <w:jc w:val="center"/>
              <w:textAlignment w:val="center"/>
              <w:rPr>
                <w:rFonts w:hint="eastAsia" w:ascii="宋体" w:hAnsi="宋体" w:eastAsia="宋体" w:cs="宋体"/>
                <w:b w:val="0"/>
                <w:bCs w:val="0"/>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w:t>
            </w:r>
          </w:p>
        </w:tc>
        <w:tc>
          <w:tcPr>
            <w:tcW w:w="12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43DE30">
            <w:pPr>
              <w:keepNext w:val="0"/>
              <w:keepLines w:val="0"/>
              <w:widowControl/>
              <w:suppressLineNumbers w:val="0"/>
              <w:jc w:val="center"/>
              <w:textAlignment w:val="center"/>
              <w:rPr>
                <w:rFonts w:hint="eastAsia" w:ascii="宋体" w:hAnsi="宋体" w:eastAsia="宋体" w:cs="宋体"/>
                <w:b w:val="0"/>
                <w:bCs w:val="0"/>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w:t>
            </w:r>
          </w:p>
        </w:tc>
        <w:tc>
          <w:tcPr>
            <w:tcW w:w="12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CA99FD">
            <w:pPr>
              <w:keepNext w:val="0"/>
              <w:keepLines w:val="0"/>
              <w:widowControl/>
              <w:suppressLineNumbers w:val="0"/>
              <w:jc w:val="center"/>
              <w:textAlignment w:val="center"/>
              <w:rPr>
                <w:rFonts w:hint="eastAsia" w:ascii="宋体" w:hAnsi="宋体" w:eastAsia="宋体" w:cs="宋体"/>
                <w:b w:val="0"/>
                <w:bCs w:val="0"/>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w:t>
            </w:r>
          </w:p>
        </w:tc>
      </w:tr>
      <w:tr w14:paraId="18BB81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7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94EA7E">
            <w:pPr>
              <w:jc w:val="center"/>
              <w:rPr>
                <w:rFonts w:hint="eastAsia" w:ascii="宋体" w:hAnsi="宋体" w:eastAsia="宋体" w:cs="宋体"/>
                <w:b w:val="0"/>
                <w:bCs w:val="0"/>
                <w:i w:val="0"/>
                <w:iCs w:val="0"/>
                <w:color w:val="000000" w:themeColor="text1"/>
                <w:sz w:val="21"/>
                <w:szCs w:val="21"/>
                <w:highlight w:val="none"/>
                <w:u w:val="none"/>
                <w14:textFill>
                  <w14:solidFill>
                    <w14:schemeClr w14:val="tx1"/>
                  </w14:solidFill>
                </w14:textFill>
              </w:rPr>
            </w:pPr>
          </w:p>
        </w:tc>
        <w:tc>
          <w:tcPr>
            <w:tcW w:w="3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5C81A9">
            <w:pPr>
              <w:keepNext w:val="0"/>
              <w:keepLines w:val="0"/>
              <w:widowControl/>
              <w:suppressLineNumbers w:val="0"/>
              <w:jc w:val="left"/>
              <w:textAlignment w:val="center"/>
              <w:rPr>
                <w:rFonts w:hint="eastAsia" w:ascii="宋体" w:hAnsi="宋体" w:eastAsia="宋体" w:cs="宋体"/>
                <w:b w:val="0"/>
                <w:bCs w:val="0"/>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胸正位片(DR)(不含胶片)</w:t>
            </w:r>
          </w:p>
        </w:tc>
        <w:tc>
          <w:tcPr>
            <w:tcW w:w="3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2E0B55">
            <w:pPr>
              <w:keepNext w:val="0"/>
              <w:keepLines w:val="0"/>
              <w:widowControl/>
              <w:suppressLineNumbers w:val="0"/>
              <w:jc w:val="left"/>
              <w:textAlignment w:val="center"/>
              <w:rPr>
                <w:rFonts w:hint="eastAsia" w:ascii="宋体" w:hAnsi="宋体" w:eastAsia="宋体" w:cs="宋体"/>
                <w:b w:val="0"/>
                <w:bCs w:val="0"/>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了解肺部的大体病变，如肺部炎症、肿块、结核等</w:t>
            </w:r>
          </w:p>
        </w:tc>
        <w:tc>
          <w:tcPr>
            <w:tcW w:w="11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EF0004">
            <w:pPr>
              <w:keepNext w:val="0"/>
              <w:keepLines w:val="0"/>
              <w:widowControl/>
              <w:suppressLineNumbers w:val="0"/>
              <w:jc w:val="center"/>
              <w:textAlignment w:val="center"/>
              <w:rPr>
                <w:rFonts w:hint="eastAsia" w:ascii="宋体" w:hAnsi="宋体" w:eastAsia="宋体" w:cs="宋体"/>
                <w:b w:val="0"/>
                <w:bCs w:val="0"/>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B52B62">
            <w:pPr>
              <w:keepNext w:val="0"/>
              <w:keepLines w:val="0"/>
              <w:widowControl/>
              <w:suppressLineNumbers w:val="0"/>
              <w:jc w:val="center"/>
              <w:textAlignment w:val="center"/>
              <w:rPr>
                <w:rFonts w:hint="eastAsia" w:ascii="宋体" w:hAnsi="宋体" w:eastAsia="宋体" w:cs="宋体"/>
                <w:b w:val="0"/>
                <w:bCs w:val="0"/>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w:t>
            </w:r>
          </w:p>
        </w:tc>
        <w:tc>
          <w:tcPr>
            <w:tcW w:w="12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CC81D2">
            <w:pPr>
              <w:keepNext w:val="0"/>
              <w:keepLines w:val="0"/>
              <w:widowControl/>
              <w:suppressLineNumbers w:val="0"/>
              <w:jc w:val="center"/>
              <w:textAlignment w:val="center"/>
              <w:rPr>
                <w:rFonts w:hint="eastAsia" w:ascii="宋体" w:hAnsi="宋体" w:eastAsia="宋体" w:cs="宋体"/>
                <w:b w:val="0"/>
                <w:bCs w:val="0"/>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w:t>
            </w: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66AAED">
            <w:pPr>
              <w:keepNext w:val="0"/>
              <w:keepLines w:val="0"/>
              <w:widowControl/>
              <w:suppressLineNumbers w:val="0"/>
              <w:jc w:val="center"/>
              <w:textAlignment w:val="center"/>
              <w:rPr>
                <w:rFonts w:hint="eastAsia" w:ascii="宋体" w:hAnsi="宋体" w:eastAsia="宋体" w:cs="宋体"/>
                <w:b w:val="0"/>
                <w:bCs w:val="0"/>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w:t>
            </w:r>
          </w:p>
        </w:tc>
        <w:tc>
          <w:tcPr>
            <w:tcW w:w="12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3D937E">
            <w:pPr>
              <w:keepNext w:val="0"/>
              <w:keepLines w:val="0"/>
              <w:widowControl/>
              <w:suppressLineNumbers w:val="0"/>
              <w:jc w:val="center"/>
              <w:textAlignment w:val="center"/>
              <w:rPr>
                <w:rFonts w:hint="eastAsia" w:ascii="宋体" w:hAnsi="宋体" w:eastAsia="宋体" w:cs="宋体"/>
                <w:b w:val="0"/>
                <w:bCs w:val="0"/>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w:t>
            </w:r>
          </w:p>
        </w:tc>
        <w:tc>
          <w:tcPr>
            <w:tcW w:w="12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6014EE">
            <w:pPr>
              <w:keepNext w:val="0"/>
              <w:keepLines w:val="0"/>
              <w:widowControl/>
              <w:suppressLineNumbers w:val="0"/>
              <w:jc w:val="center"/>
              <w:textAlignment w:val="center"/>
              <w:rPr>
                <w:rFonts w:hint="eastAsia" w:ascii="宋体" w:hAnsi="宋体" w:eastAsia="宋体" w:cs="宋体"/>
                <w:b w:val="0"/>
                <w:bCs w:val="0"/>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w:t>
            </w:r>
          </w:p>
        </w:tc>
      </w:tr>
      <w:tr w14:paraId="4352D8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7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02A3A8">
            <w:pPr>
              <w:jc w:val="center"/>
              <w:rPr>
                <w:rFonts w:hint="eastAsia" w:ascii="宋体" w:hAnsi="宋体" w:eastAsia="宋体" w:cs="宋体"/>
                <w:b w:val="0"/>
                <w:bCs w:val="0"/>
                <w:i w:val="0"/>
                <w:iCs w:val="0"/>
                <w:color w:val="000000" w:themeColor="text1"/>
                <w:sz w:val="21"/>
                <w:szCs w:val="21"/>
                <w:highlight w:val="none"/>
                <w:u w:val="none"/>
                <w14:textFill>
                  <w14:solidFill>
                    <w14:schemeClr w14:val="tx1"/>
                  </w14:solidFill>
                </w14:textFill>
              </w:rPr>
            </w:pPr>
          </w:p>
        </w:tc>
        <w:tc>
          <w:tcPr>
            <w:tcW w:w="3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754C90">
            <w:pPr>
              <w:keepNext w:val="0"/>
              <w:keepLines w:val="0"/>
              <w:widowControl/>
              <w:suppressLineNumbers w:val="0"/>
              <w:jc w:val="left"/>
              <w:textAlignment w:val="center"/>
              <w:rPr>
                <w:rFonts w:hint="eastAsia" w:ascii="宋体" w:hAnsi="宋体" w:eastAsia="宋体" w:cs="宋体"/>
                <w:b w:val="0"/>
                <w:bCs w:val="0"/>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超声[上腹部(肝、胆、胰、脾)]（男性）</w:t>
            </w:r>
          </w:p>
        </w:tc>
        <w:tc>
          <w:tcPr>
            <w:tcW w:w="3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80364F">
            <w:pPr>
              <w:keepNext w:val="0"/>
              <w:keepLines w:val="0"/>
              <w:widowControl/>
              <w:suppressLineNumbers w:val="0"/>
              <w:jc w:val="left"/>
              <w:textAlignment w:val="center"/>
              <w:rPr>
                <w:rFonts w:hint="eastAsia" w:ascii="宋体" w:hAnsi="宋体" w:eastAsia="宋体" w:cs="宋体"/>
                <w:b w:val="0"/>
                <w:bCs w:val="0"/>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了解肝、胆、胰、脾有无形态学变化，有无结石、肿瘤等</w:t>
            </w:r>
          </w:p>
        </w:tc>
        <w:tc>
          <w:tcPr>
            <w:tcW w:w="11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3F916A">
            <w:pPr>
              <w:keepNext w:val="0"/>
              <w:keepLines w:val="0"/>
              <w:widowControl/>
              <w:suppressLineNumbers w:val="0"/>
              <w:jc w:val="center"/>
              <w:textAlignment w:val="center"/>
              <w:rPr>
                <w:rFonts w:hint="eastAsia" w:ascii="宋体" w:hAnsi="宋体" w:eastAsia="宋体" w:cs="宋体"/>
                <w:b w:val="0"/>
                <w:bCs w:val="0"/>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163ADE">
            <w:pPr>
              <w:keepNext w:val="0"/>
              <w:keepLines w:val="0"/>
              <w:widowControl/>
              <w:suppressLineNumbers w:val="0"/>
              <w:jc w:val="center"/>
              <w:textAlignment w:val="center"/>
              <w:rPr>
                <w:rFonts w:hint="eastAsia" w:ascii="宋体" w:hAnsi="宋体" w:eastAsia="宋体" w:cs="宋体"/>
                <w:b w:val="0"/>
                <w:bCs w:val="0"/>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w:t>
            </w:r>
          </w:p>
        </w:tc>
        <w:tc>
          <w:tcPr>
            <w:tcW w:w="12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E7CA52">
            <w:pPr>
              <w:keepNext w:val="0"/>
              <w:keepLines w:val="0"/>
              <w:widowControl/>
              <w:suppressLineNumbers w:val="0"/>
              <w:jc w:val="center"/>
              <w:textAlignment w:val="center"/>
              <w:rPr>
                <w:rFonts w:hint="eastAsia" w:ascii="宋体" w:hAnsi="宋体" w:eastAsia="宋体" w:cs="宋体"/>
                <w:b w:val="0"/>
                <w:bCs w:val="0"/>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w:t>
            </w: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335C56">
            <w:pPr>
              <w:keepNext w:val="0"/>
              <w:keepLines w:val="0"/>
              <w:widowControl/>
              <w:suppressLineNumbers w:val="0"/>
              <w:jc w:val="center"/>
              <w:textAlignment w:val="center"/>
              <w:rPr>
                <w:rFonts w:hint="eastAsia" w:ascii="宋体" w:hAnsi="宋体" w:eastAsia="宋体" w:cs="宋体"/>
                <w:b w:val="0"/>
                <w:bCs w:val="0"/>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w:t>
            </w:r>
          </w:p>
        </w:tc>
        <w:tc>
          <w:tcPr>
            <w:tcW w:w="12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E67234">
            <w:pPr>
              <w:keepNext w:val="0"/>
              <w:keepLines w:val="0"/>
              <w:widowControl/>
              <w:suppressLineNumbers w:val="0"/>
              <w:jc w:val="center"/>
              <w:textAlignment w:val="center"/>
              <w:rPr>
                <w:rFonts w:hint="eastAsia" w:ascii="宋体" w:hAnsi="宋体" w:eastAsia="宋体" w:cs="宋体"/>
                <w:b w:val="0"/>
                <w:bCs w:val="0"/>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w:t>
            </w:r>
          </w:p>
        </w:tc>
        <w:tc>
          <w:tcPr>
            <w:tcW w:w="12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08807A">
            <w:pPr>
              <w:keepNext w:val="0"/>
              <w:keepLines w:val="0"/>
              <w:widowControl/>
              <w:suppressLineNumbers w:val="0"/>
              <w:jc w:val="center"/>
              <w:textAlignment w:val="center"/>
              <w:rPr>
                <w:rFonts w:hint="eastAsia" w:ascii="宋体" w:hAnsi="宋体" w:eastAsia="宋体" w:cs="宋体"/>
                <w:b w:val="0"/>
                <w:bCs w:val="0"/>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w:t>
            </w:r>
          </w:p>
        </w:tc>
      </w:tr>
      <w:tr w14:paraId="0600CC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7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7ED40E">
            <w:pPr>
              <w:jc w:val="center"/>
              <w:rPr>
                <w:rFonts w:hint="eastAsia" w:ascii="宋体" w:hAnsi="宋体" w:eastAsia="宋体" w:cs="宋体"/>
                <w:b w:val="0"/>
                <w:bCs w:val="0"/>
                <w:i w:val="0"/>
                <w:iCs w:val="0"/>
                <w:color w:val="000000" w:themeColor="text1"/>
                <w:sz w:val="21"/>
                <w:szCs w:val="21"/>
                <w:highlight w:val="none"/>
                <w:u w:val="none"/>
                <w14:textFill>
                  <w14:solidFill>
                    <w14:schemeClr w14:val="tx1"/>
                  </w14:solidFill>
                </w14:textFill>
              </w:rPr>
            </w:pPr>
          </w:p>
        </w:tc>
        <w:tc>
          <w:tcPr>
            <w:tcW w:w="3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09FC9F">
            <w:pPr>
              <w:keepNext w:val="0"/>
              <w:keepLines w:val="0"/>
              <w:widowControl/>
              <w:suppressLineNumbers w:val="0"/>
              <w:jc w:val="left"/>
              <w:textAlignment w:val="center"/>
              <w:rPr>
                <w:rFonts w:hint="eastAsia" w:ascii="宋体" w:hAnsi="宋体" w:eastAsia="宋体" w:cs="宋体"/>
                <w:b w:val="0"/>
                <w:bCs w:val="0"/>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超声[肾、输尿管、膀胱、前列腺（经腹）]（男性）</w:t>
            </w:r>
          </w:p>
        </w:tc>
        <w:tc>
          <w:tcPr>
            <w:tcW w:w="3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23E3F0">
            <w:pPr>
              <w:keepNext w:val="0"/>
              <w:keepLines w:val="0"/>
              <w:widowControl/>
              <w:suppressLineNumbers w:val="0"/>
              <w:jc w:val="left"/>
              <w:textAlignment w:val="center"/>
              <w:rPr>
                <w:rFonts w:hint="eastAsia" w:ascii="宋体" w:hAnsi="宋体" w:eastAsia="宋体" w:cs="宋体"/>
                <w:b w:val="0"/>
                <w:bCs w:val="0"/>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了解双肾、输尿管、膀胱、前列腺有无形态学变化，有无结石、肿瘤等</w:t>
            </w:r>
          </w:p>
        </w:tc>
        <w:tc>
          <w:tcPr>
            <w:tcW w:w="11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2E448D">
            <w:pPr>
              <w:keepNext w:val="0"/>
              <w:keepLines w:val="0"/>
              <w:widowControl/>
              <w:suppressLineNumbers w:val="0"/>
              <w:jc w:val="center"/>
              <w:textAlignment w:val="center"/>
              <w:rPr>
                <w:rFonts w:hint="eastAsia" w:ascii="宋体" w:hAnsi="宋体" w:eastAsia="宋体" w:cs="宋体"/>
                <w:b w:val="0"/>
                <w:bCs w:val="0"/>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3D4C6B">
            <w:pPr>
              <w:keepNext w:val="0"/>
              <w:keepLines w:val="0"/>
              <w:widowControl/>
              <w:suppressLineNumbers w:val="0"/>
              <w:jc w:val="center"/>
              <w:textAlignment w:val="center"/>
              <w:rPr>
                <w:rFonts w:hint="eastAsia" w:ascii="宋体" w:hAnsi="宋体" w:eastAsia="宋体" w:cs="宋体"/>
                <w:b w:val="0"/>
                <w:bCs w:val="0"/>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w:t>
            </w:r>
          </w:p>
        </w:tc>
        <w:tc>
          <w:tcPr>
            <w:tcW w:w="12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E376CB">
            <w:pPr>
              <w:keepNext w:val="0"/>
              <w:keepLines w:val="0"/>
              <w:widowControl/>
              <w:suppressLineNumbers w:val="0"/>
              <w:jc w:val="center"/>
              <w:textAlignment w:val="center"/>
              <w:rPr>
                <w:rFonts w:hint="eastAsia" w:ascii="宋体" w:hAnsi="宋体" w:eastAsia="宋体" w:cs="宋体"/>
                <w:b w:val="0"/>
                <w:bCs w:val="0"/>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w:t>
            </w: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1CB031">
            <w:pPr>
              <w:keepNext w:val="0"/>
              <w:keepLines w:val="0"/>
              <w:widowControl/>
              <w:suppressLineNumbers w:val="0"/>
              <w:jc w:val="center"/>
              <w:textAlignment w:val="center"/>
              <w:rPr>
                <w:rFonts w:hint="eastAsia" w:ascii="宋体" w:hAnsi="宋体" w:eastAsia="宋体" w:cs="宋体"/>
                <w:b w:val="0"/>
                <w:bCs w:val="0"/>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w:t>
            </w:r>
          </w:p>
        </w:tc>
        <w:tc>
          <w:tcPr>
            <w:tcW w:w="12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3107FF">
            <w:pPr>
              <w:keepNext w:val="0"/>
              <w:keepLines w:val="0"/>
              <w:widowControl/>
              <w:suppressLineNumbers w:val="0"/>
              <w:jc w:val="center"/>
              <w:textAlignment w:val="center"/>
              <w:rPr>
                <w:rFonts w:hint="eastAsia" w:ascii="宋体" w:hAnsi="宋体" w:eastAsia="宋体" w:cs="宋体"/>
                <w:b w:val="0"/>
                <w:bCs w:val="0"/>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w:t>
            </w:r>
          </w:p>
        </w:tc>
        <w:tc>
          <w:tcPr>
            <w:tcW w:w="12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203A5F">
            <w:pPr>
              <w:keepNext w:val="0"/>
              <w:keepLines w:val="0"/>
              <w:widowControl/>
              <w:suppressLineNumbers w:val="0"/>
              <w:jc w:val="center"/>
              <w:textAlignment w:val="center"/>
              <w:rPr>
                <w:rFonts w:hint="eastAsia" w:ascii="宋体" w:hAnsi="宋体" w:eastAsia="宋体" w:cs="宋体"/>
                <w:b w:val="0"/>
                <w:bCs w:val="0"/>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w:t>
            </w:r>
          </w:p>
        </w:tc>
      </w:tr>
      <w:tr w14:paraId="1FDDC4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7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92E626">
            <w:pPr>
              <w:jc w:val="center"/>
              <w:rPr>
                <w:rFonts w:hint="eastAsia" w:ascii="宋体" w:hAnsi="宋体" w:eastAsia="宋体" w:cs="宋体"/>
                <w:b w:val="0"/>
                <w:bCs w:val="0"/>
                <w:i w:val="0"/>
                <w:iCs w:val="0"/>
                <w:color w:val="000000" w:themeColor="text1"/>
                <w:sz w:val="21"/>
                <w:szCs w:val="21"/>
                <w:highlight w:val="none"/>
                <w:u w:val="none"/>
                <w14:textFill>
                  <w14:solidFill>
                    <w14:schemeClr w14:val="tx1"/>
                  </w14:solidFill>
                </w14:textFill>
              </w:rPr>
            </w:pPr>
          </w:p>
        </w:tc>
        <w:tc>
          <w:tcPr>
            <w:tcW w:w="3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D7D8DE">
            <w:pPr>
              <w:keepNext w:val="0"/>
              <w:keepLines w:val="0"/>
              <w:widowControl/>
              <w:suppressLineNumbers w:val="0"/>
              <w:jc w:val="left"/>
              <w:textAlignment w:val="center"/>
              <w:rPr>
                <w:rFonts w:hint="eastAsia" w:ascii="宋体" w:hAnsi="宋体" w:eastAsia="宋体" w:cs="宋体"/>
                <w:b w:val="0"/>
                <w:bCs w:val="0"/>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超声检查[(肝、胆、胰、脾、双肾)]（女性）</w:t>
            </w:r>
          </w:p>
        </w:tc>
        <w:tc>
          <w:tcPr>
            <w:tcW w:w="3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2AB6F0">
            <w:pPr>
              <w:keepNext w:val="0"/>
              <w:keepLines w:val="0"/>
              <w:widowControl/>
              <w:suppressLineNumbers w:val="0"/>
              <w:jc w:val="left"/>
              <w:textAlignment w:val="center"/>
              <w:rPr>
                <w:rFonts w:hint="eastAsia" w:ascii="宋体" w:hAnsi="宋体" w:eastAsia="宋体" w:cs="宋体"/>
                <w:b w:val="0"/>
                <w:bCs w:val="0"/>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了解肝、胆、胰、脾、双肾有无形态学变化，有无结石、肿瘤等</w:t>
            </w:r>
          </w:p>
        </w:tc>
        <w:tc>
          <w:tcPr>
            <w:tcW w:w="11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623BD2">
            <w:pPr>
              <w:keepNext w:val="0"/>
              <w:keepLines w:val="0"/>
              <w:widowControl/>
              <w:suppressLineNumbers w:val="0"/>
              <w:jc w:val="center"/>
              <w:textAlignment w:val="center"/>
              <w:rPr>
                <w:rFonts w:hint="eastAsia" w:ascii="宋体" w:hAnsi="宋体" w:eastAsia="宋体" w:cs="宋体"/>
                <w:b w:val="0"/>
                <w:bCs w:val="0"/>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9F1DDC">
            <w:pPr>
              <w:keepNext w:val="0"/>
              <w:keepLines w:val="0"/>
              <w:widowControl/>
              <w:suppressLineNumbers w:val="0"/>
              <w:jc w:val="center"/>
              <w:textAlignment w:val="center"/>
              <w:rPr>
                <w:rFonts w:hint="eastAsia" w:ascii="宋体" w:hAnsi="宋体" w:eastAsia="宋体" w:cs="宋体"/>
                <w:b w:val="0"/>
                <w:bCs w:val="0"/>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w:t>
            </w:r>
          </w:p>
        </w:tc>
        <w:tc>
          <w:tcPr>
            <w:tcW w:w="12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0E4D2B">
            <w:pPr>
              <w:keepNext w:val="0"/>
              <w:keepLines w:val="0"/>
              <w:widowControl/>
              <w:suppressLineNumbers w:val="0"/>
              <w:jc w:val="center"/>
              <w:textAlignment w:val="center"/>
              <w:rPr>
                <w:rFonts w:hint="eastAsia" w:ascii="宋体" w:hAnsi="宋体" w:eastAsia="宋体" w:cs="宋体"/>
                <w:b w:val="0"/>
                <w:bCs w:val="0"/>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 xml:space="preserve">√ </w:t>
            </w: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39E472">
            <w:pPr>
              <w:keepNext w:val="0"/>
              <w:keepLines w:val="0"/>
              <w:widowControl/>
              <w:suppressLineNumbers w:val="0"/>
              <w:jc w:val="center"/>
              <w:textAlignment w:val="center"/>
              <w:rPr>
                <w:rFonts w:hint="eastAsia" w:ascii="宋体" w:hAnsi="宋体" w:eastAsia="宋体" w:cs="宋体"/>
                <w:b w:val="0"/>
                <w:bCs w:val="0"/>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w:t>
            </w:r>
          </w:p>
        </w:tc>
        <w:tc>
          <w:tcPr>
            <w:tcW w:w="12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749DC2">
            <w:pPr>
              <w:keepNext w:val="0"/>
              <w:keepLines w:val="0"/>
              <w:widowControl/>
              <w:suppressLineNumbers w:val="0"/>
              <w:jc w:val="center"/>
              <w:textAlignment w:val="center"/>
              <w:rPr>
                <w:rFonts w:hint="eastAsia" w:ascii="宋体" w:hAnsi="宋体" w:eastAsia="宋体" w:cs="宋体"/>
                <w:b w:val="0"/>
                <w:bCs w:val="0"/>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w:t>
            </w:r>
          </w:p>
        </w:tc>
        <w:tc>
          <w:tcPr>
            <w:tcW w:w="12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D4910E">
            <w:pPr>
              <w:keepNext w:val="0"/>
              <w:keepLines w:val="0"/>
              <w:widowControl/>
              <w:suppressLineNumbers w:val="0"/>
              <w:jc w:val="center"/>
              <w:textAlignment w:val="center"/>
              <w:rPr>
                <w:rFonts w:hint="eastAsia" w:ascii="宋体" w:hAnsi="宋体" w:eastAsia="宋体" w:cs="宋体"/>
                <w:b w:val="0"/>
                <w:bCs w:val="0"/>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w:t>
            </w:r>
          </w:p>
        </w:tc>
      </w:tr>
      <w:tr w14:paraId="069070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7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84B900">
            <w:pPr>
              <w:jc w:val="center"/>
              <w:rPr>
                <w:rFonts w:hint="eastAsia" w:ascii="宋体" w:hAnsi="宋体" w:eastAsia="宋体" w:cs="宋体"/>
                <w:b w:val="0"/>
                <w:bCs w:val="0"/>
                <w:i w:val="0"/>
                <w:iCs w:val="0"/>
                <w:color w:val="000000" w:themeColor="text1"/>
                <w:sz w:val="21"/>
                <w:szCs w:val="21"/>
                <w:highlight w:val="none"/>
                <w:u w:val="none"/>
                <w14:textFill>
                  <w14:solidFill>
                    <w14:schemeClr w14:val="tx1"/>
                  </w14:solidFill>
                </w14:textFill>
              </w:rPr>
            </w:pPr>
          </w:p>
        </w:tc>
        <w:tc>
          <w:tcPr>
            <w:tcW w:w="3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0C0E67">
            <w:pPr>
              <w:keepNext w:val="0"/>
              <w:keepLines w:val="0"/>
              <w:widowControl/>
              <w:suppressLineNumbers w:val="0"/>
              <w:jc w:val="left"/>
              <w:textAlignment w:val="center"/>
              <w:rPr>
                <w:rFonts w:hint="eastAsia" w:ascii="宋体" w:hAnsi="宋体" w:eastAsia="宋体" w:cs="宋体"/>
                <w:b w:val="0"/>
                <w:bCs w:val="0"/>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子宫附件经腹彩色超声检查(妇科超声)（女未婚）</w:t>
            </w:r>
          </w:p>
        </w:tc>
        <w:tc>
          <w:tcPr>
            <w:tcW w:w="3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3FAAF6">
            <w:pPr>
              <w:keepNext w:val="0"/>
              <w:keepLines w:val="0"/>
              <w:widowControl/>
              <w:suppressLineNumbers w:val="0"/>
              <w:jc w:val="left"/>
              <w:textAlignment w:val="center"/>
              <w:rPr>
                <w:rFonts w:hint="eastAsia" w:ascii="宋体" w:hAnsi="宋体" w:eastAsia="宋体" w:cs="宋体"/>
                <w:b w:val="0"/>
                <w:bCs w:val="0"/>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了解子宫、附件发育情况，有无器质性病变，如子宫肌瘤、卵巢肿物等</w:t>
            </w:r>
          </w:p>
        </w:tc>
        <w:tc>
          <w:tcPr>
            <w:tcW w:w="11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7A8EC8">
            <w:pPr>
              <w:keepNext w:val="0"/>
              <w:keepLines w:val="0"/>
              <w:widowControl/>
              <w:suppressLineNumbers w:val="0"/>
              <w:jc w:val="center"/>
              <w:textAlignment w:val="center"/>
              <w:rPr>
                <w:rFonts w:hint="eastAsia" w:ascii="宋体" w:hAnsi="宋体" w:eastAsia="宋体" w:cs="宋体"/>
                <w:b w:val="0"/>
                <w:bCs w:val="0"/>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7568AC">
            <w:pPr>
              <w:keepNext w:val="0"/>
              <w:keepLines w:val="0"/>
              <w:widowControl/>
              <w:suppressLineNumbers w:val="0"/>
              <w:jc w:val="center"/>
              <w:textAlignment w:val="center"/>
              <w:rPr>
                <w:rFonts w:hint="eastAsia" w:ascii="宋体" w:hAnsi="宋体" w:eastAsia="宋体" w:cs="宋体"/>
                <w:b w:val="0"/>
                <w:bCs w:val="0"/>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w:t>
            </w:r>
          </w:p>
        </w:tc>
        <w:tc>
          <w:tcPr>
            <w:tcW w:w="12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2D19A2">
            <w:pPr>
              <w:keepNext w:val="0"/>
              <w:keepLines w:val="0"/>
              <w:widowControl/>
              <w:suppressLineNumbers w:val="0"/>
              <w:jc w:val="center"/>
              <w:textAlignment w:val="center"/>
              <w:rPr>
                <w:rFonts w:hint="eastAsia" w:ascii="宋体" w:hAnsi="宋体" w:eastAsia="宋体" w:cs="宋体"/>
                <w:b w:val="0"/>
                <w:bCs w:val="0"/>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w:t>
            </w: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D00EEA">
            <w:pPr>
              <w:keepNext w:val="0"/>
              <w:keepLines w:val="0"/>
              <w:widowControl/>
              <w:suppressLineNumbers w:val="0"/>
              <w:jc w:val="center"/>
              <w:textAlignment w:val="center"/>
              <w:rPr>
                <w:rFonts w:hint="eastAsia" w:ascii="宋体" w:hAnsi="宋体" w:eastAsia="宋体" w:cs="宋体"/>
                <w:b w:val="0"/>
                <w:bCs w:val="0"/>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w:t>
            </w:r>
          </w:p>
        </w:tc>
        <w:tc>
          <w:tcPr>
            <w:tcW w:w="12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39ECB4">
            <w:pPr>
              <w:keepNext w:val="0"/>
              <w:keepLines w:val="0"/>
              <w:widowControl/>
              <w:suppressLineNumbers w:val="0"/>
              <w:jc w:val="center"/>
              <w:textAlignment w:val="center"/>
              <w:rPr>
                <w:rFonts w:hint="eastAsia" w:ascii="宋体" w:hAnsi="宋体" w:eastAsia="宋体" w:cs="宋体"/>
                <w:b w:val="0"/>
                <w:bCs w:val="0"/>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w:t>
            </w:r>
          </w:p>
        </w:tc>
        <w:tc>
          <w:tcPr>
            <w:tcW w:w="12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2B35DD">
            <w:pPr>
              <w:keepNext w:val="0"/>
              <w:keepLines w:val="0"/>
              <w:widowControl/>
              <w:suppressLineNumbers w:val="0"/>
              <w:jc w:val="center"/>
              <w:textAlignment w:val="center"/>
              <w:rPr>
                <w:rFonts w:hint="eastAsia" w:ascii="宋体" w:hAnsi="宋体" w:eastAsia="宋体" w:cs="宋体"/>
                <w:b w:val="0"/>
                <w:bCs w:val="0"/>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w:t>
            </w:r>
          </w:p>
        </w:tc>
      </w:tr>
      <w:tr w14:paraId="346D92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7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D29EB7">
            <w:pPr>
              <w:jc w:val="center"/>
              <w:rPr>
                <w:rFonts w:hint="eastAsia" w:ascii="宋体" w:hAnsi="宋体" w:eastAsia="宋体" w:cs="宋体"/>
                <w:b w:val="0"/>
                <w:bCs w:val="0"/>
                <w:i w:val="0"/>
                <w:iCs w:val="0"/>
                <w:color w:val="000000" w:themeColor="text1"/>
                <w:sz w:val="21"/>
                <w:szCs w:val="21"/>
                <w:highlight w:val="none"/>
                <w:u w:val="none"/>
                <w14:textFill>
                  <w14:solidFill>
                    <w14:schemeClr w14:val="tx1"/>
                  </w14:solidFill>
                </w14:textFill>
              </w:rPr>
            </w:pPr>
          </w:p>
        </w:tc>
        <w:tc>
          <w:tcPr>
            <w:tcW w:w="3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6EF50B">
            <w:pPr>
              <w:keepNext w:val="0"/>
              <w:keepLines w:val="0"/>
              <w:widowControl/>
              <w:suppressLineNumbers w:val="0"/>
              <w:jc w:val="left"/>
              <w:textAlignment w:val="center"/>
              <w:rPr>
                <w:rFonts w:hint="eastAsia" w:ascii="宋体" w:hAnsi="宋体" w:eastAsia="宋体" w:cs="宋体"/>
                <w:b w:val="0"/>
                <w:bCs w:val="0"/>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子宫附件经阴道彩色超声检查(妇科超声)（女已婚）</w:t>
            </w:r>
          </w:p>
        </w:tc>
        <w:tc>
          <w:tcPr>
            <w:tcW w:w="3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2C9C48">
            <w:pPr>
              <w:keepNext w:val="0"/>
              <w:keepLines w:val="0"/>
              <w:widowControl/>
              <w:suppressLineNumbers w:val="0"/>
              <w:jc w:val="left"/>
              <w:textAlignment w:val="center"/>
              <w:rPr>
                <w:rFonts w:hint="eastAsia" w:ascii="宋体" w:hAnsi="宋体" w:eastAsia="宋体" w:cs="宋体"/>
                <w:b w:val="0"/>
                <w:bCs w:val="0"/>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了解子宫、附件发育情况，有无器质性病变，如子宫肌瘤、卵巢肿物等</w:t>
            </w:r>
          </w:p>
        </w:tc>
        <w:tc>
          <w:tcPr>
            <w:tcW w:w="11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86F586">
            <w:pPr>
              <w:keepNext w:val="0"/>
              <w:keepLines w:val="0"/>
              <w:widowControl/>
              <w:suppressLineNumbers w:val="0"/>
              <w:jc w:val="center"/>
              <w:textAlignment w:val="center"/>
              <w:rPr>
                <w:rFonts w:hint="eastAsia" w:ascii="宋体" w:hAnsi="宋体" w:eastAsia="宋体" w:cs="宋体"/>
                <w:b w:val="0"/>
                <w:bCs w:val="0"/>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F144F1">
            <w:pPr>
              <w:keepNext w:val="0"/>
              <w:keepLines w:val="0"/>
              <w:widowControl/>
              <w:suppressLineNumbers w:val="0"/>
              <w:jc w:val="center"/>
              <w:textAlignment w:val="center"/>
              <w:rPr>
                <w:rFonts w:hint="eastAsia" w:ascii="宋体" w:hAnsi="宋体" w:eastAsia="宋体" w:cs="宋体"/>
                <w:b w:val="0"/>
                <w:bCs w:val="0"/>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w:t>
            </w:r>
          </w:p>
        </w:tc>
        <w:tc>
          <w:tcPr>
            <w:tcW w:w="12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B55774">
            <w:pPr>
              <w:keepNext w:val="0"/>
              <w:keepLines w:val="0"/>
              <w:widowControl/>
              <w:suppressLineNumbers w:val="0"/>
              <w:jc w:val="center"/>
              <w:textAlignment w:val="center"/>
              <w:rPr>
                <w:rFonts w:hint="eastAsia" w:ascii="宋体" w:hAnsi="宋体" w:eastAsia="宋体" w:cs="宋体"/>
                <w:b w:val="0"/>
                <w:bCs w:val="0"/>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w:t>
            </w: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DE73AB">
            <w:pPr>
              <w:keepNext w:val="0"/>
              <w:keepLines w:val="0"/>
              <w:widowControl/>
              <w:suppressLineNumbers w:val="0"/>
              <w:jc w:val="center"/>
              <w:textAlignment w:val="center"/>
              <w:rPr>
                <w:rFonts w:hint="eastAsia" w:ascii="宋体" w:hAnsi="宋体" w:eastAsia="宋体" w:cs="宋体"/>
                <w:b w:val="0"/>
                <w:bCs w:val="0"/>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w:t>
            </w:r>
          </w:p>
        </w:tc>
        <w:tc>
          <w:tcPr>
            <w:tcW w:w="12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F55674">
            <w:pPr>
              <w:keepNext w:val="0"/>
              <w:keepLines w:val="0"/>
              <w:widowControl/>
              <w:suppressLineNumbers w:val="0"/>
              <w:jc w:val="center"/>
              <w:textAlignment w:val="center"/>
              <w:rPr>
                <w:rFonts w:hint="eastAsia" w:ascii="宋体" w:hAnsi="宋体" w:eastAsia="宋体" w:cs="宋体"/>
                <w:b w:val="0"/>
                <w:bCs w:val="0"/>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w:t>
            </w:r>
          </w:p>
        </w:tc>
        <w:tc>
          <w:tcPr>
            <w:tcW w:w="12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6A3B1C">
            <w:pPr>
              <w:keepNext w:val="0"/>
              <w:keepLines w:val="0"/>
              <w:widowControl/>
              <w:suppressLineNumbers w:val="0"/>
              <w:jc w:val="center"/>
              <w:textAlignment w:val="center"/>
              <w:rPr>
                <w:rFonts w:hint="eastAsia" w:ascii="宋体" w:hAnsi="宋体" w:eastAsia="宋体" w:cs="宋体"/>
                <w:b w:val="0"/>
                <w:bCs w:val="0"/>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w:t>
            </w:r>
          </w:p>
        </w:tc>
      </w:tr>
      <w:tr w14:paraId="2BAD6C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7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806468">
            <w:pPr>
              <w:jc w:val="center"/>
              <w:rPr>
                <w:rFonts w:hint="eastAsia" w:ascii="宋体" w:hAnsi="宋体" w:eastAsia="宋体" w:cs="宋体"/>
                <w:b w:val="0"/>
                <w:bCs w:val="0"/>
                <w:i w:val="0"/>
                <w:iCs w:val="0"/>
                <w:color w:val="000000" w:themeColor="text1"/>
                <w:sz w:val="21"/>
                <w:szCs w:val="21"/>
                <w:highlight w:val="none"/>
                <w:u w:val="none"/>
                <w14:textFill>
                  <w14:solidFill>
                    <w14:schemeClr w14:val="tx1"/>
                  </w14:solidFill>
                </w14:textFill>
              </w:rPr>
            </w:pPr>
          </w:p>
        </w:tc>
        <w:tc>
          <w:tcPr>
            <w:tcW w:w="3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C1EA0C">
            <w:pPr>
              <w:keepNext w:val="0"/>
              <w:keepLines w:val="0"/>
              <w:widowControl/>
              <w:suppressLineNumbers w:val="0"/>
              <w:jc w:val="left"/>
              <w:textAlignment w:val="center"/>
              <w:rPr>
                <w:rFonts w:hint="eastAsia" w:ascii="宋体" w:hAnsi="宋体" w:eastAsia="宋体" w:cs="宋体"/>
                <w:b w:val="0"/>
                <w:bCs w:val="0"/>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超声[乳腺]</w:t>
            </w:r>
          </w:p>
        </w:tc>
        <w:tc>
          <w:tcPr>
            <w:tcW w:w="3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C54BBB">
            <w:pPr>
              <w:keepNext w:val="0"/>
              <w:keepLines w:val="0"/>
              <w:widowControl/>
              <w:suppressLineNumbers w:val="0"/>
              <w:jc w:val="left"/>
              <w:textAlignment w:val="center"/>
              <w:rPr>
                <w:rFonts w:hint="eastAsia" w:ascii="宋体" w:hAnsi="宋体" w:eastAsia="宋体" w:cs="宋体"/>
                <w:b w:val="0"/>
                <w:bCs w:val="0"/>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了解乳腺有无肿瘤、小叶增生、囊肿等</w:t>
            </w:r>
          </w:p>
        </w:tc>
        <w:tc>
          <w:tcPr>
            <w:tcW w:w="11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6AF314">
            <w:pPr>
              <w:keepNext w:val="0"/>
              <w:keepLines w:val="0"/>
              <w:widowControl/>
              <w:suppressLineNumbers w:val="0"/>
              <w:jc w:val="center"/>
              <w:textAlignment w:val="center"/>
              <w:rPr>
                <w:rFonts w:hint="eastAsia" w:ascii="宋体" w:hAnsi="宋体" w:eastAsia="宋体" w:cs="宋体"/>
                <w:b w:val="0"/>
                <w:bCs w:val="0"/>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932733">
            <w:pPr>
              <w:keepNext w:val="0"/>
              <w:keepLines w:val="0"/>
              <w:widowControl/>
              <w:suppressLineNumbers w:val="0"/>
              <w:jc w:val="center"/>
              <w:textAlignment w:val="center"/>
              <w:rPr>
                <w:rFonts w:hint="eastAsia" w:ascii="宋体" w:hAnsi="宋体" w:eastAsia="宋体" w:cs="宋体"/>
                <w:b w:val="0"/>
                <w:bCs w:val="0"/>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w:t>
            </w:r>
          </w:p>
        </w:tc>
        <w:tc>
          <w:tcPr>
            <w:tcW w:w="12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CB1320">
            <w:pPr>
              <w:keepNext w:val="0"/>
              <w:keepLines w:val="0"/>
              <w:widowControl/>
              <w:suppressLineNumbers w:val="0"/>
              <w:jc w:val="center"/>
              <w:textAlignment w:val="center"/>
              <w:rPr>
                <w:rFonts w:hint="eastAsia" w:ascii="宋体" w:hAnsi="宋体" w:eastAsia="宋体" w:cs="宋体"/>
                <w:b w:val="0"/>
                <w:bCs w:val="0"/>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w:t>
            </w: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14D3B3">
            <w:pPr>
              <w:keepNext w:val="0"/>
              <w:keepLines w:val="0"/>
              <w:widowControl/>
              <w:suppressLineNumbers w:val="0"/>
              <w:jc w:val="center"/>
              <w:textAlignment w:val="center"/>
              <w:rPr>
                <w:rFonts w:hint="eastAsia" w:ascii="宋体" w:hAnsi="宋体" w:eastAsia="宋体" w:cs="宋体"/>
                <w:b w:val="0"/>
                <w:bCs w:val="0"/>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w:t>
            </w:r>
          </w:p>
        </w:tc>
        <w:tc>
          <w:tcPr>
            <w:tcW w:w="12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4348EE">
            <w:pPr>
              <w:keepNext w:val="0"/>
              <w:keepLines w:val="0"/>
              <w:widowControl/>
              <w:suppressLineNumbers w:val="0"/>
              <w:jc w:val="center"/>
              <w:textAlignment w:val="center"/>
              <w:rPr>
                <w:rFonts w:hint="eastAsia" w:ascii="宋体" w:hAnsi="宋体" w:eastAsia="宋体" w:cs="宋体"/>
                <w:b w:val="0"/>
                <w:bCs w:val="0"/>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w:t>
            </w:r>
          </w:p>
        </w:tc>
        <w:tc>
          <w:tcPr>
            <w:tcW w:w="12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328F16">
            <w:pPr>
              <w:keepNext w:val="0"/>
              <w:keepLines w:val="0"/>
              <w:widowControl/>
              <w:suppressLineNumbers w:val="0"/>
              <w:jc w:val="center"/>
              <w:textAlignment w:val="center"/>
              <w:rPr>
                <w:rFonts w:hint="eastAsia" w:ascii="宋体" w:hAnsi="宋体" w:eastAsia="宋体" w:cs="宋体"/>
                <w:b w:val="0"/>
                <w:bCs w:val="0"/>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w:t>
            </w:r>
          </w:p>
        </w:tc>
      </w:tr>
      <w:tr w14:paraId="1DEB59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7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DAD838">
            <w:pPr>
              <w:jc w:val="center"/>
              <w:rPr>
                <w:rFonts w:hint="eastAsia" w:ascii="宋体" w:hAnsi="宋体" w:eastAsia="宋体" w:cs="宋体"/>
                <w:b w:val="0"/>
                <w:bCs w:val="0"/>
                <w:i w:val="0"/>
                <w:iCs w:val="0"/>
                <w:color w:val="000000" w:themeColor="text1"/>
                <w:sz w:val="21"/>
                <w:szCs w:val="21"/>
                <w:highlight w:val="none"/>
                <w:u w:val="none"/>
                <w14:textFill>
                  <w14:solidFill>
                    <w14:schemeClr w14:val="tx1"/>
                  </w14:solidFill>
                </w14:textFill>
              </w:rPr>
            </w:pPr>
          </w:p>
        </w:tc>
        <w:tc>
          <w:tcPr>
            <w:tcW w:w="3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372155">
            <w:pPr>
              <w:keepNext w:val="0"/>
              <w:keepLines w:val="0"/>
              <w:widowControl/>
              <w:suppressLineNumbers w:val="0"/>
              <w:jc w:val="left"/>
              <w:textAlignment w:val="center"/>
              <w:rPr>
                <w:rFonts w:hint="eastAsia" w:ascii="宋体" w:hAnsi="宋体" w:eastAsia="宋体" w:cs="宋体"/>
                <w:b w:val="0"/>
                <w:bCs w:val="0"/>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超声[甲状腺]</w:t>
            </w:r>
          </w:p>
        </w:tc>
        <w:tc>
          <w:tcPr>
            <w:tcW w:w="3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061C80">
            <w:pPr>
              <w:keepNext w:val="0"/>
              <w:keepLines w:val="0"/>
              <w:widowControl/>
              <w:suppressLineNumbers w:val="0"/>
              <w:jc w:val="left"/>
              <w:textAlignment w:val="center"/>
              <w:rPr>
                <w:rFonts w:hint="eastAsia" w:ascii="宋体" w:hAnsi="宋体" w:eastAsia="宋体" w:cs="宋体"/>
                <w:b w:val="0"/>
                <w:bCs w:val="0"/>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了解甲状腺有无肿大、结节或肿块</w:t>
            </w:r>
          </w:p>
        </w:tc>
        <w:tc>
          <w:tcPr>
            <w:tcW w:w="11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2D3369">
            <w:pPr>
              <w:keepNext w:val="0"/>
              <w:keepLines w:val="0"/>
              <w:widowControl/>
              <w:suppressLineNumbers w:val="0"/>
              <w:jc w:val="center"/>
              <w:textAlignment w:val="center"/>
              <w:rPr>
                <w:rFonts w:hint="eastAsia" w:ascii="宋体" w:hAnsi="宋体" w:eastAsia="宋体" w:cs="宋体"/>
                <w:b w:val="0"/>
                <w:bCs w:val="0"/>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 xml:space="preserve">√ </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159741">
            <w:pPr>
              <w:keepNext w:val="0"/>
              <w:keepLines w:val="0"/>
              <w:widowControl/>
              <w:suppressLineNumbers w:val="0"/>
              <w:jc w:val="center"/>
              <w:textAlignment w:val="center"/>
              <w:rPr>
                <w:rFonts w:hint="eastAsia" w:ascii="宋体" w:hAnsi="宋体" w:eastAsia="宋体" w:cs="宋体"/>
                <w:b w:val="0"/>
                <w:bCs w:val="0"/>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w:t>
            </w:r>
          </w:p>
        </w:tc>
        <w:tc>
          <w:tcPr>
            <w:tcW w:w="12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0EEF16">
            <w:pPr>
              <w:keepNext w:val="0"/>
              <w:keepLines w:val="0"/>
              <w:widowControl/>
              <w:suppressLineNumbers w:val="0"/>
              <w:jc w:val="center"/>
              <w:textAlignment w:val="center"/>
              <w:rPr>
                <w:rFonts w:hint="eastAsia" w:ascii="宋体" w:hAnsi="宋体" w:eastAsia="宋体" w:cs="宋体"/>
                <w:b w:val="0"/>
                <w:bCs w:val="0"/>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w:t>
            </w: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C25F3F">
            <w:pPr>
              <w:keepNext w:val="0"/>
              <w:keepLines w:val="0"/>
              <w:widowControl/>
              <w:suppressLineNumbers w:val="0"/>
              <w:jc w:val="center"/>
              <w:textAlignment w:val="center"/>
              <w:rPr>
                <w:rFonts w:hint="eastAsia" w:ascii="宋体" w:hAnsi="宋体" w:eastAsia="宋体" w:cs="宋体"/>
                <w:b w:val="0"/>
                <w:bCs w:val="0"/>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w:t>
            </w:r>
          </w:p>
        </w:tc>
        <w:tc>
          <w:tcPr>
            <w:tcW w:w="12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09B2FD">
            <w:pPr>
              <w:keepNext w:val="0"/>
              <w:keepLines w:val="0"/>
              <w:widowControl/>
              <w:suppressLineNumbers w:val="0"/>
              <w:jc w:val="center"/>
              <w:textAlignment w:val="center"/>
              <w:rPr>
                <w:rFonts w:hint="eastAsia" w:ascii="宋体" w:hAnsi="宋体" w:eastAsia="宋体" w:cs="宋体"/>
                <w:b w:val="0"/>
                <w:bCs w:val="0"/>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w:t>
            </w:r>
          </w:p>
        </w:tc>
        <w:tc>
          <w:tcPr>
            <w:tcW w:w="12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D4962C">
            <w:pPr>
              <w:keepNext w:val="0"/>
              <w:keepLines w:val="0"/>
              <w:widowControl/>
              <w:suppressLineNumbers w:val="0"/>
              <w:jc w:val="center"/>
              <w:textAlignment w:val="center"/>
              <w:rPr>
                <w:rFonts w:hint="eastAsia" w:ascii="宋体" w:hAnsi="宋体" w:eastAsia="宋体" w:cs="宋体"/>
                <w:b w:val="0"/>
                <w:bCs w:val="0"/>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w:t>
            </w:r>
          </w:p>
        </w:tc>
      </w:tr>
      <w:tr w14:paraId="03DB0B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E84830">
            <w:pPr>
              <w:keepNext w:val="0"/>
              <w:keepLines w:val="0"/>
              <w:widowControl/>
              <w:suppressLineNumbers w:val="0"/>
              <w:jc w:val="center"/>
              <w:textAlignment w:val="center"/>
              <w:rPr>
                <w:rFonts w:hint="eastAsia" w:ascii="宋体" w:hAnsi="宋体" w:eastAsia="宋体" w:cs="宋体"/>
                <w:b w:val="0"/>
                <w:bCs w:val="0"/>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妇科检查</w:t>
            </w:r>
          </w:p>
        </w:tc>
        <w:tc>
          <w:tcPr>
            <w:tcW w:w="3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FBCD80">
            <w:pPr>
              <w:keepNext w:val="0"/>
              <w:keepLines w:val="0"/>
              <w:widowControl/>
              <w:suppressLineNumbers w:val="0"/>
              <w:jc w:val="left"/>
              <w:textAlignment w:val="center"/>
              <w:rPr>
                <w:rFonts w:hint="eastAsia" w:ascii="宋体" w:hAnsi="宋体" w:eastAsia="宋体" w:cs="宋体"/>
                <w:b w:val="0"/>
                <w:bCs w:val="0"/>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宫颈液基薄层细胞学检查（已婚）</w:t>
            </w:r>
          </w:p>
        </w:tc>
        <w:tc>
          <w:tcPr>
            <w:tcW w:w="3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AE1260">
            <w:pPr>
              <w:keepNext w:val="0"/>
              <w:keepLines w:val="0"/>
              <w:widowControl/>
              <w:suppressLineNumbers w:val="0"/>
              <w:jc w:val="left"/>
              <w:textAlignment w:val="center"/>
              <w:rPr>
                <w:rFonts w:hint="eastAsia" w:ascii="宋体" w:hAnsi="宋体" w:eastAsia="宋体" w:cs="宋体"/>
                <w:b w:val="0"/>
                <w:bCs w:val="0"/>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通过宫颈细胞学筛查宫颈癌及癌前病变，</w:t>
            </w:r>
          </w:p>
        </w:tc>
        <w:tc>
          <w:tcPr>
            <w:tcW w:w="11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5C7749">
            <w:pPr>
              <w:keepNext w:val="0"/>
              <w:keepLines w:val="0"/>
              <w:widowControl/>
              <w:suppressLineNumbers w:val="0"/>
              <w:jc w:val="center"/>
              <w:textAlignment w:val="center"/>
              <w:rPr>
                <w:rFonts w:hint="eastAsia" w:ascii="宋体" w:hAnsi="宋体" w:eastAsia="宋体" w:cs="宋体"/>
                <w:b w:val="0"/>
                <w:bCs w:val="0"/>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0E60ED">
            <w:pPr>
              <w:keepNext w:val="0"/>
              <w:keepLines w:val="0"/>
              <w:widowControl/>
              <w:suppressLineNumbers w:val="0"/>
              <w:jc w:val="center"/>
              <w:textAlignment w:val="center"/>
              <w:rPr>
                <w:rFonts w:hint="eastAsia" w:ascii="宋体" w:hAnsi="宋体" w:eastAsia="宋体" w:cs="宋体"/>
                <w:b w:val="0"/>
                <w:bCs w:val="0"/>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w:t>
            </w:r>
          </w:p>
        </w:tc>
        <w:tc>
          <w:tcPr>
            <w:tcW w:w="12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4948ED">
            <w:pPr>
              <w:keepNext w:val="0"/>
              <w:keepLines w:val="0"/>
              <w:widowControl/>
              <w:suppressLineNumbers w:val="0"/>
              <w:jc w:val="center"/>
              <w:textAlignment w:val="center"/>
              <w:rPr>
                <w:rFonts w:hint="eastAsia" w:ascii="宋体" w:hAnsi="宋体" w:eastAsia="宋体" w:cs="宋体"/>
                <w:b w:val="0"/>
                <w:bCs w:val="0"/>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w:t>
            </w: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D32F39">
            <w:pPr>
              <w:keepNext w:val="0"/>
              <w:keepLines w:val="0"/>
              <w:widowControl/>
              <w:suppressLineNumbers w:val="0"/>
              <w:jc w:val="center"/>
              <w:textAlignment w:val="center"/>
              <w:rPr>
                <w:rFonts w:hint="eastAsia" w:ascii="宋体" w:hAnsi="宋体" w:eastAsia="宋体" w:cs="宋体"/>
                <w:b w:val="0"/>
                <w:bCs w:val="0"/>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w:t>
            </w:r>
          </w:p>
        </w:tc>
        <w:tc>
          <w:tcPr>
            <w:tcW w:w="12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B2E513">
            <w:pPr>
              <w:keepNext w:val="0"/>
              <w:keepLines w:val="0"/>
              <w:widowControl/>
              <w:suppressLineNumbers w:val="0"/>
              <w:jc w:val="center"/>
              <w:textAlignment w:val="center"/>
              <w:rPr>
                <w:rFonts w:hint="eastAsia" w:ascii="宋体" w:hAnsi="宋体" w:eastAsia="宋体" w:cs="宋体"/>
                <w:b w:val="0"/>
                <w:bCs w:val="0"/>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w:t>
            </w:r>
          </w:p>
        </w:tc>
        <w:tc>
          <w:tcPr>
            <w:tcW w:w="12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C78BA8">
            <w:pPr>
              <w:keepNext w:val="0"/>
              <w:keepLines w:val="0"/>
              <w:widowControl/>
              <w:suppressLineNumbers w:val="0"/>
              <w:jc w:val="center"/>
              <w:textAlignment w:val="center"/>
              <w:rPr>
                <w:rFonts w:hint="eastAsia" w:ascii="宋体" w:hAnsi="宋体" w:eastAsia="宋体" w:cs="宋体"/>
                <w:b w:val="0"/>
                <w:bCs w:val="0"/>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w:t>
            </w:r>
          </w:p>
        </w:tc>
      </w:tr>
      <w:tr w14:paraId="38AEEA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40A2E9">
            <w:pPr>
              <w:jc w:val="center"/>
              <w:rPr>
                <w:rFonts w:hint="eastAsia" w:ascii="宋体" w:hAnsi="宋体" w:eastAsia="宋体" w:cs="宋体"/>
                <w:b w:val="0"/>
                <w:bCs w:val="0"/>
                <w:i w:val="0"/>
                <w:iCs w:val="0"/>
                <w:color w:val="000000" w:themeColor="text1"/>
                <w:sz w:val="21"/>
                <w:szCs w:val="21"/>
                <w:highlight w:val="none"/>
                <w:u w:val="none"/>
                <w14:textFill>
                  <w14:solidFill>
                    <w14:schemeClr w14:val="tx1"/>
                  </w14:solidFill>
                </w14:textFill>
              </w:rPr>
            </w:pPr>
          </w:p>
        </w:tc>
        <w:tc>
          <w:tcPr>
            <w:tcW w:w="3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EA295E">
            <w:pPr>
              <w:keepNext w:val="0"/>
              <w:keepLines w:val="0"/>
              <w:widowControl/>
              <w:suppressLineNumbers w:val="0"/>
              <w:jc w:val="left"/>
              <w:textAlignment w:val="center"/>
              <w:rPr>
                <w:rFonts w:hint="eastAsia" w:ascii="宋体" w:hAnsi="宋体" w:eastAsia="宋体" w:cs="宋体"/>
                <w:b w:val="0"/>
                <w:bCs w:val="0"/>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试管、采血费（以系统产生价格为准）</w:t>
            </w:r>
          </w:p>
        </w:tc>
        <w:tc>
          <w:tcPr>
            <w:tcW w:w="3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900C95">
            <w:pPr>
              <w:rPr>
                <w:rFonts w:hint="eastAsia" w:ascii="宋体" w:hAnsi="宋体" w:eastAsia="宋体" w:cs="宋体"/>
                <w:b w:val="0"/>
                <w:bCs w:val="0"/>
                <w:i w:val="0"/>
                <w:iCs w:val="0"/>
                <w:color w:val="000000" w:themeColor="text1"/>
                <w:sz w:val="21"/>
                <w:szCs w:val="21"/>
                <w:highlight w:val="none"/>
                <w:u w:val="none"/>
                <w14:textFill>
                  <w14:solidFill>
                    <w14:schemeClr w14:val="tx1"/>
                  </w14:solidFill>
                </w14:textFill>
              </w:rPr>
            </w:pP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DAA5F6">
            <w:pPr>
              <w:keepNext w:val="0"/>
              <w:keepLines w:val="0"/>
              <w:widowControl/>
              <w:suppressLineNumbers w:val="0"/>
              <w:jc w:val="center"/>
              <w:textAlignment w:val="center"/>
              <w:rPr>
                <w:rFonts w:hint="eastAsia" w:ascii="宋体" w:hAnsi="宋体" w:eastAsia="宋体" w:cs="宋体"/>
                <w:b w:val="0"/>
                <w:bCs w:val="0"/>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16E6C7">
            <w:pPr>
              <w:keepNext w:val="0"/>
              <w:keepLines w:val="0"/>
              <w:widowControl/>
              <w:suppressLineNumbers w:val="0"/>
              <w:jc w:val="center"/>
              <w:textAlignment w:val="center"/>
              <w:rPr>
                <w:rFonts w:hint="eastAsia" w:ascii="宋体" w:hAnsi="宋体" w:eastAsia="宋体" w:cs="宋体"/>
                <w:b w:val="0"/>
                <w:bCs w:val="0"/>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w:t>
            </w:r>
          </w:p>
        </w:tc>
        <w:tc>
          <w:tcPr>
            <w:tcW w:w="12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8D8206">
            <w:pPr>
              <w:keepNext w:val="0"/>
              <w:keepLines w:val="0"/>
              <w:widowControl/>
              <w:suppressLineNumbers w:val="0"/>
              <w:jc w:val="center"/>
              <w:textAlignment w:val="center"/>
              <w:rPr>
                <w:rFonts w:hint="eastAsia" w:ascii="宋体" w:hAnsi="宋体" w:eastAsia="宋体" w:cs="宋体"/>
                <w:b w:val="0"/>
                <w:bCs w:val="0"/>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w:t>
            </w:r>
          </w:p>
        </w:tc>
        <w:tc>
          <w:tcPr>
            <w:tcW w:w="12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73D6C6">
            <w:pPr>
              <w:keepNext w:val="0"/>
              <w:keepLines w:val="0"/>
              <w:widowControl/>
              <w:suppressLineNumbers w:val="0"/>
              <w:jc w:val="center"/>
              <w:textAlignment w:val="center"/>
              <w:rPr>
                <w:rFonts w:hint="eastAsia" w:ascii="宋体" w:hAnsi="宋体" w:eastAsia="宋体" w:cs="宋体"/>
                <w:b w:val="0"/>
                <w:bCs w:val="0"/>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w:t>
            </w:r>
          </w:p>
        </w:tc>
        <w:tc>
          <w:tcPr>
            <w:tcW w:w="12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053189">
            <w:pPr>
              <w:keepNext w:val="0"/>
              <w:keepLines w:val="0"/>
              <w:widowControl/>
              <w:suppressLineNumbers w:val="0"/>
              <w:jc w:val="center"/>
              <w:textAlignment w:val="center"/>
              <w:rPr>
                <w:rFonts w:hint="eastAsia" w:ascii="宋体" w:hAnsi="宋体" w:eastAsia="宋体" w:cs="宋体"/>
                <w:b w:val="0"/>
                <w:bCs w:val="0"/>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w:t>
            </w:r>
          </w:p>
        </w:tc>
        <w:tc>
          <w:tcPr>
            <w:tcW w:w="12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F2AF4E">
            <w:pPr>
              <w:keepNext w:val="0"/>
              <w:keepLines w:val="0"/>
              <w:widowControl/>
              <w:suppressLineNumbers w:val="0"/>
              <w:jc w:val="center"/>
              <w:textAlignment w:val="center"/>
              <w:rPr>
                <w:rFonts w:hint="eastAsia" w:ascii="宋体" w:hAnsi="宋体" w:eastAsia="宋体" w:cs="宋体"/>
                <w:b w:val="0"/>
                <w:bCs w:val="0"/>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w:t>
            </w:r>
          </w:p>
        </w:tc>
      </w:tr>
      <w:tr w14:paraId="5DE5BC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57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46EF3A9">
            <w:pPr>
              <w:jc w:val="center"/>
              <w:rPr>
                <w:rFonts w:hint="eastAsia" w:ascii="宋体" w:hAnsi="宋体" w:eastAsia="宋体" w:cs="宋体"/>
                <w:b/>
                <w:bCs/>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1"/>
                <w:szCs w:val="21"/>
                <w:highlight w:val="none"/>
                <w:u w:val="none"/>
                <w:lang w:val="en-US" w:eastAsia="zh-CN" w:bidi="ar"/>
                <w14:textFill>
                  <w14:solidFill>
                    <w14:schemeClr w14:val="tx1"/>
                  </w14:solidFill>
                </w14:textFill>
              </w:rPr>
              <w:t>人数（人）</w:t>
            </w:r>
          </w:p>
        </w:tc>
        <w:tc>
          <w:tcPr>
            <w:tcW w:w="11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052F29">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106</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672A50">
            <w:pPr>
              <w:keepNext w:val="0"/>
              <w:keepLines w:val="0"/>
              <w:widowControl/>
              <w:suppressLineNumbers w:val="0"/>
              <w:jc w:val="center"/>
              <w:textAlignment w:val="center"/>
              <w:rPr>
                <w:rFonts w:hint="default" w:ascii="宋体" w:hAnsi="宋体" w:eastAsia="宋体" w:cs="宋体"/>
                <w:i w:val="0"/>
                <w:iCs w:val="0"/>
                <w:color w:val="000000" w:themeColor="text1"/>
                <w:sz w:val="21"/>
                <w:szCs w:val="21"/>
                <w:highlight w:val="none"/>
                <w:u w:val="none"/>
                <w:lang w:val="en-US"/>
                <w14:textFill>
                  <w14:solidFill>
                    <w14:schemeClr w14:val="tx1"/>
                  </w14:solidFill>
                </w14:textFill>
              </w:rPr>
            </w:pPr>
            <w:r>
              <w:rPr>
                <w:rFonts w:hint="eastAsia" w:ascii="宋体" w:hAnsi="宋体" w:cs="宋体"/>
                <w:i w:val="0"/>
                <w:iCs w:val="0"/>
                <w:color w:val="000000" w:themeColor="text1"/>
                <w:kern w:val="0"/>
                <w:sz w:val="21"/>
                <w:szCs w:val="21"/>
                <w:highlight w:val="none"/>
                <w:u w:val="none"/>
                <w:lang w:val="en-US" w:eastAsia="zh-CN" w:bidi="ar"/>
                <w14:textFill>
                  <w14:solidFill>
                    <w14:schemeClr w14:val="tx1"/>
                  </w14:solidFill>
                </w14:textFill>
              </w:rPr>
              <w:t>68</w:t>
            </w:r>
          </w:p>
        </w:tc>
        <w:tc>
          <w:tcPr>
            <w:tcW w:w="12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06A7F2">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186</w:t>
            </w: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96D6CA">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131</w:t>
            </w:r>
          </w:p>
        </w:tc>
        <w:tc>
          <w:tcPr>
            <w:tcW w:w="12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00D605">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cs="宋体"/>
                <w:i w:val="0"/>
                <w:iCs w:val="0"/>
                <w:color w:val="000000" w:themeColor="text1"/>
                <w:kern w:val="0"/>
                <w:sz w:val="21"/>
                <w:szCs w:val="21"/>
                <w:highlight w:val="none"/>
                <w:u w:val="none"/>
                <w:lang w:val="en-US" w:eastAsia="zh-CN" w:bidi="ar"/>
                <w14:textFill>
                  <w14:solidFill>
                    <w14:schemeClr w14:val="tx1"/>
                  </w14:solidFill>
                </w14:textFill>
              </w:rPr>
              <w:t>2</w:t>
            </w:r>
          </w:p>
        </w:tc>
        <w:tc>
          <w:tcPr>
            <w:tcW w:w="12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7903F1">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168</w:t>
            </w:r>
          </w:p>
        </w:tc>
      </w:tr>
    </w:tbl>
    <w:p w14:paraId="6E3F0453">
      <w:pPr>
        <w:rPr>
          <w:rFonts w:hint="default"/>
          <w:color w:val="000000" w:themeColor="text1"/>
          <w:highlight w:val="none"/>
          <w:lang w:val="en-US" w:eastAsia="zh-CN"/>
          <w14:textFill>
            <w14:solidFill>
              <w14:schemeClr w14:val="tx1"/>
            </w14:solidFill>
          </w14:textFill>
        </w:rPr>
      </w:pPr>
      <w:r>
        <w:rPr>
          <w:rFonts w:hint="default"/>
          <w:color w:val="000000" w:themeColor="text1"/>
          <w:highlight w:val="none"/>
          <w:lang w:val="en-US" w:eastAsia="zh-CN"/>
          <w14:textFill>
            <w14:solidFill>
              <w14:schemeClr w14:val="tx1"/>
            </w14:solidFill>
          </w14:textFill>
        </w:rPr>
        <w:br w:type="page"/>
      </w:r>
    </w:p>
    <w:tbl>
      <w:tblPr>
        <w:tblStyle w:val="52"/>
        <w:tblW w:w="1470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281"/>
        <w:gridCol w:w="3422"/>
        <w:gridCol w:w="5621"/>
        <w:gridCol w:w="1422"/>
        <w:gridCol w:w="1457"/>
        <w:gridCol w:w="1497"/>
      </w:tblGrid>
      <w:tr w14:paraId="5E1ED7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46" w:hRule="atLeast"/>
        </w:trPr>
        <w:tc>
          <w:tcPr>
            <w:tcW w:w="1470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7C9EDB15">
            <w:pPr>
              <w:keepNext w:val="0"/>
              <w:keepLines w:val="0"/>
              <w:widowControl/>
              <w:suppressLineNumbers w:val="0"/>
              <w:jc w:val="center"/>
              <w:textAlignment w:val="center"/>
              <w:rPr>
                <w:rFonts w:ascii="黑体" w:hAnsi="宋体" w:eastAsia="黑体" w:cs="黑体"/>
                <w:b/>
                <w:bCs/>
                <w:i w:val="0"/>
                <w:iCs w:val="0"/>
                <w:color w:val="000000" w:themeColor="text1"/>
                <w:sz w:val="28"/>
                <w:szCs w:val="28"/>
                <w:highlight w:val="none"/>
                <w:u w:val="none"/>
                <w14:textFill>
                  <w14:solidFill>
                    <w14:schemeClr w14:val="tx1"/>
                  </w14:solidFill>
                </w14:textFill>
              </w:rPr>
            </w:pPr>
            <w:r>
              <w:rPr>
                <w:rFonts w:hint="eastAsia" w:ascii="黑体" w:hAnsi="宋体" w:eastAsia="黑体" w:cs="黑体"/>
                <w:b/>
                <w:bCs/>
                <w:i w:val="0"/>
                <w:iCs w:val="0"/>
                <w:color w:val="000000" w:themeColor="text1"/>
                <w:kern w:val="0"/>
                <w:sz w:val="28"/>
                <w:szCs w:val="28"/>
                <w:highlight w:val="none"/>
                <w:u w:val="none"/>
                <w:lang w:val="en-US" w:eastAsia="zh-CN" w:bidi="ar"/>
                <w14:textFill>
                  <w14:solidFill>
                    <w14:schemeClr w14:val="tx1"/>
                  </w14:solidFill>
                </w14:textFill>
              </w:rPr>
              <w:t>2027年广西职业师范学院体检套餐（退休）</w:t>
            </w:r>
          </w:p>
        </w:tc>
      </w:tr>
      <w:tr w14:paraId="13A6B6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6" w:hRule="atLeast"/>
        </w:trPr>
        <w:tc>
          <w:tcPr>
            <w:tcW w:w="128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807C346">
            <w:pPr>
              <w:keepNext w:val="0"/>
              <w:keepLines w:val="0"/>
              <w:widowControl/>
              <w:suppressLineNumbers w:val="0"/>
              <w:jc w:val="center"/>
              <w:textAlignment w:val="center"/>
              <w:rPr>
                <w:rFonts w:hint="eastAsia" w:ascii="宋体" w:hAnsi="宋体" w:eastAsia="宋体" w:cs="宋体"/>
                <w:b/>
                <w:bCs/>
                <w:i w:val="0"/>
                <w:iCs w:val="0"/>
                <w:color w:val="000000" w:themeColor="text1"/>
                <w:sz w:val="24"/>
                <w:szCs w:val="24"/>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4"/>
                <w:szCs w:val="24"/>
                <w:highlight w:val="none"/>
                <w:u w:val="none"/>
                <w:lang w:val="en-US" w:eastAsia="zh-CN" w:bidi="ar"/>
                <w14:textFill>
                  <w14:solidFill>
                    <w14:schemeClr w14:val="tx1"/>
                  </w14:solidFill>
                </w14:textFill>
              </w:rPr>
              <w:t>类别</w:t>
            </w:r>
          </w:p>
        </w:tc>
        <w:tc>
          <w:tcPr>
            <w:tcW w:w="342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F754E39">
            <w:pPr>
              <w:keepNext w:val="0"/>
              <w:keepLines w:val="0"/>
              <w:widowControl/>
              <w:suppressLineNumbers w:val="0"/>
              <w:jc w:val="center"/>
              <w:textAlignment w:val="center"/>
              <w:rPr>
                <w:rFonts w:hint="eastAsia" w:ascii="宋体" w:hAnsi="宋体" w:eastAsia="宋体" w:cs="宋体"/>
                <w:b/>
                <w:bCs/>
                <w:i w:val="0"/>
                <w:iCs w:val="0"/>
                <w:color w:val="000000" w:themeColor="text1"/>
                <w:sz w:val="24"/>
                <w:szCs w:val="24"/>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4"/>
                <w:szCs w:val="24"/>
                <w:highlight w:val="none"/>
                <w:u w:val="none"/>
                <w:lang w:val="en-US" w:eastAsia="zh-CN" w:bidi="ar"/>
                <w14:textFill>
                  <w14:solidFill>
                    <w14:schemeClr w14:val="tx1"/>
                  </w14:solidFill>
                </w14:textFill>
              </w:rPr>
              <w:t>体检项目</w:t>
            </w:r>
          </w:p>
        </w:tc>
        <w:tc>
          <w:tcPr>
            <w:tcW w:w="5621"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C053DA">
            <w:pPr>
              <w:keepNext w:val="0"/>
              <w:keepLines w:val="0"/>
              <w:widowControl/>
              <w:suppressLineNumbers w:val="0"/>
              <w:jc w:val="center"/>
              <w:textAlignment w:val="center"/>
              <w:rPr>
                <w:rFonts w:hint="eastAsia" w:ascii="宋体" w:hAnsi="宋体" w:eastAsia="宋体" w:cs="宋体"/>
                <w:b/>
                <w:bCs/>
                <w:i w:val="0"/>
                <w:iCs w:val="0"/>
                <w:color w:val="000000" w:themeColor="text1"/>
                <w:sz w:val="24"/>
                <w:szCs w:val="24"/>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4"/>
                <w:szCs w:val="24"/>
                <w:highlight w:val="none"/>
                <w:u w:val="none"/>
                <w:lang w:val="en-US" w:eastAsia="zh-CN" w:bidi="ar"/>
                <w14:textFill>
                  <w14:solidFill>
                    <w14:schemeClr w14:val="tx1"/>
                  </w14:solidFill>
                </w14:textFill>
              </w:rPr>
              <w:t>项目意义</w:t>
            </w:r>
          </w:p>
        </w:tc>
        <w:tc>
          <w:tcPr>
            <w:tcW w:w="437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EDAC43">
            <w:pPr>
              <w:keepNext w:val="0"/>
              <w:keepLines w:val="0"/>
              <w:widowControl/>
              <w:suppressLineNumbers w:val="0"/>
              <w:jc w:val="center"/>
              <w:textAlignment w:val="center"/>
              <w:rPr>
                <w:rFonts w:hint="eastAsia" w:ascii="宋体" w:hAnsi="宋体" w:eastAsia="宋体" w:cs="宋体"/>
                <w:b/>
                <w:bCs/>
                <w:i w:val="0"/>
                <w:iCs w:val="0"/>
                <w:color w:val="000000" w:themeColor="text1"/>
                <w:sz w:val="24"/>
                <w:szCs w:val="24"/>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4"/>
                <w:szCs w:val="24"/>
                <w:highlight w:val="none"/>
                <w:u w:val="none"/>
                <w:lang w:val="en-US" w:eastAsia="zh-CN" w:bidi="ar"/>
                <w14:textFill>
                  <w14:solidFill>
                    <w14:schemeClr w14:val="tx1"/>
                  </w14:solidFill>
                </w14:textFill>
              </w:rPr>
              <w:t>退休</w:t>
            </w:r>
          </w:p>
        </w:tc>
      </w:tr>
      <w:tr w14:paraId="423847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5" w:hRule="atLeast"/>
        </w:trPr>
        <w:tc>
          <w:tcPr>
            <w:tcW w:w="12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F21FA9">
            <w:pPr>
              <w:jc w:val="center"/>
              <w:rPr>
                <w:rFonts w:hint="eastAsia" w:ascii="宋体" w:hAnsi="宋体" w:eastAsia="宋体" w:cs="宋体"/>
                <w:b/>
                <w:bCs/>
                <w:i w:val="0"/>
                <w:iCs w:val="0"/>
                <w:color w:val="000000" w:themeColor="text1"/>
                <w:sz w:val="24"/>
                <w:szCs w:val="24"/>
                <w:highlight w:val="none"/>
                <w:u w:val="none"/>
                <w14:textFill>
                  <w14:solidFill>
                    <w14:schemeClr w14:val="tx1"/>
                  </w14:solidFill>
                </w14:textFill>
              </w:rPr>
            </w:pPr>
          </w:p>
        </w:tc>
        <w:tc>
          <w:tcPr>
            <w:tcW w:w="34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75C648">
            <w:pPr>
              <w:jc w:val="center"/>
              <w:rPr>
                <w:rFonts w:hint="eastAsia" w:ascii="宋体" w:hAnsi="宋体" w:eastAsia="宋体" w:cs="宋体"/>
                <w:b/>
                <w:bCs/>
                <w:i w:val="0"/>
                <w:iCs w:val="0"/>
                <w:color w:val="000000" w:themeColor="text1"/>
                <w:sz w:val="24"/>
                <w:szCs w:val="24"/>
                <w:highlight w:val="none"/>
                <w:u w:val="none"/>
                <w14:textFill>
                  <w14:solidFill>
                    <w14:schemeClr w14:val="tx1"/>
                  </w14:solidFill>
                </w14:textFill>
              </w:rPr>
            </w:pPr>
          </w:p>
        </w:tc>
        <w:tc>
          <w:tcPr>
            <w:tcW w:w="562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B600B7">
            <w:pPr>
              <w:jc w:val="center"/>
              <w:rPr>
                <w:rFonts w:hint="eastAsia" w:ascii="宋体" w:hAnsi="宋体" w:eastAsia="宋体" w:cs="宋体"/>
                <w:b/>
                <w:bCs/>
                <w:i w:val="0"/>
                <w:iCs w:val="0"/>
                <w:color w:val="000000" w:themeColor="text1"/>
                <w:sz w:val="24"/>
                <w:szCs w:val="24"/>
                <w:highlight w:val="none"/>
                <w:u w:val="none"/>
                <w14:textFill>
                  <w14:solidFill>
                    <w14:schemeClr w14:val="tx1"/>
                  </w14:solidFill>
                </w14:textFill>
              </w:rPr>
            </w:pPr>
          </w:p>
        </w:tc>
        <w:tc>
          <w:tcPr>
            <w:tcW w:w="14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D7D820">
            <w:pPr>
              <w:keepNext w:val="0"/>
              <w:keepLines w:val="0"/>
              <w:widowControl/>
              <w:suppressLineNumbers w:val="0"/>
              <w:jc w:val="center"/>
              <w:textAlignment w:val="center"/>
              <w:rPr>
                <w:rFonts w:hint="eastAsia" w:ascii="宋体" w:hAnsi="宋体" w:eastAsia="宋体" w:cs="宋体"/>
                <w:b/>
                <w:bCs/>
                <w:i w:val="0"/>
                <w:iCs w:val="0"/>
                <w:color w:val="000000" w:themeColor="text1"/>
                <w:sz w:val="20"/>
                <w:szCs w:val="20"/>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0"/>
                <w:szCs w:val="20"/>
                <w:highlight w:val="none"/>
                <w:u w:val="none"/>
                <w:lang w:val="en-US" w:eastAsia="zh-CN" w:bidi="ar"/>
                <w14:textFill>
                  <w14:solidFill>
                    <w14:schemeClr w14:val="tx1"/>
                  </w14:solidFill>
                </w14:textFill>
              </w:rPr>
              <w:t>男性</w:t>
            </w:r>
          </w:p>
        </w:tc>
        <w:tc>
          <w:tcPr>
            <w:tcW w:w="1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E6F6D8">
            <w:pPr>
              <w:keepNext w:val="0"/>
              <w:keepLines w:val="0"/>
              <w:widowControl/>
              <w:suppressLineNumbers w:val="0"/>
              <w:jc w:val="center"/>
              <w:textAlignment w:val="center"/>
              <w:rPr>
                <w:rFonts w:hint="eastAsia" w:ascii="宋体" w:hAnsi="宋体" w:eastAsia="宋体" w:cs="宋体"/>
                <w:b/>
                <w:bCs/>
                <w:i w:val="0"/>
                <w:iCs w:val="0"/>
                <w:color w:val="000000" w:themeColor="text1"/>
                <w:sz w:val="20"/>
                <w:szCs w:val="20"/>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0"/>
                <w:szCs w:val="20"/>
                <w:highlight w:val="none"/>
                <w:u w:val="none"/>
                <w:lang w:val="en-US" w:eastAsia="zh-CN" w:bidi="ar"/>
                <w14:textFill>
                  <w14:solidFill>
                    <w14:schemeClr w14:val="tx1"/>
                  </w14:solidFill>
                </w14:textFill>
              </w:rPr>
              <w:t>女性</w:t>
            </w:r>
            <w:r>
              <w:rPr>
                <w:rFonts w:hint="eastAsia" w:ascii="宋体" w:hAnsi="宋体" w:eastAsia="宋体" w:cs="宋体"/>
                <w:b/>
                <w:bCs/>
                <w:i w:val="0"/>
                <w:iCs w:val="0"/>
                <w:color w:val="000000" w:themeColor="text1"/>
                <w:kern w:val="0"/>
                <w:sz w:val="20"/>
                <w:szCs w:val="20"/>
                <w:highlight w:val="none"/>
                <w:u w:val="none"/>
                <w:lang w:val="en-US" w:eastAsia="zh-CN" w:bidi="ar"/>
                <w14:textFill>
                  <w14:solidFill>
                    <w14:schemeClr w14:val="tx1"/>
                  </w14:solidFill>
                </w14:textFill>
              </w:rPr>
              <w:br w:type="textWrapping"/>
            </w:r>
            <w:r>
              <w:rPr>
                <w:rFonts w:hint="eastAsia" w:ascii="宋体" w:hAnsi="宋体" w:eastAsia="宋体" w:cs="宋体"/>
                <w:b/>
                <w:bCs/>
                <w:i w:val="0"/>
                <w:iCs w:val="0"/>
                <w:color w:val="000000" w:themeColor="text1"/>
                <w:kern w:val="0"/>
                <w:sz w:val="20"/>
                <w:szCs w:val="20"/>
                <w:highlight w:val="none"/>
                <w:u w:val="none"/>
                <w:lang w:val="en-US" w:eastAsia="zh-CN" w:bidi="ar"/>
                <w14:textFill>
                  <w14:solidFill>
                    <w14:schemeClr w14:val="tx1"/>
                  </w14:solidFill>
                </w14:textFill>
              </w:rPr>
              <w:t>（未婚）</w:t>
            </w:r>
          </w:p>
        </w:tc>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B41E85">
            <w:pPr>
              <w:keepNext w:val="0"/>
              <w:keepLines w:val="0"/>
              <w:widowControl/>
              <w:suppressLineNumbers w:val="0"/>
              <w:jc w:val="center"/>
              <w:textAlignment w:val="center"/>
              <w:rPr>
                <w:rFonts w:hint="eastAsia" w:ascii="宋体" w:hAnsi="宋体" w:eastAsia="宋体" w:cs="宋体"/>
                <w:b/>
                <w:bCs/>
                <w:i w:val="0"/>
                <w:iCs w:val="0"/>
                <w:color w:val="000000" w:themeColor="text1"/>
                <w:sz w:val="20"/>
                <w:szCs w:val="20"/>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0"/>
                <w:szCs w:val="20"/>
                <w:highlight w:val="none"/>
                <w:u w:val="none"/>
                <w:lang w:val="en-US" w:eastAsia="zh-CN" w:bidi="ar"/>
                <w14:textFill>
                  <w14:solidFill>
                    <w14:schemeClr w14:val="tx1"/>
                  </w14:solidFill>
                </w14:textFill>
              </w:rPr>
              <w:t>女性</w:t>
            </w:r>
            <w:r>
              <w:rPr>
                <w:rFonts w:hint="eastAsia" w:ascii="宋体" w:hAnsi="宋体" w:eastAsia="宋体" w:cs="宋体"/>
                <w:b/>
                <w:bCs/>
                <w:i w:val="0"/>
                <w:iCs w:val="0"/>
                <w:color w:val="000000" w:themeColor="text1"/>
                <w:kern w:val="0"/>
                <w:sz w:val="20"/>
                <w:szCs w:val="20"/>
                <w:highlight w:val="none"/>
                <w:u w:val="none"/>
                <w:lang w:val="en-US" w:eastAsia="zh-CN" w:bidi="ar"/>
                <w14:textFill>
                  <w14:solidFill>
                    <w14:schemeClr w14:val="tx1"/>
                  </w14:solidFill>
                </w14:textFill>
              </w:rPr>
              <w:br w:type="textWrapping"/>
            </w:r>
            <w:r>
              <w:rPr>
                <w:rFonts w:hint="eastAsia" w:ascii="宋体" w:hAnsi="宋体" w:eastAsia="宋体" w:cs="宋体"/>
                <w:b/>
                <w:bCs/>
                <w:i w:val="0"/>
                <w:iCs w:val="0"/>
                <w:color w:val="000000" w:themeColor="text1"/>
                <w:kern w:val="0"/>
                <w:sz w:val="20"/>
                <w:szCs w:val="20"/>
                <w:highlight w:val="none"/>
                <w:u w:val="none"/>
                <w:lang w:val="en-US" w:eastAsia="zh-CN" w:bidi="ar"/>
                <w14:textFill>
                  <w14:solidFill>
                    <w14:schemeClr w14:val="tx1"/>
                  </w14:solidFill>
                </w14:textFill>
              </w:rPr>
              <w:t>（已婚）</w:t>
            </w:r>
          </w:p>
        </w:tc>
      </w:tr>
      <w:tr w14:paraId="594EF4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6" w:hRule="atLeast"/>
        </w:trPr>
        <w:tc>
          <w:tcPr>
            <w:tcW w:w="12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D7019E">
            <w:pPr>
              <w:keepNext w:val="0"/>
              <w:keepLines w:val="0"/>
              <w:widowControl/>
              <w:suppressLineNumbers w:val="0"/>
              <w:jc w:val="center"/>
              <w:textAlignment w:val="center"/>
              <w:rPr>
                <w:rFonts w:hint="eastAsia" w:ascii="宋体" w:hAnsi="宋体" w:eastAsia="宋体" w:cs="宋体"/>
                <w:b w:val="0"/>
                <w:bCs w:val="0"/>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建档</w:t>
            </w:r>
          </w:p>
        </w:tc>
        <w:tc>
          <w:tcPr>
            <w:tcW w:w="3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A6ABA9">
            <w:pPr>
              <w:keepNext w:val="0"/>
              <w:keepLines w:val="0"/>
              <w:widowControl/>
              <w:suppressLineNumbers w:val="0"/>
              <w:jc w:val="left"/>
              <w:textAlignment w:val="center"/>
              <w:rPr>
                <w:rFonts w:hint="eastAsia" w:ascii="宋体" w:hAnsi="宋体" w:eastAsia="宋体" w:cs="宋体"/>
                <w:b w:val="0"/>
                <w:bCs w:val="0"/>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建立健康档案</w:t>
            </w:r>
          </w:p>
        </w:tc>
        <w:tc>
          <w:tcPr>
            <w:tcW w:w="56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311A5D">
            <w:pPr>
              <w:rPr>
                <w:rFonts w:hint="eastAsia" w:ascii="宋体" w:hAnsi="宋体" w:eastAsia="宋体" w:cs="宋体"/>
                <w:b w:val="0"/>
                <w:bCs w:val="0"/>
                <w:i w:val="0"/>
                <w:iCs w:val="0"/>
                <w:color w:val="000000" w:themeColor="text1"/>
                <w:sz w:val="21"/>
                <w:szCs w:val="21"/>
                <w:highlight w:val="none"/>
                <w:u w:val="none"/>
                <w14:textFill>
                  <w14:solidFill>
                    <w14:schemeClr w14:val="tx1"/>
                  </w14:solidFill>
                </w14:textFill>
              </w:rPr>
            </w:pPr>
          </w:p>
        </w:tc>
        <w:tc>
          <w:tcPr>
            <w:tcW w:w="14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41DCBE">
            <w:pPr>
              <w:keepNext w:val="0"/>
              <w:keepLines w:val="0"/>
              <w:widowControl/>
              <w:suppressLineNumbers w:val="0"/>
              <w:jc w:val="center"/>
              <w:textAlignment w:val="center"/>
              <w:rPr>
                <w:rFonts w:hint="eastAsia" w:ascii="宋体" w:hAnsi="宋体" w:eastAsia="宋体" w:cs="宋体"/>
                <w:b w:val="0"/>
                <w:bCs w:val="0"/>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w:t>
            </w:r>
          </w:p>
        </w:tc>
        <w:tc>
          <w:tcPr>
            <w:tcW w:w="14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252583">
            <w:pPr>
              <w:keepNext w:val="0"/>
              <w:keepLines w:val="0"/>
              <w:widowControl/>
              <w:suppressLineNumbers w:val="0"/>
              <w:jc w:val="center"/>
              <w:textAlignment w:val="center"/>
              <w:rPr>
                <w:rFonts w:hint="eastAsia" w:ascii="宋体" w:hAnsi="宋体" w:eastAsia="宋体" w:cs="宋体"/>
                <w:b w:val="0"/>
                <w:bCs w:val="0"/>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76A445">
            <w:pPr>
              <w:keepNext w:val="0"/>
              <w:keepLines w:val="0"/>
              <w:widowControl/>
              <w:suppressLineNumbers w:val="0"/>
              <w:jc w:val="center"/>
              <w:textAlignment w:val="center"/>
              <w:rPr>
                <w:rFonts w:hint="eastAsia" w:ascii="宋体" w:hAnsi="宋体" w:eastAsia="宋体" w:cs="宋体"/>
                <w:b w:val="0"/>
                <w:bCs w:val="0"/>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w:t>
            </w:r>
          </w:p>
        </w:tc>
      </w:tr>
      <w:tr w14:paraId="650024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6" w:hRule="atLeast"/>
        </w:trPr>
        <w:tc>
          <w:tcPr>
            <w:tcW w:w="12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272234">
            <w:pPr>
              <w:keepNext w:val="0"/>
              <w:keepLines w:val="0"/>
              <w:widowControl/>
              <w:suppressLineNumbers w:val="0"/>
              <w:jc w:val="center"/>
              <w:textAlignment w:val="center"/>
              <w:rPr>
                <w:rFonts w:hint="eastAsia" w:ascii="宋体" w:hAnsi="宋体" w:eastAsia="宋体" w:cs="宋体"/>
                <w:b w:val="0"/>
                <w:bCs w:val="0"/>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早餐</w:t>
            </w:r>
          </w:p>
        </w:tc>
        <w:tc>
          <w:tcPr>
            <w:tcW w:w="3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164E0C">
            <w:pPr>
              <w:keepNext w:val="0"/>
              <w:keepLines w:val="0"/>
              <w:widowControl/>
              <w:suppressLineNumbers w:val="0"/>
              <w:jc w:val="left"/>
              <w:textAlignment w:val="center"/>
              <w:rPr>
                <w:rFonts w:hint="eastAsia" w:ascii="宋体" w:hAnsi="宋体" w:eastAsia="宋体" w:cs="宋体"/>
                <w:b w:val="0"/>
                <w:bCs w:val="0"/>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早餐</w:t>
            </w:r>
          </w:p>
        </w:tc>
        <w:tc>
          <w:tcPr>
            <w:tcW w:w="56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21E58B">
            <w:pPr>
              <w:rPr>
                <w:rFonts w:hint="eastAsia" w:ascii="宋体" w:hAnsi="宋体" w:eastAsia="宋体" w:cs="宋体"/>
                <w:b w:val="0"/>
                <w:bCs w:val="0"/>
                <w:i w:val="0"/>
                <w:iCs w:val="0"/>
                <w:color w:val="000000" w:themeColor="text1"/>
                <w:sz w:val="21"/>
                <w:szCs w:val="21"/>
                <w:highlight w:val="none"/>
                <w:u w:val="none"/>
                <w14:textFill>
                  <w14:solidFill>
                    <w14:schemeClr w14:val="tx1"/>
                  </w14:solidFill>
                </w14:textFill>
              </w:rPr>
            </w:pPr>
          </w:p>
        </w:tc>
        <w:tc>
          <w:tcPr>
            <w:tcW w:w="14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D4428A">
            <w:pPr>
              <w:keepNext w:val="0"/>
              <w:keepLines w:val="0"/>
              <w:widowControl/>
              <w:suppressLineNumbers w:val="0"/>
              <w:jc w:val="center"/>
              <w:textAlignment w:val="center"/>
              <w:rPr>
                <w:rFonts w:hint="eastAsia" w:ascii="宋体" w:hAnsi="宋体" w:eastAsia="宋体" w:cs="宋体"/>
                <w:b w:val="0"/>
                <w:bCs w:val="0"/>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w:t>
            </w:r>
          </w:p>
        </w:tc>
        <w:tc>
          <w:tcPr>
            <w:tcW w:w="14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A3C9F7">
            <w:pPr>
              <w:keepNext w:val="0"/>
              <w:keepLines w:val="0"/>
              <w:widowControl/>
              <w:suppressLineNumbers w:val="0"/>
              <w:jc w:val="center"/>
              <w:textAlignment w:val="center"/>
              <w:rPr>
                <w:rFonts w:hint="eastAsia" w:ascii="宋体" w:hAnsi="宋体" w:eastAsia="宋体" w:cs="宋体"/>
                <w:b w:val="0"/>
                <w:bCs w:val="0"/>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74D295">
            <w:pPr>
              <w:keepNext w:val="0"/>
              <w:keepLines w:val="0"/>
              <w:widowControl/>
              <w:suppressLineNumbers w:val="0"/>
              <w:jc w:val="center"/>
              <w:textAlignment w:val="center"/>
              <w:rPr>
                <w:rFonts w:hint="eastAsia" w:ascii="宋体" w:hAnsi="宋体" w:eastAsia="宋体" w:cs="宋体"/>
                <w:b w:val="0"/>
                <w:bCs w:val="0"/>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w:t>
            </w:r>
          </w:p>
        </w:tc>
      </w:tr>
      <w:tr w14:paraId="5410C4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6" w:hRule="atLeast"/>
        </w:trPr>
        <w:tc>
          <w:tcPr>
            <w:tcW w:w="128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396455F">
            <w:pPr>
              <w:keepNext w:val="0"/>
              <w:keepLines w:val="0"/>
              <w:widowControl/>
              <w:suppressLineNumbers w:val="0"/>
              <w:jc w:val="center"/>
              <w:textAlignment w:val="center"/>
              <w:rPr>
                <w:rFonts w:hint="eastAsia" w:ascii="宋体" w:hAnsi="宋体" w:eastAsia="宋体" w:cs="宋体"/>
                <w:b w:val="0"/>
                <w:bCs w:val="0"/>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临床检查项目</w:t>
            </w:r>
          </w:p>
        </w:tc>
        <w:tc>
          <w:tcPr>
            <w:tcW w:w="3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138E18">
            <w:pPr>
              <w:keepNext w:val="0"/>
              <w:keepLines w:val="0"/>
              <w:widowControl/>
              <w:suppressLineNumbers w:val="0"/>
              <w:jc w:val="left"/>
              <w:textAlignment w:val="center"/>
              <w:rPr>
                <w:rFonts w:hint="eastAsia" w:ascii="宋体" w:hAnsi="宋体" w:eastAsia="宋体" w:cs="宋体"/>
                <w:b w:val="0"/>
                <w:bCs w:val="0"/>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测血压、身高、体重</w:t>
            </w:r>
          </w:p>
        </w:tc>
        <w:tc>
          <w:tcPr>
            <w:tcW w:w="56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B721E8">
            <w:pPr>
              <w:rPr>
                <w:rFonts w:hint="eastAsia" w:ascii="宋体" w:hAnsi="宋体" w:eastAsia="宋体" w:cs="宋体"/>
                <w:b w:val="0"/>
                <w:bCs w:val="0"/>
                <w:i w:val="0"/>
                <w:iCs w:val="0"/>
                <w:color w:val="000000" w:themeColor="text1"/>
                <w:sz w:val="21"/>
                <w:szCs w:val="21"/>
                <w:highlight w:val="none"/>
                <w:u w:val="none"/>
                <w14:textFill>
                  <w14:solidFill>
                    <w14:schemeClr w14:val="tx1"/>
                  </w14:solidFill>
                </w14:textFill>
              </w:rPr>
            </w:pPr>
          </w:p>
        </w:tc>
        <w:tc>
          <w:tcPr>
            <w:tcW w:w="14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BA1496">
            <w:pPr>
              <w:keepNext w:val="0"/>
              <w:keepLines w:val="0"/>
              <w:widowControl/>
              <w:suppressLineNumbers w:val="0"/>
              <w:jc w:val="center"/>
              <w:textAlignment w:val="center"/>
              <w:rPr>
                <w:rFonts w:hint="eastAsia" w:ascii="宋体" w:hAnsi="宋体" w:eastAsia="宋体" w:cs="宋体"/>
                <w:b w:val="0"/>
                <w:bCs w:val="0"/>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w:t>
            </w:r>
          </w:p>
        </w:tc>
        <w:tc>
          <w:tcPr>
            <w:tcW w:w="14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CE14BF">
            <w:pPr>
              <w:keepNext w:val="0"/>
              <w:keepLines w:val="0"/>
              <w:widowControl/>
              <w:suppressLineNumbers w:val="0"/>
              <w:jc w:val="center"/>
              <w:textAlignment w:val="center"/>
              <w:rPr>
                <w:rFonts w:hint="eastAsia" w:ascii="宋体" w:hAnsi="宋体" w:eastAsia="宋体" w:cs="宋体"/>
                <w:b w:val="0"/>
                <w:bCs w:val="0"/>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73E213">
            <w:pPr>
              <w:keepNext w:val="0"/>
              <w:keepLines w:val="0"/>
              <w:widowControl/>
              <w:suppressLineNumbers w:val="0"/>
              <w:jc w:val="center"/>
              <w:textAlignment w:val="center"/>
              <w:rPr>
                <w:rFonts w:hint="eastAsia" w:ascii="宋体" w:hAnsi="宋体" w:eastAsia="宋体" w:cs="宋体"/>
                <w:b w:val="0"/>
                <w:bCs w:val="0"/>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w:t>
            </w:r>
          </w:p>
        </w:tc>
      </w:tr>
      <w:tr w14:paraId="79BEB5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6" w:hRule="atLeast"/>
        </w:trPr>
        <w:tc>
          <w:tcPr>
            <w:tcW w:w="12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17F974">
            <w:pPr>
              <w:jc w:val="center"/>
              <w:rPr>
                <w:rFonts w:hint="eastAsia" w:ascii="宋体" w:hAnsi="宋体" w:eastAsia="宋体" w:cs="宋体"/>
                <w:b w:val="0"/>
                <w:bCs w:val="0"/>
                <w:i w:val="0"/>
                <w:iCs w:val="0"/>
                <w:color w:val="000000" w:themeColor="text1"/>
                <w:sz w:val="21"/>
                <w:szCs w:val="21"/>
                <w:highlight w:val="none"/>
                <w:u w:val="none"/>
                <w14:textFill>
                  <w14:solidFill>
                    <w14:schemeClr w14:val="tx1"/>
                  </w14:solidFill>
                </w14:textFill>
              </w:rPr>
            </w:pPr>
          </w:p>
        </w:tc>
        <w:tc>
          <w:tcPr>
            <w:tcW w:w="3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1EB986">
            <w:pPr>
              <w:keepNext w:val="0"/>
              <w:keepLines w:val="0"/>
              <w:widowControl/>
              <w:suppressLineNumbers w:val="0"/>
              <w:jc w:val="left"/>
              <w:textAlignment w:val="center"/>
              <w:rPr>
                <w:rFonts w:hint="eastAsia" w:ascii="宋体" w:hAnsi="宋体" w:eastAsia="宋体" w:cs="宋体"/>
                <w:b w:val="0"/>
                <w:bCs w:val="0"/>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体检费（门诊诊查费）</w:t>
            </w:r>
          </w:p>
        </w:tc>
        <w:tc>
          <w:tcPr>
            <w:tcW w:w="5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B3693D">
            <w:pPr>
              <w:keepNext w:val="0"/>
              <w:keepLines w:val="0"/>
              <w:widowControl/>
              <w:suppressLineNumbers w:val="0"/>
              <w:jc w:val="left"/>
              <w:textAlignment w:val="center"/>
              <w:rPr>
                <w:rFonts w:hint="eastAsia" w:ascii="宋体" w:hAnsi="宋体" w:eastAsia="宋体" w:cs="宋体"/>
                <w:b w:val="0"/>
                <w:bCs w:val="0"/>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临床体格检查。</w:t>
            </w:r>
          </w:p>
        </w:tc>
        <w:tc>
          <w:tcPr>
            <w:tcW w:w="14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D8B99D">
            <w:pPr>
              <w:keepNext w:val="0"/>
              <w:keepLines w:val="0"/>
              <w:widowControl/>
              <w:suppressLineNumbers w:val="0"/>
              <w:jc w:val="center"/>
              <w:textAlignment w:val="center"/>
              <w:rPr>
                <w:rFonts w:hint="eastAsia" w:ascii="宋体" w:hAnsi="宋体" w:eastAsia="宋体" w:cs="宋体"/>
                <w:b w:val="0"/>
                <w:bCs w:val="0"/>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w:t>
            </w:r>
          </w:p>
        </w:tc>
        <w:tc>
          <w:tcPr>
            <w:tcW w:w="14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C8CF67">
            <w:pPr>
              <w:keepNext w:val="0"/>
              <w:keepLines w:val="0"/>
              <w:widowControl/>
              <w:suppressLineNumbers w:val="0"/>
              <w:jc w:val="center"/>
              <w:textAlignment w:val="center"/>
              <w:rPr>
                <w:rFonts w:hint="eastAsia" w:ascii="宋体" w:hAnsi="宋体" w:eastAsia="宋体" w:cs="宋体"/>
                <w:b w:val="0"/>
                <w:bCs w:val="0"/>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1B0770">
            <w:pPr>
              <w:keepNext w:val="0"/>
              <w:keepLines w:val="0"/>
              <w:widowControl/>
              <w:suppressLineNumbers w:val="0"/>
              <w:jc w:val="center"/>
              <w:textAlignment w:val="center"/>
              <w:rPr>
                <w:rFonts w:hint="eastAsia" w:ascii="宋体" w:hAnsi="宋体" w:eastAsia="宋体" w:cs="宋体"/>
                <w:b w:val="0"/>
                <w:bCs w:val="0"/>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w:t>
            </w:r>
          </w:p>
        </w:tc>
      </w:tr>
      <w:tr w14:paraId="40B2FC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6" w:hRule="atLeast"/>
        </w:trPr>
        <w:tc>
          <w:tcPr>
            <w:tcW w:w="12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40C31F">
            <w:pPr>
              <w:jc w:val="center"/>
              <w:rPr>
                <w:rFonts w:hint="eastAsia" w:ascii="宋体" w:hAnsi="宋体" w:eastAsia="宋体" w:cs="宋体"/>
                <w:b w:val="0"/>
                <w:bCs w:val="0"/>
                <w:i w:val="0"/>
                <w:iCs w:val="0"/>
                <w:color w:val="000000" w:themeColor="text1"/>
                <w:sz w:val="21"/>
                <w:szCs w:val="21"/>
                <w:highlight w:val="none"/>
                <w:u w:val="none"/>
                <w14:textFill>
                  <w14:solidFill>
                    <w14:schemeClr w14:val="tx1"/>
                  </w14:solidFill>
                </w14:textFill>
              </w:rPr>
            </w:pPr>
          </w:p>
        </w:tc>
        <w:tc>
          <w:tcPr>
            <w:tcW w:w="3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532343">
            <w:pPr>
              <w:keepNext w:val="0"/>
              <w:keepLines w:val="0"/>
              <w:widowControl/>
              <w:suppressLineNumbers w:val="0"/>
              <w:jc w:val="left"/>
              <w:textAlignment w:val="center"/>
              <w:rPr>
                <w:rFonts w:hint="eastAsia" w:ascii="宋体" w:hAnsi="宋体" w:eastAsia="宋体" w:cs="宋体"/>
                <w:b w:val="0"/>
                <w:bCs w:val="0"/>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临床内科</w:t>
            </w:r>
          </w:p>
        </w:tc>
        <w:tc>
          <w:tcPr>
            <w:tcW w:w="5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6F1049">
            <w:pPr>
              <w:keepNext w:val="0"/>
              <w:keepLines w:val="0"/>
              <w:widowControl/>
              <w:suppressLineNumbers w:val="0"/>
              <w:jc w:val="left"/>
              <w:textAlignment w:val="center"/>
              <w:rPr>
                <w:rFonts w:hint="eastAsia" w:ascii="宋体" w:hAnsi="宋体" w:eastAsia="宋体" w:cs="宋体"/>
                <w:b w:val="0"/>
                <w:bCs w:val="0"/>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心、肺、肝、胆、脾、肾脏检查，发现内科疾病的征兆</w:t>
            </w:r>
          </w:p>
        </w:tc>
        <w:tc>
          <w:tcPr>
            <w:tcW w:w="14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155758">
            <w:pPr>
              <w:keepNext w:val="0"/>
              <w:keepLines w:val="0"/>
              <w:widowControl/>
              <w:suppressLineNumbers w:val="0"/>
              <w:jc w:val="center"/>
              <w:textAlignment w:val="center"/>
              <w:rPr>
                <w:rFonts w:hint="eastAsia" w:ascii="宋体" w:hAnsi="宋体" w:eastAsia="宋体" w:cs="宋体"/>
                <w:b w:val="0"/>
                <w:bCs w:val="0"/>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w:t>
            </w:r>
          </w:p>
        </w:tc>
        <w:tc>
          <w:tcPr>
            <w:tcW w:w="14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5CA129">
            <w:pPr>
              <w:keepNext w:val="0"/>
              <w:keepLines w:val="0"/>
              <w:widowControl/>
              <w:suppressLineNumbers w:val="0"/>
              <w:jc w:val="center"/>
              <w:textAlignment w:val="center"/>
              <w:rPr>
                <w:rFonts w:hint="eastAsia" w:ascii="宋体" w:hAnsi="宋体" w:eastAsia="宋体" w:cs="宋体"/>
                <w:b w:val="0"/>
                <w:bCs w:val="0"/>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5A4062">
            <w:pPr>
              <w:keepNext w:val="0"/>
              <w:keepLines w:val="0"/>
              <w:widowControl/>
              <w:suppressLineNumbers w:val="0"/>
              <w:jc w:val="center"/>
              <w:textAlignment w:val="center"/>
              <w:rPr>
                <w:rFonts w:hint="eastAsia" w:ascii="宋体" w:hAnsi="宋体" w:eastAsia="宋体" w:cs="宋体"/>
                <w:b w:val="0"/>
                <w:bCs w:val="0"/>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w:t>
            </w:r>
          </w:p>
        </w:tc>
      </w:tr>
      <w:tr w14:paraId="01522B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2" w:hRule="atLeast"/>
        </w:trPr>
        <w:tc>
          <w:tcPr>
            <w:tcW w:w="12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2AD5D4">
            <w:pPr>
              <w:jc w:val="center"/>
              <w:rPr>
                <w:rFonts w:hint="eastAsia" w:ascii="宋体" w:hAnsi="宋体" w:eastAsia="宋体" w:cs="宋体"/>
                <w:b w:val="0"/>
                <w:bCs w:val="0"/>
                <w:i w:val="0"/>
                <w:iCs w:val="0"/>
                <w:color w:val="000000" w:themeColor="text1"/>
                <w:sz w:val="21"/>
                <w:szCs w:val="21"/>
                <w:highlight w:val="none"/>
                <w:u w:val="none"/>
                <w14:textFill>
                  <w14:solidFill>
                    <w14:schemeClr w14:val="tx1"/>
                  </w14:solidFill>
                </w14:textFill>
              </w:rPr>
            </w:pPr>
          </w:p>
        </w:tc>
        <w:tc>
          <w:tcPr>
            <w:tcW w:w="3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BA7C6A">
            <w:pPr>
              <w:keepNext w:val="0"/>
              <w:keepLines w:val="0"/>
              <w:widowControl/>
              <w:suppressLineNumbers w:val="0"/>
              <w:jc w:val="left"/>
              <w:textAlignment w:val="center"/>
              <w:rPr>
                <w:rFonts w:hint="eastAsia" w:ascii="宋体" w:hAnsi="宋体" w:eastAsia="宋体" w:cs="宋体"/>
                <w:b w:val="0"/>
                <w:bCs w:val="0"/>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临床外科</w:t>
            </w:r>
          </w:p>
        </w:tc>
        <w:tc>
          <w:tcPr>
            <w:tcW w:w="5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4114CC">
            <w:pPr>
              <w:keepNext w:val="0"/>
              <w:keepLines w:val="0"/>
              <w:widowControl/>
              <w:suppressLineNumbers w:val="0"/>
              <w:jc w:val="left"/>
              <w:textAlignment w:val="center"/>
              <w:rPr>
                <w:rFonts w:hint="eastAsia" w:ascii="宋体" w:hAnsi="宋体" w:eastAsia="宋体" w:cs="宋体"/>
                <w:b w:val="0"/>
                <w:bCs w:val="0"/>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检查皮肤、淋巴结、甲状腺、乳腺、脊柱、四肢关节、前列腺（男）、痔疮、肛门指检</w:t>
            </w:r>
          </w:p>
        </w:tc>
        <w:tc>
          <w:tcPr>
            <w:tcW w:w="14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FBF05D">
            <w:pPr>
              <w:keepNext w:val="0"/>
              <w:keepLines w:val="0"/>
              <w:widowControl/>
              <w:suppressLineNumbers w:val="0"/>
              <w:jc w:val="center"/>
              <w:textAlignment w:val="center"/>
              <w:rPr>
                <w:rFonts w:hint="eastAsia" w:ascii="宋体" w:hAnsi="宋体" w:eastAsia="宋体" w:cs="宋体"/>
                <w:b w:val="0"/>
                <w:bCs w:val="0"/>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w:t>
            </w:r>
          </w:p>
        </w:tc>
        <w:tc>
          <w:tcPr>
            <w:tcW w:w="14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905037">
            <w:pPr>
              <w:keepNext w:val="0"/>
              <w:keepLines w:val="0"/>
              <w:widowControl/>
              <w:suppressLineNumbers w:val="0"/>
              <w:jc w:val="center"/>
              <w:textAlignment w:val="center"/>
              <w:rPr>
                <w:rFonts w:hint="eastAsia" w:ascii="宋体" w:hAnsi="宋体" w:eastAsia="宋体" w:cs="宋体"/>
                <w:b w:val="0"/>
                <w:bCs w:val="0"/>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0CE96E">
            <w:pPr>
              <w:keepNext w:val="0"/>
              <w:keepLines w:val="0"/>
              <w:widowControl/>
              <w:suppressLineNumbers w:val="0"/>
              <w:jc w:val="center"/>
              <w:textAlignment w:val="center"/>
              <w:rPr>
                <w:rFonts w:hint="eastAsia" w:ascii="宋体" w:hAnsi="宋体" w:eastAsia="宋体" w:cs="宋体"/>
                <w:b w:val="0"/>
                <w:bCs w:val="0"/>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w:t>
            </w:r>
          </w:p>
        </w:tc>
      </w:tr>
      <w:tr w14:paraId="443F60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6" w:hRule="atLeast"/>
        </w:trPr>
        <w:tc>
          <w:tcPr>
            <w:tcW w:w="12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23D772">
            <w:pPr>
              <w:jc w:val="center"/>
              <w:rPr>
                <w:rFonts w:hint="eastAsia" w:ascii="宋体" w:hAnsi="宋体" w:eastAsia="宋体" w:cs="宋体"/>
                <w:b w:val="0"/>
                <w:bCs w:val="0"/>
                <w:i w:val="0"/>
                <w:iCs w:val="0"/>
                <w:color w:val="000000" w:themeColor="text1"/>
                <w:sz w:val="21"/>
                <w:szCs w:val="21"/>
                <w:highlight w:val="none"/>
                <w:u w:val="none"/>
                <w14:textFill>
                  <w14:solidFill>
                    <w14:schemeClr w14:val="tx1"/>
                  </w14:solidFill>
                </w14:textFill>
              </w:rPr>
            </w:pPr>
          </w:p>
        </w:tc>
        <w:tc>
          <w:tcPr>
            <w:tcW w:w="3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EE94F0">
            <w:pPr>
              <w:keepNext w:val="0"/>
              <w:keepLines w:val="0"/>
              <w:widowControl/>
              <w:suppressLineNumbers w:val="0"/>
              <w:jc w:val="left"/>
              <w:textAlignment w:val="center"/>
              <w:rPr>
                <w:rFonts w:hint="eastAsia" w:ascii="宋体" w:hAnsi="宋体" w:eastAsia="宋体" w:cs="宋体"/>
                <w:b w:val="0"/>
                <w:bCs w:val="0"/>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临床耳鼻喉科</w:t>
            </w:r>
          </w:p>
        </w:tc>
        <w:tc>
          <w:tcPr>
            <w:tcW w:w="5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1D704E">
            <w:pPr>
              <w:keepNext w:val="0"/>
              <w:keepLines w:val="0"/>
              <w:widowControl/>
              <w:suppressLineNumbers w:val="0"/>
              <w:jc w:val="left"/>
              <w:textAlignment w:val="center"/>
              <w:rPr>
                <w:rFonts w:hint="eastAsia" w:ascii="宋体" w:hAnsi="宋体" w:eastAsia="宋体" w:cs="宋体"/>
                <w:b w:val="0"/>
                <w:bCs w:val="0"/>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检查耳、鼻、咽，发现耳鼻喉科疾病的征兆</w:t>
            </w:r>
          </w:p>
        </w:tc>
        <w:tc>
          <w:tcPr>
            <w:tcW w:w="14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57B732">
            <w:pPr>
              <w:keepNext w:val="0"/>
              <w:keepLines w:val="0"/>
              <w:widowControl/>
              <w:suppressLineNumbers w:val="0"/>
              <w:jc w:val="center"/>
              <w:textAlignment w:val="center"/>
              <w:rPr>
                <w:rFonts w:hint="eastAsia" w:ascii="宋体" w:hAnsi="宋体" w:eastAsia="宋体" w:cs="宋体"/>
                <w:b w:val="0"/>
                <w:bCs w:val="0"/>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w:t>
            </w:r>
          </w:p>
        </w:tc>
        <w:tc>
          <w:tcPr>
            <w:tcW w:w="14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4FB5D1">
            <w:pPr>
              <w:keepNext w:val="0"/>
              <w:keepLines w:val="0"/>
              <w:widowControl/>
              <w:suppressLineNumbers w:val="0"/>
              <w:jc w:val="center"/>
              <w:textAlignment w:val="center"/>
              <w:rPr>
                <w:rFonts w:hint="eastAsia" w:ascii="宋体" w:hAnsi="宋体" w:eastAsia="宋体" w:cs="宋体"/>
                <w:b w:val="0"/>
                <w:bCs w:val="0"/>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613D9F">
            <w:pPr>
              <w:keepNext w:val="0"/>
              <w:keepLines w:val="0"/>
              <w:widowControl/>
              <w:suppressLineNumbers w:val="0"/>
              <w:jc w:val="center"/>
              <w:textAlignment w:val="center"/>
              <w:rPr>
                <w:rFonts w:hint="eastAsia" w:ascii="宋体" w:hAnsi="宋体" w:eastAsia="宋体" w:cs="宋体"/>
                <w:b w:val="0"/>
                <w:bCs w:val="0"/>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w:t>
            </w:r>
          </w:p>
        </w:tc>
      </w:tr>
      <w:tr w14:paraId="0CF94D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2" w:hRule="atLeast"/>
        </w:trPr>
        <w:tc>
          <w:tcPr>
            <w:tcW w:w="12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367D5C">
            <w:pPr>
              <w:jc w:val="center"/>
              <w:rPr>
                <w:rFonts w:hint="eastAsia" w:ascii="宋体" w:hAnsi="宋体" w:eastAsia="宋体" w:cs="宋体"/>
                <w:b w:val="0"/>
                <w:bCs w:val="0"/>
                <w:i w:val="0"/>
                <w:iCs w:val="0"/>
                <w:color w:val="000000" w:themeColor="text1"/>
                <w:sz w:val="21"/>
                <w:szCs w:val="21"/>
                <w:highlight w:val="none"/>
                <w:u w:val="none"/>
                <w14:textFill>
                  <w14:solidFill>
                    <w14:schemeClr w14:val="tx1"/>
                  </w14:solidFill>
                </w14:textFill>
              </w:rPr>
            </w:pPr>
          </w:p>
        </w:tc>
        <w:tc>
          <w:tcPr>
            <w:tcW w:w="3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A79A4A">
            <w:pPr>
              <w:keepNext w:val="0"/>
              <w:keepLines w:val="0"/>
              <w:widowControl/>
              <w:suppressLineNumbers w:val="0"/>
              <w:jc w:val="left"/>
              <w:textAlignment w:val="center"/>
              <w:rPr>
                <w:rFonts w:hint="eastAsia" w:ascii="宋体" w:hAnsi="宋体" w:eastAsia="宋体" w:cs="宋体"/>
                <w:b w:val="0"/>
                <w:bCs w:val="0"/>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妇科检查</w:t>
            </w:r>
          </w:p>
        </w:tc>
        <w:tc>
          <w:tcPr>
            <w:tcW w:w="5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36AD91">
            <w:pPr>
              <w:keepNext w:val="0"/>
              <w:keepLines w:val="0"/>
              <w:widowControl/>
              <w:suppressLineNumbers w:val="0"/>
              <w:jc w:val="left"/>
              <w:textAlignment w:val="center"/>
              <w:rPr>
                <w:rFonts w:hint="eastAsia" w:ascii="宋体" w:hAnsi="宋体" w:eastAsia="宋体" w:cs="宋体"/>
                <w:b w:val="0"/>
                <w:bCs w:val="0"/>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检查外阴、阴道、宫颈情况及子宫附件有无压痛、肿块或炎症等</w:t>
            </w:r>
          </w:p>
        </w:tc>
        <w:tc>
          <w:tcPr>
            <w:tcW w:w="14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05F48A">
            <w:pPr>
              <w:keepNext w:val="0"/>
              <w:keepLines w:val="0"/>
              <w:widowControl/>
              <w:suppressLineNumbers w:val="0"/>
              <w:jc w:val="center"/>
              <w:textAlignment w:val="center"/>
              <w:rPr>
                <w:rFonts w:hint="eastAsia" w:ascii="宋体" w:hAnsi="宋体" w:eastAsia="宋体" w:cs="宋体"/>
                <w:b w:val="0"/>
                <w:bCs w:val="0"/>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w:t>
            </w:r>
          </w:p>
        </w:tc>
        <w:tc>
          <w:tcPr>
            <w:tcW w:w="14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93D21B">
            <w:pPr>
              <w:keepNext w:val="0"/>
              <w:keepLines w:val="0"/>
              <w:widowControl/>
              <w:suppressLineNumbers w:val="0"/>
              <w:jc w:val="center"/>
              <w:textAlignment w:val="center"/>
              <w:rPr>
                <w:rFonts w:hint="eastAsia" w:ascii="宋体" w:hAnsi="宋体" w:eastAsia="宋体" w:cs="宋体"/>
                <w:b w:val="0"/>
                <w:bCs w:val="0"/>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FBC3B7">
            <w:pPr>
              <w:keepNext w:val="0"/>
              <w:keepLines w:val="0"/>
              <w:widowControl/>
              <w:suppressLineNumbers w:val="0"/>
              <w:jc w:val="center"/>
              <w:textAlignment w:val="center"/>
              <w:rPr>
                <w:rFonts w:hint="eastAsia" w:ascii="宋体" w:hAnsi="宋体" w:eastAsia="宋体" w:cs="宋体"/>
                <w:b w:val="0"/>
                <w:bCs w:val="0"/>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w:t>
            </w:r>
          </w:p>
        </w:tc>
      </w:tr>
      <w:tr w14:paraId="2D4243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2" w:hRule="atLeast"/>
        </w:trPr>
        <w:tc>
          <w:tcPr>
            <w:tcW w:w="128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AA20E03">
            <w:pPr>
              <w:keepNext w:val="0"/>
              <w:keepLines w:val="0"/>
              <w:widowControl/>
              <w:suppressLineNumbers w:val="0"/>
              <w:jc w:val="center"/>
              <w:textAlignment w:val="center"/>
              <w:rPr>
                <w:rFonts w:hint="eastAsia" w:ascii="宋体" w:hAnsi="宋体" w:eastAsia="宋体" w:cs="宋体"/>
                <w:b w:val="0"/>
                <w:bCs w:val="0"/>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实验室检查项目</w:t>
            </w:r>
          </w:p>
        </w:tc>
        <w:tc>
          <w:tcPr>
            <w:tcW w:w="3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98AC04">
            <w:pPr>
              <w:keepNext w:val="0"/>
              <w:keepLines w:val="0"/>
              <w:widowControl/>
              <w:suppressLineNumbers w:val="0"/>
              <w:jc w:val="left"/>
              <w:textAlignment w:val="center"/>
              <w:rPr>
                <w:rFonts w:hint="eastAsia" w:ascii="宋体" w:hAnsi="宋体" w:eastAsia="宋体" w:cs="宋体"/>
                <w:b w:val="0"/>
                <w:bCs w:val="0"/>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肝功能检测12项</w:t>
            </w:r>
          </w:p>
        </w:tc>
        <w:tc>
          <w:tcPr>
            <w:tcW w:w="5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E653A5">
            <w:pPr>
              <w:keepNext w:val="0"/>
              <w:keepLines w:val="0"/>
              <w:widowControl/>
              <w:suppressLineNumbers w:val="0"/>
              <w:jc w:val="left"/>
              <w:textAlignment w:val="center"/>
              <w:rPr>
                <w:rFonts w:hint="eastAsia" w:ascii="宋体" w:hAnsi="宋体" w:eastAsia="宋体" w:cs="宋体"/>
                <w:b w:val="0"/>
                <w:bCs w:val="0"/>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诊断是否有肝功能损害、胆道梗阻、溶血、低蛋白血症等</w:t>
            </w:r>
          </w:p>
        </w:tc>
        <w:tc>
          <w:tcPr>
            <w:tcW w:w="14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548887">
            <w:pPr>
              <w:keepNext w:val="0"/>
              <w:keepLines w:val="0"/>
              <w:widowControl/>
              <w:suppressLineNumbers w:val="0"/>
              <w:jc w:val="center"/>
              <w:textAlignment w:val="center"/>
              <w:rPr>
                <w:rFonts w:hint="eastAsia" w:ascii="宋体" w:hAnsi="宋体" w:eastAsia="宋体" w:cs="宋体"/>
                <w:b w:val="0"/>
                <w:bCs w:val="0"/>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w:t>
            </w:r>
          </w:p>
        </w:tc>
        <w:tc>
          <w:tcPr>
            <w:tcW w:w="14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481110">
            <w:pPr>
              <w:keepNext w:val="0"/>
              <w:keepLines w:val="0"/>
              <w:widowControl/>
              <w:suppressLineNumbers w:val="0"/>
              <w:jc w:val="center"/>
              <w:textAlignment w:val="center"/>
              <w:rPr>
                <w:rFonts w:hint="eastAsia" w:ascii="宋体" w:hAnsi="宋体" w:eastAsia="宋体" w:cs="宋体"/>
                <w:b w:val="0"/>
                <w:bCs w:val="0"/>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90799A">
            <w:pPr>
              <w:keepNext w:val="0"/>
              <w:keepLines w:val="0"/>
              <w:widowControl/>
              <w:suppressLineNumbers w:val="0"/>
              <w:jc w:val="center"/>
              <w:textAlignment w:val="center"/>
              <w:rPr>
                <w:rFonts w:hint="eastAsia" w:ascii="宋体" w:hAnsi="宋体" w:eastAsia="宋体" w:cs="宋体"/>
                <w:b w:val="0"/>
                <w:bCs w:val="0"/>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w:t>
            </w:r>
          </w:p>
        </w:tc>
      </w:tr>
      <w:tr w14:paraId="63C6B7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12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296730">
            <w:pPr>
              <w:jc w:val="center"/>
              <w:rPr>
                <w:rFonts w:hint="eastAsia" w:ascii="宋体" w:hAnsi="宋体" w:eastAsia="宋体" w:cs="宋体"/>
                <w:b w:val="0"/>
                <w:bCs w:val="0"/>
                <w:i w:val="0"/>
                <w:iCs w:val="0"/>
                <w:color w:val="000000" w:themeColor="text1"/>
                <w:sz w:val="21"/>
                <w:szCs w:val="21"/>
                <w:highlight w:val="none"/>
                <w:u w:val="none"/>
                <w14:textFill>
                  <w14:solidFill>
                    <w14:schemeClr w14:val="tx1"/>
                  </w14:solidFill>
                </w14:textFill>
              </w:rPr>
            </w:pPr>
          </w:p>
        </w:tc>
        <w:tc>
          <w:tcPr>
            <w:tcW w:w="3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3D1FBE">
            <w:pPr>
              <w:keepNext w:val="0"/>
              <w:keepLines w:val="0"/>
              <w:widowControl/>
              <w:suppressLineNumbers w:val="0"/>
              <w:jc w:val="left"/>
              <w:textAlignment w:val="center"/>
              <w:rPr>
                <w:rFonts w:hint="eastAsia" w:ascii="宋体" w:hAnsi="宋体" w:eastAsia="宋体" w:cs="宋体"/>
                <w:b w:val="0"/>
                <w:bCs w:val="0"/>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肾功能检测3项(尿素、尿酸、肌酐)</w:t>
            </w:r>
          </w:p>
        </w:tc>
        <w:tc>
          <w:tcPr>
            <w:tcW w:w="5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E414FC">
            <w:pPr>
              <w:keepNext w:val="0"/>
              <w:keepLines w:val="0"/>
              <w:widowControl/>
              <w:suppressLineNumbers w:val="0"/>
              <w:jc w:val="left"/>
              <w:textAlignment w:val="center"/>
              <w:rPr>
                <w:rFonts w:hint="eastAsia" w:ascii="宋体" w:hAnsi="宋体" w:eastAsia="宋体" w:cs="宋体"/>
                <w:b w:val="0"/>
                <w:bCs w:val="0"/>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了解有无肾功能损害、高尿酸血症</w:t>
            </w:r>
          </w:p>
        </w:tc>
        <w:tc>
          <w:tcPr>
            <w:tcW w:w="14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017376">
            <w:pPr>
              <w:keepNext w:val="0"/>
              <w:keepLines w:val="0"/>
              <w:widowControl/>
              <w:suppressLineNumbers w:val="0"/>
              <w:jc w:val="center"/>
              <w:textAlignment w:val="center"/>
              <w:rPr>
                <w:rFonts w:hint="eastAsia" w:ascii="宋体" w:hAnsi="宋体" w:eastAsia="宋体" w:cs="宋体"/>
                <w:b w:val="0"/>
                <w:bCs w:val="0"/>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w:t>
            </w:r>
          </w:p>
        </w:tc>
        <w:tc>
          <w:tcPr>
            <w:tcW w:w="14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822D9C">
            <w:pPr>
              <w:keepNext w:val="0"/>
              <w:keepLines w:val="0"/>
              <w:widowControl/>
              <w:suppressLineNumbers w:val="0"/>
              <w:jc w:val="center"/>
              <w:textAlignment w:val="center"/>
              <w:rPr>
                <w:rFonts w:hint="eastAsia" w:ascii="宋体" w:hAnsi="宋体" w:eastAsia="宋体" w:cs="宋体"/>
                <w:b w:val="0"/>
                <w:bCs w:val="0"/>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97F66C">
            <w:pPr>
              <w:keepNext w:val="0"/>
              <w:keepLines w:val="0"/>
              <w:widowControl/>
              <w:suppressLineNumbers w:val="0"/>
              <w:jc w:val="center"/>
              <w:textAlignment w:val="center"/>
              <w:rPr>
                <w:rFonts w:hint="eastAsia" w:ascii="宋体" w:hAnsi="宋体" w:eastAsia="宋体" w:cs="宋体"/>
                <w:b w:val="0"/>
                <w:bCs w:val="0"/>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w:t>
            </w:r>
          </w:p>
        </w:tc>
      </w:tr>
      <w:tr w14:paraId="2CD8EE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6" w:hRule="atLeast"/>
        </w:trPr>
        <w:tc>
          <w:tcPr>
            <w:tcW w:w="12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08B55B">
            <w:pPr>
              <w:jc w:val="center"/>
              <w:rPr>
                <w:rFonts w:hint="eastAsia" w:ascii="宋体" w:hAnsi="宋体" w:eastAsia="宋体" w:cs="宋体"/>
                <w:b w:val="0"/>
                <w:bCs w:val="0"/>
                <w:i w:val="0"/>
                <w:iCs w:val="0"/>
                <w:color w:val="000000" w:themeColor="text1"/>
                <w:sz w:val="21"/>
                <w:szCs w:val="21"/>
                <w:highlight w:val="none"/>
                <w:u w:val="none"/>
                <w14:textFill>
                  <w14:solidFill>
                    <w14:schemeClr w14:val="tx1"/>
                  </w14:solidFill>
                </w14:textFill>
              </w:rPr>
            </w:pPr>
          </w:p>
        </w:tc>
        <w:tc>
          <w:tcPr>
            <w:tcW w:w="3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D98684">
            <w:pPr>
              <w:keepNext w:val="0"/>
              <w:keepLines w:val="0"/>
              <w:widowControl/>
              <w:suppressLineNumbers w:val="0"/>
              <w:jc w:val="left"/>
              <w:textAlignment w:val="center"/>
              <w:rPr>
                <w:rFonts w:hint="eastAsia" w:ascii="宋体" w:hAnsi="宋体" w:eastAsia="宋体" w:cs="宋体"/>
                <w:b w:val="0"/>
                <w:bCs w:val="0"/>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血脂检测4项</w:t>
            </w:r>
          </w:p>
        </w:tc>
        <w:tc>
          <w:tcPr>
            <w:tcW w:w="5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EDA83D">
            <w:pPr>
              <w:keepNext w:val="0"/>
              <w:keepLines w:val="0"/>
              <w:widowControl/>
              <w:suppressLineNumbers w:val="0"/>
              <w:jc w:val="left"/>
              <w:textAlignment w:val="center"/>
              <w:rPr>
                <w:rFonts w:hint="eastAsia" w:ascii="宋体" w:hAnsi="宋体" w:eastAsia="宋体" w:cs="宋体"/>
                <w:b w:val="0"/>
                <w:bCs w:val="0"/>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早期识别动脉粥样硬化的危险性</w:t>
            </w:r>
          </w:p>
        </w:tc>
        <w:tc>
          <w:tcPr>
            <w:tcW w:w="14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F0E283">
            <w:pPr>
              <w:keepNext w:val="0"/>
              <w:keepLines w:val="0"/>
              <w:widowControl/>
              <w:suppressLineNumbers w:val="0"/>
              <w:jc w:val="center"/>
              <w:textAlignment w:val="center"/>
              <w:rPr>
                <w:rFonts w:hint="eastAsia" w:ascii="宋体" w:hAnsi="宋体" w:eastAsia="宋体" w:cs="宋体"/>
                <w:b w:val="0"/>
                <w:bCs w:val="0"/>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w:t>
            </w:r>
          </w:p>
        </w:tc>
        <w:tc>
          <w:tcPr>
            <w:tcW w:w="14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E510D4">
            <w:pPr>
              <w:keepNext w:val="0"/>
              <w:keepLines w:val="0"/>
              <w:widowControl/>
              <w:suppressLineNumbers w:val="0"/>
              <w:jc w:val="center"/>
              <w:textAlignment w:val="center"/>
              <w:rPr>
                <w:rFonts w:hint="eastAsia" w:ascii="宋体" w:hAnsi="宋体" w:eastAsia="宋体" w:cs="宋体"/>
                <w:b w:val="0"/>
                <w:bCs w:val="0"/>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F2132B">
            <w:pPr>
              <w:keepNext w:val="0"/>
              <w:keepLines w:val="0"/>
              <w:widowControl/>
              <w:suppressLineNumbers w:val="0"/>
              <w:jc w:val="center"/>
              <w:textAlignment w:val="center"/>
              <w:rPr>
                <w:rFonts w:hint="eastAsia" w:ascii="宋体" w:hAnsi="宋体" w:eastAsia="宋体" w:cs="宋体"/>
                <w:b w:val="0"/>
                <w:bCs w:val="0"/>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w:t>
            </w:r>
          </w:p>
        </w:tc>
      </w:tr>
      <w:tr w14:paraId="10ECE4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6" w:hRule="atLeast"/>
        </w:trPr>
        <w:tc>
          <w:tcPr>
            <w:tcW w:w="12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1753F4">
            <w:pPr>
              <w:jc w:val="center"/>
              <w:rPr>
                <w:rFonts w:hint="eastAsia" w:ascii="宋体" w:hAnsi="宋体" w:eastAsia="宋体" w:cs="宋体"/>
                <w:b w:val="0"/>
                <w:bCs w:val="0"/>
                <w:i w:val="0"/>
                <w:iCs w:val="0"/>
                <w:color w:val="000000" w:themeColor="text1"/>
                <w:sz w:val="21"/>
                <w:szCs w:val="21"/>
                <w:highlight w:val="none"/>
                <w:u w:val="none"/>
                <w14:textFill>
                  <w14:solidFill>
                    <w14:schemeClr w14:val="tx1"/>
                  </w14:solidFill>
                </w14:textFill>
              </w:rPr>
            </w:pPr>
          </w:p>
        </w:tc>
        <w:tc>
          <w:tcPr>
            <w:tcW w:w="3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45A9CF">
            <w:pPr>
              <w:keepNext w:val="0"/>
              <w:keepLines w:val="0"/>
              <w:widowControl/>
              <w:suppressLineNumbers w:val="0"/>
              <w:jc w:val="left"/>
              <w:textAlignment w:val="center"/>
              <w:rPr>
                <w:rFonts w:hint="eastAsia" w:ascii="宋体" w:hAnsi="宋体" w:eastAsia="宋体" w:cs="宋体"/>
                <w:b w:val="0"/>
                <w:bCs w:val="0"/>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空腹血糖</w:t>
            </w:r>
          </w:p>
        </w:tc>
        <w:tc>
          <w:tcPr>
            <w:tcW w:w="5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8947CF">
            <w:pPr>
              <w:keepNext w:val="0"/>
              <w:keepLines w:val="0"/>
              <w:widowControl/>
              <w:suppressLineNumbers w:val="0"/>
              <w:jc w:val="left"/>
              <w:textAlignment w:val="center"/>
              <w:rPr>
                <w:rFonts w:hint="eastAsia" w:ascii="宋体" w:hAnsi="宋体" w:eastAsia="宋体" w:cs="宋体"/>
                <w:b w:val="0"/>
                <w:bCs w:val="0"/>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从血糖水平了解是否有低血糖、糖尿病前期、糖尿病</w:t>
            </w:r>
          </w:p>
        </w:tc>
        <w:tc>
          <w:tcPr>
            <w:tcW w:w="14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4E7D16">
            <w:pPr>
              <w:keepNext w:val="0"/>
              <w:keepLines w:val="0"/>
              <w:widowControl/>
              <w:suppressLineNumbers w:val="0"/>
              <w:jc w:val="center"/>
              <w:textAlignment w:val="center"/>
              <w:rPr>
                <w:rFonts w:hint="eastAsia" w:ascii="宋体" w:hAnsi="宋体" w:eastAsia="宋体" w:cs="宋体"/>
                <w:b w:val="0"/>
                <w:bCs w:val="0"/>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w:t>
            </w:r>
          </w:p>
        </w:tc>
        <w:tc>
          <w:tcPr>
            <w:tcW w:w="14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277BCA">
            <w:pPr>
              <w:keepNext w:val="0"/>
              <w:keepLines w:val="0"/>
              <w:widowControl/>
              <w:suppressLineNumbers w:val="0"/>
              <w:jc w:val="center"/>
              <w:textAlignment w:val="center"/>
              <w:rPr>
                <w:rFonts w:hint="eastAsia" w:ascii="宋体" w:hAnsi="宋体" w:eastAsia="宋体" w:cs="宋体"/>
                <w:b w:val="0"/>
                <w:bCs w:val="0"/>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B8DBA6">
            <w:pPr>
              <w:keepNext w:val="0"/>
              <w:keepLines w:val="0"/>
              <w:widowControl/>
              <w:suppressLineNumbers w:val="0"/>
              <w:jc w:val="center"/>
              <w:textAlignment w:val="center"/>
              <w:rPr>
                <w:rFonts w:hint="eastAsia" w:ascii="宋体" w:hAnsi="宋体" w:eastAsia="宋体" w:cs="宋体"/>
                <w:b w:val="0"/>
                <w:bCs w:val="0"/>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w:t>
            </w:r>
          </w:p>
        </w:tc>
      </w:tr>
      <w:tr w14:paraId="62A271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2" w:hRule="atLeast"/>
        </w:trPr>
        <w:tc>
          <w:tcPr>
            <w:tcW w:w="12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EAE651">
            <w:pPr>
              <w:jc w:val="center"/>
              <w:rPr>
                <w:rFonts w:hint="eastAsia" w:ascii="宋体" w:hAnsi="宋体" w:eastAsia="宋体" w:cs="宋体"/>
                <w:b w:val="0"/>
                <w:bCs w:val="0"/>
                <w:i w:val="0"/>
                <w:iCs w:val="0"/>
                <w:color w:val="000000" w:themeColor="text1"/>
                <w:sz w:val="21"/>
                <w:szCs w:val="21"/>
                <w:highlight w:val="none"/>
                <w:u w:val="none"/>
                <w14:textFill>
                  <w14:solidFill>
                    <w14:schemeClr w14:val="tx1"/>
                  </w14:solidFill>
                </w14:textFill>
              </w:rPr>
            </w:pPr>
          </w:p>
        </w:tc>
        <w:tc>
          <w:tcPr>
            <w:tcW w:w="3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6FC0F4">
            <w:pPr>
              <w:keepNext w:val="0"/>
              <w:keepLines w:val="0"/>
              <w:widowControl/>
              <w:suppressLineNumbers w:val="0"/>
              <w:jc w:val="left"/>
              <w:textAlignment w:val="center"/>
              <w:rPr>
                <w:rFonts w:hint="eastAsia" w:ascii="宋体" w:hAnsi="宋体" w:eastAsia="宋体" w:cs="宋体"/>
                <w:b w:val="0"/>
                <w:bCs w:val="0"/>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血常规</w:t>
            </w:r>
          </w:p>
        </w:tc>
        <w:tc>
          <w:tcPr>
            <w:tcW w:w="5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86F93B">
            <w:pPr>
              <w:keepNext w:val="0"/>
              <w:keepLines w:val="0"/>
              <w:widowControl/>
              <w:suppressLineNumbers w:val="0"/>
              <w:jc w:val="left"/>
              <w:textAlignment w:val="center"/>
              <w:rPr>
                <w:rFonts w:hint="eastAsia" w:ascii="宋体" w:hAnsi="宋体" w:eastAsia="宋体" w:cs="宋体"/>
                <w:b w:val="0"/>
                <w:bCs w:val="0"/>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血液检查项目了解血细胞情况，排除炎症性疾病、血液病等</w:t>
            </w:r>
          </w:p>
        </w:tc>
        <w:tc>
          <w:tcPr>
            <w:tcW w:w="14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9A3635">
            <w:pPr>
              <w:keepNext w:val="0"/>
              <w:keepLines w:val="0"/>
              <w:widowControl/>
              <w:suppressLineNumbers w:val="0"/>
              <w:jc w:val="center"/>
              <w:textAlignment w:val="center"/>
              <w:rPr>
                <w:rFonts w:hint="eastAsia" w:ascii="宋体" w:hAnsi="宋体" w:eastAsia="宋体" w:cs="宋体"/>
                <w:b w:val="0"/>
                <w:bCs w:val="0"/>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w:t>
            </w:r>
          </w:p>
        </w:tc>
        <w:tc>
          <w:tcPr>
            <w:tcW w:w="14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939574">
            <w:pPr>
              <w:keepNext w:val="0"/>
              <w:keepLines w:val="0"/>
              <w:widowControl/>
              <w:suppressLineNumbers w:val="0"/>
              <w:jc w:val="center"/>
              <w:textAlignment w:val="center"/>
              <w:rPr>
                <w:rFonts w:hint="eastAsia" w:ascii="宋体" w:hAnsi="宋体" w:eastAsia="宋体" w:cs="宋体"/>
                <w:b w:val="0"/>
                <w:bCs w:val="0"/>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3A4A13">
            <w:pPr>
              <w:keepNext w:val="0"/>
              <w:keepLines w:val="0"/>
              <w:widowControl/>
              <w:suppressLineNumbers w:val="0"/>
              <w:jc w:val="center"/>
              <w:textAlignment w:val="center"/>
              <w:rPr>
                <w:rFonts w:hint="eastAsia" w:ascii="宋体" w:hAnsi="宋体" w:eastAsia="宋体" w:cs="宋体"/>
                <w:b w:val="0"/>
                <w:bCs w:val="0"/>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w:t>
            </w:r>
          </w:p>
        </w:tc>
      </w:tr>
      <w:tr w14:paraId="7AEDF3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6" w:hRule="atLeast"/>
        </w:trPr>
        <w:tc>
          <w:tcPr>
            <w:tcW w:w="12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5A09D1">
            <w:pPr>
              <w:jc w:val="center"/>
              <w:rPr>
                <w:rFonts w:hint="eastAsia" w:ascii="宋体" w:hAnsi="宋体" w:eastAsia="宋体" w:cs="宋体"/>
                <w:b w:val="0"/>
                <w:bCs w:val="0"/>
                <w:i w:val="0"/>
                <w:iCs w:val="0"/>
                <w:color w:val="000000" w:themeColor="text1"/>
                <w:sz w:val="21"/>
                <w:szCs w:val="21"/>
                <w:highlight w:val="none"/>
                <w:u w:val="none"/>
                <w14:textFill>
                  <w14:solidFill>
                    <w14:schemeClr w14:val="tx1"/>
                  </w14:solidFill>
                </w14:textFill>
              </w:rPr>
            </w:pPr>
          </w:p>
        </w:tc>
        <w:tc>
          <w:tcPr>
            <w:tcW w:w="3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96B852">
            <w:pPr>
              <w:keepNext w:val="0"/>
              <w:keepLines w:val="0"/>
              <w:widowControl/>
              <w:suppressLineNumbers w:val="0"/>
              <w:jc w:val="left"/>
              <w:textAlignment w:val="center"/>
              <w:rPr>
                <w:rFonts w:hint="eastAsia" w:ascii="宋体" w:hAnsi="宋体" w:eastAsia="宋体" w:cs="宋体"/>
                <w:b w:val="0"/>
                <w:bCs w:val="0"/>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尿常规</w:t>
            </w:r>
          </w:p>
        </w:tc>
        <w:tc>
          <w:tcPr>
            <w:tcW w:w="5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A54905">
            <w:pPr>
              <w:keepNext w:val="0"/>
              <w:keepLines w:val="0"/>
              <w:widowControl/>
              <w:suppressLineNumbers w:val="0"/>
              <w:jc w:val="left"/>
              <w:textAlignment w:val="center"/>
              <w:rPr>
                <w:rFonts w:hint="eastAsia" w:ascii="宋体" w:hAnsi="宋体" w:eastAsia="宋体" w:cs="宋体"/>
                <w:b w:val="0"/>
                <w:bCs w:val="0"/>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反应机体代谢状况，发现肾脏或尿路疾病的征兆</w:t>
            </w:r>
          </w:p>
        </w:tc>
        <w:tc>
          <w:tcPr>
            <w:tcW w:w="14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835F87">
            <w:pPr>
              <w:keepNext w:val="0"/>
              <w:keepLines w:val="0"/>
              <w:widowControl/>
              <w:suppressLineNumbers w:val="0"/>
              <w:jc w:val="center"/>
              <w:textAlignment w:val="center"/>
              <w:rPr>
                <w:rFonts w:hint="eastAsia" w:ascii="宋体" w:hAnsi="宋体" w:eastAsia="宋体" w:cs="宋体"/>
                <w:b w:val="0"/>
                <w:bCs w:val="0"/>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w:t>
            </w:r>
          </w:p>
        </w:tc>
        <w:tc>
          <w:tcPr>
            <w:tcW w:w="14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42D846">
            <w:pPr>
              <w:keepNext w:val="0"/>
              <w:keepLines w:val="0"/>
              <w:widowControl/>
              <w:suppressLineNumbers w:val="0"/>
              <w:jc w:val="center"/>
              <w:textAlignment w:val="center"/>
              <w:rPr>
                <w:rFonts w:hint="eastAsia" w:ascii="宋体" w:hAnsi="宋体" w:eastAsia="宋体" w:cs="宋体"/>
                <w:b w:val="0"/>
                <w:bCs w:val="0"/>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A352CC">
            <w:pPr>
              <w:keepNext w:val="0"/>
              <w:keepLines w:val="0"/>
              <w:widowControl/>
              <w:suppressLineNumbers w:val="0"/>
              <w:jc w:val="center"/>
              <w:textAlignment w:val="center"/>
              <w:rPr>
                <w:rFonts w:hint="eastAsia" w:ascii="宋体" w:hAnsi="宋体" w:eastAsia="宋体" w:cs="宋体"/>
                <w:b w:val="0"/>
                <w:bCs w:val="0"/>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w:t>
            </w:r>
          </w:p>
        </w:tc>
      </w:tr>
      <w:tr w14:paraId="6C1D98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6" w:hRule="atLeast"/>
        </w:trPr>
        <w:tc>
          <w:tcPr>
            <w:tcW w:w="12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571C86">
            <w:pPr>
              <w:jc w:val="center"/>
              <w:rPr>
                <w:rFonts w:hint="eastAsia" w:ascii="宋体" w:hAnsi="宋体" w:eastAsia="宋体" w:cs="宋体"/>
                <w:b w:val="0"/>
                <w:bCs w:val="0"/>
                <w:i w:val="0"/>
                <w:iCs w:val="0"/>
                <w:color w:val="000000" w:themeColor="text1"/>
                <w:sz w:val="21"/>
                <w:szCs w:val="21"/>
                <w:highlight w:val="none"/>
                <w:u w:val="none"/>
                <w14:textFill>
                  <w14:solidFill>
                    <w14:schemeClr w14:val="tx1"/>
                  </w14:solidFill>
                </w14:textFill>
              </w:rPr>
            </w:pPr>
          </w:p>
        </w:tc>
        <w:tc>
          <w:tcPr>
            <w:tcW w:w="3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919D0B">
            <w:pPr>
              <w:keepNext w:val="0"/>
              <w:keepLines w:val="0"/>
              <w:widowControl/>
              <w:suppressLineNumbers w:val="0"/>
              <w:jc w:val="left"/>
              <w:textAlignment w:val="center"/>
              <w:rPr>
                <w:rFonts w:hint="eastAsia" w:ascii="宋体" w:hAnsi="宋体" w:eastAsia="宋体" w:cs="宋体"/>
                <w:b w:val="0"/>
                <w:bCs w:val="0"/>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糖化血红蛋白</w:t>
            </w:r>
          </w:p>
        </w:tc>
        <w:tc>
          <w:tcPr>
            <w:tcW w:w="5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C6C886">
            <w:pPr>
              <w:keepNext w:val="0"/>
              <w:keepLines w:val="0"/>
              <w:widowControl/>
              <w:suppressLineNumbers w:val="0"/>
              <w:jc w:val="left"/>
              <w:textAlignment w:val="center"/>
              <w:rPr>
                <w:rFonts w:hint="eastAsia" w:ascii="宋体" w:hAnsi="宋体" w:eastAsia="宋体" w:cs="宋体"/>
                <w:b w:val="0"/>
                <w:bCs w:val="0"/>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反映抽血前三个月平均血糖水平</w:t>
            </w:r>
          </w:p>
        </w:tc>
        <w:tc>
          <w:tcPr>
            <w:tcW w:w="14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6F56FF">
            <w:pPr>
              <w:keepNext w:val="0"/>
              <w:keepLines w:val="0"/>
              <w:widowControl/>
              <w:suppressLineNumbers w:val="0"/>
              <w:jc w:val="center"/>
              <w:textAlignment w:val="center"/>
              <w:rPr>
                <w:rFonts w:hint="eastAsia" w:ascii="宋体" w:hAnsi="宋体" w:eastAsia="宋体" w:cs="宋体"/>
                <w:b w:val="0"/>
                <w:bCs w:val="0"/>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w:t>
            </w:r>
          </w:p>
        </w:tc>
        <w:tc>
          <w:tcPr>
            <w:tcW w:w="14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BE2EF6">
            <w:pPr>
              <w:keepNext w:val="0"/>
              <w:keepLines w:val="0"/>
              <w:widowControl/>
              <w:suppressLineNumbers w:val="0"/>
              <w:jc w:val="center"/>
              <w:textAlignment w:val="center"/>
              <w:rPr>
                <w:rFonts w:hint="eastAsia" w:ascii="宋体" w:hAnsi="宋体" w:eastAsia="宋体" w:cs="宋体"/>
                <w:b w:val="0"/>
                <w:bCs w:val="0"/>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F02820">
            <w:pPr>
              <w:keepNext w:val="0"/>
              <w:keepLines w:val="0"/>
              <w:widowControl/>
              <w:suppressLineNumbers w:val="0"/>
              <w:jc w:val="center"/>
              <w:textAlignment w:val="center"/>
              <w:rPr>
                <w:rFonts w:hint="eastAsia" w:ascii="宋体" w:hAnsi="宋体" w:eastAsia="宋体" w:cs="宋体"/>
                <w:b w:val="0"/>
                <w:bCs w:val="0"/>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w:t>
            </w:r>
          </w:p>
        </w:tc>
      </w:tr>
      <w:tr w14:paraId="445DC5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6" w:hRule="atLeast"/>
        </w:trPr>
        <w:tc>
          <w:tcPr>
            <w:tcW w:w="12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34D28E">
            <w:pPr>
              <w:jc w:val="center"/>
              <w:rPr>
                <w:rFonts w:hint="eastAsia" w:ascii="宋体" w:hAnsi="宋体" w:eastAsia="宋体" w:cs="宋体"/>
                <w:b w:val="0"/>
                <w:bCs w:val="0"/>
                <w:i w:val="0"/>
                <w:iCs w:val="0"/>
                <w:color w:val="000000" w:themeColor="text1"/>
                <w:sz w:val="21"/>
                <w:szCs w:val="21"/>
                <w:highlight w:val="none"/>
                <w:u w:val="none"/>
                <w14:textFill>
                  <w14:solidFill>
                    <w14:schemeClr w14:val="tx1"/>
                  </w14:solidFill>
                </w14:textFill>
              </w:rPr>
            </w:pPr>
          </w:p>
        </w:tc>
        <w:tc>
          <w:tcPr>
            <w:tcW w:w="3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CB70F0">
            <w:pPr>
              <w:keepNext w:val="0"/>
              <w:keepLines w:val="0"/>
              <w:widowControl/>
              <w:suppressLineNumbers w:val="0"/>
              <w:jc w:val="left"/>
              <w:textAlignment w:val="center"/>
              <w:rPr>
                <w:rFonts w:hint="eastAsia" w:ascii="宋体" w:hAnsi="宋体" w:eastAsia="宋体" w:cs="宋体"/>
                <w:b w:val="0"/>
                <w:bCs w:val="0"/>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同型半胱氨酸</w:t>
            </w:r>
          </w:p>
        </w:tc>
        <w:tc>
          <w:tcPr>
            <w:tcW w:w="5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3CBC52">
            <w:pPr>
              <w:keepNext w:val="0"/>
              <w:keepLines w:val="0"/>
              <w:widowControl/>
              <w:suppressLineNumbers w:val="0"/>
              <w:jc w:val="left"/>
              <w:textAlignment w:val="center"/>
              <w:rPr>
                <w:rFonts w:hint="eastAsia" w:ascii="宋体" w:hAnsi="宋体" w:eastAsia="宋体" w:cs="宋体"/>
                <w:b w:val="0"/>
                <w:bCs w:val="0"/>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早期识别动脉粥样硬化的危险性</w:t>
            </w:r>
          </w:p>
        </w:tc>
        <w:tc>
          <w:tcPr>
            <w:tcW w:w="14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729645">
            <w:pPr>
              <w:keepNext w:val="0"/>
              <w:keepLines w:val="0"/>
              <w:widowControl/>
              <w:suppressLineNumbers w:val="0"/>
              <w:jc w:val="center"/>
              <w:textAlignment w:val="center"/>
              <w:rPr>
                <w:rFonts w:hint="eastAsia" w:ascii="宋体" w:hAnsi="宋体" w:eastAsia="宋体" w:cs="宋体"/>
                <w:b w:val="0"/>
                <w:bCs w:val="0"/>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w:t>
            </w:r>
          </w:p>
        </w:tc>
        <w:tc>
          <w:tcPr>
            <w:tcW w:w="14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99C213">
            <w:pPr>
              <w:keepNext w:val="0"/>
              <w:keepLines w:val="0"/>
              <w:widowControl/>
              <w:suppressLineNumbers w:val="0"/>
              <w:jc w:val="center"/>
              <w:textAlignment w:val="center"/>
              <w:rPr>
                <w:rFonts w:hint="eastAsia" w:ascii="宋体" w:hAnsi="宋体" w:eastAsia="宋体" w:cs="宋体"/>
                <w:b w:val="0"/>
                <w:bCs w:val="0"/>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8250EA">
            <w:pPr>
              <w:keepNext w:val="0"/>
              <w:keepLines w:val="0"/>
              <w:widowControl/>
              <w:suppressLineNumbers w:val="0"/>
              <w:jc w:val="center"/>
              <w:textAlignment w:val="center"/>
              <w:rPr>
                <w:rFonts w:hint="eastAsia" w:ascii="宋体" w:hAnsi="宋体" w:eastAsia="宋体" w:cs="宋体"/>
                <w:b w:val="0"/>
                <w:bCs w:val="0"/>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w:t>
            </w:r>
          </w:p>
        </w:tc>
      </w:tr>
      <w:tr w14:paraId="1457CF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6" w:hRule="atLeast"/>
        </w:trPr>
        <w:tc>
          <w:tcPr>
            <w:tcW w:w="128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45F2F77">
            <w:pPr>
              <w:keepNext w:val="0"/>
              <w:keepLines w:val="0"/>
              <w:widowControl/>
              <w:suppressLineNumbers w:val="0"/>
              <w:jc w:val="center"/>
              <w:textAlignment w:val="center"/>
              <w:rPr>
                <w:rFonts w:hint="eastAsia" w:ascii="宋体" w:hAnsi="宋体" w:eastAsia="宋体" w:cs="宋体"/>
                <w:b w:val="0"/>
                <w:bCs w:val="0"/>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肿瘤标志物检查</w:t>
            </w:r>
          </w:p>
        </w:tc>
        <w:tc>
          <w:tcPr>
            <w:tcW w:w="3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44B4F6">
            <w:pPr>
              <w:keepNext w:val="0"/>
              <w:keepLines w:val="0"/>
              <w:widowControl/>
              <w:suppressLineNumbers w:val="0"/>
              <w:jc w:val="left"/>
              <w:textAlignment w:val="center"/>
              <w:rPr>
                <w:rFonts w:hint="eastAsia" w:ascii="宋体" w:hAnsi="宋体" w:eastAsia="宋体" w:cs="宋体"/>
                <w:b w:val="0"/>
                <w:bCs w:val="0"/>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甲胎蛋白AFP</w:t>
            </w:r>
          </w:p>
        </w:tc>
        <w:tc>
          <w:tcPr>
            <w:tcW w:w="5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A0D522">
            <w:pPr>
              <w:keepNext w:val="0"/>
              <w:keepLines w:val="0"/>
              <w:widowControl/>
              <w:suppressLineNumbers w:val="0"/>
              <w:jc w:val="left"/>
              <w:textAlignment w:val="center"/>
              <w:rPr>
                <w:rFonts w:hint="eastAsia" w:ascii="宋体" w:hAnsi="宋体" w:eastAsia="宋体" w:cs="宋体"/>
                <w:b w:val="0"/>
                <w:bCs w:val="0"/>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对诊断肝细胞癌及滋养细胞恶性肿瘤有重要意义</w:t>
            </w:r>
          </w:p>
        </w:tc>
        <w:tc>
          <w:tcPr>
            <w:tcW w:w="14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D53D46">
            <w:pPr>
              <w:keepNext w:val="0"/>
              <w:keepLines w:val="0"/>
              <w:widowControl/>
              <w:suppressLineNumbers w:val="0"/>
              <w:jc w:val="center"/>
              <w:textAlignment w:val="center"/>
              <w:rPr>
                <w:rFonts w:hint="eastAsia" w:ascii="宋体" w:hAnsi="宋体" w:eastAsia="宋体" w:cs="宋体"/>
                <w:b w:val="0"/>
                <w:bCs w:val="0"/>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w:t>
            </w:r>
          </w:p>
        </w:tc>
        <w:tc>
          <w:tcPr>
            <w:tcW w:w="14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8880BC">
            <w:pPr>
              <w:keepNext w:val="0"/>
              <w:keepLines w:val="0"/>
              <w:widowControl/>
              <w:suppressLineNumbers w:val="0"/>
              <w:jc w:val="center"/>
              <w:textAlignment w:val="center"/>
              <w:rPr>
                <w:rFonts w:hint="eastAsia" w:ascii="宋体" w:hAnsi="宋体" w:eastAsia="宋体" w:cs="宋体"/>
                <w:b w:val="0"/>
                <w:bCs w:val="0"/>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76C735">
            <w:pPr>
              <w:keepNext w:val="0"/>
              <w:keepLines w:val="0"/>
              <w:widowControl/>
              <w:suppressLineNumbers w:val="0"/>
              <w:jc w:val="center"/>
              <w:textAlignment w:val="center"/>
              <w:rPr>
                <w:rFonts w:hint="eastAsia" w:ascii="宋体" w:hAnsi="宋体" w:eastAsia="宋体" w:cs="宋体"/>
                <w:b w:val="0"/>
                <w:bCs w:val="0"/>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w:t>
            </w:r>
          </w:p>
        </w:tc>
      </w:tr>
      <w:tr w14:paraId="5553AC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2" w:hRule="atLeast"/>
        </w:trPr>
        <w:tc>
          <w:tcPr>
            <w:tcW w:w="12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425BB2">
            <w:pPr>
              <w:jc w:val="center"/>
              <w:rPr>
                <w:rFonts w:hint="eastAsia" w:ascii="宋体" w:hAnsi="宋体" w:eastAsia="宋体" w:cs="宋体"/>
                <w:b w:val="0"/>
                <w:bCs w:val="0"/>
                <w:i w:val="0"/>
                <w:iCs w:val="0"/>
                <w:color w:val="000000" w:themeColor="text1"/>
                <w:sz w:val="21"/>
                <w:szCs w:val="21"/>
                <w:highlight w:val="none"/>
                <w:u w:val="none"/>
                <w14:textFill>
                  <w14:solidFill>
                    <w14:schemeClr w14:val="tx1"/>
                  </w14:solidFill>
                </w14:textFill>
              </w:rPr>
            </w:pPr>
          </w:p>
        </w:tc>
        <w:tc>
          <w:tcPr>
            <w:tcW w:w="3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1C6B0A">
            <w:pPr>
              <w:keepNext w:val="0"/>
              <w:keepLines w:val="0"/>
              <w:widowControl/>
              <w:suppressLineNumbers w:val="0"/>
              <w:jc w:val="left"/>
              <w:textAlignment w:val="center"/>
              <w:rPr>
                <w:rFonts w:hint="eastAsia" w:ascii="宋体" w:hAnsi="宋体" w:eastAsia="宋体" w:cs="宋体"/>
                <w:b w:val="0"/>
                <w:bCs w:val="0"/>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癌胚抗原CEA</w:t>
            </w:r>
          </w:p>
        </w:tc>
        <w:tc>
          <w:tcPr>
            <w:tcW w:w="5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A42B22">
            <w:pPr>
              <w:keepNext w:val="0"/>
              <w:keepLines w:val="0"/>
              <w:widowControl/>
              <w:suppressLineNumbers w:val="0"/>
              <w:jc w:val="left"/>
              <w:textAlignment w:val="center"/>
              <w:rPr>
                <w:rFonts w:hint="eastAsia" w:ascii="宋体" w:hAnsi="宋体" w:eastAsia="宋体" w:cs="宋体"/>
                <w:b w:val="0"/>
                <w:bCs w:val="0"/>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广谱性肿瘤标志物，可提示直肠癌、结肠癌、肺癌、乳腺癌、胰腺癌等</w:t>
            </w:r>
          </w:p>
        </w:tc>
        <w:tc>
          <w:tcPr>
            <w:tcW w:w="14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D4210F">
            <w:pPr>
              <w:keepNext w:val="0"/>
              <w:keepLines w:val="0"/>
              <w:widowControl/>
              <w:suppressLineNumbers w:val="0"/>
              <w:jc w:val="center"/>
              <w:textAlignment w:val="center"/>
              <w:rPr>
                <w:rFonts w:hint="eastAsia" w:ascii="宋体" w:hAnsi="宋体" w:eastAsia="宋体" w:cs="宋体"/>
                <w:b w:val="0"/>
                <w:bCs w:val="0"/>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w:t>
            </w:r>
          </w:p>
        </w:tc>
        <w:tc>
          <w:tcPr>
            <w:tcW w:w="14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B88FA0">
            <w:pPr>
              <w:keepNext w:val="0"/>
              <w:keepLines w:val="0"/>
              <w:widowControl/>
              <w:suppressLineNumbers w:val="0"/>
              <w:jc w:val="center"/>
              <w:textAlignment w:val="center"/>
              <w:rPr>
                <w:rFonts w:hint="eastAsia" w:ascii="宋体" w:hAnsi="宋体" w:eastAsia="宋体" w:cs="宋体"/>
                <w:b w:val="0"/>
                <w:bCs w:val="0"/>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E16FBA">
            <w:pPr>
              <w:keepNext w:val="0"/>
              <w:keepLines w:val="0"/>
              <w:widowControl/>
              <w:suppressLineNumbers w:val="0"/>
              <w:jc w:val="center"/>
              <w:textAlignment w:val="center"/>
              <w:rPr>
                <w:rFonts w:hint="eastAsia" w:ascii="宋体" w:hAnsi="宋体" w:eastAsia="宋体" w:cs="宋体"/>
                <w:b w:val="0"/>
                <w:bCs w:val="0"/>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w:t>
            </w:r>
          </w:p>
        </w:tc>
      </w:tr>
      <w:tr w14:paraId="504A58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6" w:hRule="atLeast"/>
        </w:trPr>
        <w:tc>
          <w:tcPr>
            <w:tcW w:w="12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E5FD04">
            <w:pPr>
              <w:jc w:val="center"/>
              <w:rPr>
                <w:rFonts w:hint="eastAsia" w:ascii="宋体" w:hAnsi="宋体" w:eastAsia="宋体" w:cs="宋体"/>
                <w:b w:val="0"/>
                <w:bCs w:val="0"/>
                <w:i w:val="0"/>
                <w:iCs w:val="0"/>
                <w:color w:val="000000" w:themeColor="text1"/>
                <w:sz w:val="21"/>
                <w:szCs w:val="21"/>
                <w:highlight w:val="none"/>
                <w:u w:val="none"/>
                <w14:textFill>
                  <w14:solidFill>
                    <w14:schemeClr w14:val="tx1"/>
                  </w14:solidFill>
                </w14:textFill>
              </w:rPr>
            </w:pPr>
          </w:p>
        </w:tc>
        <w:tc>
          <w:tcPr>
            <w:tcW w:w="3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22726F">
            <w:pPr>
              <w:keepNext w:val="0"/>
              <w:keepLines w:val="0"/>
              <w:widowControl/>
              <w:suppressLineNumbers w:val="0"/>
              <w:jc w:val="left"/>
              <w:textAlignment w:val="center"/>
              <w:rPr>
                <w:rFonts w:hint="eastAsia" w:ascii="宋体" w:hAnsi="宋体" w:eastAsia="宋体" w:cs="宋体"/>
                <w:b w:val="0"/>
                <w:bCs w:val="0"/>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EB病毒2项（VCA/IgA、NA/IgA）</w:t>
            </w:r>
          </w:p>
        </w:tc>
        <w:tc>
          <w:tcPr>
            <w:tcW w:w="5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628DCD">
            <w:pPr>
              <w:keepNext w:val="0"/>
              <w:keepLines w:val="0"/>
              <w:widowControl/>
              <w:suppressLineNumbers w:val="0"/>
              <w:jc w:val="left"/>
              <w:textAlignment w:val="center"/>
              <w:rPr>
                <w:rFonts w:hint="eastAsia" w:ascii="宋体" w:hAnsi="宋体" w:eastAsia="宋体" w:cs="宋体"/>
                <w:b w:val="0"/>
                <w:bCs w:val="0"/>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鼻咽癌相关标志物</w:t>
            </w:r>
          </w:p>
        </w:tc>
        <w:tc>
          <w:tcPr>
            <w:tcW w:w="14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2BD7B4">
            <w:pPr>
              <w:keepNext w:val="0"/>
              <w:keepLines w:val="0"/>
              <w:widowControl/>
              <w:suppressLineNumbers w:val="0"/>
              <w:jc w:val="center"/>
              <w:textAlignment w:val="center"/>
              <w:rPr>
                <w:rFonts w:hint="eastAsia" w:ascii="宋体" w:hAnsi="宋体" w:eastAsia="宋体" w:cs="宋体"/>
                <w:b w:val="0"/>
                <w:bCs w:val="0"/>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w:t>
            </w:r>
          </w:p>
        </w:tc>
        <w:tc>
          <w:tcPr>
            <w:tcW w:w="14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4A9E45">
            <w:pPr>
              <w:keepNext w:val="0"/>
              <w:keepLines w:val="0"/>
              <w:widowControl/>
              <w:suppressLineNumbers w:val="0"/>
              <w:jc w:val="center"/>
              <w:textAlignment w:val="center"/>
              <w:rPr>
                <w:rFonts w:hint="eastAsia" w:ascii="宋体" w:hAnsi="宋体" w:eastAsia="宋体" w:cs="宋体"/>
                <w:b w:val="0"/>
                <w:bCs w:val="0"/>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E79F9F">
            <w:pPr>
              <w:keepNext w:val="0"/>
              <w:keepLines w:val="0"/>
              <w:widowControl/>
              <w:suppressLineNumbers w:val="0"/>
              <w:jc w:val="center"/>
              <w:textAlignment w:val="center"/>
              <w:rPr>
                <w:rFonts w:hint="eastAsia" w:ascii="宋体" w:hAnsi="宋体" w:eastAsia="宋体" w:cs="宋体"/>
                <w:b w:val="0"/>
                <w:bCs w:val="0"/>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w:t>
            </w:r>
          </w:p>
        </w:tc>
      </w:tr>
      <w:tr w14:paraId="3EE2BB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6" w:hRule="atLeast"/>
        </w:trPr>
        <w:tc>
          <w:tcPr>
            <w:tcW w:w="12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C56C18">
            <w:pPr>
              <w:jc w:val="center"/>
              <w:rPr>
                <w:rFonts w:hint="eastAsia" w:ascii="宋体" w:hAnsi="宋体" w:eastAsia="宋体" w:cs="宋体"/>
                <w:b w:val="0"/>
                <w:bCs w:val="0"/>
                <w:i w:val="0"/>
                <w:iCs w:val="0"/>
                <w:color w:val="000000" w:themeColor="text1"/>
                <w:sz w:val="21"/>
                <w:szCs w:val="21"/>
                <w:highlight w:val="none"/>
                <w:u w:val="none"/>
                <w14:textFill>
                  <w14:solidFill>
                    <w14:schemeClr w14:val="tx1"/>
                  </w14:solidFill>
                </w14:textFill>
              </w:rPr>
            </w:pPr>
          </w:p>
        </w:tc>
        <w:tc>
          <w:tcPr>
            <w:tcW w:w="3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2B44FB">
            <w:pPr>
              <w:keepNext w:val="0"/>
              <w:keepLines w:val="0"/>
              <w:widowControl/>
              <w:suppressLineNumbers w:val="0"/>
              <w:jc w:val="left"/>
              <w:textAlignment w:val="center"/>
              <w:rPr>
                <w:rFonts w:hint="eastAsia" w:ascii="宋体" w:hAnsi="宋体" w:eastAsia="宋体" w:cs="宋体"/>
                <w:b w:val="0"/>
                <w:bCs w:val="0"/>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非小细胞肺癌抗原(CYFRA21-1)</w:t>
            </w:r>
          </w:p>
        </w:tc>
        <w:tc>
          <w:tcPr>
            <w:tcW w:w="5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9947BF">
            <w:pPr>
              <w:keepNext w:val="0"/>
              <w:keepLines w:val="0"/>
              <w:widowControl/>
              <w:suppressLineNumbers w:val="0"/>
              <w:jc w:val="left"/>
              <w:textAlignment w:val="center"/>
              <w:rPr>
                <w:rFonts w:hint="eastAsia" w:ascii="宋体" w:hAnsi="宋体" w:eastAsia="宋体" w:cs="宋体"/>
                <w:b w:val="0"/>
                <w:bCs w:val="0"/>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对非小细胞肺癌的早期诊断</w:t>
            </w:r>
          </w:p>
        </w:tc>
        <w:tc>
          <w:tcPr>
            <w:tcW w:w="14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25984B">
            <w:pPr>
              <w:keepNext w:val="0"/>
              <w:keepLines w:val="0"/>
              <w:widowControl/>
              <w:suppressLineNumbers w:val="0"/>
              <w:jc w:val="center"/>
              <w:textAlignment w:val="center"/>
              <w:rPr>
                <w:rFonts w:hint="eastAsia" w:ascii="宋体" w:hAnsi="宋体" w:eastAsia="宋体" w:cs="宋体"/>
                <w:b w:val="0"/>
                <w:bCs w:val="0"/>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w:t>
            </w:r>
          </w:p>
        </w:tc>
        <w:tc>
          <w:tcPr>
            <w:tcW w:w="14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8DF857">
            <w:pPr>
              <w:keepNext w:val="0"/>
              <w:keepLines w:val="0"/>
              <w:widowControl/>
              <w:suppressLineNumbers w:val="0"/>
              <w:jc w:val="center"/>
              <w:textAlignment w:val="center"/>
              <w:rPr>
                <w:rFonts w:hint="eastAsia" w:ascii="宋体" w:hAnsi="宋体" w:eastAsia="宋体" w:cs="宋体"/>
                <w:b w:val="0"/>
                <w:bCs w:val="0"/>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9A9ACB">
            <w:pPr>
              <w:keepNext w:val="0"/>
              <w:keepLines w:val="0"/>
              <w:widowControl/>
              <w:suppressLineNumbers w:val="0"/>
              <w:jc w:val="center"/>
              <w:textAlignment w:val="center"/>
              <w:rPr>
                <w:rFonts w:hint="eastAsia" w:ascii="宋体" w:hAnsi="宋体" w:eastAsia="宋体" w:cs="宋体"/>
                <w:b w:val="0"/>
                <w:bCs w:val="0"/>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w:t>
            </w:r>
          </w:p>
        </w:tc>
      </w:tr>
      <w:tr w14:paraId="138ED6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6" w:hRule="atLeast"/>
        </w:trPr>
        <w:tc>
          <w:tcPr>
            <w:tcW w:w="12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64E56C">
            <w:pPr>
              <w:jc w:val="center"/>
              <w:rPr>
                <w:rFonts w:hint="eastAsia" w:ascii="宋体" w:hAnsi="宋体" w:eastAsia="宋体" w:cs="宋体"/>
                <w:b w:val="0"/>
                <w:bCs w:val="0"/>
                <w:i w:val="0"/>
                <w:iCs w:val="0"/>
                <w:color w:val="000000" w:themeColor="text1"/>
                <w:sz w:val="21"/>
                <w:szCs w:val="21"/>
                <w:highlight w:val="none"/>
                <w:u w:val="none"/>
                <w14:textFill>
                  <w14:solidFill>
                    <w14:schemeClr w14:val="tx1"/>
                  </w14:solidFill>
                </w14:textFill>
              </w:rPr>
            </w:pPr>
          </w:p>
        </w:tc>
        <w:tc>
          <w:tcPr>
            <w:tcW w:w="3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5AAEE0">
            <w:pPr>
              <w:keepNext w:val="0"/>
              <w:keepLines w:val="0"/>
              <w:widowControl/>
              <w:suppressLineNumbers w:val="0"/>
              <w:jc w:val="left"/>
              <w:textAlignment w:val="center"/>
              <w:rPr>
                <w:rFonts w:hint="eastAsia" w:ascii="宋体" w:hAnsi="宋体" w:eastAsia="宋体" w:cs="宋体"/>
                <w:b w:val="0"/>
                <w:bCs w:val="0"/>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糖类抗原CA199</w:t>
            </w:r>
          </w:p>
        </w:tc>
        <w:tc>
          <w:tcPr>
            <w:tcW w:w="5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E7090E">
            <w:pPr>
              <w:keepNext w:val="0"/>
              <w:keepLines w:val="0"/>
              <w:widowControl/>
              <w:suppressLineNumbers w:val="0"/>
              <w:jc w:val="left"/>
              <w:textAlignment w:val="center"/>
              <w:rPr>
                <w:rFonts w:hint="eastAsia" w:ascii="宋体" w:hAnsi="宋体" w:eastAsia="宋体" w:cs="宋体"/>
                <w:b w:val="0"/>
                <w:bCs w:val="0"/>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对诊断胰腺癌、胆管癌、肠癌、胃癌有较大临床价值</w:t>
            </w:r>
          </w:p>
        </w:tc>
        <w:tc>
          <w:tcPr>
            <w:tcW w:w="14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90F1C1">
            <w:pPr>
              <w:keepNext w:val="0"/>
              <w:keepLines w:val="0"/>
              <w:widowControl/>
              <w:suppressLineNumbers w:val="0"/>
              <w:jc w:val="center"/>
              <w:textAlignment w:val="center"/>
              <w:rPr>
                <w:rFonts w:hint="eastAsia" w:ascii="宋体" w:hAnsi="宋体" w:eastAsia="宋体" w:cs="宋体"/>
                <w:b w:val="0"/>
                <w:bCs w:val="0"/>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w:t>
            </w:r>
          </w:p>
        </w:tc>
        <w:tc>
          <w:tcPr>
            <w:tcW w:w="14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4F5D07">
            <w:pPr>
              <w:keepNext w:val="0"/>
              <w:keepLines w:val="0"/>
              <w:widowControl/>
              <w:suppressLineNumbers w:val="0"/>
              <w:jc w:val="center"/>
              <w:textAlignment w:val="center"/>
              <w:rPr>
                <w:rFonts w:hint="eastAsia" w:ascii="宋体" w:hAnsi="宋体" w:eastAsia="宋体" w:cs="宋体"/>
                <w:b w:val="0"/>
                <w:bCs w:val="0"/>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557177">
            <w:pPr>
              <w:keepNext w:val="0"/>
              <w:keepLines w:val="0"/>
              <w:widowControl/>
              <w:suppressLineNumbers w:val="0"/>
              <w:jc w:val="center"/>
              <w:textAlignment w:val="center"/>
              <w:rPr>
                <w:rFonts w:hint="eastAsia" w:ascii="宋体" w:hAnsi="宋体" w:eastAsia="宋体" w:cs="宋体"/>
                <w:b w:val="0"/>
                <w:bCs w:val="0"/>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w:t>
            </w:r>
          </w:p>
        </w:tc>
      </w:tr>
      <w:tr w14:paraId="40060F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2" w:hRule="atLeast"/>
        </w:trPr>
        <w:tc>
          <w:tcPr>
            <w:tcW w:w="12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09B600">
            <w:pPr>
              <w:jc w:val="center"/>
              <w:rPr>
                <w:rFonts w:hint="eastAsia" w:ascii="宋体" w:hAnsi="宋体" w:eastAsia="宋体" w:cs="宋体"/>
                <w:b w:val="0"/>
                <w:bCs w:val="0"/>
                <w:i w:val="0"/>
                <w:iCs w:val="0"/>
                <w:color w:val="000000" w:themeColor="text1"/>
                <w:sz w:val="21"/>
                <w:szCs w:val="21"/>
                <w:highlight w:val="none"/>
                <w:u w:val="none"/>
                <w14:textFill>
                  <w14:solidFill>
                    <w14:schemeClr w14:val="tx1"/>
                  </w14:solidFill>
                </w14:textFill>
              </w:rPr>
            </w:pPr>
          </w:p>
        </w:tc>
        <w:tc>
          <w:tcPr>
            <w:tcW w:w="3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D18720">
            <w:pPr>
              <w:keepNext w:val="0"/>
              <w:keepLines w:val="0"/>
              <w:widowControl/>
              <w:suppressLineNumbers w:val="0"/>
              <w:jc w:val="left"/>
              <w:textAlignment w:val="center"/>
              <w:rPr>
                <w:rFonts w:hint="eastAsia" w:ascii="宋体" w:hAnsi="宋体" w:eastAsia="宋体" w:cs="宋体"/>
                <w:b w:val="0"/>
                <w:bCs w:val="0"/>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鳞状细胞癌抗原Scc</w:t>
            </w:r>
          </w:p>
        </w:tc>
        <w:tc>
          <w:tcPr>
            <w:tcW w:w="5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BBB7F9">
            <w:pPr>
              <w:keepNext w:val="0"/>
              <w:keepLines w:val="0"/>
              <w:widowControl/>
              <w:suppressLineNumbers w:val="0"/>
              <w:jc w:val="left"/>
              <w:textAlignment w:val="center"/>
              <w:rPr>
                <w:rFonts w:hint="eastAsia" w:ascii="宋体" w:hAnsi="宋体" w:eastAsia="宋体" w:cs="宋体"/>
                <w:b w:val="0"/>
                <w:bCs w:val="0"/>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监测子宫、子宫颈、肺、头颈等鳞状上皮细胞癌恶性肿瘤</w:t>
            </w:r>
          </w:p>
        </w:tc>
        <w:tc>
          <w:tcPr>
            <w:tcW w:w="14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EDBFA2">
            <w:pPr>
              <w:keepNext w:val="0"/>
              <w:keepLines w:val="0"/>
              <w:widowControl/>
              <w:suppressLineNumbers w:val="0"/>
              <w:jc w:val="center"/>
              <w:textAlignment w:val="center"/>
              <w:rPr>
                <w:rFonts w:hint="eastAsia" w:ascii="宋体" w:hAnsi="宋体" w:eastAsia="宋体" w:cs="宋体"/>
                <w:b w:val="0"/>
                <w:bCs w:val="0"/>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w:t>
            </w:r>
          </w:p>
        </w:tc>
        <w:tc>
          <w:tcPr>
            <w:tcW w:w="14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01840B">
            <w:pPr>
              <w:keepNext w:val="0"/>
              <w:keepLines w:val="0"/>
              <w:widowControl/>
              <w:suppressLineNumbers w:val="0"/>
              <w:jc w:val="center"/>
              <w:textAlignment w:val="center"/>
              <w:rPr>
                <w:rFonts w:hint="eastAsia" w:ascii="宋体" w:hAnsi="宋体" w:eastAsia="宋体" w:cs="宋体"/>
                <w:b w:val="0"/>
                <w:bCs w:val="0"/>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658483">
            <w:pPr>
              <w:keepNext w:val="0"/>
              <w:keepLines w:val="0"/>
              <w:widowControl/>
              <w:suppressLineNumbers w:val="0"/>
              <w:jc w:val="center"/>
              <w:textAlignment w:val="center"/>
              <w:rPr>
                <w:rFonts w:hint="eastAsia" w:ascii="宋体" w:hAnsi="宋体" w:eastAsia="宋体" w:cs="宋体"/>
                <w:b w:val="0"/>
                <w:bCs w:val="0"/>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w:t>
            </w:r>
          </w:p>
        </w:tc>
      </w:tr>
      <w:tr w14:paraId="0D6189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2" w:hRule="atLeast"/>
        </w:trPr>
        <w:tc>
          <w:tcPr>
            <w:tcW w:w="12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DB33F1">
            <w:pPr>
              <w:jc w:val="center"/>
              <w:rPr>
                <w:rFonts w:hint="eastAsia" w:ascii="宋体" w:hAnsi="宋体" w:eastAsia="宋体" w:cs="宋体"/>
                <w:b w:val="0"/>
                <w:bCs w:val="0"/>
                <w:i w:val="0"/>
                <w:iCs w:val="0"/>
                <w:color w:val="000000" w:themeColor="text1"/>
                <w:sz w:val="21"/>
                <w:szCs w:val="21"/>
                <w:highlight w:val="none"/>
                <w:u w:val="none"/>
                <w14:textFill>
                  <w14:solidFill>
                    <w14:schemeClr w14:val="tx1"/>
                  </w14:solidFill>
                </w14:textFill>
              </w:rPr>
            </w:pPr>
          </w:p>
        </w:tc>
        <w:tc>
          <w:tcPr>
            <w:tcW w:w="3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74204D">
            <w:pPr>
              <w:keepNext w:val="0"/>
              <w:keepLines w:val="0"/>
              <w:widowControl/>
              <w:suppressLineNumbers w:val="0"/>
              <w:jc w:val="left"/>
              <w:textAlignment w:val="center"/>
              <w:rPr>
                <w:rFonts w:hint="eastAsia" w:ascii="宋体" w:hAnsi="宋体" w:eastAsia="宋体" w:cs="宋体"/>
                <w:b w:val="0"/>
                <w:bCs w:val="0"/>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胃泌素释放肽前体(proGRP)</w:t>
            </w:r>
          </w:p>
        </w:tc>
        <w:tc>
          <w:tcPr>
            <w:tcW w:w="5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CBC056">
            <w:pPr>
              <w:keepNext w:val="0"/>
              <w:keepLines w:val="0"/>
              <w:widowControl/>
              <w:suppressLineNumbers w:val="0"/>
              <w:jc w:val="left"/>
              <w:textAlignment w:val="center"/>
              <w:rPr>
                <w:rFonts w:hint="eastAsia" w:ascii="宋体" w:hAnsi="宋体" w:eastAsia="宋体" w:cs="宋体"/>
                <w:b w:val="0"/>
                <w:bCs w:val="0"/>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对小细胞肺癌的早期诊断、疗效监测和预后判断有重要意义</w:t>
            </w:r>
          </w:p>
        </w:tc>
        <w:tc>
          <w:tcPr>
            <w:tcW w:w="14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F8071C">
            <w:pPr>
              <w:keepNext w:val="0"/>
              <w:keepLines w:val="0"/>
              <w:widowControl/>
              <w:suppressLineNumbers w:val="0"/>
              <w:jc w:val="center"/>
              <w:textAlignment w:val="center"/>
              <w:rPr>
                <w:rFonts w:hint="eastAsia" w:ascii="宋体" w:hAnsi="宋体" w:eastAsia="宋体" w:cs="宋体"/>
                <w:b w:val="0"/>
                <w:bCs w:val="0"/>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w:t>
            </w:r>
          </w:p>
        </w:tc>
        <w:tc>
          <w:tcPr>
            <w:tcW w:w="14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0C86E3">
            <w:pPr>
              <w:keepNext w:val="0"/>
              <w:keepLines w:val="0"/>
              <w:widowControl/>
              <w:suppressLineNumbers w:val="0"/>
              <w:jc w:val="center"/>
              <w:textAlignment w:val="center"/>
              <w:rPr>
                <w:rFonts w:hint="eastAsia" w:ascii="宋体" w:hAnsi="宋体" w:eastAsia="宋体" w:cs="宋体"/>
                <w:b w:val="0"/>
                <w:bCs w:val="0"/>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9D39D5">
            <w:pPr>
              <w:keepNext w:val="0"/>
              <w:keepLines w:val="0"/>
              <w:widowControl/>
              <w:suppressLineNumbers w:val="0"/>
              <w:jc w:val="center"/>
              <w:textAlignment w:val="center"/>
              <w:rPr>
                <w:rFonts w:hint="eastAsia" w:ascii="宋体" w:hAnsi="宋体" w:eastAsia="宋体" w:cs="宋体"/>
                <w:b w:val="0"/>
                <w:bCs w:val="0"/>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w:t>
            </w:r>
          </w:p>
        </w:tc>
      </w:tr>
      <w:tr w14:paraId="72E636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2" w:hRule="atLeast"/>
        </w:trPr>
        <w:tc>
          <w:tcPr>
            <w:tcW w:w="12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0A871C">
            <w:pPr>
              <w:jc w:val="center"/>
              <w:rPr>
                <w:rFonts w:hint="eastAsia" w:ascii="宋体" w:hAnsi="宋体" w:eastAsia="宋体" w:cs="宋体"/>
                <w:b w:val="0"/>
                <w:bCs w:val="0"/>
                <w:i w:val="0"/>
                <w:iCs w:val="0"/>
                <w:color w:val="000000" w:themeColor="text1"/>
                <w:sz w:val="21"/>
                <w:szCs w:val="21"/>
                <w:highlight w:val="none"/>
                <w:u w:val="none"/>
                <w14:textFill>
                  <w14:solidFill>
                    <w14:schemeClr w14:val="tx1"/>
                  </w14:solidFill>
                </w14:textFill>
              </w:rPr>
            </w:pPr>
          </w:p>
        </w:tc>
        <w:tc>
          <w:tcPr>
            <w:tcW w:w="3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10AC84">
            <w:pPr>
              <w:keepNext w:val="0"/>
              <w:keepLines w:val="0"/>
              <w:widowControl/>
              <w:suppressLineNumbers w:val="0"/>
              <w:jc w:val="left"/>
              <w:textAlignment w:val="center"/>
              <w:rPr>
                <w:rFonts w:hint="eastAsia" w:ascii="宋体" w:hAnsi="宋体" w:eastAsia="宋体" w:cs="宋体"/>
                <w:b w:val="0"/>
                <w:bCs w:val="0"/>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总前列腺特异性抗原(T-PSA)(男)</w:t>
            </w:r>
          </w:p>
        </w:tc>
        <w:tc>
          <w:tcPr>
            <w:tcW w:w="5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7D156B">
            <w:pPr>
              <w:keepNext w:val="0"/>
              <w:keepLines w:val="0"/>
              <w:widowControl/>
              <w:suppressLineNumbers w:val="0"/>
              <w:jc w:val="left"/>
              <w:textAlignment w:val="center"/>
              <w:rPr>
                <w:rFonts w:hint="eastAsia" w:ascii="宋体" w:hAnsi="宋体" w:eastAsia="宋体" w:cs="宋体"/>
                <w:b w:val="0"/>
                <w:bCs w:val="0"/>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是前列腺癌特异性筛查指标</w:t>
            </w:r>
          </w:p>
        </w:tc>
        <w:tc>
          <w:tcPr>
            <w:tcW w:w="14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CF1097">
            <w:pPr>
              <w:keepNext w:val="0"/>
              <w:keepLines w:val="0"/>
              <w:widowControl/>
              <w:suppressLineNumbers w:val="0"/>
              <w:jc w:val="center"/>
              <w:textAlignment w:val="center"/>
              <w:rPr>
                <w:rFonts w:hint="eastAsia" w:ascii="宋体" w:hAnsi="宋体" w:eastAsia="宋体" w:cs="宋体"/>
                <w:b w:val="0"/>
                <w:bCs w:val="0"/>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w:t>
            </w:r>
          </w:p>
        </w:tc>
        <w:tc>
          <w:tcPr>
            <w:tcW w:w="14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DD19A1">
            <w:pPr>
              <w:keepNext w:val="0"/>
              <w:keepLines w:val="0"/>
              <w:widowControl/>
              <w:suppressLineNumbers w:val="0"/>
              <w:jc w:val="center"/>
              <w:textAlignment w:val="center"/>
              <w:rPr>
                <w:rFonts w:hint="eastAsia" w:ascii="宋体" w:hAnsi="宋体" w:eastAsia="宋体" w:cs="宋体"/>
                <w:b w:val="0"/>
                <w:bCs w:val="0"/>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1DE7A5">
            <w:pPr>
              <w:keepNext w:val="0"/>
              <w:keepLines w:val="0"/>
              <w:widowControl/>
              <w:suppressLineNumbers w:val="0"/>
              <w:jc w:val="center"/>
              <w:textAlignment w:val="center"/>
              <w:rPr>
                <w:rFonts w:hint="eastAsia" w:ascii="宋体" w:hAnsi="宋体" w:eastAsia="宋体" w:cs="宋体"/>
                <w:b w:val="0"/>
                <w:bCs w:val="0"/>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w:t>
            </w:r>
          </w:p>
        </w:tc>
      </w:tr>
      <w:tr w14:paraId="0E94AF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6" w:hRule="atLeast"/>
        </w:trPr>
        <w:tc>
          <w:tcPr>
            <w:tcW w:w="128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08B9B04">
            <w:pPr>
              <w:keepNext w:val="0"/>
              <w:keepLines w:val="0"/>
              <w:widowControl/>
              <w:suppressLineNumbers w:val="0"/>
              <w:jc w:val="center"/>
              <w:textAlignment w:val="center"/>
              <w:rPr>
                <w:rFonts w:hint="eastAsia" w:ascii="宋体" w:hAnsi="宋体" w:eastAsia="宋体" w:cs="宋体"/>
                <w:b w:val="0"/>
                <w:bCs w:val="0"/>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物理检查</w:t>
            </w:r>
          </w:p>
        </w:tc>
        <w:tc>
          <w:tcPr>
            <w:tcW w:w="3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336E44">
            <w:pPr>
              <w:keepNext w:val="0"/>
              <w:keepLines w:val="0"/>
              <w:widowControl/>
              <w:suppressLineNumbers w:val="0"/>
              <w:jc w:val="left"/>
              <w:textAlignment w:val="center"/>
              <w:rPr>
                <w:rFonts w:hint="eastAsia" w:ascii="宋体" w:hAnsi="宋体" w:eastAsia="宋体" w:cs="宋体"/>
                <w:b w:val="0"/>
                <w:bCs w:val="0"/>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超声骨密度测定</w:t>
            </w:r>
          </w:p>
        </w:tc>
        <w:tc>
          <w:tcPr>
            <w:tcW w:w="5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855B64">
            <w:pPr>
              <w:keepNext w:val="0"/>
              <w:keepLines w:val="0"/>
              <w:widowControl/>
              <w:suppressLineNumbers w:val="0"/>
              <w:jc w:val="left"/>
              <w:textAlignment w:val="center"/>
              <w:rPr>
                <w:rFonts w:hint="eastAsia" w:ascii="宋体" w:hAnsi="宋体" w:eastAsia="宋体" w:cs="宋体"/>
                <w:b w:val="0"/>
                <w:bCs w:val="0"/>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了解骨质疏松情况、评估骨质疏松症愈后</w:t>
            </w:r>
          </w:p>
        </w:tc>
        <w:tc>
          <w:tcPr>
            <w:tcW w:w="14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55F03C">
            <w:pPr>
              <w:keepNext w:val="0"/>
              <w:keepLines w:val="0"/>
              <w:widowControl/>
              <w:suppressLineNumbers w:val="0"/>
              <w:jc w:val="center"/>
              <w:textAlignment w:val="center"/>
              <w:rPr>
                <w:rFonts w:hint="eastAsia" w:ascii="宋体" w:hAnsi="宋体" w:eastAsia="宋体" w:cs="宋体"/>
                <w:b w:val="0"/>
                <w:bCs w:val="0"/>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w:t>
            </w:r>
          </w:p>
        </w:tc>
        <w:tc>
          <w:tcPr>
            <w:tcW w:w="14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3A5DAC">
            <w:pPr>
              <w:keepNext w:val="0"/>
              <w:keepLines w:val="0"/>
              <w:widowControl/>
              <w:suppressLineNumbers w:val="0"/>
              <w:jc w:val="center"/>
              <w:textAlignment w:val="center"/>
              <w:rPr>
                <w:rFonts w:hint="eastAsia" w:ascii="宋体" w:hAnsi="宋体" w:eastAsia="宋体" w:cs="宋体"/>
                <w:b w:val="0"/>
                <w:bCs w:val="0"/>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3B8B27">
            <w:pPr>
              <w:keepNext w:val="0"/>
              <w:keepLines w:val="0"/>
              <w:widowControl/>
              <w:suppressLineNumbers w:val="0"/>
              <w:jc w:val="center"/>
              <w:textAlignment w:val="center"/>
              <w:rPr>
                <w:rFonts w:hint="eastAsia" w:ascii="宋体" w:hAnsi="宋体" w:eastAsia="宋体" w:cs="宋体"/>
                <w:b w:val="0"/>
                <w:bCs w:val="0"/>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w:t>
            </w:r>
          </w:p>
        </w:tc>
      </w:tr>
      <w:tr w14:paraId="7B0883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2" w:hRule="atLeast"/>
        </w:trPr>
        <w:tc>
          <w:tcPr>
            <w:tcW w:w="12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C12170">
            <w:pPr>
              <w:jc w:val="center"/>
              <w:rPr>
                <w:rFonts w:hint="eastAsia" w:ascii="宋体" w:hAnsi="宋体" w:eastAsia="宋体" w:cs="宋体"/>
                <w:b w:val="0"/>
                <w:bCs w:val="0"/>
                <w:i w:val="0"/>
                <w:iCs w:val="0"/>
                <w:color w:val="000000" w:themeColor="text1"/>
                <w:sz w:val="21"/>
                <w:szCs w:val="21"/>
                <w:highlight w:val="none"/>
                <w:u w:val="none"/>
                <w14:textFill>
                  <w14:solidFill>
                    <w14:schemeClr w14:val="tx1"/>
                  </w14:solidFill>
                </w14:textFill>
              </w:rPr>
            </w:pPr>
          </w:p>
        </w:tc>
        <w:tc>
          <w:tcPr>
            <w:tcW w:w="3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088A4E">
            <w:pPr>
              <w:keepNext w:val="0"/>
              <w:keepLines w:val="0"/>
              <w:widowControl/>
              <w:suppressLineNumbers w:val="0"/>
              <w:jc w:val="left"/>
              <w:textAlignment w:val="center"/>
              <w:rPr>
                <w:rFonts w:hint="eastAsia" w:ascii="宋体" w:hAnsi="宋体" w:eastAsia="宋体" w:cs="宋体"/>
                <w:b w:val="0"/>
                <w:bCs w:val="0"/>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常规心电图检查</w:t>
            </w:r>
          </w:p>
        </w:tc>
        <w:tc>
          <w:tcPr>
            <w:tcW w:w="5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C4127B">
            <w:pPr>
              <w:keepNext w:val="0"/>
              <w:keepLines w:val="0"/>
              <w:widowControl/>
              <w:suppressLineNumbers w:val="0"/>
              <w:jc w:val="left"/>
              <w:textAlignment w:val="center"/>
              <w:rPr>
                <w:rFonts w:hint="eastAsia" w:ascii="宋体" w:hAnsi="宋体" w:eastAsia="宋体" w:cs="宋体"/>
                <w:b w:val="0"/>
                <w:bCs w:val="0"/>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了解有无心律失常、心肌缺血、心肌梗死、心房或心室肥大等</w:t>
            </w:r>
          </w:p>
        </w:tc>
        <w:tc>
          <w:tcPr>
            <w:tcW w:w="14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BA277B">
            <w:pPr>
              <w:keepNext w:val="0"/>
              <w:keepLines w:val="0"/>
              <w:widowControl/>
              <w:suppressLineNumbers w:val="0"/>
              <w:jc w:val="center"/>
              <w:textAlignment w:val="center"/>
              <w:rPr>
                <w:rFonts w:hint="eastAsia" w:ascii="宋体" w:hAnsi="宋体" w:eastAsia="宋体" w:cs="宋体"/>
                <w:b w:val="0"/>
                <w:bCs w:val="0"/>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w:t>
            </w:r>
          </w:p>
        </w:tc>
        <w:tc>
          <w:tcPr>
            <w:tcW w:w="14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96DCF9">
            <w:pPr>
              <w:keepNext w:val="0"/>
              <w:keepLines w:val="0"/>
              <w:widowControl/>
              <w:suppressLineNumbers w:val="0"/>
              <w:jc w:val="center"/>
              <w:textAlignment w:val="center"/>
              <w:rPr>
                <w:rFonts w:hint="eastAsia" w:ascii="宋体" w:hAnsi="宋体" w:eastAsia="宋体" w:cs="宋体"/>
                <w:b w:val="0"/>
                <w:bCs w:val="0"/>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AF04FC">
            <w:pPr>
              <w:keepNext w:val="0"/>
              <w:keepLines w:val="0"/>
              <w:widowControl/>
              <w:suppressLineNumbers w:val="0"/>
              <w:jc w:val="center"/>
              <w:textAlignment w:val="center"/>
              <w:rPr>
                <w:rFonts w:hint="eastAsia" w:ascii="宋体" w:hAnsi="宋体" w:eastAsia="宋体" w:cs="宋体"/>
                <w:b w:val="0"/>
                <w:bCs w:val="0"/>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w:t>
            </w:r>
          </w:p>
        </w:tc>
      </w:tr>
      <w:tr w14:paraId="00D4CA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6" w:hRule="atLeast"/>
        </w:trPr>
        <w:tc>
          <w:tcPr>
            <w:tcW w:w="12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63A665">
            <w:pPr>
              <w:jc w:val="center"/>
              <w:rPr>
                <w:rFonts w:hint="eastAsia" w:ascii="宋体" w:hAnsi="宋体" w:eastAsia="宋体" w:cs="宋体"/>
                <w:b w:val="0"/>
                <w:bCs w:val="0"/>
                <w:i w:val="0"/>
                <w:iCs w:val="0"/>
                <w:color w:val="000000" w:themeColor="text1"/>
                <w:sz w:val="21"/>
                <w:szCs w:val="21"/>
                <w:highlight w:val="none"/>
                <w:u w:val="none"/>
                <w14:textFill>
                  <w14:solidFill>
                    <w14:schemeClr w14:val="tx1"/>
                  </w14:solidFill>
                </w14:textFill>
              </w:rPr>
            </w:pPr>
          </w:p>
        </w:tc>
        <w:tc>
          <w:tcPr>
            <w:tcW w:w="3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4D5D39">
            <w:pPr>
              <w:keepNext w:val="0"/>
              <w:keepLines w:val="0"/>
              <w:widowControl/>
              <w:suppressLineNumbers w:val="0"/>
              <w:jc w:val="left"/>
              <w:textAlignment w:val="center"/>
              <w:rPr>
                <w:rFonts w:hint="eastAsia" w:ascii="宋体" w:hAnsi="宋体" w:eastAsia="宋体" w:cs="宋体"/>
                <w:b w:val="0"/>
                <w:bCs w:val="0"/>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胸正位片(DR)(不含胶片)</w:t>
            </w:r>
          </w:p>
        </w:tc>
        <w:tc>
          <w:tcPr>
            <w:tcW w:w="5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835B63">
            <w:pPr>
              <w:keepNext w:val="0"/>
              <w:keepLines w:val="0"/>
              <w:widowControl/>
              <w:suppressLineNumbers w:val="0"/>
              <w:jc w:val="left"/>
              <w:textAlignment w:val="center"/>
              <w:rPr>
                <w:rFonts w:hint="eastAsia" w:ascii="宋体" w:hAnsi="宋体" w:eastAsia="宋体" w:cs="宋体"/>
                <w:b w:val="0"/>
                <w:bCs w:val="0"/>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了解肺部的大体病变，如肺部炎症、肿块、结核等</w:t>
            </w:r>
          </w:p>
        </w:tc>
        <w:tc>
          <w:tcPr>
            <w:tcW w:w="14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DB2CB1">
            <w:pPr>
              <w:keepNext w:val="0"/>
              <w:keepLines w:val="0"/>
              <w:widowControl/>
              <w:suppressLineNumbers w:val="0"/>
              <w:jc w:val="center"/>
              <w:textAlignment w:val="center"/>
              <w:rPr>
                <w:rFonts w:hint="eastAsia" w:ascii="宋体" w:hAnsi="宋体" w:eastAsia="宋体" w:cs="宋体"/>
                <w:b w:val="0"/>
                <w:bCs w:val="0"/>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w:t>
            </w:r>
          </w:p>
        </w:tc>
        <w:tc>
          <w:tcPr>
            <w:tcW w:w="14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E0ABD2">
            <w:pPr>
              <w:keepNext w:val="0"/>
              <w:keepLines w:val="0"/>
              <w:widowControl/>
              <w:suppressLineNumbers w:val="0"/>
              <w:jc w:val="center"/>
              <w:textAlignment w:val="center"/>
              <w:rPr>
                <w:rFonts w:hint="eastAsia" w:ascii="宋体" w:hAnsi="宋体" w:eastAsia="宋体" w:cs="宋体"/>
                <w:b w:val="0"/>
                <w:bCs w:val="0"/>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C81821">
            <w:pPr>
              <w:keepNext w:val="0"/>
              <w:keepLines w:val="0"/>
              <w:widowControl/>
              <w:suppressLineNumbers w:val="0"/>
              <w:jc w:val="center"/>
              <w:textAlignment w:val="center"/>
              <w:rPr>
                <w:rFonts w:hint="eastAsia" w:ascii="宋体" w:hAnsi="宋体" w:eastAsia="宋体" w:cs="宋体"/>
                <w:b w:val="0"/>
                <w:bCs w:val="0"/>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w:t>
            </w:r>
          </w:p>
        </w:tc>
      </w:tr>
      <w:tr w14:paraId="4C7D88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2" w:hRule="atLeast"/>
        </w:trPr>
        <w:tc>
          <w:tcPr>
            <w:tcW w:w="12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D4E7E4">
            <w:pPr>
              <w:jc w:val="center"/>
              <w:rPr>
                <w:rFonts w:hint="eastAsia" w:ascii="宋体" w:hAnsi="宋体" w:eastAsia="宋体" w:cs="宋体"/>
                <w:b w:val="0"/>
                <w:bCs w:val="0"/>
                <w:i w:val="0"/>
                <w:iCs w:val="0"/>
                <w:color w:val="000000" w:themeColor="text1"/>
                <w:sz w:val="21"/>
                <w:szCs w:val="21"/>
                <w:highlight w:val="none"/>
                <w:u w:val="none"/>
                <w14:textFill>
                  <w14:solidFill>
                    <w14:schemeClr w14:val="tx1"/>
                  </w14:solidFill>
                </w14:textFill>
              </w:rPr>
            </w:pPr>
          </w:p>
        </w:tc>
        <w:tc>
          <w:tcPr>
            <w:tcW w:w="3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C68D2D">
            <w:pPr>
              <w:keepNext w:val="0"/>
              <w:keepLines w:val="0"/>
              <w:widowControl/>
              <w:suppressLineNumbers w:val="0"/>
              <w:jc w:val="left"/>
              <w:textAlignment w:val="center"/>
              <w:rPr>
                <w:rFonts w:hint="eastAsia" w:ascii="宋体" w:hAnsi="宋体" w:eastAsia="宋体" w:cs="宋体"/>
                <w:b w:val="0"/>
                <w:bCs w:val="0"/>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超声[上腹部(肝、胆、胰、脾)]（男性）</w:t>
            </w:r>
          </w:p>
        </w:tc>
        <w:tc>
          <w:tcPr>
            <w:tcW w:w="5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104418">
            <w:pPr>
              <w:keepNext w:val="0"/>
              <w:keepLines w:val="0"/>
              <w:widowControl/>
              <w:suppressLineNumbers w:val="0"/>
              <w:jc w:val="left"/>
              <w:textAlignment w:val="center"/>
              <w:rPr>
                <w:rFonts w:hint="eastAsia" w:ascii="宋体" w:hAnsi="宋体" w:eastAsia="宋体" w:cs="宋体"/>
                <w:b w:val="0"/>
                <w:bCs w:val="0"/>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了解肝、胆、胰、脾有无形态学变化，有无结石、肿瘤等</w:t>
            </w:r>
          </w:p>
        </w:tc>
        <w:tc>
          <w:tcPr>
            <w:tcW w:w="14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4E13DE">
            <w:pPr>
              <w:keepNext w:val="0"/>
              <w:keepLines w:val="0"/>
              <w:widowControl/>
              <w:suppressLineNumbers w:val="0"/>
              <w:jc w:val="center"/>
              <w:textAlignment w:val="center"/>
              <w:rPr>
                <w:rFonts w:hint="eastAsia" w:ascii="宋体" w:hAnsi="宋体" w:eastAsia="宋体" w:cs="宋体"/>
                <w:b w:val="0"/>
                <w:bCs w:val="0"/>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w:t>
            </w:r>
          </w:p>
        </w:tc>
        <w:tc>
          <w:tcPr>
            <w:tcW w:w="14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53DB0C">
            <w:pPr>
              <w:keepNext w:val="0"/>
              <w:keepLines w:val="0"/>
              <w:widowControl/>
              <w:suppressLineNumbers w:val="0"/>
              <w:jc w:val="center"/>
              <w:textAlignment w:val="center"/>
              <w:rPr>
                <w:rFonts w:hint="eastAsia" w:ascii="宋体" w:hAnsi="宋体" w:eastAsia="宋体" w:cs="宋体"/>
                <w:b w:val="0"/>
                <w:bCs w:val="0"/>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F67D19">
            <w:pPr>
              <w:keepNext w:val="0"/>
              <w:keepLines w:val="0"/>
              <w:widowControl/>
              <w:suppressLineNumbers w:val="0"/>
              <w:jc w:val="center"/>
              <w:textAlignment w:val="center"/>
              <w:rPr>
                <w:rFonts w:hint="eastAsia" w:ascii="宋体" w:hAnsi="宋体" w:eastAsia="宋体" w:cs="宋体"/>
                <w:b w:val="0"/>
                <w:bCs w:val="0"/>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w:t>
            </w:r>
          </w:p>
        </w:tc>
      </w:tr>
      <w:tr w14:paraId="69FE4A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2" w:hRule="atLeast"/>
        </w:trPr>
        <w:tc>
          <w:tcPr>
            <w:tcW w:w="12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0975F7">
            <w:pPr>
              <w:jc w:val="center"/>
              <w:rPr>
                <w:rFonts w:hint="eastAsia" w:ascii="宋体" w:hAnsi="宋体" w:eastAsia="宋体" w:cs="宋体"/>
                <w:b w:val="0"/>
                <w:bCs w:val="0"/>
                <w:i w:val="0"/>
                <w:iCs w:val="0"/>
                <w:color w:val="000000" w:themeColor="text1"/>
                <w:sz w:val="21"/>
                <w:szCs w:val="21"/>
                <w:highlight w:val="none"/>
                <w:u w:val="none"/>
                <w14:textFill>
                  <w14:solidFill>
                    <w14:schemeClr w14:val="tx1"/>
                  </w14:solidFill>
                </w14:textFill>
              </w:rPr>
            </w:pPr>
          </w:p>
        </w:tc>
        <w:tc>
          <w:tcPr>
            <w:tcW w:w="3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D141E2">
            <w:pPr>
              <w:keepNext w:val="0"/>
              <w:keepLines w:val="0"/>
              <w:widowControl/>
              <w:suppressLineNumbers w:val="0"/>
              <w:jc w:val="left"/>
              <w:textAlignment w:val="center"/>
              <w:rPr>
                <w:rFonts w:hint="eastAsia" w:ascii="宋体" w:hAnsi="宋体" w:eastAsia="宋体" w:cs="宋体"/>
                <w:b w:val="0"/>
                <w:bCs w:val="0"/>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超声[肾、输尿管、膀胱、前列腺（经腹）]（男性）</w:t>
            </w:r>
          </w:p>
        </w:tc>
        <w:tc>
          <w:tcPr>
            <w:tcW w:w="5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30A058">
            <w:pPr>
              <w:keepNext w:val="0"/>
              <w:keepLines w:val="0"/>
              <w:widowControl/>
              <w:suppressLineNumbers w:val="0"/>
              <w:jc w:val="left"/>
              <w:textAlignment w:val="center"/>
              <w:rPr>
                <w:rFonts w:hint="eastAsia" w:ascii="宋体" w:hAnsi="宋体" w:eastAsia="宋体" w:cs="宋体"/>
                <w:b w:val="0"/>
                <w:bCs w:val="0"/>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了解双肾、输尿管、膀胱、前列腺有无形态学变化，有无结石、肿瘤等</w:t>
            </w:r>
          </w:p>
        </w:tc>
        <w:tc>
          <w:tcPr>
            <w:tcW w:w="14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076B5F">
            <w:pPr>
              <w:keepNext w:val="0"/>
              <w:keepLines w:val="0"/>
              <w:widowControl/>
              <w:suppressLineNumbers w:val="0"/>
              <w:jc w:val="center"/>
              <w:textAlignment w:val="center"/>
              <w:rPr>
                <w:rFonts w:hint="eastAsia" w:ascii="宋体" w:hAnsi="宋体" w:eastAsia="宋体" w:cs="宋体"/>
                <w:b w:val="0"/>
                <w:bCs w:val="0"/>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w:t>
            </w:r>
          </w:p>
        </w:tc>
        <w:tc>
          <w:tcPr>
            <w:tcW w:w="14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D20BF6">
            <w:pPr>
              <w:keepNext w:val="0"/>
              <w:keepLines w:val="0"/>
              <w:widowControl/>
              <w:suppressLineNumbers w:val="0"/>
              <w:jc w:val="center"/>
              <w:textAlignment w:val="center"/>
              <w:rPr>
                <w:rFonts w:hint="eastAsia" w:ascii="宋体" w:hAnsi="宋体" w:eastAsia="宋体" w:cs="宋体"/>
                <w:b w:val="0"/>
                <w:bCs w:val="0"/>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82B72D">
            <w:pPr>
              <w:keepNext w:val="0"/>
              <w:keepLines w:val="0"/>
              <w:widowControl/>
              <w:suppressLineNumbers w:val="0"/>
              <w:jc w:val="center"/>
              <w:textAlignment w:val="center"/>
              <w:rPr>
                <w:rFonts w:hint="eastAsia" w:ascii="宋体" w:hAnsi="宋体" w:eastAsia="宋体" w:cs="宋体"/>
                <w:b w:val="0"/>
                <w:bCs w:val="0"/>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w:t>
            </w:r>
          </w:p>
        </w:tc>
      </w:tr>
      <w:tr w14:paraId="001F2D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2" w:hRule="atLeast"/>
        </w:trPr>
        <w:tc>
          <w:tcPr>
            <w:tcW w:w="12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386ECB">
            <w:pPr>
              <w:jc w:val="center"/>
              <w:rPr>
                <w:rFonts w:hint="eastAsia" w:ascii="宋体" w:hAnsi="宋体" w:eastAsia="宋体" w:cs="宋体"/>
                <w:b w:val="0"/>
                <w:bCs w:val="0"/>
                <w:i w:val="0"/>
                <w:iCs w:val="0"/>
                <w:color w:val="000000" w:themeColor="text1"/>
                <w:sz w:val="21"/>
                <w:szCs w:val="21"/>
                <w:highlight w:val="none"/>
                <w:u w:val="none"/>
                <w14:textFill>
                  <w14:solidFill>
                    <w14:schemeClr w14:val="tx1"/>
                  </w14:solidFill>
                </w14:textFill>
              </w:rPr>
            </w:pPr>
          </w:p>
        </w:tc>
        <w:tc>
          <w:tcPr>
            <w:tcW w:w="3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F4CA31">
            <w:pPr>
              <w:keepNext w:val="0"/>
              <w:keepLines w:val="0"/>
              <w:widowControl/>
              <w:suppressLineNumbers w:val="0"/>
              <w:jc w:val="left"/>
              <w:textAlignment w:val="center"/>
              <w:rPr>
                <w:rFonts w:hint="eastAsia" w:ascii="宋体" w:hAnsi="宋体" w:eastAsia="宋体" w:cs="宋体"/>
                <w:b w:val="0"/>
                <w:bCs w:val="0"/>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超声检查[(肝、胆、胰、脾、双肾)]（女性）</w:t>
            </w:r>
          </w:p>
        </w:tc>
        <w:tc>
          <w:tcPr>
            <w:tcW w:w="5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1B5D09">
            <w:pPr>
              <w:keepNext w:val="0"/>
              <w:keepLines w:val="0"/>
              <w:widowControl/>
              <w:suppressLineNumbers w:val="0"/>
              <w:jc w:val="left"/>
              <w:textAlignment w:val="center"/>
              <w:rPr>
                <w:rFonts w:hint="eastAsia" w:ascii="宋体" w:hAnsi="宋体" w:eastAsia="宋体" w:cs="宋体"/>
                <w:b w:val="0"/>
                <w:bCs w:val="0"/>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了解肝、胆、胰、脾、双肾有无形态学变化，有无结石、肿瘤等</w:t>
            </w:r>
          </w:p>
        </w:tc>
        <w:tc>
          <w:tcPr>
            <w:tcW w:w="14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479B01">
            <w:pPr>
              <w:keepNext w:val="0"/>
              <w:keepLines w:val="0"/>
              <w:widowControl/>
              <w:suppressLineNumbers w:val="0"/>
              <w:jc w:val="center"/>
              <w:textAlignment w:val="center"/>
              <w:rPr>
                <w:rFonts w:hint="eastAsia" w:ascii="宋体" w:hAnsi="宋体" w:eastAsia="宋体" w:cs="宋体"/>
                <w:b w:val="0"/>
                <w:bCs w:val="0"/>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w:t>
            </w:r>
          </w:p>
        </w:tc>
        <w:tc>
          <w:tcPr>
            <w:tcW w:w="14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CEB5AA">
            <w:pPr>
              <w:keepNext w:val="0"/>
              <w:keepLines w:val="0"/>
              <w:widowControl/>
              <w:suppressLineNumbers w:val="0"/>
              <w:jc w:val="center"/>
              <w:textAlignment w:val="center"/>
              <w:rPr>
                <w:rFonts w:hint="eastAsia" w:ascii="宋体" w:hAnsi="宋体" w:eastAsia="宋体" w:cs="宋体"/>
                <w:b w:val="0"/>
                <w:bCs w:val="0"/>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33BE8F">
            <w:pPr>
              <w:keepNext w:val="0"/>
              <w:keepLines w:val="0"/>
              <w:widowControl/>
              <w:suppressLineNumbers w:val="0"/>
              <w:jc w:val="center"/>
              <w:textAlignment w:val="center"/>
              <w:rPr>
                <w:rFonts w:hint="eastAsia" w:ascii="宋体" w:hAnsi="宋体" w:eastAsia="宋体" w:cs="宋体"/>
                <w:b w:val="0"/>
                <w:bCs w:val="0"/>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w:t>
            </w:r>
          </w:p>
        </w:tc>
      </w:tr>
      <w:tr w14:paraId="6BAA79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2" w:hRule="atLeast"/>
        </w:trPr>
        <w:tc>
          <w:tcPr>
            <w:tcW w:w="12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C36FD6">
            <w:pPr>
              <w:jc w:val="center"/>
              <w:rPr>
                <w:rFonts w:hint="eastAsia" w:ascii="宋体" w:hAnsi="宋体" w:eastAsia="宋体" w:cs="宋体"/>
                <w:b w:val="0"/>
                <w:bCs w:val="0"/>
                <w:i w:val="0"/>
                <w:iCs w:val="0"/>
                <w:color w:val="000000" w:themeColor="text1"/>
                <w:sz w:val="21"/>
                <w:szCs w:val="21"/>
                <w:highlight w:val="none"/>
                <w:u w:val="none"/>
                <w14:textFill>
                  <w14:solidFill>
                    <w14:schemeClr w14:val="tx1"/>
                  </w14:solidFill>
                </w14:textFill>
              </w:rPr>
            </w:pPr>
          </w:p>
        </w:tc>
        <w:tc>
          <w:tcPr>
            <w:tcW w:w="3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09319A">
            <w:pPr>
              <w:keepNext w:val="0"/>
              <w:keepLines w:val="0"/>
              <w:widowControl/>
              <w:suppressLineNumbers w:val="0"/>
              <w:jc w:val="left"/>
              <w:textAlignment w:val="center"/>
              <w:rPr>
                <w:rFonts w:hint="eastAsia" w:ascii="宋体" w:hAnsi="宋体" w:eastAsia="宋体" w:cs="宋体"/>
                <w:b w:val="0"/>
                <w:bCs w:val="0"/>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子宫附件经腹彩色超声检查(妇科超声)（女未婚）</w:t>
            </w:r>
          </w:p>
        </w:tc>
        <w:tc>
          <w:tcPr>
            <w:tcW w:w="5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67DB30">
            <w:pPr>
              <w:keepNext w:val="0"/>
              <w:keepLines w:val="0"/>
              <w:widowControl/>
              <w:suppressLineNumbers w:val="0"/>
              <w:jc w:val="left"/>
              <w:textAlignment w:val="center"/>
              <w:rPr>
                <w:rFonts w:hint="eastAsia" w:ascii="宋体" w:hAnsi="宋体" w:eastAsia="宋体" w:cs="宋体"/>
                <w:b w:val="0"/>
                <w:bCs w:val="0"/>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了解子宫、附件发育情况，有无器质性病变，如子宫肌瘤、卵巢肿物等</w:t>
            </w:r>
          </w:p>
        </w:tc>
        <w:tc>
          <w:tcPr>
            <w:tcW w:w="14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9ADD63">
            <w:pPr>
              <w:keepNext w:val="0"/>
              <w:keepLines w:val="0"/>
              <w:widowControl/>
              <w:suppressLineNumbers w:val="0"/>
              <w:jc w:val="center"/>
              <w:textAlignment w:val="center"/>
              <w:rPr>
                <w:rFonts w:hint="eastAsia" w:ascii="宋体" w:hAnsi="宋体" w:eastAsia="宋体" w:cs="宋体"/>
                <w:b w:val="0"/>
                <w:bCs w:val="0"/>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w:t>
            </w:r>
          </w:p>
        </w:tc>
        <w:tc>
          <w:tcPr>
            <w:tcW w:w="14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5CCB9F">
            <w:pPr>
              <w:keepNext w:val="0"/>
              <w:keepLines w:val="0"/>
              <w:widowControl/>
              <w:suppressLineNumbers w:val="0"/>
              <w:jc w:val="center"/>
              <w:textAlignment w:val="center"/>
              <w:rPr>
                <w:rFonts w:hint="eastAsia" w:ascii="宋体" w:hAnsi="宋体" w:eastAsia="宋体" w:cs="宋体"/>
                <w:b w:val="0"/>
                <w:bCs w:val="0"/>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C63A5D">
            <w:pPr>
              <w:keepNext w:val="0"/>
              <w:keepLines w:val="0"/>
              <w:widowControl/>
              <w:suppressLineNumbers w:val="0"/>
              <w:jc w:val="center"/>
              <w:textAlignment w:val="center"/>
              <w:rPr>
                <w:rFonts w:hint="eastAsia" w:ascii="宋体" w:hAnsi="宋体" w:eastAsia="宋体" w:cs="宋体"/>
                <w:b w:val="0"/>
                <w:bCs w:val="0"/>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w:t>
            </w:r>
          </w:p>
        </w:tc>
      </w:tr>
      <w:tr w14:paraId="6B820E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2" w:hRule="atLeast"/>
        </w:trPr>
        <w:tc>
          <w:tcPr>
            <w:tcW w:w="12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35FFF3">
            <w:pPr>
              <w:jc w:val="center"/>
              <w:rPr>
                <w:rFonts w:hint="eastAsia" w:ascii="宋体" w:hAnsi="宋体" w:eastAsia="宋体" w:cs="宋体"/>
                <w:b w:val="0"/>
                <w:bCs w:val="0"/>
                <w:i w:val="0"/>
                <w:iCs w:val="0"/>
                <w:color w:val="000000" w:themeColor="text1"/>
                <w:sz w:val="21"/>
                <w:szCs w:val="21"/>
                <w:highlight w:val="none"/>
                <w:u w:val="none"/>
                <w14:textFill>
                  <w14:solidFill>
                    <w14:schemeClr w14:val="tx1"/>
                  </w14:solidFill>
                </w14:textFill>
              </w:rPr>
            </w:pPr>
          </w:p>
        </w:tc>
        <w:tc>
          <w:tcPr>
            <w:tcW w:w="3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34B9ED">
            <w:pPr>
              <w:keepNext w:val="0"/>
              <w:keepLines w:val="0"/>
              <w:widowControl/>
              <w:suppressLineNumbers w:val="0"/>
              <w:jc w:val="left"/>
              <w:textAlignment w:val="center"/>
              <w:rPr>
                <w:rFonts w:hint="eastAsia" w:ascii="宋体" w:hAnsi="宋体" w:eastAsia="宋体" w:cs="宋体"/>
                <w:b w:val="0"/>
                <w:bCs w:val="0"/>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子宫附件经阴道彩色超声检查(妇科超声)（女已婚）</w:t>
            </w:r>
          </w:p>
        </w:tc>
        <w:tc>
          <w:tcPr>
            <w:tcW w:w="5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355C15">
            <w:pPr>
              <w:keepNext w:val="0"/>
              <w:keepLines w:val="0"/>
              <w:widowControl/>
              <w:suppressLineNumbers w:val="0"/>
              <w:jc w:val="left"/>
              <w:textAlignment w:val="center"/>
              <w:rPr>
                <w:rFonts w:hint="eastAsia" w:ascii="宋体" w:hAnsi="宋体" w:eastAsia="宋体" w:cs="宋体"/>
                <w:b w:val="0"/>
                <w:bCs w:val="0"/>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了解子宫、附件发育情况，有无器质性病变，如子宫肌瘤、卵巢肿物等</w:t>
            </w:r>
          </w:p>
        </w:tc>
        <w:tc>
          <w:tcPr>
            <w:tcW w:w="14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13DC68">
            <w:pPr>
              <w:keepNext w:val="0"/>
              <w:keepLines w:val="0"/>
              <w:widowControl/>
              <w:suppressLineNumbers w:val="0"/>
              <w:jc w:val="center"/>
              <w:textAlignment w:val="center"/>
              <w:rPr>
                <w:rFonts w:hint="eastAsia" w:ascii="宋体" w:hAnsi="宋体" w:eastAsia="宋体" w:cs="宋体"/>
                <w:b w:val="0"/>
                <w:bCs w:val="0"/>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w:t>
            </w:r>
          </w:p>
        </w:tc>
        <w:tc>
          <w:tcPr>
            <w:tcW w:w="14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61D151">
            <w:pPr>
              <w:keepNext w:val="0"/>
              <w:keepLines w:val="0"/>
              <w:widowControl/>
              <w:suppressLineNumbers w:val="0"/>
              <w:jc w:val="center"/>
              <w:textAlignment w:val="center"/>
              <w:rPr>
                <w:rFonts w:hint="eastAsia" w:ascii="宋体" w:hAnsi="宋体" w:eastAsia="宋体" w:cs="宋体"/>
                <w:b w:val="0"/>
                <w:bCs w:val="0"/>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856202">
            <w:pPr>
              <w:keepNext w:val="0"/>
              <w:keepLines w:val="0"/>
              <w:widowControl/>
              <w:suppressLineNumbers w:val="0"/>
              <w:jc w:val="center"/>
              <w:textAlignment w:val="center"/>
              <w:rPr>
                <w:rFonts w:hint="eastAsia" w:ascii="宋体" w:hAnsi="宋体" w:eastAsia="宋体" w:cs="宋体"/>
                <w:b w:val="0"/>
                <w:bCs w:val="0"/>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w:t>
            </w:r>
          </w:p>
        </w:tc>
      </w:tr>
      <w:tr w14:paraId="4178A9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6" w:hRule="atLeast"/>
        </w:trPr>
        <w:tc>
          <w:tcPr>
            <w:tcW w:w="12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7EB3C2">
            <w:pPr>
              <w:jc w:val="center"/>
              <w:rPr>
                <w:rFonts w:hint="eastAsia" w:ascii="宋体" w:hAnsi="宋体" w:eastAsia="宋体" w:cs="宋体"/>
                <w:b w:val="0"/>
                <w:bCs w:val="0"/>
                <w:i w:val="0"/>
                <w:iCs w:val="0"/>
                <w:color w:val="000000" w:themeColor="text1"/>
                <w:sz w:val="21"/>
                <w:szCs w:val="21"/>
                <w:highlight w:val="none"/>
                <w:u w:val="none"/>
                <w14:textFill>
                  <w14:solidFill>
                    <w14:schemeClr w14:val="tx1"/>
                  </w14:solidFill>
                </w14:textFill>
              </w:rPr>
            </w:pPr>
          </w:p>
        </w:tc>
        <w:tc>
          <w:tcPr>
            <w:tcW w:w="3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D83B4D">
            <w:pPr>
              <w:keepNext w:val="0"/>
              <w:keepLines w:val="0"/>
              <w:widowControl/>
              <w:suppressLineNumbers w:val="0"/>
              <w:jc w:val="left"/>
              <w:textAlignment w:val="center"/>
              <w:rPr>
                <w:rFonts w:hint="eastAsia" w:ascii="宋体" w:hAnsi="宋体" w:eastAsia="宋体" w:cs="宋体"/>
                <w:b w:val="0"/>
                <w:bCs w:val="0"/>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超声[乳腺]</w:t>
            </w:r>
          </w:p>
        </w:tc>
        <w:tc>
          <w:tcPr>
            <w:tcW w:w="5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400091">
            <w:pPr>
              <w:keepNext w:val="0"/>
              <w:keepLines w:val="0"/>
              <w:widowControl/>
              <w:suppressLineNumbers w:val="0"/>
              <w:jc w:val="left"/>
              <w:textAlignment w:val="center"/>
              <w:rPr>
                <w:rFonts w:hint="eastAsia" w:ascii="宋体" w:hAnsi="宋体" w:eastAsia="宋体" w:cs="宋体"/>
                <w:b w:val="0"/>
                <w:bCs w:val="0"/>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了解乳腺有无肿瘤、小叶增生、囊肿等</w:t>
            </w:r>
          </w:p>
        </w:tc>
        <w:tc>
          <w:tcPr>
            <w:tcW w:w="14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0EDFF1">
            <w:pPr>
              <w:keepNext w:val="0"/>
              <w:keepLines w:val="0"/>
              <w:widowControl/>
              <w:suppressLineNumbers w:val="0"/>
              <w:jc w:val="center"/>
              <w:textAlignment w:val="center"/>
              <w:rPr>
                <w:rFonts w:hint="eastAsia" w:ascii="宋体" w:hAnsi="宋体" w:eastAsia="宋体" w:cs="宋体"/>
                <w:b w:val="0"/>
                <w:bCs w:val="0"/>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w:t>
            </w:r>
          </w:p>
        </w:tc>
        <w:tc>
          <w:tcPr>
            <w:tcW w:w="14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334A5D">
            <w:pPr>
              <w:keepNext w:val="0"/>
              <w:keepLines w:val="0"/>
              <w:widowControl/>
              <w:suppressLineNumbers w:val="0"/>
              <w:jc w:val="center"/>
              <w:textAlignment w:val="center"/>
              <w:rPr>
                <w:rFonts w:hint="eastAsia" w:ascii="宋体" w:hAnsi="宋体" w:eastAsia="宋体" w:cs="宋体"/>
                <w:b w:val="0"/>
                <w:bCs w:val="0"/>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0FCC07">
            <w:pPr>
              <w:keepNext w:val="0"/>
              <w:keepLines w:val="0"/>
              <w:widowControl/>
              <w:suppressLineNumbers w:val="0"/>
              <w:jc w:val="center"/>
              <w:textAlignment w:val="center"/>
              <w:rPr>
                <w:rFonts w:hint="eastAsia" w:ascii="宋体" w:hAnsi="宋体" w:eastAsia="宋体" w:cs="宋体"/>
                <w:b w:val="0"/>
                <w:bCs w:val="0"/>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w:t>
            </w:r>
          </w:p>
        </w:tc>
      </w:tr>
      <w:tr w14:paraId="11B50B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6" w:hRule="atLeast"/>
        </w:trPr>
        <w:tc>
          <w:tcPr>
            <w:tcW w:w="12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254B6A">
            <w:pPr>
              <w:jc w:val="center"/>
              <w:rPr>
                <w:rFonts w:hint="eastAsia" w:ascii="宋体" w:hAnsi="宋体" w:eastAsia="宋体" w:cs="宋体"/>
                <w:b w:val="0"/>
                <w:bCs w:val="0"/>
                <w:i w:val="0"/>
                <w:iCs w:val="0"/>
                <w:color w:val="000000" w:themeColor="text1"/>
                <w:sz w:val="21"/>
                <w:szCs w:val="21"/>
                <w:highlight w:val="none"/>
                <w:u w:val="none"/>
                <w14:textFill>
                  <w14:solidFill>
                    <w14:schemeClr w14:val="tx1"/>
                  </w14:solidFill>
                </w14:textFill>
              </w:rPr>
            </w:pPr>
          </w:p>
        </w:tc>
        <w:tc>
          <w:tcPr>
            <w:tcW w:w="3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B6B2AF">
            <w:pPr>
              <w:keepNext w:val="0"/>
              <w:keepLines w:val="0"/>
              <w:widowControl/>
              <w:suppressLineNumbers w:val="0"/>
              <w:jc w:val="left"/>
              <w:textAlignment w:val="center"/>
              <w:rPr>
                <w:rFonts w:hint="eastAsia" w:ascii="宋体" w:hAnsi="宋体" w:eastAsia="宋体" w:cs="宋体"/>
                <w:b w:val="0"/>
                <w:bCs w:val="0"/>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超声[甲状腺]</w:t>
            </w:r>
          </w:p>
        </w:tc>
        <w:tc>
          <w:tcPr>
            <w:tcW w:w="5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D34E77">
            <w:pPr>
              <w:keepNext w:val="0"/>
              <w:keepLines w:val="0"/>
              <w:widowControl/>
              <w:suppressLineNumbers w:val="0"/>
              <w:jc w:val="left"/>
              <w:textAlignment w:val="center"/>
              <w:rPr>
                <w:rFonts w:hint="eastAsia" w:ascii="宋体" w:hAnsi="宋体" w:eastAsia="宋体" w:cs="宋体"/>
                <w:b w:val="0"/>
                <w:bCs w:val="0"/>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了解甲状腺有无肿大、结节或肿块</w:t>
            </w:r>
          </w:p>
        </w:tc>
        <w:tc>
          <w:tcPr>
            <w:tcW w:w="14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E88AFD">
            <w:pPr>
              <w:keepNext w:val="0"/>
              <w:keepLines w:val="0"/>
              <w:widowControl/>
              <w:suppressLineNumbers w:val="0"/>
              <w:jc w:val="center"/>
              <w:textAlignment w:val="center"/>
              <w:rPr>
                <w:rFonts w:hint="eastAsia" w:ascii="宋体" w:hAnsi="宋体" w:eastAsia="宋体" w:cs="宋体"/>
                <w:b w:val="0"/>
                <w:bCs w:val="0"/>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w:t>
            </w:r>
          </w:p>
        </w:tc>
        <w:tc>
          <w:tcPr>
            <w:tcW w:w="14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CAB281">
            <w:pPr>
              <w:keepNext w:val="0"/>
              <w:keepLines w:val="0"/>
              <w:widowControl/>
              <w:suppressLineNumbers w:val="0"/>
              <w:jc w:val="center"/>
              <w:textAlignment w:val="center"/>
              <w:rPr>
                <w:rFonts w:hint="eastAsia" w:ascii="宋体" w:hAnsi="宋体" w:eastAsia="宋体" w:cs="宋体"/>
                <w:b w:val="0"/>
                <w:bCs w:val="0"/>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B50928">
            <w:pPr>
              <w:keepNext w:val="0"/>
              <w:keepLines w:val="0"/>
              <w:widowControl/>
              <w:suppressLineNumbers w:val="0"/>
              <w:jc w:val="center"/>
              <w:textAlignment w:val="center"/>
              <w:rPr>
                <w:rFonts w:hint="eastAsia" w:ascii="宋体" w:hAnsi="宋体" w:eastAsia="宋体" w:cs="宋体"/>
                <w:b w:val="0"/>
                <w:bCs w:val="0"/>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w:t>
            </w:r>
          </w:p>
        </w:tc>
      </w:tr>
      <w:tr w14:paraId="64B201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2" w:hRule="atLeast"/>
        </w:trPr>
        <w:tc>
          <w:tcPr>
            <w:tcW w:w="12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41846D">
            <w:pPr>
              <w:keepNext w:val="0"/>
              <w:keepLines w:val="0"/>
              <w:widowControl/>
              <w:suppressLineNumbers w:val="0"/>
              <w:jc w:val="center"/>
              <w:textAlignment w:val="center"/>
              <w:rPr>
                <w:rFonts w:hint="eastAsia" w:ascii="宋体" w:hAnsi="宋体" w:eastAsia="宋体" w:cs="宋体"/>
                <w:b w:val="0"/>
                <w:bCs w:val="0"/>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其他</w:t>
            </w:r>
          </w:p>
        </w:tc>
        <w:tc>
          <w:tcPr>
            <w:tcW w:w="3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5562B6">
            <w:pPr>
              <w:keepNext w:val="0"/>
              <w:keepLines w:val="0"/>
              <w:widowControl/>
              <w:suppressLineNumbers w:val="0"/>
              <w:jc w:val="left"/>
              <w:textAlignment w:val="center"/>
              <w:rPr>
                <w:rFonts w:hint="eastAsia" w:ascii="宋体" w:hAnsi="宋体" w:eastAsia="宋体" w:cs="宋体"/>
                <w:b w:val="0"/>
                <w:bCs w:val="0"/>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试管、采血费（以系统产生价格为准）</w:t>
            </w:r>
          </w:p>
        </w:tc>
        <w:tc>
          <w:tcPr>
            <w:tcW w:w="5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88F80B">
            <w:pPr>
              <w:rPr>
                <w:rFonts w:hint="eastAsia" w:ascii="宋体" w:hAnsi="宋体" w:eastAsia="宋体" w:cs="宋体"/>
                <w:b w:val="0"/>
                <w:bCs w:val="0"/>
                <w:i w:val="0"/>
                <w:iCs w:val="0"/>
                <w:color w:val="000000" w:themeColor="text1"/>
                <w:sz w:val="21"/>
                <w:szCs w:val="21"/>
                <w:highlight w:val="none"/>
                <w:u w:val="none"/>
                <w14:textFill>
                  <w14:solidFill>
                    <w14:schemeClr w14:val="tx1"/>
                  </w14:solidFill>
                </w14:textFill>
              </w:rPr>
            </w:pPr>
          </w:p>
        </w:tc>
        <w:tc>
          <w:tcPr>
            <w:tcW w:w="1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409AE3">
            <w:pPr>
              <w:keepNext w:val="0"/>
              <w:keepLines w:val="0"/>
              <w:widowControl/>
              <w:suppressLineNumbers w:val="0"/>
              <w:jc w:val="center"/>
              <w:textAlignment w:val="center"/>
              <w:rPr>
                <w:rFonts w:hint="eastAsia" w:ascii="宋体" w:hAnsi="宋体" w:eastAsia="宋体" w:cs="宋体"/>
                <w:b w:val="0"/>
                <w:bCs w:val="0"/>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w:t>
            </w:r>
          </w:p>
        </w:tc>
        <w:tc>
          <w:tcPr>
            <w:tcW w:w="1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35DEAD">
            <w:pPr>
              <w:keepNext w:val="0"/>
              <w:keepLines w:val="0"/>
              <w:widowControl/>
              <w:suppressLineNumbers w:val="0"/>
              <w:jc w:val="center"/>
              <w:textAlignment w:val="center"/>
              <w:rPr>
                <w:rFonts w:hint="eastAsia" w:ascii="宋体" w:hAnsi="宋体" w:eastAsia="宋体" w:cs="宋体"/>
                <w:b w:val="0"/>
                <w:bCs w:val="0"/>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w:t>
            </w:r>
          </w:p>
        </w:tc>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CB19C5">
            <w:pPr>
              <w:keepNext w:val="0"/>
              <w:keepLines w:val="0"/>
              <w:widowControl/>
              <w:suppressLineNumbers w:val="0"/>
              <w:jc w:val="center"/>
              <w:textAlignment w:val="center"/>
              <w:rPr>
                <w:rFonts w:hint="eastAsia" w:ascii="宋体" w:hAnsi="宋体" w:eastAsia="宋体" w:cs="宋体"/>
                <w:b w:val="0"/>
                <w:bCs w:val="0"/>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highlight w:val="none"/>
                <w:u w:val="none"/>
                <w:lang w:val="en-US" w:eastAsia="zh-CN" w:bidi="ar"/>
                <w14:textFill>
                  <w14:solidFill>
                    <w14:schemeClr w14:val="tx1"/>
                  </w14:solidFill>
                </w14:textFill>
              </w:rPr>
              <w:t>√</w:t>
            </w:r>
          </w:p>
        </w:tc>
      </w:tr>
      <w:tr w14:paraId="166C62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7" w:hRule="atLeast"/>
        </w:trPr>
        <w:tc>
          <w:tcPr>
            <w:tcW w:w="1032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55D36A7">
            <w:pPr>
              <w:jc w:val="center"/>
              <w:rPr>
                <w:rFonts w:hint="eastAsia" w:ascii="宋体" w:hAnsi="宋体" w:eastAsia="宋体" w:cs="宋体"/>
                <w:b/>
                <w:bCs/>
                <w:i w:val="0"/>
                <w:iCs w:val="0"/>
                <w:color w:val="000000" w:themeColor="text1"/>
                <w:sz w:val="20"/>
                <w:szCs w:val="20"/>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0"/>
                <w:szCs w:val="20"/>
                <w:highlight w:val="none"/>
                <w:u w:val="none"/>
                <w:lang w:val="en-US" w:eastAsia="zh-CN" w:bidi="ar"/>
                <w14:textFill>
                  <w14:solidFill>
                    <w14:schemeClr w14:val="tx1"/>
                  </w14:solidFill>
                </w14:textFill>
              </w:rPr>
              <w:t>人数（人）</w:t>
            </w:r>
          </w:p>
        </w:tc>
        <w:tc>
          <w:tcPr>
            <w:tcW w:w="14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C3300D">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95</w:t>
            </w:r>
          </w:p>
        </w:tc>
        <w:tc>
          <w:tcPr>
            <w:tcW w:w="14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6FDD08">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2</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16E89A">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119</w:t>
            </w:r>
          </w:p>
        </w:tc>
      </w:tr>
    </w:tbl>
    <w:p w14:paraId="57E6030B">
      <w:pPr>
        <w:rPr>
          <w:rFonts w:hint="default"/>
          <w:color w:val="000000" w:themeColor="text1"/>
          <w:highlight w:val="none"/>
          <w:lang w:val="en-US" w:eastAsia="zh-CN"/>
          <w14:textFill>
            <w14:solidFill>
              <w14:schemeClr w14:val="tx1"/>
            </w14:solidFill>
          </w14:textFill>
        </w:rPr>
        <w:sectPr>
          <w:pgSz w:w="16838" w:h="11906" w:orient="landscape"/>
          <w:pgMar w:top="1417" w:right="851" w:bottom="1134" w:left="1246" w:header="851" w:footer="799" w:gutter="0"/>
          <w:pgNumType w:fmt="decimal"/>
          <w:cols w:space="0" w:num="1"/>
          <w:rtlGutter w:val="0"/>
          <w:docGrid w:linePitch="312" w:charSpace="0"/>
        </w:sectPr>
      </w:pPr>
    </w:p>
    <w:p w14:paraId="07D0FAF2">
      <w:pPr>
        <w:spacing w:line="240" w:lineRule="auto"/>
        <w:rPr>
          <w:rFonts w:hint="default"/>
          <w:color w:val="000000" w:themeColor="text1"/>
          <w:highlight w:val="none"/>
          <w:lang w:val="en-US" w:eastAsia="zh-CN"/>
          <w14:textFill>
            <w14:solidFill>
              <w14:schemeClr w14:val="tx1"/>
            </w14:solidFill>
          </w14:textFill>
        </w:rPr>
      </w:pPr>
    </w:p>
    <w:p w14:paraId="43CBA1C1">
      <w:pPr>
        <w:spacing w:line="360" w:lineRule="auto"/>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附件</w:t>
      </w:r>
      <w:r>
        <w:rPr>
          <w:rFonts w:hint="eastAsia"/>
          <w:color w:val="000000" w:themeColor="text1"/>
          <w:sz w:val="28"/>
          <w:szCs w:val="28"/>
          <w:highlight w:val="none"/>
          <w:lang w:val="en-US" w:eastAsia="zh-CN"/>
          <w14:textFill>
            <w14:solidFill>
              <w14:schemeClr w14:val="tx1"/>
            </w14:solidFill>
          </w14:textFill>
        </w:rPr>
        <w:t>2</w:t>
      </w:r>
      <w:r>
        <w:rPr>
          <w:rFonts w:hint="eastAsia"/>
          <w:color w:val="000000" w:themeColor="text1"/>
          <w:sz w:val="28"/>
          <w:szCs w:val="28"/>
          <w:highlight w:val="none"/>
          <w14:textFill>
            <w14:solidFill>
              <w14:schemeClr w14:val="tx1"/>
            </w14:solidFill>
          </w14:textFill>
        </w:rPr>
        <w:t xml:space="preserve">： </w:t>
      </w:r>
      <w:r>
        <w:rPr>
          <w:color w:val="000000" w:themeColor="text1"/>
          <w:sz w:val="28"/>
          <w:szCs w:val="28"/>
          <w:highlight w:val="none"/>
          <w14:textFill>
            <w14:solidFill>
              <w14:schemeClr w14:val="tx1"/>
            </w14:solidFill>
          </w14:textFill>
        </w:rPr>
        <w:t xml:space="preserve">               </w:t>
      </w:r>
    </w:p>
    <w:p w14:paraId="40B1F376">
      <w:pPr>
        <w:spacing w:line="528" w:lineRule="exact"/>
        <w:ind w:firstLine="280" w:firstLineChars="100"/>
        <w:jc w:val="center"/>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中小微企业划型标准</w:t>
      </w:r>
    </w:p>
    <w:tbl>
      <w:tblPr>
        <w:tblStyle w:val="52"/>
        <w:tblW w:w="8706" w:type="dxa"/>
        <w:tblInd w:w="250" w:type="dxa"/>
        <w:tblLayout w:type="fixed"/>
        <w:tblCellMar>
          <w:top w:w="0" w:type="dxa"/>
          <w:left w:w="108" w:type="dxa"/>
          <w:bottom w:w="0" w:type="dxa"/>
          <w:right w:w="108" w:type="dxa"/>
        </w:tblCellMar>
      </w:tblPr>
      <w:tblGrid>
        <w:gridCol w:w="1446"/>
        <w:gridCol w:w="1701"/>
        <w:gridCol w:w="1134"/>
        <w:gridCol w:w="1846"/>
        <w:gridCol w:w="1570"/>
        <w:gridCol w:w="1009"/>
      </w:tblGrid>
      <w:tr w14:paraId="16DBD858">
        <w:tblPrEx>
          <w:tblCellMar>
            <w:top w:w="0" w:type="dxa"/>
            <w:left w:w="108" w:type="dxa"/>
            <w:bottom w:w="0" w:type="dxa"/>
            <w:right w:w="108" w:type="dxa"/>
          </w:tblCellMar>
        </w:tblPrEx>
        <w:trPr>
          <w:trHeight w:val="279" w:hRule="atLeast"/>
        </w:trPr>
        <w:tc>
          <w:tcPr>
            <w:tcW w:w="1446" w:type="dxa"/>
            <w:tcBorders>
              <w:top w:val="single" w:color="auto" w:sz="4" w:space="0"/>
              <w:left w:val="single" w:color="auto" w:sz="4" w:space="0"/>
              <w:bottom w:val="single" w:color="auto" w:sz="4" w:space="0"/>
              <w:right w:val="single" w:color="auto" w:sz="4" w:space="0"/>
            </w:tcBorders>
            <w:noWrap w:val="0"/>
            <w:vAlign w:val="center"/>
          </w:tcPr>
          <w:p w14:paraId="204AE061">
            <w:pPr>
              <w:widowControl/>
              <w:jc w:val="left"/>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行业名称</w:t>
            </w:r>
          </w:p>
        </w:tc>
        <w:tc>
          <w:tcPr>
            <w:tcW w:w="1701" w:type="dxa"/>
            <w:tcBorders>
              <w:top w:val="single" w:color="auto" w:sz="4" w:space="0"/>
              <w:left w:val="nil"/>
              <w:bottom w:val="single" w:color="auto" w:sz="4" w:space="0"/>
              <w:right w:val="single" w:color="auto" w:sz="4" w:space="0"/>
            </w:tcBorders>
            <w:noWrap w:val="0"/>
            <w:vAlign w:val="center"/>
          </w:tcPr>
          <w:p w14:paraId="268E3AFD">
            <w:pPr>
              <w:widowControl/>
              <w:jc w:val="left"/>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指标名称</w:t>
            </w:r>
          </w:p>
        </w:tc>
        <w:tc>
          <w:tcPr>
            <w:tcW w:w="1134" w:type="dxa"/>
            <w:tcBorders>
              <w:top w:val="single" w:color="auto" w:sz="4" w:space="0"/>
              <w:left w:val="nil"/>
              <w:bottom w:val="single" w:color="auto" w:sz="4" w:space="0"/>
              <w:right w:val="single" w:color="auto" w:sz="4" w:space="0"/>
            </w:tcBorders>
            <w:noWrap w:val="0"/>
            <w:vAlign w:val="center"/>
          </w:tcPr>
          <w:p w14:paraId="431E5496">
            <w:pPr>
              <w:widowControl/>
              <w:jc w:val="left"/>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计量单位</w:t>
            </w:r>
          </w:p>
        </w:tc>
        <w:tc>
          <w:tcPr>
            <w:tcW w:w="1846" w:type="dxa"/>
            <w:tcBorders>
              <w:top w:val="single" w:color="auto" w:sz="4" w:space="0"/>
              <w:left w:val="nil"/>
              <w:bottom w:val="single" w:color="auto" w:sz="4" w:space="0"/>
              <w:right w:val="single" w:color="auto" w:sz="4" w:space="0"/>
            </w:tcBorders>
            <w:noWrap w:val="0"/>
            <w:vAlign w:val="center"/>
          </w:tcPr>
          <w:p w14:paraId="4DFA3EA7">
            <w:pPr>
              <w:widowControl/>
              <w:jc w:val="left"/>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中型</w:t>
            </w:r>
          </w:p>
        </w:tc>
        <w:tc>
          <w:tcPr>
            <w:tcW w:w="1570" w:type="dxa"/>
            <w:tcBorders>
              <w:top w:val="single" w:color="auto" w:sz="4" w:space="0"/>
              <w:left w:val="nil"/>
              <w:bottom w:val="single" w:color="auto" w:sz="4" w:space="0"/>
              <w:right w:val="single" w:color="auto" w:sz="4" w:space="0"/>
            </w:tcBorders>
            <w:noWrap w:val="0"/>
            <w:vAlign w:val="center"/>
          </w:tcPr>
          <w:p w14:paraId="1D6A397A">
            <w:pPr>
              <w:widowControl/>
              <w:jc w:val="left"/>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小型</w:t>
            </w:r>
          </w:p>
        </w:tc>
        <w:tc>
          <w:tcPr>
            <w:tcW w:w="1009" w:type="dxa"/>
            <w:tcBorders>
              <w:top w:val="single" w:color="auto" w:sz="4" w:space="0"/>
              <w:left w:val="nil"/>
              <w:bottom w:val="single" w:color="auto" w:sz="4" w:space="0"/>
              <w:right w:val="single" w:color="auto" w:sz="4" w:space="0"/>
            </w:tcBorders>
            <w:noWrap w:val="0"/>
            <w:vAlign w:val="center"/>
          </w:tcPr>
          <w:p w14:paraId="3D493856">
            <w:pPr>
              <w:widowControl/>
              <w:jc w:val="left"/>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微型</w:t>
            </w:r>
          </w:p>
        </w:tc>
      </w:tr>
      <w:tr w14:paraId="72CA6DE2">
        <w:tblPrEx>
          <w:tblCellMar>
            <w:top w:w="0" w:type="dxa"/>
            <w:left w:w="108" w:type="dxa"/>
            <w:bottom w:w="0" w:type="dxa"/>
            <w:right w:w="108" w:type="dxa"/>
          </w:tblCellMar>
        </w:tblPrEx>
        <w:trPr>
          <w:trHeight w:val="220" w:hRule="atLeast"/>
        </w:trPr>
        <w:tc>
          <w:tcPr>
            <w:tcW w:w="1446" w:type="dxa"/>
            <w:tcBorders>
              <w:top w:val="nil"/>
              <w:left w:val="single" w:color="auto" w:sz="4" w:space="0"/>
              <w:bottom w:val="single" w:color="auto" w:sz="4" w:space="0"/>
              <w:right w:val="single" w:color="auto" w:sz="4" w:space="0"/>
            </w:tcBorders>
            <w:noWrap w:val="0"/>
            <w:vAlign w:val="bottom"/>
          </w:tcPr>
          <w:p w14:paraId="4A9F33E6">
            <w:pPr>
              <w:widowControl/>
              <w:jc w:val="center"/>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农、林、牧、渔</w:t>
            </w:r>
          </w:p>
        </w:tc>
        <w:tc>
          <w:tcPr>
            <w:tcW w:w="1701" w:type="dxa"/>
            <w:tcBorders>
              <w:top w:val="nil"/>
              <w:left w:val="nil"/>
              <w:bottom w:val="single" w:color="auto" w:sz="4" w:space="0"/>
              <w:right w:val="single" w:color="auto" w:sz="4" w:space="0"/>
            </w:tcBorders>
            <w:noWrap w:val="0"/>
            <w:vAlign w:val="center"/>
          </w:tcPr>
          <w:p w14:paraId="3746C3EE">
            <w:pPr>
              <w:widowControl/>
              <w:jc w:val="left"/>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营业收入（Y）</w:t>
            </w:r>
          </w:p>
        </w:tc>
        <w:tc>
          <w:tcPr>
            <w:tcW w:w="1134" w:type="dxa"/>
            <w:tcBorders>
              <w:top w:val="nil"/>
              <w:left w:val="nil"/>
              <w:bottom w:val="single" w:color="auto" w:sz="4" w:space="0"/>
              <w:right w:val="single" w:color="auto" w:sz="4" w:space="0"/>
            </w:tcBorders>
            <w:noWrap w:val="0"/>
            <w:vAlign w:val="center"/>
          </w:tcPr>
          <w:p w14:paraId="59E178F0">
            <w:pPr>
              <w:widowControl/>
              <w:jc w:val="left"/>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万元</w:t>
            </w:r>
          </w:p>
        </w:tc>
        <w:tc>
          <w:tcPr>
            <w:tcW w:w="1846" w:type="dxa"/>
            <w:tcBorders>
              <w:top w:val="nil"/>
              <w:left w:val="nil"/>
              <w:bottom w:val="single" w:color="auto" w:sz="4" w:space="0"/>
              <w:right w:val="single" w:color="auto" w:sz="4" w:space="0"/>
            </w:tcBorders>
            <w:noWrap w:val="0"/>
            <w:vAlign w:val="center"/>
          </w:tcPr>
          <w:p w14:paraId="5D4F0441">
            <w:pPr>
              <w:widowControl/>
              <w:jc w:val="left"/>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500≤Y＜20000</w:t>
            </w:r>
          </w:p>
        </w:tc>
        <w:tc>
          <w:tcPr>
            <w:tcW w:w="1570" w:type="dxa"/>
            <w:tcBorders>
              <w:top w:val="nil"/>
              <w:left w:val="nil"/>
              <w:bottom w:val="single" w:color="auto" w:sz="4" w:space="0"/>
              <w:right w:val="single" w:color="auto" w:sz="4" w:space="0"/>
            </w:tcBorders>
            <w:noWrap w:val="0"/>
            <w:vAlign w:val="center"/>
          </w:tcPr>
          <w:p w14:paraId="1C0C7749">
            <w:pPr>
              <w:widowControl/>
              <w:jc w:val="left"/>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50≤Y＜500</w:t>
            </w:r>
          </w:p>
        </w:tc>
        <w:tc>
          <w:tcPr>
            <w:tcW w:w="1009" w:type="dxa"/>
            <w:tcBorders>
              <w:top w:val="nil"/>
              <w:left w:val="nil"/>
              <w:bottom w:val="single" w:color="auto" w:sz="4" w:space="0"/>
              <w:right w:val="single" w:color="auto" w:sz="4" w:space="0"/>
            </w:tcBorders>
            <w:noWrap w:val="0"/>
            <w:vAlign w:val="center"/>
          </w:tcPr>
          <w:p w14:paraId="0EC88C4A">
            <w:pPr>
              <w:widowControl/>
              <w:jc w:val="left"/>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Y＜50</w:t>
            </w:r>
          </w:p>
        </w:tc>
      </w:tr>
      <w:tr w14:paraId="23CF14A6">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noWrap w:val="0"/>
            <w:vAlign w:val="bottom"/>
          </w:tcPr>
          <w:p w14:paraId="698D144A">
            <w:pPr>
              <w:widowControl/>
              <w:jc w:val="center"/>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工业</w:t>
            </w:r>
          </w:p>
        </w:tc>
        <w:tc>
          <w:tcPr>
            <w:tcW w:w="1701" w:type="dxa"/>
            <w:tcBorders>
              <w:top w:val="nil"/>
              <w:left w:val="nil"/>
              <w:bottom w:val="single" w:color="auto" w:sz="4" w:space="0"/>
              <w:right w:val="single" w:color="auto" w:sz="4" w:space="0"/>
            </w:tcBorders>
            <w:noWrap w:val="0"/>
            <w:vAlign w:val="center"/>
          </w:tcPr>
          <w:p w14:paraId="605322F4">
            <w:pPr>
              <w:widowControl/>
              <w:jc w:val="left"/>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从业人员（X）</w:t>
            </w:r>
          </w:p>
        </w:tc>
        <w:tc>
          <w:tcPr>
            <w:tcW w:w="1134" w:type="dxa"/>
            <w:tcBorders>
              <w:top w:val="nil"/>
              <w:left w:val="nil"/>
              <w:bottom w:val="single" w:color="auto" w:sz="4" w:space="0"/>
              <w:right w:val="single" w:color="auto" w:sz="4" w:space="0"/>
            </w:tcBorders>
            <w:noWrap w:val="0"/>
            <w:vAlign w:val="center"/>
          </w:tcPr>
          <w:p w14:paraId="5BC845F3">
            <w:pPr>
              <w:widowControl/>
              <w:jc w:val="left"/>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人</w:t>
            </w:r>
          </w:p>
        </w:tc>
        <w:tc>
          <w:tcPr>
            <w:tcW w:w="1846" w:type="dxa"/>
            <w:tcBorders>
              <w:top w:val="nil"/>
              <w:left w:val="nil"/>
              <w:bottom w:val="single" w:color="auto" w:sz="4" w:space="0"/>
              <w:right w:val="single" w:color="auto" w:sz="4" w:space="0"/>
            </w:tcBorders>
            <w:noWrap w:val="0"/>
            <w:vAlign w:val="center"/>
          </w:tcPr>
          <w:p w14:paraId="76CA61DD">
            <w:pPr>
              <w:widowControl/>
              <w:jc w:val="left"/>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300≤X＜1000</w:t>
            </w:r>
          </w:p>
        </w:tc>
        <w:tc>
          <w:tcPr>
            <w:tcW w:w="1570" w:type="dxa"/>
            <w:tcBorders>
              <w:top w:val="nil"/>
              <w:left w:val="nil"/>
              <w:bottom w:val="single" w:color="auto" w:sz="4" w:space="0"/>
              <w:right w:val="single" w:color="auto" w:sz="4" w:space="0"/>
            </w:tcBorders>
            <w:noWrap w:val="0"/>
            <w:vAlign w:val="center"/>
          </w:tcPr>
          <w:p w14:paraId="6E22790F">
            <w:pPr>
              <w:widowControl/>
              <w:jc w:val="left"/>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20≤X＜300</w:t>
            </w:r>
          </w:p>
        </w:tc>
        <w:tc>
          <w:tcPr>
            <w:tcW w:w="1009" w:type="dxa"/>
            <w:tcBorders>
              <w:top w:val="nil"/>
              <w:left w:val="nil"/>
              <w:bottom w:val="single" w:color="auto" w:sz="4" w:space="0"/>
              <w:right w:val="single" w:color="auto" w:sz="4" w:space="0"/>
            </w:tcBorders>
            <w:noWrap w:val="0"/>
            <w:vAlign w:val="center"/>
          </w:tcPr>
          <w:p w14:paraId="6003E0B1">
            <w:pPr>
              <w:widowControl/>
              <w:jc w:val="left"/>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X＜20</w:t>
            </w:r>
          </w:p>
        </w:tc>
      </w:tr>
      <w:tr w14:paraId="1729AF30">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noWrap w:val="0"/>
            <w:vAlign w:val="center"/>
          </w:tcPr>
          <w:p w14:paraId="2F1A943E">
            <w:pPr>
              <w:widowControl/>
              <w:jc w:val="left"/>
              <w:rPr>
                <w:color w:val="000000" w:themeColor="text1"/>
                <w:szCs w:val="21"/>
                <w:highlight w:val="none"/>
                <w14:textFill>
                  <w14:solidFill>
                    <w14:schemeClr w14:val="tx1"/>
                  </w14:solidFill>
                </w14:textFill>
              </w:rPr>
            </w:pPr>
          </w:p>
        </w:tc>
        <w:tc>
          <w:tcPr>
            <w:tcW w:w="1701" w:type="dxa"/>
            <w:tcBorders>
              <w:top w:val="nil"/>
              <w:left w:val="nil"/>
              <w:bottom w:val="single" w:color="auto" w:sz="4" w:space="0"/>
              <w:right w:val="single" w:color="auto" w:sz="4" w:space="0"/>
            </w:tcBorders>
            <w:noWrap w:val="0"/>
            <w:vAlign w:val="center"/>
          </w:tcPr>
          <w:p w14:paraId="0BD58068">
            <w:pPr>
              <w:widowControl/>
              <w:jc w:val="left"/>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营业收入（Y）</w:t>
            </w:r>
          </w:p>
        </w:tc>
        <w:tc>
          <w:tcPr>
            <w:tcW w:w="1134" w:type="dxa"/>
            <w:tcBorders>
              <w:top w:val="nil"/>
              <w:left w:val="nil"/>
              <w:bottom w:val="single" w:color="auto" w:sz="4" w:space="0"/>
              <w:right w:val="single" w:color="auto" w:sz="4" w:space="0"/>
            </w:tcBorders>
            <w:noWrap w:val="0"/>
            <w:vAlign w:val="center"/>
          </w:tcPr>
          <w:p w14:paraId="28E27D6B">
            <w:pPr>
              <w:widowControl/>
              <w:jc w:val="left"/>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万元</w:t>
            </w:r>
          </w:p>
        </w:tc>
        <w:tc>
          <w:tcPr>
            <w:tcW w:w="1846" w:type="dxa"/>
            <w:tcBorders>
              <w:top w:val="nil"/>
              <w:left w:val="nil"/>
              <w:bottom w:val="single" w:color="auto" w:sz="4" w:space="0"/>
              <w:right w:val="single" w:color="auto" w:sz="4" w:space="0"/>
            </w:tcBorders>
            <w:noWrap w:val="0"/>
            <w:vAlign w:val="center"/>
          </w:tcPr>
          <w:p w14:paraId="2C1BDA07">
            <w:pPr>
              <w:widowControl/>
              <w:jc w:val="left"/>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2000≤Y＜40000</w:t>
            </w:r>
          </w:p>
        </w:tc>
        <w:tc>
          <w:tcPr>
            <w:tcW w:w="1570" w:type="dxa"/>
            <w:tcBorders>
              <w:top w:val="nil"/>
              <w:left w:val="nil"/>
              <w:bottom w:val="single" w:color="auto" w:sz="4" w:space="0"/>
              <w:right w:val="single" w:color="auto" w:sz="4" w:space="0"/>
            </w:tcBorders>
            <w:noWrap w:val="0"/>
            <w:vAlign w:val="center"/>
          </w:tcPr>
          <w:p w14:paraId="173547B4">
            <w:pPr>
              <w:widowControl/>
              <w:jc w:val="left"/>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300≤Y＜2000</w:t>
            </w:r>
          </w:p>
        </w:tc>
        <w:tc>
          <w:tcPr>
            <w:tcW w:w="1009" w:type="dxa"/>
            <w:tcBorders>
              <w:top w:val="nil"/>
              <w:left w:val="nil"/>
              <w:bottom w:val="single" w:color="auto" w:sz="4" w:space="0"/>
              <w:right w:val="single" w:color="auto" w:sz="4" w:space="0"/>
            </w:tcBorders>
            <w:noWrap w:val="0"/>
            <w:vAlign w:val="center"/>
          </w:tcPr>
          <w:p w14:paraId="5EAA81A1">
            <w:pPr>
              <w:widowControl/>
              <w:jc w:val="left"/>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Y＜300</w:t>
            </w:r>
          </w:p>
        </w:tc>
      </w:tr>
      <w:tr w14:paraId="523A4497">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noWrap w:val="0"/>
            <w:vAlign w:val="bottom"/>
          </w:tcPr>
          <w:p w14:paraId="5A332F58">
            <w:pPr>
              <w:widowControl/>
              <w:jc w:val="center"/>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建筑业</w:t>
            </w:r>
          </w:p>
        </w:tc>
        <w:tc>
          <w:tcPr>
            <w:tcW w:w="1701" w:type="dxa"/>
            <w:tcBorders>
              <w:top w:val="nil"/>
              <w:left w:val="nil"/>
              <w:bottom w:val="single" w:color="auto" w:sz="4" w:space="0"/>
              <w:right w:val="single" w:color="auto" w:sz="4" w:space="0"/>
            </w:tcBorders>
            <w:noWrap w:val="0"/>
            <w:vAlign w:val="center"/>
          </w:tcPr>
          <w:p w14:paraId="521119D6">
            <w:pPr>
              <w:widowControl/>
              <w:jc w:val="left"/>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营业收入（Y）</w:t>
            </w:r>
          </w:p>
        </w:tc>
        <w:tc>
          <w:tcPr>
            <w:tcW w:w="1134" w:type="dxa"/>
            <w:tcBorders>
              <w:top w:val="nil"/>
              <w:left w:val="nil"/>
              <w:bottom w:val="single" w:color="auto" w:sz="4" w:space="0"/>
              <w:right w:val="single" w:color="auto" w:sz="4" w:space="0"/>
            </w:tcBorders>
            <w:noWrap w:val="0"/>
            <w:vAlign w:val="center"/>
          </w:tcPr>
          <w:p w14:paraId="6DE7C3FE">
            <w:pPr>
              <w:widowControl/>
              <w:jc w:val="left"/>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万元</w:t>
            </w:r>
          </w:p>
        </w:tc>
        <w:tc>
          <w:tcPr>
            <w:tcW w:w="1846" w:type="dxa"/>
            <w:tcBorders>
              <w:top w:val="nil"/>
              <w:left w:val="nil"/>
              <w:bottom w:val="single" w:color="auto" w:sz="4" w:space="0"/>
              <w:right w:val="single" w:color="auto" w:sz="4" w:space="0"/>
            </w:tcBorders>
            <w:noWrap w:val="0"/>
            <w:vAlign w:val="center"/>
          </w:tcPr>
          <w:p w14:paraId="0CECFC86">
            <w:pPr>
              <w:widowControl/>
              <w:jc w:val="left"/>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6000≤Y＜80000</w:t>
            </w:r>
          </w:p>
        </w:tc>
        <w:tc>
          <w:tcPr>
            <w:tcW w:w="1570" w:type="dxa"/>
            <w:tcBorders>
              <w:top w:val="nil"/>
              <w:left w:val="nil"/>
              <w:bottom w:val="single" w:color="auto" w:sz="4" w:space="0"/>
              <w:right w:val="single" w:color="auto" w:sz="4" w:space="0"/>
            </w:tcBorders>
            <w:noWrap w:val="0"/>
            <w:vAlign w:val="center"/>
          </w:tcPr>
          <w:p w14:paraId="121C7DEF">
            <w:pPr>
              <w:widowControl/>
              <w:jc w:val="left"/>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300≤Y＜6000</w:t>
            </w:r>
          </w:p>
        </w:tc>
        <w:tc>
          <w:tcPr>
            <w:tcW w:w="1009" w:type="dxa"/>
            <w:tcBorders>
              <w:top w:val="nil"/>
              <w:left w:val="nil"/>
              <w:bottom w:val="single" w:color="auto" w:sz="4" w:space="0"/>
              <w:right w:val="single" w:color="auto" w:sz="4" w:space="0"/>
            </w:tcBorders>
            <w:noWrap w:val="0"/>
            <w:vAlign w:val="center"/>
          </w:tcPr>
          <w:p w14:paraId="25A7BE06">
            <w:pPr>
              <w:widowControl/>
              <w:jc w:val="left"/>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Y＜300</w:t>
            </w:r>
          </w:p>
        </w:tc>
      </w:tr>
      <w:tr w14:paraId="26AEDF0F">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noWrap w:val="0"/>
            <w:vAlign w:val="center"/>
          </w:tcPr>
          <w:p w14:paraId="155E591B">
            <w:pPr>
              <w:widowControl/>
              <w:jc w:val="left"/>
              <w:rPr>
                <w:color w:val="000000" w:themeColor="text1"/>
                <w:szCs w:val="21"/>
                <w:highlight w:val="none"/>
                <w14:textFill>
                  <w14:solidFill>
                    <w14:schemeClr w14:val="tx1"/>
                  </w14:solidFill>
                </w14:textFill>
              </w:rPr>
            </w:pPr>
          </w:p>
        </w:tc>
        <w:tc>
          <w:tcPr>
            <w:tcW w:w="1701" w:type="dxa"/>
            <w:tcBorders>
              <w:top w:val="nil"/>
              <w:left w:val="nil"/>
              <w:bottom w:val="single" w:color="auto" w:sz="4" w:space="0"/>
              <w:right w:val="single" w:color="auto" w:sz="4" w:space="0"/>
            </w:tcBorders>
            <w:noWrap w:val="0"/>
            <w:vAlign w:val="center"/>
          </w:tcPr>
          <w:p w14:paraId="1390283E">
            <w:pPr>
              <w:widowControl/>
              <w:jc w:val="left"/>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资产总额（Z）</w:t>
            </w:r>
          </w:p>
        </w:tc>
        <w:tc>
          <w:tcPr>
            <w:tcW w:w="1134" w:type="dxa"/>
            <w:tcBorders>
              <w:top w:val="nil"/>
              <w:left w:val="nil"/>
              <w:bottom w:val="single" w:color="auto" w:sz="4" w:space="0"/>
              <w:right w:val="single" w:color="auto" w:sz="4" w:space="0"/>
            </w:tcBorders>
            <w:noWrap w:val="0"/>
            <w:vAlign w:val="center"/>
          </w:tcPr>
          <w:p w14:paraId="6D41C743">
            <w:pPr>
              <w:widowControl/>
              <w:jc w:val="left"/>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万元</w:t>
            </w:r>
          </w:p>
        </w:tc>
        <w:tc>
          <w:tcPr>
            <w:tcW w:w="1846" w:type="dxa"/>
            <w:tcBorders>
              <w:top w:val="nil"/>
              <w:left w:val="nil"/>
              <w:bottom w:val="single" w:color="auto" w:sz="4" w:space="0"/>
              <w:right w:val="single" w:color="auto" w:sz="4" w:space="0"/>
            </w:tcBorders>
            <w:noWrap w:val="0"/>
            <w:vAlign w:val="center"/>
          </w:tcPr>
          <w:p w14:paraId="124B6951">
            <w:pPr>
              <w:widowControl/>
              <w:jc w:val="left"/>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5000≤Z＜80000</w:t>
            </w:r>
          </w:p>
        </w:tc>
        <w:tc>
          <w:tcPr>
            <w:tcW w:w="1570" w:type="dxa"/>
            <w:tcBorders>
              <w:top w:val="nil"/>
              <w:left w:val="nil"/>
              <w:bottom w:val="single" w:color="auto" w:sz="4" w:space="0"/>
              <w:right w:val="single" w:color="auto" w:sz="4" w:space="0"/>
            </w:tcBorders>
            <w:noWrap w:val="0"/>
            <w:vAlign w:val="center"/>
          </w:tcPr>
          <w:p w14:paraId="70EC4A48">
            <w:pPr>
              <w:widowControl/>
              <w:jc w:val="left"/>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300≤Z＜5000</w:t>
            </w:r>
          </w:p>
        </w:tc>
        <w:tc>
          <w:tcPr>
            <w:tcW w:w="1009" w:type="dxa"/>
            <w:tcBorders>
              <w:top w:val="nil"/>
              <w:left w:val="nil"/>
              <w:bottom w:val="single" w:color="auto" w:sz="4" w:space="0"/>
              <w:right w:val="single" w:color="auto" w:sz="4" w:space="0"/>
            </w:tcBorders>
            <w:noWrap w:val="0"/>
            <w:vAlign w:val="center"/>
          </w:tcPr>
          <w:p w14:paraId="778E2AA9">
            <w:pPr>
              <w:widowControl/>
              <w:jc w:val="left"/>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Z＜300</w:t>
            </w:r>
          </w:p>
        </w:tc>
      </w:tr>
      <w:tr w14:paraId="6F3B2A51">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noWrap w:val="0"/>
            <w:vAlign w:val="bottom"/>
          </w:tcPr>
          <w:p w14:paraId="52073703">
            <w:pPr>
              <w:widowControl/>
              <w:ind w:firstLine="315" w:firstLineChars="150"/>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批发业</w:t>
            </w:r>
          </w:p>
        </w:tc>
        <w:tc>
          <w:tcPr>
            <w:tcW w:w="1701" w:type="dxa"/>
            <w:tcBorders>
              <w:top w:val="nil"/>
              <w:left w:val="nil"/>
              <w:bottom w:val="single" w:color="auto" w:sz="4" w:space="0"/>
              <w:right w:val="single" w:color="auto" w:sz="4" w:space="0"/>
            </w:tcBorders>
            <w:noWrap w:val="0"/>
            <w:vAlign w:val="center"/>
          </w:tcPr>
          <w:p w14:paraId="47474F52">
            <w:pPr>
              <w:widowControl/>
              <w:jc w:val="left"/>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从业人员（X）</w:t>
            </w:r>
          </w:p>
        </w:tc>
        <w:tc>
          <w:tcPr>
            <w:tcW w:w="1134" w:type="dxa"/>
            <w:tcBorders>
              <w:top w:val="nil"/>
              <w:left w:val="nil"/>
              <w:bottom w:val="single" w:color="auto" w:sz="4" w:space="0"/>
              <w:right w:val="single" w:color="auto" w:sz="4" w:space="0"/>
            </w:tcBorders>
            <w:noWrap w:val="0"/>
            <w:vAlign w:val="center"/>
          </w:tcPr>
          <w:p w14:paraId="0A3C4810">
            <w:pPr>
              <w:widowControl/>
              <w:jc w:val="left"/>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人</w:t>
            </w:r>
          </w:p>
        </w:tc>
        <w:tc>
          <w:tcPr>
            <w:tcW w:w="1846" w:type="dxa"/>
            <w:tcBorders>
              <w:top w:val="nil"/>
              <w:left w:val="nil"/>
              <w:bottom w:val="single" w:color="auto" w:sz="4" w:space="0"/>
              <w:right w:val="single" w:color="auto" w:sz="4" w:space="0"/>
            </w:tcBorders>
            <w:noWrap w:val="0"/>
            <w:vAlign w:val="center"/>
          </w:tcPr>
          <w:p w14:paraId="7A4A478E">
            <w:pPr>
              <w:widowControl/>
              <w:jc w:val="left"/>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20≤X＜200</w:t>
            </w:r>
          </w:p>
        </w:tc>
        <w:tc>
          <w:tcPr>
            <w:tcW w:w="1570" w:type="dxa"/>
            <w:tcBorders>
              <w:top w:val="nil"/>
              <w:left w:val="nil"/>
              <w:bottom w:val="single" w:color="auto" w:sz="4" w:space="0"/>
              <w:right w:val="single" w:color="auto" w:sz="4" w:space="0"/>
            </w:tcBorders>
            <w:noWrap w:val="0"/>
            <w:vAlign w:val="center"/>
          </w:tcPr>
          <w:p w14:paraId="4EAB3202">
            <w:pPr>
              <w:widowControl/>
              <w:jc w:val="left"/>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5≤X＜20</w:t>
            </w:r>
          </w:p>
        </w:tc>
        <w:tc>
          <w:tcPr>
            <w:tcW w:w="1009" w:type="dxa"/>
            <w:tcBorders>
              <w:top w:val="nil"/>
              <w:left w:val="nil"/>
              <w:bottom w:val="single" w:color="auto" w:sz="4" w:space="0"/>
              <w:right w:val="single" w:color="auto" w:sz="4" w:space="0"/>
            </w:tcBorders>
            <w:noWrap w:val="0"/>
            <w:vAlign w:val="center"/>
          </w:tcPr>
          <w:p w14:paraId="03F76208">
            <w:pPr>
              <w:widowControl/>
              <w:jc w:val="left"/>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X＜5</w:t>
            </w:r>
          </w:p>
        </w:tc>
      </w:tr>
      <w:tr w14:paraId="06DD033F">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noWrap w:val="0"/>
            <w:vAlign w:val="center"/>
          </w:tcPr>
          <w:p w14:paraId="75EB9594">
            <w:pPr>
              <w:widowControl/>
              <w:jc w:val="left"/>
              <w:rPr>
                <w:color w:val="000000" w:themeColor="text1"/>
                <w:szCs w:val="21"/>
                <w:highlight w:val="none"/>
                <w14:textFill>
                  <w14:solidFill>
                    <w14:schemeClr w14:val="tx1"/>
                  </w14:solidFill>
                </w14:textFill>
              </w:rPr>
            </w:pPr>
          </w:p>
        </w:tc>
        <w:tc>
          <w:tcPr>
            <w:tcW w:w="1701" w:type="dxa"/>
            <w:tcBorders>
              <w:top w:val="nil"/>
              <w:left w:val="nil"/>
              <w:bottom w:val="single" w:color="auto" w:sz="4" w:space="0"/>
              <w:right w:val="single" w:color="auto" w:sz="4" w:space="0"/>
            </w:tcBorders>
            <w:noWrap w:val="0"/>
            <w:vAlign w:val="center"/>
          </w:tcPr>
          <w:p w14:paraId="19447268">
            <w:pPr>
              <w:widowControl/>
              <w:jc w:val="left"/>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营业收入（Y）</w:t>
            </w:r>
          </w:p>
        </w:tc>
        <w:tc>
          <w:tcPr>
            <w:tcW w:w="1134" w:type="dxa"/>
            <w:tcBorders>
              <w:top w:val="nil"/>
              <w:left w:val="nil"/>
              <w:bottom w:val="single" w:color="auto" w:sz="4" w:space="0"/>
              <w:right w:val="single" w:color="auto" w:sz="4" w:space="0"/>
            </w:tcBorders>
            <w:noWrap w:val="0"/>
            <w:vAlign w:val="center"/>
          </w:tcPr>
          <w:p w14:paraId="0203C52B">
            <w:pPr>
              <w:widowControl/>
              <w:jc w:val="left"/>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万元</w:t>
            </w:r>
          </w:p>
        </w:tc>
        <w:tc>
          <w:tcPr>
            <w:tcW w:w="1846" w:type="dxa"/>
            <w:tcBorders>
              <w:top w:val="nil"/>
              <w:left w:val="nil"/>
              <w:bottom w:val="single" w:color="auto" w:sz="4" w:space="0"/>
              <w:right w:val="single" w:color="auto" w:sz="4" w:space="0"/>
            </w:tcBorders>
            <w:noWrap w:val="0"/>
            <w:vAlign w:val="center"/>
          </w:tcPr>
          <w:p w14:paraId="0D7E3381">
            <w:pPr>
              <w:widowControl/>
              <w:jc w:val="left"/>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5000≤Y＜40000</w:t>
            </w:r>
          </w:p>
        </w:tc>
        <w:tc>
          <w:tcPr>
            <w:tcW w:w="1570" w:type="dxa"/>
            <w:tcBorders>
              <w:top w:val="nil"/>
              <w:left w:val="nil"/>
              <w:bottom w:val="single" w:color="auto" w:sz="4" w:space="0"/>
              <w:right w:val="single" w:color="auto" w:sz="4" w:space="0"/>
            </w:tcBorders>
            <w:noWrap w:val="0"/>
            <w:vAlign w:val="center"/>
          </w:tcPr>
          <w:p w14:paraId="5441FF03">
            <w:pPr>
              <w:widowControl/>
              <w:jc w:val="left"/>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1000≤Y＜5000</w:t>
            </w:r>
          </w:p>
        </w:tc>
        <w:tc>
          <w:tcPr>
            <w:tcW w:w="1009" w:type="dxa"/>
            <w:tcBorders>
              <w:top w:val="nil"/>
              <w:left w:val="nil"/>
              <w:bottom w:val="single" w:color="auto" w:sz="4" w:space="0"/>
              <w:right w:val="single" w:color="auto" w:sz="4" w:space="0"/>
            </w:tcBorders>
            <w:noWrap w:val="0"/>
            <w:vAlign w:val="center"/>
          </w:tcPr>
          <w:p w14:paraId="2376CA59">
            <w:pPr>
              <w:widowControl/>
              <w:jc w:val="left"/>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Y＜1000</w:t>
            </w:r>
          </w:p>
        </w:tc>
      </w:tr>
      <w:tr w14:paraId="0C8DCF01">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noWrap w:val="0"/>
            <w:vAlign w:val="bottom"/>
          </w:tcPr>
          <w:p w14:paraId="5ED8BAC7">
            <w:pPr>
              <w:widowControl/>
              <w:jc w:val="center"/>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零售业</w:t>
            </w:r>
          </w:p>
        </w:tc>
        <w:tc>
          <w:tcPr>
            <w:tcW w:w="1701" w:type="dxa"/>
            <w:tcBorders>
              <w:top w:val="nil"/>
              <w:left w:val="nil"/>
              <w:bottom w:val="single" w:color="auto" w:sz="4" w:space="0"/>
              <w:right w:val="single" w:color="auto" w:sz="4" w:space="0"/>
            </w:tcBorders>
            <w:noWrap w:val="0"/>
            <w:vAlign w:val="center"/>
          </w:tcPr>
          <w:p w14:paraId="03D63983">
            <w:pPr>
              <w:widowControl/>
              <w:jc w:val="left"/>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从业人员（X）</w:t>
            </w:r>
          </w:p>
        </w:tc>
        <w:tc>
          <w:tcPr>
            <w:tcW w:w="1134" w:type="dxa"/>
            <w:tcBorders>
              <w:top w:val="nil"/>
              <w:left w:val="nil"/>
              <w:bottom w:val="single" w:color="auto" w:sz="4" w:space="0"/>
              <w:right w:val="single" w:color="auto" w:sz="4" w:space="0"/>
            </w:tcBorders>
            <w:noWrap w:val="0"/>
            <w:vAlign w:val="center"/>
          </w:tcPr>
          <w:p w14:paraId="0F62D35E">
            <w:pPr>
              <w:widowControl/>
              <w:jc w:val="left"/>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人</w:t>
            </w:r>
          </w:p>
        </w:tc>
        <w:tc>
          <w:tcPr>
            <w:tcW w:w="1846" w:type="dxa"/>
            <w:tcBorders>
              <w:top w:val="nil"/>
              <w:left w:val="nil"/>
              <w:bottom w:val="single" w:color="auto" w:sz="4" w:space="0"/>
              <w:right w:val="single" w:color="auto" w:sz="4" w:space="0"/>
            </w:tcBorders>
            <w:noWrap w:val="0"/>
            <w:vAlign w:val="center"/>
          </w:tcPr>
          <w:p w14:paraId="44C6A755">
            <w:pPr>
              <w:widowControl/>
              <w:jc w:val="left"/>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50≤X＜300</w:t>
            </w:r>
          </w:p>
        </w:tc>
        <w:tc>
          <w:tcPr>
            <w:tcW w:w="1570" w:type="dxa"/>
            <w:tcBorders>
              <w:top w:val="nil"/>
              <w:left w:val="nil"/>
              <w:bottom w:val="single" w:color="auto" w:sz="4" w:space="0"/>
              <w:right w:val="single" w:color="auto" w:sz="4" w:space="0"/>
            </w:tcBorders>
            <w:noWrap w:val="0"/>
            <w:vAlign w:val="center"/>
          </w:tcPr>
          <w:p w14:paraId="3018EE04">
            <w:pPr>
              <w:widowControl/>
              <w:jc w:val="left"/>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10≤X＜50</w:t>
            </w:r>
          </w:p>
        </w:tc>
        <w:tc>
          <w:tcPr>
            <w:tcW w:w="1009" w:type="dxa"/>
            <w:tcBorders>
              <w:top w:val="nil"/>
              <w:left w:val="nil"/>
              <w:bottom w:val="single" w:color="auto" w:sz="4" w:space="0"/>
              <w:right w:val="single" w:color="auto" w:sz="4" w:space="0"/>
            </w:tcBorders>
            <w:noWrap w:val="0"/>
            <w:vAlign w:val="center"/>
          </w:tcPr>
          <w:p w14:paraId="20BD834D">
            <w:pPr>
              <w:widowControl/>
              <w:jc w:val="left"/>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X＜10</w:t>
            </w:r>
          </w:p>
        </w:tc>
      </w:tr>
      <w:tr w14:paraId="3B94A24D">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noWrap w:val="0"/>
            <w:vAlign w:val="center"/>
          </w:tcPr>
          <w:p w14:paraId="1F909D37">
            <w:pPr>
              <w:widowControl/>
              <w:jc w:val="left"/>
              <w:rPr>
                <w:color w:val="000000" w:themeColor="text1"/>
                <w:szCs w:val="21"/>
                <w:highlight w:val="none"/>
                <w14:textFill>
                  <w14:solidFill>
                    <w14:schemeClr w14:val="tx1"/>
                  </w14:solidFill>
                </w14:textFill>
              </w:rPr>
            </w:pPr>
          </w:p>
        </w:tc>
        <w:tc>
          <w:tcPr>
            <w:tcW w:w="1701" w:type="dxa"/>
            <w:tcBorders>
              <w:top w:val="nil"/>
              <w:left w:val="nil"/>
              <w:bottom w:val="single" w:color="auto" w:sz="4" w:space="0"/>
              <w:right w:val="single" w:color="auto" w:sz="4" w:space="0"/>
            </w:tcBorders>
            <w:noWrap w:val="0"/>
            <w:vAlign w:val="center"/>
          </w:tcPr>
          <w:p w14:paraId="675F49C0">
            <w:pPr>
              <w:widowControl/>
              <w:jc w:val="left"/>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营业收入（Y）</w:t>
            </w:r>
          </w:p>
        </w:tc>
        <w:tc>
          <w:tcPr>
            <w:tcW w:w="1134" w:type="dxa"/>
            <w:tcBorders>
              <w:top w:val="nil"/>
              <w:left w:val="nil"/>
              <w:bottom w:val="single" w:color="auto" w:sz="4" w:space="0"/>
              <w:right w:val="single" w:color="auto" w:sz="4" w:space="0"/>
            </w:tcBorders>
            <w:noWrap w:val="0"/>
            <w:vAlign w:val="center"/>
          </w:tcPr>
          <w:p w14:paraId="3458C558">
            <w:pPr>
              <w:widowControl/>
              <w:jc w:val="left"/>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万元</w:t>
            </w:r>
          </w:p>
        </w:tc>
        <w:tc>
          <w:tcPr>
            <w:tcW w:w="1846" w:type="dxa"/>
            <w:tcBorders>
              <w:top w:val="nil"/>
              <w:left w:val="nil"/>
              <w:bottom w:val="single" w:color="auto" w:sz="4" w:space="0"/>
              <w:right w:val="single" w:color="auto" w:sz="4" w:space="0"/>
            </w:tcBorders>
            <w:noWrap w:val="0"/>
            <w:vAlign w:val="center"/>
          </w:tcPr>
          <w:p w14:paraId="22F2B939">
            <w:pPr>
              <w:widowControl/>
              <w:jc w:val="left"/>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500≤Y＜20000</w:t>
            </w:r>
          </w:p>
        </w:tc>
        <w:tc>
          <w:tcPr>
            <w:tcW w:w="1570" w:type="dxa"/>
            <w:tcBorders>
              <w:top w:val="nil"/>
              <w:left w:val="nil"/>
              <w:bottom w:val="single" w:color="auto" w:sz="4" w:space="0"/>
              <w:right w:val="single" w:color="auto" w:sz="4" w:space="0"/>
            </w:tcBorders>
            <w:noWrap w:val="0"/>
            <w:vAlign w:val="center"/>
          </w:tcPr>
          <w:p w14:paraId="4FA7C373">
            <w:pPr>
              <w:widowControl/>
              <w:jc w:val="left"/>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100≤Y＜500</w:t>
            </w:r>
          </w:p>
        </w:tc>
        <w:tc>
          <w:tcPr>
            <w:tcW w:w="1009" w:type="dxa"/>
            <w:tcBorders>
              <w:top w:val="nil"/>
              <w:left w:val="nil"/>
              <w:bottom w:val="single" w:color="auto" w:sz="4" w:space="0"/>
              <w:right w:val="single" w:color="auto" w:sz="4" w:space="0"/>
            </w:tcBorders>
            <w:noWrap w:val="0"/>
            <w:vAlign w:val="center"/>
          </w:tcPr>
          <w:p w14:paraId="57ABE579">
            <w:pPr>
              <w:widowControl/>
              <w:jc w:val="left"/>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Y＜100</w:t>
            </w:r>
          </w:p>
        </w:tc>
      </w:tr>
      <w:tr w14:paraId="358B087A">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noWrap w:val="0"/>
            <w:vAlign w:val="bottom"/>
          </w:tcPr>
          <w:p w14:paraId="6112DCE8">
            <w:pPr>
              <w:widowControl/>
              <w:jc w:val="center"/>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交通运输业</w:t>
            </w:r>
          </w:p>
        </w:tc>
        <w:tc>
          <w:tcPr>
            <w:tcW w:w="1701" w:type="dxa"/>
            <w:tcBorders>
              <w:top w:val="nil"/>
              <w:left w:val="nil"/>
              <w:bottom w:val="single" w:color="auto" w:sz="4" w:space="0"/>
              <w:right w:val="single" w:color="auto" w:sz="4" w:space="0"/>
            </w:tcBorders>
            <w:noWrap w:val="0"/>
            <w:vAlign w:val="center"/>
          </w:tcPr>
          <w:p w14:paraId="30756E5F">
            <w:pPr>
              <w:widowControl/>
              <w:jc w:val="left"/>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从业人员（X）</w:t>
            </w:r>
          </w:p>
        </w:tc>
        <w:tc>
          <w:tcPr>
            <w:tcW w:w="1134" w:type="dxa"/>
            <w:tcBorders>
              <w:top w:val="nil"/>
              <w:left w:val="nil"/>
              <w:bottom w:val="single" w:color="auto" w:sz="4" w:space="0"/>
              <w:right w:val="single" w:color="auto" w:sz="4" w:space="0"/>
            </w:tcBorders>
            <w:noWrap w:val="0"/>
            <w:vAlign w:val="center"/>
          </w:tcPr>
          <w:p w14:paraId="1129B878">
            <w:pPr>
              <w:widowControl/>
              <w:jc w:val="left"/>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人</w:t>
            </w:r>
          </w:p>
        </w:tc>
        <w:tc>
          <w:tcPr>
            <w:tcW w:w="1846" w:type="dxa"/>
            <w:tcBorders>
              <w:top w:val="nil"/>
              <w:left w:val="nil"/>
              <w:bottom w:val="single" w:color="auto" w:sz="4" w:space="0"/>
              <w:right w:val="single" w:color="auto" w:sz="4" w:space="0"/>
            </w:tcBorders>
            <w:noWrap w:val="0"/>
            <w:vAlign w:val="center"/>
          </w:tcPr>
          <w:p w14:paraId="743E5E8F">
            <w:pPr>
              <w:widowControl/>
              <w:jc w:val="left"/>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300≤X＜1000</w:t>
            </w:r>
          </w:p>
        </w:tc>
        <w:tc>
          <w:tcPr>
            <w:tcW w:w="1570" w:type="dxa"/>
            <w:tcBorders>
              <w:top w:val="nil"/>
              <w:left w:val="nil"/>
              <w:bottom w:val="single" w:color="auto" w:sz="4" w:space="0"/>
              <w:right w:val="single" w:color="auto" w:sz="4" w:space="0"/>
            </w:tcBorders>
            <w:noWrap w:val="0"/>
            <w:vAlign w:val="center"/>
          </w:tcPr>
          <w:p w14:paraId="1B194885">
            <w:pPr>
              <w:widowControl/>
              <w:jc w:val="left"/>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20≤X＜300</w:t>
            </w:r>
          </w:p>
        </w:tc>
        <w:tc>
          <w:tcPr>
            <w:tcW w:w="1009" w:type="dxa"/>
            <w:tcBorders>
              <w:top w:val="nil"/>
              <w:left w:val="nil"/>
              <w:bottom w:val="single" w:color="auto" w:sz="4" w:space="0"/>
              <w:right w:val="single" w:color="auto" w:sz="4" w:space="0"/>
            </w:tcBorders>
            <w:noWrap w:val="0"/>
            <w:vAlign w:val="center"/>
          </w:tcPr>
          <w:p w14:paraId="1E13DA1B">
            <w:pPr>
              <w:widowControl/>
              <w:jc w:val="left"/>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X＜20</w:t>
            </w:r>
          </w:p>
        </w:tc>
      </w:tr>
      <w:tr w14:paraId="372FE185">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noWrap w:val="0"/>
            <w:vAlign w:val="center"/>
          </w:tcPr>
          <w:p w14:paraId="085262B2">
            <w:pPr>
              <w:widowControl/>
              <w:jc w:val="left"/>
              <w:rPr>
                <w:color w:val="000000" w:themeColor="text1"/>
                <w:szCs w:val="21"/>
                <w:highlight w:val="none"/>
                <w14:textFill>
                  <w14:solidFill>
                    <w14:schemeClr w14:val="tx1"/>
                  </w14:solidFill>
                </w14:textFill>
              </w:rPr>
            </w:pPr>
          </w:p>
        </w:tc>
        <w:tc>
          <w:tcPr>
            <w:tcW w:w="1701" w:type="dxa"/>
            <w:tcBorders>
              <w:top w:val="nil"/>
              <w:left w:val="nil"/>
              <w:bottom w:val="single" w:color="auto" w:sz="4" w:space="0"/>
              <w:right w:val="single" w:color="auto" w:sz="4" w:space="0"/>
            </w:tcBorders>
            <w:noWrap w:val="0"/>
            <w:vAlign w:val="center"/>
          </w:tcPr>
          <w:p w14:paraId="6E24E9E9">
            <w:pPr>
              <w:widowControl/>
              <w:jc w:val="left"/>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营业收入（Y）</w:t>
            </w:r>
          </w:p>
        </w:tc>
        <w:tc>
          <w:tcPr>
            <w:tcW w:w="1134" w:type="dxa"/>
            <w:tcBorders>
              <w:top w:val="nil"/>
              <w:left w:val="nil"/>
              <w:bottom w:val="single" w:color="auto" w:sz="4" w:space="0"/>
              <w:right w:val="single" w:color="auto" w:sz="4" w:space="0"/>
            </w:tcBorders>
            <w:noWrap w:val="0"/>
            <w:vAlign w:val="center"/>
          </w:tcPr>
          <w:p w14:paraId="7BE4752C">
            <w:pPr>
              <w:widowControl/>
              <w:jc w:val="left"/>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万元</w:t>
            </w:r>
          </w:p>
        </w:tc>
        <w:tc>
          <w:tcPr>
            <w:tcW w:w="1846" w:type="dxa"/>
            <w:tcBorders>
              <w:top w:val="nil"/>
              <w:left w:val="nil"/>
              <w:bottom w:val="single" w:color="auto" w:sz="4" w:space="0"/>
              <w:right w:val="single" w:color="auto" w:sz="4" w:space="0"/>
            </w:tcBorders>
            <w:noWrap w:val="0"/>
            <w:vAlign w:val="center"/>
          </w:tcPr>
          <w:p w14:paraId="57229A15">
            <w:pPr>
              <w:widowControl/>
              <w:jc w:val="left"/>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3000≤Y＜30000</w:t>
            </w:r>
          </w:p>
        </w:tc>
        <w:tc>
          <w:tcPr>
            <w:tcW w:w="1570" w:type="dxa"/>
            <w:tcBorders>
              <w:top w:val="nil"/>
              <w:left w:val="nil"/>
              <w:bottom w:val="single" w:color="auto" w:sz="4" w:space="0"/>
              <w:right w:val="single" w:color="auto" w:sz="4" w:space="0"/>
            </w:tcBorders>
            <w:noWrap w:val="0"/>
            <w:vAlign w:val="center"/>
          </w:tcPr>
          <w:p w14:paraId="6FFAA9B4">
            <w:pPr>
              <w:widowControl/>
              <w:jc w:val="left"/>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200≤Y＜3000</w:t>
            </w:r>
          </w:p>
        </w:tc>
        <w:tc>
          <w:tcPr>
            <w:tcW w:w="1009" w:type="dxa"/>
            <w:tcBorders>
              <w:top w:val="nil"/>
              <w:left w:val="nil"/>
              <w:bottom w:val="single" w:color="auto" w:sz="4" w:space="0"/>
              <w:right w:val="single" w:color="auto" w:sz="4" w:space="0"/>
            </w:tcBorders>
            <w:noWrap w:val="0"/>
            <w:vAlign w:val="center"/>
          </w:tcPr>
          <w:p w14:paraId="6ACA59E9">
            <w:pPr>
              <w:widowControl/>
              <w:jc w:val="left"/>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Y＜200</w:t>
            </w:r>
          </w:p>
        </w:tc>
      </w:tr>
      <w:tr w14:paraId="4C2805E7">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noWrap w:val="0"/>
            <w:vAlign w:val="bottom"/>
          </w:tcPr>
          <w:p w14:paraId="5981345D">
            <w:pPr>
              <w:widowControl/>
              <w:jc w:val="center"/>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仓储业</w:t>
            </w:r>
          </w:p>
        </w:tc>
        <w:tc>
          <w:tcPr>
            <w:tcW w:w="1701" w:type="dxa"/>
            <w:tcBorders>
              <w:top w:val="nil"/>
              <w:left w:val="nil"/>
              <w:bottom w:val="single" w:color="auto" w:sz="4" w:space="0"/>
              <w:right w:val="single" w:color="auto" w:sz="4" w:space="0"/>
            </w:tcBorders>
            <w:noWrap w:val="0"/>
            <w:vAlign w:val="center"/>
          </w:tcPr>
          <w:p w14:paraId="69319D20">
            <w:pPr>
              <w:widowControl/>
              <w:jc w:val="left"/>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从业人员（X）</w:t>
            </w:r>
          </w:p>
        </w:tc>
        <w:tc>
          <w:tcPr>
            <w:tcW w:w="1134" w:type="dxa"/>
            <w:tcBorders>
              <w:top w:val="nil"/>
              <w:left w:val="nil"/>
              <w:bottom w:val="single" w:color="auto" w:sz="4" w:space="0"/>
              <w:right w:val="single" w:color="auto" w:sz="4" w:space="0"/>
            </w:tcBorders>
            <w:noWrap w:val="0"/>
            <w:vAlign w:val="center"/>
          </w:tcPr>
          <w:p w14:paraId="1112DE45">
            <w:pPr>
              <w:widowControl/>
              <w:jc w:val="left"/>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人</w:t>
            </w:r>
          </w:p>
        </w:tc>
        <w:tc>
          <w:tcPr>
            <w:tcW w:w="1846" w:type="dxa"/>
            <w:tcBorders>
              <w:top w:val="nil"/>
              <w:left w:val="nil"/>
              <w:bottom w:val="single" w:color="auto" w:sz="4" w:space="0"/>
              <w:right w:val="single" w:color="auto" w:sz="4" w:space="0"/>
            </w:tcBorders>
            <w:noWrap w:val="0"/>
            <w:vAlign w:val="center"/>
          </w:tcPr>
          <w:p w14:paraId="43620E9F">
            <w:pPr>
              <w:widowControl/>
              <w:jc w:val="left"/>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100≤X＜200</w:t>
            </w:r>
          </w:p>
        </w:tc>
        <w:tc>
          <w:tcPr>
            <w:tcW w:w="1570" w:type="dxa"/>
            <w:tcBorders>
              <w:top w:val="nil"/>
              <w:left w:val="nil"/>
              <w:bottom w:val="single" w:color="auto" w:sz="4" w:space="0"/>
              <w:right w:val="single" w:color="auto" w:sz="4" w:space="0"/>
            </w:tcBorders>
            <w:noWrap w:val="0"/>
            <w:vAlign w:val="center"/>
          </w:tcPr>
          <w:p w14:paraId="0DE93FF6">
            <w:pPr>
              <w:widowControl/>
              <w:jc w:val="left"/>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20≤X＜100</w:t>
            </w:r>
          </w:p>
        </w:tc>
        <w:tc>
          <w:tcPr>
            <w:tcW w:w="1009" w:type="dxa"/>
            <w:tcBorders>
              <w:top w:val="nil"/>
              <w:left w:val="nil"/>
              <w:bottom w:val="single" w:color="auto" w:sz="4" w:space="0"/>
              <w:right w:val="single" w:color="auto" w:sz="4" w:space="0"/>
            </w:tcBorders>
            <w:noWrap w:val="0"/>
            <w:vAlign w:val="center"/>
          </w:tcPr>
          <w:p w14:paraId="7D27FFC3">
            <w:pPr>
              <w:widowControl/>
              <w:jc w:val="left"/>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X＜20</w:t>
            </w:r>
          </w:p>
        </w:tc>
      </w:tr>
      <w:tr w14:paraId="22CAFBDC">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noWrap w:val="0"/>
            <w:vAlign w:val="center"/>
          </w:tcPr>
          <w:p w14:paraId="3F1FAFCC">
            <w:pPr>
              <w:widowControl/>
              <w:jc w:val="left"/>
              <w:rPr>
                <w:color w:val="000000" w:themeColor="text1"/>
                <w:szCs w:val="21"/>
                <w:highlight w:val="none"/>
                <w14:textFill>
                  <w14:solidFill>
                    <w14:schemeClr w14:val="tx1"/>
                  </w14:solidFill>
                </w14:textFill>
              </w:rPr>
            </w:pPr>
          </w:p>
        </w:tc>
        <w:tc>
          <w:tcPr>
            <w:tcW w:w="1701" w:type="dxa"/>
            <w:tcBorders>
              <w:top w:val="nil"/>
              <w:left w:val="nil"/>
              <w:bottom w:val="single" w:color="auto" w:sz="4" w:space="0"/>
              <w:right w:val="single" w:color="auto" w:sz="4" w:space="0"/>
            </w:tcBorders>
            <w:noWrap w:val="0"/>
            <w:vAlign w:val="center"/>
          </w:tcPr>
          <w:p w14:paraId="05AD5AD5">
            <w:pPr>
              <w:widowControl/>
              <w:jc w:val="left"/>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营业收入（Y）</w:t>
            </w:r>
          </w:p>
        </w:tc>
        <w:tc>
          <w:tcPr>
            <w:tcW w:w="1134" w:type="dxa"/>
            <w:tcBorders>
              <w:top w:val="nil"/>
              <w:left w:val="nil"/>
              <w:bottom w:val="single" w:color="auto" w:sz="4" w:space="0"/>
              <w:right w:val="single" w:color="auto" w:sz="4" w:space="0"/>
            </w:tcBorders>
            <w:noWrap w:val="0"/>
            <w:vAlign w:val="center"/>
          </w:tcPr>
          <w:p w14:paraId="59025BFA">
            <w:pPr>
              <w:widowControl/>
              <w:jc w:val="left"/>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万元</w:t>
            </w:r>
          </w:p>
        </w:tc>
        <w:tc>
          <w:tcPr>
            <w:tcW w:w="1846" w:type="dxa"/>
            <w:tcBorders>
              <w:top w:val="nil"/>
              <w:left w:val="nil"/>
              <w:bottom w:val="single" w:color="auto" w:sz="4" w:space="0"/>
              <w:right w:val="single" w:color="auto" w:sz="4" w:space="0"/>
            </w:tcBorders>
            <w:noWrap w:val="0"/>
            <w:vAlign w:val="center"/>
          </w:tcPr>
          <w:p w14:paraId="54D5D7AE">
            <w:pPr>
              <w:widowControl/>
              <w:jc w:val="left"/>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1000≤Y＜30000</w:t>
            </w:r>
          </w:p>
        </w:tc>
        <w:tc>
          <w:tcPr>
            <w:tcW w:w="1570" w:type="dxa"/>
            <w:tcBorders>
              <w:top w:val="nil"/>
              <w:left w:val="nil"/>
              <w:bottom w:val="single" w:color="auto" w:sz="4" w:space="0"/>
              <w:right w:val="single" w:color="auto" w:sz="4" w:space="0"/>
            </w:tcBorders>
            <w:noWrap w:val="0"/>
            <w:vAlign w:val="center"/>
          </w:tcPr>
          <w:p w14:paraId="7D1BD292">
            <w:pPr>
              <w:widowControl/>
              <w:jc w:val="left"/>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100≤Y＜1000</w:t>
            </w:r>
          </w:p>
        </w:tc>
        <w:tc>
          <w:tcPr>
            <w:tcW w:w="1009" w:type="dxa"/>
            <w:tcBorders>
              <w:top w:val="nil"/>
              <w:left w:val="nil"/>
              <w:bottom w:val="single" w:color="auto" w:sz="4" w:space="0"/>
              <w:right w:val="single" w:color="auto" w:sz="4" w:space="0"/>
            </w:tcBorders>
            <w:noWrap w:val="0"/>
            <w:vAlign w:val="center"/>
          </w:tcPr>
          <w:p w14:paraId="7D093978">
            <w:pPr>
              <w:widowControl/>
              <w:jc w:val="left"/>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Y＜100</w:t>
            </w:r>
          </w:p>
        </w:tc>
      </w:tr>
      <w:tr w14:paraId="0B62FFC1">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noWrap w:val="0"/>
            <w:vAlign w:val="bottom"/>
          </w:tcPr>
          <w:p w14:paraId="223A6A3C">
            <w:pPr>
              <w:widowControl/>
              <w:jc w:val="center"/>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邮政业</w:t>
            </w:r>
          </w:p>
        </w:tc>
        <w:tc>
          <w:tcPr>
            <w:tcW w:w="1701" w:type="dxa"/>
            <w:tcBorders>
              <w:top w:val="nil"/>
              <w:left w:val="nil"/>
              <w:bottom w:val="single" w:color="auto" w:sz="4" w:space="0"/>
              <w:right w:val="single" w:color="auto" w:sz="4" w:space="0"/>
            </w:tcBorders>
            <w:noWrap w:val="0"/>
            <w:vAlign w:val="center"/>
          </w:tcPr>
          <w:p w14:paraId="7F10C244">
            <w:pPr>
              <w:widowControl/>
              <w:jc w:val="left"/>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从业人员（X）</w:t>
            </w:r>
          </w:p>
        </w:tc>
        <w:tc>
          <w:tcPr>
            <w:tcW w:w="1134" w:type="dxa"/>
            <w:tcBorders>
              <w:top w:val="nil"/>
              <w:left w:val="nil"/>
              <w:bottom w:val="single" w:color="auto" w:sz="4" w:space="0"/>
              <w:right w:val="single" w:color="auto" w:sz="4" w:space="0"/>
            </w:tcBorders>
            <w:noWrap w:val="0"/>
            <w:vAlign w:val="center"/>
          </w:tcPr>
          <w:p w14:paraId="5B40704F">
            <w:pPr>
              <w:widowControl/>
              <w:jc w:val="left"/>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人</w:t>
            </w:r>
          </w:p>
        </w:tc>
        <w:tc>
          <w:tcPr>
            <w:tcW w:w="1846" w:type="dxa"/>
            <w:tcBorders>
              <w:top w:val="nil"/>
              <w:left w:val="nil"/>
              <w:bottom w:val="single" w:color="auto" w:sz="4" w:space="0"/>
              <w:right w:val="single" w:color="auto" w:sz="4" w:space="0"/>
            </w:tcBorders>
            <w:noWrap w:val="0"/>
            <w:vAlign w:val="center"/>
          </w:tcPr>
          <w:p w14:paraId="422C1B10">
            <w:pPr>
              <w:widowControl/>
              <w:jc w:val="left"/>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300≤X＜1000</w:t>
            </w:r>
          </w:p>
        </w:tc>
        <w:tc>
          <w:tcPr>
            <w:tcW w:w="1570" w:type="dxa"/>
            <w:tcBorders>
              <w:top w:val="nil"/>
              <w:left w:val="nil"/>
              <w:bottom w:val="single" w:color="auto" w:sz="4" w:space="0"/>
              <w:right w:val="single" w:color="auto" w:sz="4" w:space="0"/>
            </w:tcBorders>
            <w:noWrap w:val="0"/>
            <w:vAlign w:val="center"/>
          </w:tcPr>
          <w:p w14:paraId="31414A41">
            <w:pPr>
              <w:widowControl/>
              <w:jc w:val="left"/>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20≤X＜300</w:t>
            </w:r>
          </w:p>
        </w:tc>
        <w:tc>
          <w:tcPr>
            <w:tcW w:w="1009" w:type="dxa"/>
            <w:tcBorders>
              <w:top w:val="nil"/>
              <w:left w:val="nil"/>
              <w:bottom w:val="single" w:color="auto" w:sz="4" w:space="0"/>
              <w:right w:val="single" w:color="auto" w:sz="4" w:space="0"/>
            </w:tcBorders>
            <w:noWrap w:val="0"/>
            <w:vAlign w:val="center"/>
          </w:tcPr>
          <w:p w14:paraId="421B5B06">
            <w:pPr>
              <w:widowControl/>
              <w:jc w:val="left"/>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X＜20</w:t>
            </w:r>
          </w:p>
        </w:tc>
      </w:tr>
      <w:tr w14:paraId="12533176">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noWrap w:val="0"/>
            <w:vAlign w:val="center"/>
          </w:tcPr>
          <w:p w14:paraId="6DA053B7">
            <w:pPr>
              <w:widowControl/>
              <w:jc w:val="left"/>
              <w:rPr>
                <w:color w:val="000000" w:themeColor="text1"/>
                <w:szCs w:val="21"/>
                <w:highlight w:val="none"/>
                <w14:textFill>
                  <w14:solidFill>
                    <w14:schemeClr w14:val="tx1"/>
                  </w14:solidFill>
                </w14:textFill>
              </w:rPr>
            </w:pPr>
          </w:p>
        </w:tc>
        <w:tc>
          <w:tcPr>
            <w:tcW w:w="1701" w:type="dxa"/>
            <w:tcBorders>
              <w:top w:val="nil"/>
              <w:left w:val="nil"/>
              <w:bottom w:val="single" w:color="auto" w:sz="4" w:space="0"/>
              <w:right w:val="single" w:color="auto" w:sz="4" w:space="0"/>
            </w:tcBorders>
            <w:noWrap w:val="0"/>
            <w:vAlign w:val="center"/>
          </w:tcPr>
          <w:p w14:paraId="405288ED">
            <w:pPr>
              <w:widowControl/>
              <w:jc w:val="left"/>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营业收入（Y）</w:t>
            </w:r>
          </w:p>
        </w:tc>
        <w:tc>
          <w:tcPr>
            <w:tcW w:w="1134" w:type="dxa"/>
            <w:tcBorders>
              <w:top w:val="nil"/>
              <w:left w:val="nil"/>
              <w:bottom w:val="single" w:color="auto" w:sz="4" w:space="0"/>
              <w:right w:val="single" w:color="auto" w:sz="4" w:space="0"/>
            </w:tcBorders>
            <w:noWrap w:val="0"/>
            <w:vAlign w:val="center"/>
          </w:tcPr>
          <w:p w14:paraId="6ABD6573">
            <w:pPr>
              <w:widowControl/>
              <w:jc w:val="left"/>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万元</w:t>
            </w:r>
          </w:p>
        </w:tc>
        <w:tc>
          <w:tcPr>
            <w:tcW w:w="1846" w:type="dxa"/>
            <w:tcBorders>
              <w:top w:val="nil"/>
              <w:left w:val="nil"/>
              <w:bottom w:val="single" w:color="auto" w:sz="4" w:space="0"/>
              <w:right w:val="single" w:color="auto" w:sz="4" w:space="0"/>
            </w:tcBorders>
            <w:noWrap w:val="0"/>
            <w:vAlign w:val="center"/>
          </w:tcPr>
          <w:p w14:paraId="65C3355B">
            <w:pPr>
              <w:widowControl/>
              <w:jc w:val="left"/>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2000≤Y＜30000</w:t>
            </w:r>
          </w:p>
        </w:tc>
        <w:tc>
          <w:tcPr>
            <w:tcW w:w="1570" w:type="dxa"/>
            <w:tcBorders>
              <w:top w:val="nil"/>
              <w:left w:val="nil"/>
              <w:bottom w:val="single" w:color="auto" w:sz="4" w:space="0"/>
              <w:right w:val="single" w:color="auto" w:sz="4" w:space="0"/>
            </w:tcBorders>
            <w:noWrap w:val="0"/>
            <w:vAlign w:val="center"/>
          </w:tcPr>
          <w:p w14:paraId="72957DEE">
            <w:pPr>
              <w:widowControl/>
              <w:jc w:val="left"/>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100≤Y＜2000</w:t>
            </w:r>
          </w:p>
        </w:tc>
        <w:tc>
          <w:tcPr>
            <w:tcW w:w="1009" w:type="dxa"/>
            <w:tcBorders>
              <w:top w:val="nil"/>
              <w:left w:val="nil"/>
              <w:bottom w:val="single" w:color="auto" w:sz="4" w:space="0"/>
              <w:right w:val="single" w:color="auto" w:sz="4" w:space="0"/>
            </w:tcBorders>
            <w:noWrap w:val="0"/>
            <w:vAlign w:val="center"/>
          </w:tcPr>
          <w:p w14:paraId="2645F909">
            <w:pPr>
              <w:widowControl/>
              <w:jc w:val="left"/>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Y＜100</w:t>
            </w:r>
          </w:p>
        </w:tc>
      </w:tr>
      <w:tr w14:paraId="40DC77D2">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noWrap w:val="0"/>
            <w:vAlign w:val="bottom"/>
          </w:tcPr>
          <w:p w14:paraId="05E00C16">
            <w:pPr>
              <w:widowControl/>
              <w:jc w:val="center"/>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住宿业</w:t>
            </w:r>
          </w:p>
        </w:tc>
        <w:tc>
          <w:tcPr>
            <w:tcW w:w="1701" w:type="dxa"/>
            <w:tcBorders>
              <w:top w:val="nil"/>
              <w:left w:val="nil"/>
              <w:bottom w:val="single" w:color="auto" w:sz="4" w:space="0"/>
              <w:right w:val="single" w:color="auto" w:sz="4" w:space="0"/>
            </w:tcBorders>
            <w:noWrap w:val="0"/>
            <w:vAlign w:val="center"/>
          </w:tcPr>
          <w:p w14:paraId="726C911E">
            <w:pPr>
              <w:widowControl/>
              <w:jc w:val="left"/>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从业人员（X）</w:t>
            </w:r>
          </w:p>
        </w:tc>
        <w:tc>
          <w:tcPr>
            <w:tcW w:w="1134" w:type="dxa"/>
            <w:tcBorders>
              <w:top w:val="nil"/>
              <w:left w:val="nil"/>
              <w:bottom w:val="single" w:color="auto" w:sz="4" w:space="0"/>
              <w:right w:val="single" w:color="auto" w:sz="4" w:space="0"/>
            </w:tcBorders>
            <w:noWrap w:val="0"/>
            <w:vAlign w:val="center"/>
          </w:tcPr>
          <w:p w14:paraId="0F6E98FF">
            <w:pPr>
              <w:widowControl/>
              <w:jc w:val="left"/>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人</w:t>
            </w:r>
          </w:p>
        </w:tc>
        <w:tc>
          <w:tcPr>
            <w:tcW w:w="1846" w:type="dxa"/>
            <w:tcBorders>
              <w:top w:val="nil"/>
              <w:left w:val="nil"/>
              <w:bottom w:val="single" w:color="auto" w:sz="4" w:space="0"/>
              <w:right w:val="single" w:color="auto" w:sz="4" w:space="0"/>
            </w:tcBorders>
            <w:noWrap w:val="0"/>
            <w:vAlign w:val="center"/>
          </w:tcPr>
          <w:p w14:paraId="1B456AB6">
            <w:pPr>
              <w:widowControl/>
              <w:jc w:val="left"/>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100≤X＜300</w:t>
            </w:r>
          </w:p>
        </w:tc>
        <w:tc>
          <w:tcPr>
            <w:tcW w:w="1570" w:type="dxa"/>
            <w:tcBorders>
              <w:top w:val="nil"/>
              <w:left w:val="nil"/>
              <w:bottom w:val="single" w:color="auto" w:sz="4" w:space="0"/>
              <w:right w:val="single" w:color="auto" w:sz="4" w:space="0"/>
            </w:tcBorders>
            <w:noWrap w:val="0"/>
            <w:vAlign w:val="center"/>
          </w:tcPr>
          <w:p w14:paraId="7C1DC4FF">
            <w:pPr>
              <w:widowControl/>
              <w:jc w:val="left"/>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10≤X＜100</w:t>
            </w:r>
          </w:p>
        </w:tc>
        <w:tc>
          <w:tcPr>
            <w:tcW w:w="1009" w:type="dxa"/>
            <w:tcBorders>
              <w:top w:val="nil"/>
              <w:left w:val="nil"/>
              <w:bottom w:val="single" w:color="auto" w:sz="4" w:space="0"/>
              <w:right w:val="single" w:color="auto" w:sz="4" w:space="0"/>
            </w:tcBorders>
            <w:noWrap w:val="0"/>
            <w:vAlign w:val="center"/>
          </w:tcPr>
          <w:p w14:paraId="1597F6A6">
            <w:pPr>
              <w:widowControl/>
              <w:jc w:val="left"/>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X＜10</w:t>
            </w:r>
          </w:p>
        </w:tc>
      </w:tr>
      <w:tr w14:paraId="37A94768">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noWrap w:val="0"/>
            <w:vAlign w:val="center"/>
          </w:tcPr>
          <w:p w14:paraId="2799C4A1">
            <w:pPr>
              <w:widowControl/>
              <w:jc w:val="left"/>
              <w:rPr>
                <w:color w:val="000000" w:themeColor="text1"/>
                <w:szCs w:val="21"/>
                <w:highlight w:val="none"/>
                <w14:textFill>
                  <w14:solidFill>
                    <w14:schemeClr w14:val="tx1"/>
                  </w14:solidFill>
                </w14:textFill>
              </w:rPr>
            </w:pPr>
          </w:p>
        </w:tc>
        <w:tc>
          <w:tcPr>
            <w:tcW w:w="1701" w:type="dxa"/>
            <w:tcBorders>
              <w:top w:val="nil"/>
              <w:left w:val="nil"/>
              <w:bottom w:val="single" w:color="auto" w:sz="4" w:space="0"/>
              <w:right w:val="single" w:color="auto" w:sz="4" w:space="0"/>
            </w:tcBorders>
            <w:noWrap w:val="0"/>
            <w:vAlign w:val="center"/>
          </w:tcPr>
          <w:p w14:paraId="2397FCA3">
            <w:pPr>
              <w:widowControl/>
              <w:jc w:val="left"/>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营业收入（Y）</w:t>
            </w:r>
          </w:p>
        </w:tc>
        <w:tc>
          <w:tcPr>
            <w:tcW w:w="1134" w:type="dxa"/>
            <w:tcBorders>
              <w:top w:val="nil"/>
              <w:left w:val="nil"/>
              <w:bottom w:val="single" w:color="auto" w:sz="4" w:space="0"/>
              <w:right w:val="single" w:color="auto" w:sz="4" w:space="0"/>
            </w:tcBorders>
            <w:noWrap w:val="0"/>
            <w:vAlign w:val="center"/>
          </w:tcPr>
          <w:p w14:paraId="161FD85E">
            <w:pPr>
              <w:widowControl/>
              <w:jc w:val="left"/>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万元</w:t>
            </w:r>
          </w:p>
        </w:tc>
        <w:tc>
          <w:tcPr>
            <w:tcW w:w="1846" w:type="dxa"/>
            <w:tcBorders>
              <w:top w:val="nil"/>
              <w:left w:val="nil"/>
              <w:bottom w:val="single" w:color="auto" w:sz="4" w:space="0"/>
              <w:right w:val="single" w:color="auto" w:sz="4" w:space="0"/>
            </w:tcBorders>
            <w:noWrap w:val="0"/>
            <w:vAlign w:val="center"/>
          </w:tcPr>
          <w:p w14:paraId="50ADC5B9">
            <w:pPr>
              <w:widowControl/>
              <w:jc w:val="left"/>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2000≤Y＜10000</w:t>
            </w:r>
          </w:p>
        </w:tc>
        <w:tc>
          <w:tcPr>
            <w:tcW w:w="1570" w:type="dxa"/>
            <w:tcBorders>
              <w:top w:val="nil"/>
              <w:left w:val="nil"/>
              <w:bottom w:val="single" w:color="auto" w:sz="4" w:space="0"/>
              <w:right w:val="single" w:color="auto" w:sz="4" w:space="0"/>
            </w:tcBorders>
            <w:noWrap w:val="0"/>
            <w:vAlign w:val="center"/>
          </w:tcPr>
          <w:p w14:paraId="613EE7D3">
            <w:pPr>
              <w:widowControl/>
              <w:jc w:val="left"/>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100≤Y＜2000</w:t>
            </w:r>
          </w:p>
        </w:tc>
        <w:tc>
          <w:tcPr>
            <w:tcW w:w="1009" w:type="dxa"/>
            <w:tcBorders>
              <w:top w:val="nil"/>
              <w:left w:val="nil"/>
              <w:bottom w:val="single" w:color="auto" w:sz="4" w:space="0"/>
              <w:right w:val="single" w:color="auto" w:sz="4" w:space="0"/>
            </w:tcBorders>
            <w:noWrap w:val="0"/>
            <w:vAlign w:val="center"/>
          </w:tcPr>
          <w:p w14:paraId="21D3DAA9">
            <w:pPr>
              <w:widowControl/>
              <w:jc w:val="left"/>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Y＜100</w:t>
            </w:r>
          </w:p>
        </w:tc>
      </w:tr>
      <w:tr w14:paraId="056EE918">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noWrap w:val="0"/>
            <w:vAlign w:val="bottom"/>
          </w:tcPr>
          <w:p w14:paraId="12B9DD61">
            <w:pPr>
              <w:widowControl/>
              <w:jc w:val="center"/>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餐饮业</w:t>
            </w:r>
          </w:p>
        </w:tc>
        <w:tc>
          <w:tcPr>
            <w:tcW w:w="1701" w:type="dxa"/>
            <w:tcBorders>
              <w:top w:val="nil"/>
              <w:left w:val="nil"/>
              <w:bottom w:val="single" w:color="auto" w:sz="4" w:space="0"/>
              <w:right w:val="single" w:color="auto" w:sz="4" w:space="0"/>
            </w:tcBorders>
            <w:noWrap w:val="0"/>
            <w:vAlign w:val="center"/>
          </w:tcPr>
          <w:p w14:paraId="52E1CB28">
            <w:pPr>
              <w:widowControl/>
              <w:jc w:val="left"/>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从业人员（X）</w:t>
            </w:r>
          </w:p>
        </w:tc>
        <w:tc>
          <w:tcPr>
            <w:tcW w:w="1134" w:type="dxa"/>
            <w:tcBorders>
              <w:top w:val="nil"/>
              <w:left w:val="nil"/>
              <w:bottom w:val="single" w:color="auto" w:sz="4" w:space="0"/>
              <w:right w:val="single" w:color="auto" w:sz="4" w:space="0"/>
            </w:tcBorders>
            <w:noWrap w:val="0"/>
            <w:vAlign w:val="center"/>
          </w:tcPr>
          <w:p w14:paraId="414603FE">
            <w:pPr>
              <w:widowControl/>
              <w:jc w:val="left"/>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人</w:t>
            </w:r>
          </w:p>
        </w:tc>
        <w:tc>
          <w:tcPr>
            <w:tcW w:w="1846" w:type="dxa"/>
            <w:tcBorders>
              <w:top w:val="nil"/>
              <w:left w:val="nil"/>
              <w:bottom w:val="single" w:color="auto" w:sz="4" w:space="0"/>
              <w:right w:val="single" w:color="auto" w:sz="4" w:space="0"/>
            </w:tcBorders>
            <w:noWrap w:val="0"/>
            <w:vAlign w:val="center"/>
          </w:tcPr>
          <w:p w14:paraId="0DFF8C8D">
            <w:pPr>
              <w:widowControl/>
              <w:jc w:val="left"/>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100≤X＜300</w:t>
            </w:r>
          </w:p>
        </w:tc>
        <w:tc>
          <w:tcPr>
            <w:tcW w:w="1570" w:type="dxa"/>
            <w:tcBorders>
              <w:top w:val="nil"/>
              <w:left w:val="nil"/>
              <w:bottom w:val="single" w:color="auto" w:sz="4" w:space="0"/>
              <w:right w:val="single" w:color="auto" w:sz="4" w:space="0"/>
            </w:tcBorders>
            <w:noWrap w:val="0"/>
            <w:vAlign w:val="center"/>
          </w:tcPr>
          <w:p w14:paraId="60758660">
            <w:pPr>
              <w:widowControl/>
              <w:jc w:val="left"/>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10≤X＜100</w:t>
            </w:r>
          </w:p>
        </w:tc>
        <w:tc>
          <w:tcPr>
            <w:tcW w:w="1009" w:type="dxa"/>
            <w:tcBorders>
              <w:top w:val="nil"/>
              <w:left w:val="nil"/>
              <w:bottom w:val="single" w:color="auto" w:sz="4" w:space="0"/>
              <w:right w:val="single" w:color="auto" w:sz="4" w:space="0"/>
            </w:tcBorders>
            <w:noWrap w:val="0"/>
            <w:vAlign w:val="center"/>
          </w:tcPr>
          <w:p w14:paraId="3E5AE820">
            <w:pPr>
              <w:widowControl/>
              <w:jc w:val="left"/>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X＜10</w:t>
            </w:r>
          </w:p>
        </w:tc>
      </w:tr>
      <w:tr w14:paraId="78950C3C">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noWrap w:val="0"/>
            <w:vAlign w:val="center"/>
          </w:tcPr>
          <w:p w14:paraId="319BBBB0">
            <w:pPr>
              <w:widowControl/>
              <w:jc w:val="left"/>
              <w:rPr>
                <w:color w:val="000000" w:themeColor="text1"/>
                <w:szCs w:val="21"/>
                <w:highlight w:val="none"/>
                <w14:textFill>
                  <w14:solidFill>
                    <w14:schemeClr w14:val="tx1"/>
                  </w14:solidFill>
                </w14:textFill>
              </w:rPr>
            </w:pPr>
          </w:p>
        </w:tc>
        <w:tc>
          <w:tcPr>
            <w:tcW w:w="1701" w:type="dxa"/>
            <w:tcBorders>
              <w:top w:val="nil"/>
              <w:left w:val="nil"/>
              <w:bottom w:val="single" w:color="auto" w:sz="4" w:space="0"/>
              <w:right w:val="single" w:color="auto" w:sz="4" w:space="0"/>
            </w:tcBorders>
            <w:noWrap w:val="0"/>
            <w:vAlign w:val="center"/>
          </w:tcPr>
          <w:p w14:paraId="39FCFF33">
            <w:pPr>
              <w:widowControl/>
              <w:jc w:val="left"/>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营业收入（Y）</w:t>
            </w:r>
          </w:p>
        </w:tc>
        <w:tc>
          <w:tcPr>
            <w:tcW w:w="1134" w:type="dxa"/>
            <w:tcBorders>
              <w:top w:val="nil"/>
              <w:left w:val="nil"/>
              <w:bottom w:val="single" w:color="auto" w:sz="4" w:space="0"/>
              <w:right w:val="single" w:color="auto" w:sz="4" w:space="0"/>
            </w:tcBorders>
            <w:noWrap w:val="0"/>
            <w:vAlign w:val="center"/>
          </w:tcPr>
          <w:p w14:paraId="343FFAB4">
            <w:pPr>
              <w:widowControl/>
              <w:jc w:val="left"/>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万元</w:t>
            </w:r>
          </w:p>
        </w:tc>
        <w:tc>
          <w:tcPr>
            <w:tcW w:w="1846" w:type="dxa"/>
            <w:tcBorders>
              <w:top w:val="nil"/>
              <w:left w:val="nil"/>
              <w:bottom w:val="single" w:color="auto" w:sz="4" w:space="0"/>
              <w:right w:val="single" w:color="auto" w:sz="4" w:space="0"/>
            </w:tcBorders>
            <w:noWrap w:val="0"/>
            <w:vAlign w:val="center"/>
          </w:tcPr>
          <w:p w14:paraId="5A63B7BB">
            <w:pPr>
              <w:widowControl/>
              <w:jc w:val="left"/>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2000≤Y＜10000</w:t>
            </w:r>
          </w:p>
        </w:tc>
        <w:tc>
          <w:tcPr>
            <w:tcW w:w="1570" w:type="dxa"/>
            <w:tcBorders>
              <w:top w:val="nil"/>
              <w:left w:val="nil"/>
              <w:bottom w:val="single" w:color="auto" w:sz="4" w:space="0"/>
              <w:right w:val="single" w:color="auto" w:sz="4" w:space="0"/>
            </w:tcBorders>
            <w:noWrap w:val="0"/>
            <w:vAlign w:val="center"/>
          </w:tcPr>
          <w:p w14:paraId="70760515">
            <w:pPr>
              <w:widowControl/>
              <w:jc w:val="left"/>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100≤Y＜2000</w:t>
            </w:r>
          </w:p>
        </w:tc>
        <w:tc>
          <w:tcPr>
            <w:tcW w:w="1009" w:type="dxa"/>
            <w:tcBorders>
              <w:top w:val="nil"/>
              <w:left w:val="nil"/>
              <w:bottom w:val="single" w:color="auto" w:sz="4" w:space="0"/>
              <w:right w:val="single" w:color="auto" w:sz="4" w:space="0"/>
            </w:tcBorders>
            <w:noWrap w:val="0"/>
            <w:vAlign w:val="center"/>
          </w:tcPr>
          <w:p w14:paraId="03FBD26A">
            <w:pPr>
              <w:widowControl/>
              <w:jc w:val="left"/>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Y＜100</w:t>
            </w:r>
          </w:p>
        </w:tc>
      </w:tr>
      <w:tr w14:paraId="1353C774">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noWrap w:val="0"/>
            <w:vAlign w:val="bottom"/>
          </w:tcPr>
          <w:p w14:paraId="68B58DFF">
            <w:pPr>
              <w:widowControl/>
              <w:jc w:val="center"/>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信息传输业</w:t>
            </w:r>
          </w:p>
        </w:tc>
        <w:tc>
          <w:tcPr>
            <w:tcW w:w="1701" w:type="dxa"/>
            <w:tcBorders>
              <w:top w:val="nil"/>
              <w:left w:val="nil"/>
              <w:bottom w:val="single" w:color="auto" w:sz="4" w:space="0"/>
              <w:right w:val="single" w:color="auto" w:sz="4" w:space="0"/>
            </w:tcBorders>
            <w:noWrap w:val="0"/>
            <w:vAlign w:val="center"/>
          </w:tcPr>
          <w:p w14:paraId="58B756F9">
            <w:pPr>
              <w:widowControl/>
              <w:jc w:val="left"/>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从业人员（X）</w:t>
            </w:r>
          </w:p>
        </w:tc>
        <w:tc>
          <w:tcPr>
            <w:tcW w:w="1134" w:type="dxa"/>
            <w:tcBorders>
              <w:top w:val="nil"/>
              <w:left w:val="nil"/>
              <w:bottom w:val="single" w:color="auto" w:sz="4" w:space="0"/>
              <w:right w:val="single" w:color="auto" w:sz="4" w:space="0"/>
            </w:tcBorders>
            <w:noWrap w:val="0"/>
            <w:vAlign w:val="center"/>
          </w:tcPr>
          <w:p w14:paraId="14EEA490">
            <w:pPr>
              <w:widowControl/>
              <w:jc w:val="left"/>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人</w:t>
            </w:r>
          </w:p>
        </w:tc>
        <w:tc>
          <w:tcPr>
            <w:tcW w:w="1846" w:type="dxa"/>
            <w:tcBorders>
              <w:top w:val="nil"/>
              <w:left w:val="nil"/>
              <w:bottom w:val="single" w:color="auto" w:sz="4" w:space="0"/>
              <w:right w:val="single" w:color="auto" w:sz="4" w:space="0"/>
            </w:tcBorders>
            <w:noWrap w:val="0"/>
            <w:vAlign w:val="center"/>
          </w:tcPr>
          <w:p w14:paraId="72E2024C">
            <w:pPr>
              <w:widowControl/>
              <w:jc w:val="left"/>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100≤X＜2000</w:t>
            </w:r>
          </w:p>
        </w:tc>
        <w:tc>
          <w:tcPr>
            <w:tcW w:w="1570" w:type="dxa"/>
            <w:tcBorders>
              <w:top w:val="nil"/>
              <w:left w:val="nil"/>
              <w:bottom w:val="single" w:color="auto" w:sz="4" w:space="0"/>
              <w:right w:val="single" w:color="auto" w:sz="4" w:space="0"/>
            </w:tcBorders>
            <w:noWrap w:val="0"/>
            <w:vAlign w:val="center"/>
          </w:tcPr>
          <w:p w14:paraId="1C3A630F">
            <w:pPr>
              <w:widowControl/>
              <w:jc w:val="left"/>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10≤X＜100</w:t>
            </w:r>
          </w:p>
        </w:tc>
        <w:tc>
          <w:tcPr>
            <w:tcW w:w="1009" w:type="dxa"/>
            <w:tcBorders>
              <w:top w:val="nil"/>
              <w:left w:val="nil"/>
              <w:bottom w:val="single" w:color="auto" w:sz="4" w:space="0"/>
              <w:right w:val="single" w:color="auto" w:sz="4" w:space="0"/>
            </w:tcBorders>
            <w:noWrap w:val="0"/>
            <w:vAlign w:val="center"/>
          </w:tcPr>
          <w:p w14:paraId="1C64E905">
            <w:pPr>
              <w:widowControl/>
              <w:jc w:val="left"/>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X＜10</w:t>
            </w:r>
          </w:p>
        </w:tc>
      </w:tr>
      <w:tr w14:paraId="68F76A44">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noWrap w:val="0"/>
            <w:vAlign w:val="center"/>
          </w:tcPr>
          <w:p w14:paraId="18AA6665">
            <w:pPr>
              <w:widowControl/>
              <w:jc w:val="left"/>
              <w:rPr>
                <w:color w:val="000000" w:themeColor="text1"/>
                <w:szCs w:val="21"/>
                <w:highlight w:val="none"/>
                <w14:textFill>
                  <w14:solidFill>
                    <w14:schemeClr w14:val="tx1"/>
                  </w14:solidFill>
                </w14:textFill>
              </w:rPr>
            </w:pPr>
          </w:p>
        </w:tc>
        <w:tc>
          <w:tcPr>
            <w:tcW w:w="1701" w:type="dxa"/>
            <w:tcBorders>
              <w:top w:val="nil"/>
              <w:left w:val="nil"/>
              <w:bottom w:val="single" w:color="auto" w:sz="4" w:space="0"/>
              <w:right w:val="single" w:color="auto" w:sz="4" w:space="0"/>
            </w:tcBorders>
            <w:noWrap w:val="0"/>
            <w:vAlign w:val="center"/>
          </w:tcPr>
          <w:p w14:paraId="792EEBBE">
            <w:pPr>
              <w:widowControl/>
              <w:jc w:val="left"/>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营业收入（Y）</w:t>
            </w:r>
          </w:p>
        </w:tc>
        <w:tc>
          <w:tcPr>
            <w:tcW w:w="1134" w:type="dxa"/>
            <w:tcBorders>
              <w:top w:val="nil"/>
              <w:left w:val="nil"/>
              <w:bottom w:val="single" w:color="auto" w:sz="4" w:space="0"/>
              <w:right w:val="single" w:color="auto" w:sz="4" w:space="0"/>
            </w:tcBorders>
            <w:noWrap w:val="0"/>
            <w:vAlign w:val="center"/>
          </w:tcPr>
          <w:p w14:paraId="063F53D9">
            <w:pPr>
              <w:widowControl/>
              <w:jc w:val="left"/>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万元</w:t>
            </w:r>
          </w:p>
        </w:tc>
        <w:tc>
          <w:tcPr>
            <w:tcW w:w="1846" w:type="dxa"/>
            <w:tcBorders>
              <w:top w:val="nil"/>
              <w:left w:val="nil"/>
              <w:bottom w:val="single" w:color="auto" w:sz="4" w:space="0"/>
              <w:right w:val="single" w:color="auto" w:sz="4" w:space="0"/>
            </w:tcBorders>
            <w:noWrap w:val="0"/>
            <w:vAlign w:val="center"/>
          </w:tcPr>
          <w:p w14:paraId="6B7331CF">
            <w:pPr>
              <w:widowControl/>
              <w:jc w:val="left"/>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1000≤Y＜100000</w:t>
            </w:r>
          </w:p>
        </w:tc>
        <w:tc>
          <w:tcPr>
            <w:tcW w:w="1570" w:type="dxa"/>
            <w:tcBorders>
              <w:top w:val="nil"/>
              <w:left w:val="nil"/>
              <w:bottom w:val="single" w:color="auto" w:sz="4" w:space="0"/>
              <w:right w:val="single" w:color="auto" w:sz="4" w:space="0"/>
            </w:tcBorders>
            <w:noWrap w:val="0"/>
            <w:vAlign w:val="center"/>
          </w:tcPr>
          <w:p w14:paraId="49F3D31A">
            <w:pPr>
              <w:widowControl/>
              <w:jc w:val="left"/>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100≤Y＜1000</w:t>
            </w:r>
          </w:p>
        </w:tc>
        <w:tc>
          <w:tcPr>
            <w:tcW w:w="1009" w:type="dxa"/>
            <w:tcBorders>
              <w:top w:val="nil"/>
              <w:left w:val="nil"/>
              <w:bottom w:val="single" w:color="auto" w:sz="4" w:space="0"/>
              <w:right w:val="single" w:color="auto" w:sz="4" w:space="0"/>
            </w:tcBorders>
            <w:noWrap w:val="0"/>
            <w:vAlign w:val="center"/>
          </w:tcPr>
          <w:p w14:paraId="544E0143">
            <w:pPr>
              <w:widowControl/>
              <w:jc w:val="left"/>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Y＜100</w:t>
            </w:r>
          </w:p>
        </w:tc>
      </w:tr>
      <w:tr w14:paraId="27FDB531">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noWrap w:val="0"/>
            <w:vAlign w:val="bottom"/>
          </w:tcPr>
          <w:p w14:paraId="41922646">
            <w:pPr>
              <w:widowControl/>
              <w:jc w:val="center"/>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软件和信息技术服务业</w:t>
            </w:r>
          </w:p>
        </w:tc>
        <w:tc>
          <w:tcPr>
            <w:tcW w:w="1701" w:type="dxa"/>
            <w:tcBorders>
              <w:top w:val="nil"/>
              <w:left w:val="nil"/>
              <w:bottom w:val="single" w:color="auto" w:sz="4" w:space="0"/>
              <w:right w:val="single" w:color="auto" w:sz="4" w:space="0"/>
            </w:tcBorders>
            <w:noWrap w:val="0"/>
            <w:vAlign w:val="center"/>
          </w:tcPr>
          <w:p w14:paraId="538C4A2F">
            <w:pPr>
              <w:widowControl/>
              <w:jc w:val="left"/>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从业人员（X）</w:t>
            </w:r>
          </w:p>
        </w:tc>
        <w:tc>
          <w:tcPr>
            <w:tcW w:w="1134" w:type="dxa"/>
            <w:tcBorders>
              <w:top w:val="nil"/>
              <w:left w:val="nil"/>
              <w:bottom w:val="single" w:color="auto" w:sz="4" w:space="0"/>
              <w:right w:val="single" w:color="auto" w:sz="4" w:space="0"/>
            </w:tcBorders>
            <w:noWrap w:val="0"/>
            <w:vAlign w:val="center"/>
          </w:tcPr>
          <w:p w14:paraId="56E866EA">
            <w:pPr>
              <w:widowControl/>
              <w:jc w:val="left"/>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人</w:t>
            </w:r>
          </w:p>
        </w:tc>
        <w:tc>
          <w:tcPr>
            <w:tcW w:w="1846" w:type="dxa"/>
            <w:tcBorders>
              <w:top w:val="nil"/>
              <w:left w:val="nil"/>
              <w:bottom w:val="single" w:color="auto" w:sz="4" w:space="0"/>
              <w:right w:val="single" w:color="auto" w:sz="4" w:space="0"/>
            </w:tcBorders>
            <w:noWrap w:val="0"/>
            <w:vAlign w:val="center"/>
          </w:tcPr>
          <w:p w14:paraId="6FEE4C18">
            <w:pPr>
              <w:widowControl/>
              <w:jc w:val="left"/>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100≤X＜300</w:t>
            </w:r>
          </w:p>
        </w:tc>
        <w:tc>
          <w:tcPr>
            <w:tcW w:w="1570" w:type="dxa"/>
            <w:tcBorders>
              <w:top w:val="nil"/>
              <w:left w:val="nil"/>
              <w:bottom w:val="single" w:color="auto" w:sz="4" w:space="0"/>
              <w:right w:val="single" w:color="auto" w:sz="4" w:space="0"/>
            </w:tcBorders>
            <w:noWrap w:val="0"/>
            <w:vAlign w:val="center"/>
          </w:tcPr>
          <w:p w14:paraId="635D15BD">
            <w:pPr>
              <w:widowControl/>
              <w:jc w:val="left"/>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10≤X＜100</w:t>
            </w:r>
          </w:p>
        </w:tc>
        <w:tc>
          <w:tcPr>
            <w:tcW w:w="1009" w:type="dxa"/>
            <w:tcBorders>
              <w:top w:val="nil"/>
              <w:left w:val="nil"/>
              <w:bottom w:val="single" w:color="auto" w:sz="4" w:space="0"/>
              <w:right w:val="single" w:color="auto" w:sz="4" w:space="0"/>
            </w:tcBorders>
            <w:noWrap w:val="0"/>
            <w:vAlign w:val="center"/>
          </w:tcPr>
          <w:p w14:paraId="36EA90AD">
            <w:pPr>
              <w:widowControl/>
              <w:jc w:val="left"/>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X＜10</w:t>
            </w:r>
          </w:p>
        </w:tc>
      </w:tr>
      <w:tr w14:paraId="410AC8A3">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noWrap w:val="0"/>
            <w:vAlign w:val="center"/>
          </w:tcPr>
          <w:p w14:paraId="1D76B3BF">
            <w:pPr>
              <w:widowControl/>
              <w:jc w:val="left"/>
              <w:rPr>
                <w:color w:val="000000" w:themeColor="text1"/>
                <w:szCs w:val="21"/>
                <w:highlight w:val="none"/>
                <w14:textFill>
                  <w14:solidFill>
                    <w14:schemeClr w14:val="tx1"/>
                  </w14:solidFill>
                </w14:textFill>
              </w:rPr>
            </w:pPr>
          </w:p>
        </w:tc>
        <w:tc>
          <w:tcPr>
            <w:tcW w:w="1701" w:type="dxa"/>
            <w:tcBorders>
              <w:top w:val="nil"/>
              <w:left w:val="nil"/>
              <w:bottom w:val="single" w:color="auto" w:sz="4" w:space="0"/>
              <w:right w:val="single" w:color="auto" w:sz="4" w:space="0"/>
            </w:tcBorders>
            <w:noWrap w:val="0"/>
            <w:vAlign w:val="center"/>
          </w:tcPr>
          <w:p w14:paraId="740596FA">
            <w:pPr>
              <w:widowControl/>
              <w:jc w:val="left"/>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营业收入（Y）</w:t>
            </w:r>
          </w:p>
        </w:tc>
        <w:tc>
          <w:tcPr>
            <w:tcW w:w="1134" w:type="dxa"/>
            <w:tcBorders>
              <w:top w:val="nil"/>
              <w:left w:val="nil"/>
              <w:bottom w:val="single" w:color="auto" w:sz="4" w:space="0"/>
              <w:right w:val="single" w:color="auto" w:sz="4" w:space="0"/>
            </w:tcBorders>
            <w:noWrap w:val="0"/>
            <w:vAlign w:val="center"/>
          </w:tcPr>
          <w:p w14:paraId="2CCA5415">
            <w:pPr>
              <w:widowControl/>
              <w:jc w:val="left"/>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万元</w:t>
            </w:r>
          </w:p>
        </w:tc>
        <w:tc>
          <w:tcPr>
            <w:tcW w:w="1846" w:type="dxa"/>
            <w:tcBorders>
              <w:top w:val="nil"/>
              <w:left w:val="nil"/>
              <w:bottom w:val="single" w:color="auto" w:sz="4" w:space="0"/>
              <w:right w:val="single" w:color="auto" w:sz="4" w:space="0"/>
            </w:tcBorders>
            <w:noWrap w:val="0"/>
            <w:vAlign w:val="center"/>
          </w:tcPr>
          <w:p w14:paraId="4B04C40F">
            <w:pPr>
              <w:widowControl/>
              <w:jc w:val="left"/>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1000≤Y＜10000</w:t>
            </w:r>
          </w:p>
        </w:tc>
        <w:tc>
          <w:tcPr>
            <w:tcW w:w="1570" w:type="dxa"/>
            <w:tcBorders>
              <w:top w:val="nil"/>
              <w:left w:val="nil"/>
              <w:bottom w:val="single" w:color="auto" w:sz="4" w:space="0"/>
              <w:right w:val="single" w:color="auto" w:sz="4" w:space="0"/>
            </w:tcBorders>
            <w:noWrap w:val="0"/>
            <w:vAlign w:val="center"/>
          </w:tcPr>
          <w:p w14:paraId="1E807A7A">
            <w:pPr>
              <w:widowControl/>
              <w:jc w:val="left"/>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50≤Y＜1000</w:t>
            </w:r>
          </w:p>
        </w:tc>
        <w:tc>
          <w:tcPr>
            <w:tcW w:w="1009" w:type="dxa"/>
            <w:tcBorders>
              <w:top w:val="nil"/>
              <w:left w:val="nil"/>
              <w:bottom w:val="single" w:color="auto" w:sz="4" w:space="0"/>
              <w:right w:val="single" w:color="auto" w:sz="4" w:space="0"/>
            </w:tcBorders>
            <w:noWrap w:val="0"/>
            <w:vAlign w:val="center"/>
          </w:tcPr>
          <w:p w14:paraId="4EAD2376">
            <w:pPr>
              <w:widowControl/>
              <w:jc w:val="left"/>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Y＜50</w:t>
            </w:r>
          </w:p>
        </w:tc>
      </w:tr>
      <w:tr w14:paraId="4FEBA0A3">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noWrap w:val="0"/>
            <w:vAlign w:val="bottom"/>
          </w:tcPr>
          <w:p w14:paraId="570D68A4">
            <w:pPr>
              <w:widowControl/>
              <w:jc w:val="center"/>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房地产开发经营</w:t>
            </w:r>
          </w:p>
        </w:tc>
        <w:tc>
          <w:tcPr>
            <w:tcW w:w="1701" w:type="dxa"/>
            <w:tcBorders>
              <w:top w:val="nil"/>
              <w:left w:val="nil"/>
              <w:bottom w:val="single" w:color="auto" w:sz="4" w:space="0"/>
              <w:right w:val="single" w:color="auto" w:sz="4" w:space="0"/>
            </w:tcBorders>
            <w:noWrap w:val="0"/>
            <w:vAlign w:val="center"/>
          </w:tcPr>
          <w:p w14:paraId="2E02AFC4">
            <w:pPr>
              <w:widowControl/>
              <w:jc w:val="left"/>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营业收入（Y）</w:t>
            </w:r>
          </w:p>
        </w:tc>
        <w:tc>
          <w:tcPr>
            <w:tcW w:w="1134" w:type="dxa"/>
            <w:tcBorders>
              <w:top w:val="nil"/>
              <w:left w:val="nil"/>
              <w:bottom w:val="single" w:color="auto" w:sz="4" w:space="0"/>
              <w:right w:val="single" w:color="auto" w:sz="4" w:space="0"/>
            </w:tcBorders>
            <w:noWrap w:val="0"/>
            <w:vAlign w:val="center"/>
          </w:tcPr>
          <w:p w14:paraId="0767C228">
            <w:pPr>
              <w:widowControl/>
              <w:jc w:val="left"/>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万元</w:t>
            </w:r>
          </w:p>
        </w:tc>
        <w:tc>
          <w:tcPr>
            <w:tcW w:w="1846" w:type="dxa"/>
            <w:tcBorders>
              <w:top w:val="nil"/>
              <w:left w:val="nil"/>
              <w:bottom w:val="single" w:color="auto" w:sz="4" w:space="0"/>
              <w:right w:val="single" w:color="auto" w:sz="4" w:space="0"/>
            </w:tcBorders>
            <w:noWrap w:val="0"/>
            <w:vAlign w:val="center"/>
          </w:tcPr>
          <w:p w14:paraId="664BC482">
            <w:pPr>
              <w:widowControl/>
              <w:jc w:val="left"/>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1000≤Y＜200000</w:t>
            </w:r>
          </w:p>
        </w:tc>
        <w:tc>
          <w:tcPr>
            <w:tcW w:w="1570" w:type="dxa"/>
            <w:tcBorders>
              <w:top w:val="nil"/>
              <w:left w:val="nil"/>
              <w:bottom w:val="single" w:color="auto" w:sz="4" w:space="0"/>
              <w:right w:val="single" w:color="auto" w:sz="4" w:space="0"/>
            </w:tcBorders>
            <w:noWrap w:val="0"/>
            <w:vAlign w:val="center"/>
          </w:tcPr>
          <w:p w14:paraId="4E29F796">
            <w:pPr>
              <w:widowControl/>
              <w:jc w:val="left"/>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100≤X＜1000</w:t>
            </w:r>
          </w:p>
        </w:tc>
        <w:tc>
          <w:tcPr>
            <w:tcW w:w="1009" w:type="dxa"/>
            <w:tcBorders>
              <w:top w:val="nil"/>
              <w:left w:val="nil"/>
              <w:bottom w:val="single" w:color="auto" w:sz="4" w:space="0"/>
              <w:right w:val="single" w:color="auto" w:sz="4" w:space="0"/>
            </w:tcBorders>
            <w:noWrap w:val="0"/>
            <w:vAlign w:val="center"/>
          </w:tcPr>
          <w:p w14:paraId="2A8CDD79">
            <w:pPr>
              <w:widowControl/>
              <w:jc w:val="left"/>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X＜100</w:t>
            </w:r>
          </w:p>
        </w:tc>
      </w:tr>
      <w:tr w14:paraId="1816A766">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noWrap w:val="0"/>
            <w:vAlign w:val="center"/>
          </w:tcPr>
          <w:p w14:paraId="454CCAF5">
            <w:pPr>
              <w:widowControl/>
              <w:jc w:val="left"/>
              <w:rPr>
                <w:color w:val="000000" w:themeColor="text1"/>
                <w:szCs w:val="21"/>
                <w:highlight w:val="none"/>
                <w14:textFill>
                  <w14:solidFill>
                    <w14:schemeClr w14:val="tx1"/>
                  </w14:solidFill>
                </w14:textFill>
              </w:rPr>
            </w:pPr>
          </w:p>
        </w:tc>
        <w:tc>
          <w:tcPr>
            <w:tcW w:w="1701" w:type="dxa"/>
            <w:tcBorders>
              <w:top w:val="nil"/>
              <w:left w:val="nil"/>
              <w:bottom w:val="single" w:color="auto" w:sz="4" w:space="0"/>
              <w:right w:val="single" w:color="auto" w:sz="4" w:space="0"/>
            </w:tcBorders>
            <w:noWrap w:val="0"/>
            <w:vAlign w:val="center"/>
          </w:tcPr>
          <w:p w14:paraId="31086D69">
            <w:pPr>
              <w:widowControl/>
              <w:jc w:val="left"/>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资产总额（Z）</w:t>
            </w:r>
          </w:p>
        </w:tc>
        <w:tc>
          <w:tcPr>
            <w:tcW w:w="1134" w:type="dxa"/>
            <w:tcBorders>
              <w:top w:val="nil"/>
              <w:left w:val="nil"/>
              <w:bottom w:val="single" w:color="auto" w:sz="4" w:space="0"/>
              <w:right w:val="single" w:color="auto" w:sz="4" w:space="0"/>
            </w:tcBorders>
            <w:noWrap w:val="0"/>
            <w:vAlign w:val="center"/>
          </w:tcPr>
          <w:p w14:paraId="07DD722E">
            <w:pPr>
              <w:widowControl/>
              <w:jc w:val="left"/>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万元</w:t>
            </w:r>
          </w:p>
        </w:tc>
        <w:tc>
          <w:tcPr>
            <w:tcW w:w="1846" w:type="dxa"/>
            <w:tcBorders>
              <w:top w:val="nil"/>
              <w:left w:val="nil"/>
              <w:bottom w:val="single" w:color="auto" w:sz="4" w:space="0"/>
              <w:right w:val="single" w:color="auto" w:sz="4" w:space="0"/>
            </w:tcBorders>
            <w:noWrap w:val="0"/>
            <w:vAlign w:val="center"/>
          </w:tcPr>
          <w:p w14:paraId="32D7FA80">
            <w:pPr>
              <w:widowControl/>
              <w:jc w:val="left"/>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5000≤Z＜10000</w:t>
            </w:r>
          </w:p>
        </w:tc>
        <w:tc>
          <w:tcPr>
            <w:tcW w:w="1570" w:type="dxa"/>
            <w:tcBorders>
              <w:top w:val="nil"/>
              <w:left w:val="nil"/>
              <w:bottom w:val="single" w:color="auto" w:sz="4" w:space="0"/>
              <w:right w:val="single" w:color="auto" w:sz="4" w:space="0"/>
            </w:tcBorders>
            <w:noWrap w:val="0"/>
            <w:vAlign w:val="center"/>
          </w:tcPr>
          <w:p w14:paraId="0EAA8E78">
            <w:pPr>
              <w:widowControl/>
              <w:jc w:val="left"/>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2000≤Y＜5000</w:t>
            </w:r>
          </w:p>
        </w:tc>
        <w:tc>
          <w:tcPr>
            <w:tcW w:w="1009" w:type="dxa"/>
            <w:tcBorders>
              <w:top w:val="nil"/>
              <w:left w:val="nil"/>
              <w:bottom w:val="single" w:color="auto" w:sz="4" w:space="0"/>
              <w:right w:val="single" w:color="auto" w:sz="4" w:space="0"/>
            </w:tcBorders>
            <w:noWrap w:val="0"/>
            <w:vAlign w:val="center"/>
          </w:tcPr>
          <w:p w14:paraId="22CBC8B9">
            <w:pPr>
              <w:widowControl/>
              <w:jc w:val="left"/>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Y＜2000</w:t>
            </w:r>
          </w:p>
        </w:tc>
      </w:tr>
      <w:tr w14:paraId="37D7E846">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noWrap w:val="0"/>
            <w:vAlign w:val="bottom"/>
          </w:tcPr>
          <w:p w14:paraId="696C33BC">
            <w:pPr>
              <w:widowControl/>
              <w:jc w:val="center"/>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物业管理</w:t>
            </w:r>
          </w:p>
        </w:tc>
        <w:tc>
          <w:tcPr>
            <w:tcW w:w="1701" w:type="dxa"/>
            <w:tcBorders>
              <w:top w:val="nil"/>
              <w:left w:val="nil"/>
              <w:bottom w:val="single" w:color="auto" w:sz="4" w:space="0"/>
              <w:right w:val="single" w:color="auto" w:sz="4" w:space="0"/>
            </w:tcBorders>
            <w:noWrap w:val="0"/>
            <w:vAlign w:val="center"/>
          </w:tcPr>
          <w:p w14:paraId="3DCB50ED">
            <w:pPr>
              <w:widowControl/>
              <w:jc w:val="left"/>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从业人员（X）</w:t>
            </w:r>
          </w:p>
        </w:tc>
        <w:tc>
          <w:tcPr>
            <w:tcW w:w="1134" w:type="dxa"/>
            <w:tcBorders>
              <w:top w:val="nil"/>
              <w:left w:val="nil"/>
              <w:bottom w:val="single" w:color="auto" w:sz="4" w:space="0"/>
              <w:right w:val="single" w:color="auto" w:sz="4" w:space="0"/>
            </w:tcBorders>
            <w:noWrap w:val="0"/>
            <w:vAlign w:val="center"/>
          </w:tcPr>
          <w:p w14:paraId="5B7AF699">
            <w:pPr>
              <w:widowControl/>
              <w:jc w:val="left"/>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人</w:t>
            </w:r>
          </w:p>
        </w:tc>
        <w:tc>
          <w:tcPr>
            <w:tcW w:w="1846" w:type="dxa"/>
            <w:tcBorders>
              <w:top w:val="nil"/>
              <w:left w:val="nil"/>
              <w:bottom w:val="single" w:color="auto" w:sz="4" w:space="0"/>
              <w:right w:val="single" w:color="auto" w:sz="4" w:space="0"/>
            </w:tcBorders>
            <w:noWrap w:val="0"/>
            <w:vAlign w:val="center"/>
          </w:tcPr>
          <w:p w14:paraId="1F16C4B0">
            <w:pPr>
              <w:widowControl/>
              <w:jc w:val="left"/>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300≤X＜1000</w:t>
            </w:r>
          </w:p>
        </w:tc>
        <w:tc>
          <w:tcPr>
            <w:tcW w:w="1570" w:type="dxa"/>
            <w:tcBorders>
              <w:top w:val="nil"/>
              <w:left w:val="nil"/>
              <w:bottom w:val="single" w:color="auto" w:sz="4" w:space="0"/>
              <w:right w:val="single" w:color="auto" w:sz="4" w:space="0"/>
            </w:tcBorders>
            <w:noWrap w:val="0"/>
            <w:vAlign w:val="center"/>
          </w:tcPr>
          <w:p w14:paraId="12E3BAD6">
            <w:pPr>
              <w:widowControl/>
              <w:jc w:val="left"/>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100≤X＜300</w:t>
            </w:r>
          </w:p>
        </w:tc>
        <w:tc>
          <w:tcPr>
            <w:tcW w:w="1009" w:type="dxa"/>
            <w:tcBorders>
              <w:top w:val="nil"/>
              <w:left w:val="nil"/>
              <w:bottom w:val="single" w:color="auto" w:sz="4" w:space="0"/>
              <w:right w:val="single" w:color="auto" w:sz="4" w:space="0"/>
            </w:tcBorders>
            <w:noWrap w:val="0"/>
            <w:vAlign w:val="center"/>
          </w:tcPr>
          <w:p w14:paraId="145D4D46">
            <w:pPr>
              <w:widowControl/>
              <w:jc w:val="left"/>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X＜100</w:t>
            </w:r>
          </w:p>
        </w:tc>
      </w:tr>
      <w:tr w14:paraId="3F943085">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noWrap w:val="0"/>
            <w:vAlign w:val="center"/>
          </w:tcPr>
          <w:p w14:paraId="6AA5FA3A">
            <w:pPr>
              <w:widowControl/>
              <w:jc w:val="left"/>
              <w:rPr>
                <w:color w:val="000000" w:themeColor="text1"/>
                <w:szCs w:val="21"/>
                <w:highlight w:val="none"/>
                <w14:textFill>
                  <w14:solidFill>
                    <w14:schemeClr w14:val="tx1"/>
                  </w14:solidFill>
                </w14:textFill>
              </w:rPr>
            </w:pPr>
          </w:p>
        </w:tc>
        <w:tc>
          <w:tcPr>
            <w:tcW w:w="1701" w:type="dxa"/>
            <w:tcBorders>
              <w:top w:val="nil"/>
              <w:left w:val="nil"/>
              <w:bottom w:val="single" w:color="auto" w:sz="4" w:space="0"/>
              <w:right w:val="single" w:color="auto" w:sz="4" w:space="0"/>
            </w:tcBorders>
            <w:noWrap w:val="0"/>
            <w:vAlign w:val="center"/>
          </w:tcPr>
          <w:p w14:paraId="665DCE56">
            <w:pPr>
              <w:widowControl/>
              <w:jc w:val="left"/>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营业收入（Y）</w:t>
            </w:r>
          </w:p>
        </w:tc>
        <w:tc>
          <w:tcPr>
            <w:tcW w:w="1134" w:type="dxa"/>
            <w:tcBorders>
              <w:top w:val="nil"/>
              <w:left w:val="nil"/>
              <w:bottom w:val="single" w:color="auto" w:sz="4" w:space="0"/>
              <w:right w:val="single" w:color="auto" w:sz="4" w:space="0"/>
            </w:tcBorders>
            <w:noWrap w:val="0"/>
            <w:vAlign w:val="center"/>
          </w:tcPr>
          <w:p w14:paraId="703B633C">
            <w:pPr>
              <w:widowControl/>
              <w:jc w:val="left"/>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万元</w:t>
            </w:r>
          </w:p>
        </w:tc>
        <w:tc>
          <w:tcPr>
            <w:tcW w:w="1846" w:type="dxa"/>
            <w:tcBorders>
              <w:top w:val="nil"/>
              <w:left w:val="nil"/>
              <w:bottom w:val="single" w:color="auto" w:sz="4" w:space="0"/>
              <w:right w:val="single" w:color="auto" w:sz="4" w:space="0"/>
            </w:tcBorders>
            <w:noWrap w:val="0"/>
            <w:vAlign w:val="center"/>
          </w:tcPr>
          <w:p w14:paraId="2FC630BD">
            <w:pPr>
              <w:widowControl/>
              <w:jc w:val="left"/>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1000≤Y＜5000</w:t>
            </w:r>
          </w:p>
        </w:tc>
        <w:tc>
          <w:tcPr>
            <w:tcW w:w="1570" w:type="dxa"/>
            <w:tcBorders>
              <w:top w:val="nil"/>
              <w:left w:val="nil"/>
              <w:bottom w:val="single" w:color="auto" w:sz="4" w:space="0"/>
              <w:right w:val="single" w:color="auto" w:sz="4" w:space="0"/>
            </w:tcBorders>
            <w:noWrap w:val="0"/>
            <w:vAlign w:val="center"/>
          </w:tcPr>
          <w:p w14:paraId="78521800">
            <w:pPr>
              <w:widowControl/>
              <w:jc w:val="left"/>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500≤Y＜1000</w:t>
            </w:r>
          </w:p>
        </w:tc>
        <w:tc>
          <w:tcPr>
            <w:tcW w:w="1009" w:type="dxa"/>
            <w:tcBorders>
              <w:top w:val="nil"/>
              <w:left w:val="nil"/>
              <w:bottom w:val="single" w:color="auto" w:sz="4" w:space="0"/>
              <w:right w:val="single" w:color="auto" w:sz="4" w:space="0"/>
            </w:tcBorders>
            <w:noWrap w:val="0"/>
            <w:vAlign w:val="center"/>
          </w:tcPr>
          <w:p w14:paraId="3F26B287">
            <w:pPr>
              <w:widowControl/>
              <w:jc w:val="left"/>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Y＜500</w:t>
            </w:r>
          </w:p>
        </w:tc>
      </w:tr>
      <w:tr w14:paraId="009EC682">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noWrap w:val="0"/>
            <w:vAlign w:val="bottom"/>
          </w:tcPr>
          <w:p w14:paraId="13F32F94">
            <w:pPr>
              <w:widowControl/>
              <w:jc w:val="center"/>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租赁和商务服务业</w:t>
            </w:r>
          </w:p>
        </w:tc>
        <w:tc>
          <w:tcPr>
            <w:tcW w:w="1701" w:type="dxa"/>
            <w:tcBorders>
              <w:top w:val="nil"/>
              <w:left w:val="nil"/>
              <w:bottom w:val="single" w:color="auto" w:sz="4" w:space="0"/>
              <w:right w:val="single" w:color="auto" w:sz="4" w:space="0"/>
            </w:tcBorders>
            <w:noWrap w:val="0"/>
            <w:vAlign w:val="center"/>
          </w:tcPr>
          <w:p w14:paraId="5C15AF23">
            <w:pPr>
              <w:widowControl/>
              <w:jc w:val="left"/>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从业人员（X）</w:t>
            </w:r>
          </w:p>
        </w:tc>
        <w:tc>
          <w:tcPr>
            <w:tcW w:w="1134" w:type="dxa"/>
            <w:tcBorders>
              <w:top w:val="nil"/>
              <w:left w:val="nil"/>
              <w:bottom w:val="single" w:color="auto" w:sz="4" w:space="0"/>
              <w:right w:val="single" w:color="auto" w:sz="4" w:space="0"/>
            </w:tcBorders>
            <w:noWrap w:val="0"/>
            <w:vAlign w:val="center"/>
          </w:tcPr>
          <w:p w14:paraId="666AFE5F">
            <w:pPr>
              <w:widowControl/>
              <w:jc w:val="left"/>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人</w:t>
            </w:r>
          </w:p>
        </w:tc>
        <w:tc>
          <w:tcPr>
            <w:tcW w:w="1846" w:type="dxa"/>
            <w:tcBorders>
              <w:top w:val="nil"/>
              <w:left w:val="nil"/>
              <w:bottom w:val="single" w:color="auto" w:sz="4" w:space="0"/>
              <w:right w:val="single" w:color="auto" w:sz="4" w:space="0"/>
            </w:tcBorders>
            <w:noWrap w:val="0"/>
            <w:vAlign w:val="center"/>
          </w:tcPr>
          <w:p w14:paraId="66505602">
            <w:pPr>
              <w:widowControl/>
              <w:jc w:val="left"/>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100≤X＜300</w:t>
            </w:r>
          </w:p>
        </w:tc>
        <w:tc>
          <w:tcPr>
            <w:tcW w:w="1570" w:type="dxa"/>
            <w:tcBorders>
              <w:top w:val="nil"/>
              <w:left w:val="nil"/>
              <w:bottom w:val="single" w:color="auto" w:sz="4" w:space="0"/>
              <w:right w:val="single" w:color="auto" w:sz="4" w:space="0"/>
            </w:tcBorders>
            <w:noWrap w:val="0"/>
            <w:vAlign w:val="center"/>
          </w:tcPr>
          <w:p w14:paraId="19BE5FAD">
            <w:pPr>
              <w:widowControl/>
              <w:jc w:val="left"/>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10≤X＜100</w:t>
            </w:r>
          </w:p>
        </w:tc>
        <w:tc>
          <w:tcPr>
            <w:tcW w:w="1009" w:type="dxa"/>
            <w:tcBorders>
              <w:top w:val="nil"/>
              <w:left w:val="nil"/>
              <w:bottom w:val="single" w:color="auto" w:sz="4" w:space="0"/>
              <w:right w:val="single" w:color="auto" w:sz="4" w:space="0"/>
            </w:tcBorders>
            <w:noWrap w:val="0"/>
            <w:vAlign w:val="center"/>
          </w:tcPr>
          <w:p w14:paraId="00AA4F26">
            <w:pPr>
              <w:widowControl/>
              <w:jc w:val="left"/>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X＜10</w:t>
            </w:r>
          </w:p>
        </w:tc>
      </w:tr>
      <w:tr w14:paraId="64544BF3">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noWrap w:val="0"/>
            <w:vAlign w:val="center"/>
          </w:tcPr>
          <w:p w14:paraId="439D071B">
            <w:pPr>
              <w:widowControl/>
              <w:jc w:val="left"/>
              <w:rPr>
                <w:color w:val="000000" w:themeColor="text1"/>
                <w:szCs w:val="21"/>
                <w:highlight w:val="none"/>
                <w14:textFill>
                  <w14:solidFill>
                    <w14:schemeClr w14:val="tx1"/>
                  </w14:solidFill>
                </w14:textFill>
              </w:rPr>
            </w:pPr>
          </w:p>
        </w:tc>
        <w:tc>
          <w:tcPr>
            <w:tcW w:w="1701" w:type="dxa"/>
            <w:tcBorders>
              <w:top w:val="nil"/>
              <w:left w:val="nil"/>
              <w:bottom w:val="single" w:color="auto" w:sz="4" w:space="0"/>
              <w:right w:val="single" w:color="auto" w:sz="4" w:space="0"/>
            </w:tcBorders>
            <w:noWrap w:val="0"/>
            <w:vAlign w:val="center"/>
          </w:tcPr>
          <w:p w14:paraId="69E50EED">
            <w:pPr>
              <w:widowControl/>
              <w:jc w:val="left"/>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资产总额（Z）</w:t>
            </w:r>
          </w:p>
        </w:tc>
        <w:tc>
          <w:tcPr>
            <w:tcW w:w="1134" w:type="dxa"/>
            <w:tcBorders>
              <w:top w:val="nil"/>
              <w:left w:val="nil"/>
              <w:bottom w:val="single" w:color="auto" w:sz="4" w:space="0"/>
              <w:right w:val="single" w:color="auto" w:sz="4" w:space="0"/>
            </w:tcBorders>
            <w:noWrap w:val="0"/>
            <w:vAlign w:val="center"/>
          </w:tcPr>
          <w:p w14:paraId="5587104D">
            <w:pPr>
              <w:widowControl/>
              <w:jc w:val="left"/>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万元</w:t>
            </w:r>
          </w:p>
        </w:tc>
        <w:tc>
          <w:tcPr>
            <w:tcW w:w="1846" w:type="dxa"/>
            <w:tcBorders>
              <w:top w:val="nil"/>
              <w:left w:val="nil"/>
              <w:bottom w:val="single" w:color="auto" w:sz="4" w:space="0"/>
              <w:right w:val="single" w:color="auto" w:sz="4" w:space="0"/>
            </w:tcBorders>
            <w:noWrap w:val="0"/>
            <w:vAlign w:val="center"/>
          </w:tcPr>
          <w:p w14:paraId="6E217093">
            <w:pPr>
              <w:widowControl/>
              <w:jc w:val="left"/>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8000≤Z＜120000</w:t>
            </w:r>
          </w:p>
        </w:tc>
        <w:tc>
          <w:tcPr>
            <w:tcW w:w="1570" w:type="dxa"/>
            <w:tcBorders>
              <w:top w:val="nil"/>
              <w:left w:val="nil"/>
              <w:bottom w:val="single" w:color="auto" w:sz="4" w:space="0"/>
              <w:right w:val="single" w:color="auto" w:sz="4" w:space="0"/>
            </w:tcBorders>
            <w:noWrap w:val="0"/>
            <w:vAlign w:val="center"/>
          </w:tcPr>
          <w:p w14:paraId="1205B53D">
            <w:pPr>
              <w:widowControl/>
              <w:jc w:val="left"/>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100≤Z＜8000</w:t>
            </w:r>
          </w:p>
        </w:tc>
        <w:tc>
          <w:tcPr>
            <w:tcW w:w="1009" w:type="dxa"/>
            <w:tcBorders>
              <w:top w:val="nil"/>
              <w:left w:val="nil"/>
              <w:bottom w:val="single" w:color="auto" w:sz="4" w:space="0"/>
              <w:right w:val="single" w:color="auto" w:sz="4" w:space="0"/>
            </w:tcBorders>
            <w:noWrap w:val="0"/>
            <w:vAlign w:val="center"/>
          </w:tcPr>
          <w:p w14:paraId="2B792F8C">
            <w:pPr>
              <w:widowControl/>
              <w:jc w:val="left"/>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Y＜100</w:t>
            </w:r>
          </w:p>
        </w:tc>
      </w:tr>
      <w:tr w14:paraId="39A99B25">
        <w:tblPrEx>
          <w:tblCellMar>
            <w:top w:w="0" w:type="dxa"/>
            <w:left w:w="108" w:type="dxa"/>
            <w:bottom w:w="0" w:type="dxa"/>
            <w:right w:w="108" w:type="dxa"/>
          </w:tblCellMar>
        </w:tblPrEx>
        <w:trPr>
          <w:trHeight w:val="220" w:hRule="atLeast"/>
        </w:trPr>
        <w:tc>
          <w:tcPr>
            <w:tcW w:w="1446" w:type="dxa"/>
            <w:tcBorders>
              <w:top w:val="nil"/>
              <w:left w:val="single" w:color="auto" w:sz="4" w:space="0"/>
              <w:bottom w:val="single" w:color="auto" w:sz="4" w:space="0"/>
              <w:right w:val="single" w:color="auto" w:sz="4" w:space="0"/>
            </w:tcBorders>
            <w:noWrap w:val="0"/>
            <w:vAlign w:val="bottom"/>
          </w:tcPr>
          <w:p w14:paraId="6DC34920">
            <w:pPr>
              <w:widowControl/>
              <w:jc w:val="center"/>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其他未列明行业</w:t>
            </w:r>
          </w:p>
        </w:tc>
        <w:tc>
          <w:tcPr>
            <w:tcW w:w="1701" w:type="dxa"/>
            <w:tcBorders>
              <w:top w:val="nil"/>
              <w:left w:val="nil"/>
              <w:bottom w:val="single" w:color="auto" w:sz="4" w:space="0"/>
              <w:right w:val="single" w:color="auto" w:sz="4" w:space="0"/>
            </w:tcBorders>
            <w:noWrap w:val="0"/>
            <w:vAlign w:val="center"/>
          </w:tcPr>
          <w:p w14:paraId="3DB4BED5">
            <w:pPr>
              <w:widowControl/>
              <w:jc w:val="left"/>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从业人员（X）</w:t>
            </w:r>
          </w:p>
        </w:tc>
        <w:tc>
          <w:tcPr>
            <w:tcW w:w="1134" w:type="dxa"/>
            <w:tcBorders>
              <w:top w:val="nil"/>
              <w:left w:val="nil"/>
              <w:bottom w:val="single" w:color="auto" w:sz="4" w:space="0"/>
              <w:right w:val="single" w:color="auto" w:sz="4" w:space="0"/>
            </w:tcBorders>
            <w:noWrap w:val="0"/>
            <w:vAlign w:val="center"/>
          </w:tcPr>
          <w:p w14:paraId="3A655A3A">
            <w:pPr>
              <w:widowControl/>
              <w:jc w:val="left"/>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人</w:t>
            </w:r>
          </w:p>
        </w:tc>
        <w:tc>
          <w:tcPr>
            <w:tcW w:w="1846" w:type="dxa"/>
            <w:tcBorders>
              <w:top w:val="nil"/>
              <w:left w:val="nil"/>
              <w:bottom w:val="single" w:color="auto" w:sz="4" w:space="0"/>
              <w:right w:val="single" w:color="auto" w:sz="4" w:space="0"/>
            </w:tcBorders>
            <w:noWrap w:val="0"/>
            <w:vAlign w:val="center"/>
          </w:tcPr>
          <w:p w14:paraId="34159CBD">
            <w:pPr>
              <w:widowControl/>
              <w:jc w:val="left"/>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100≤X＜300</w:t>
            </w:r>
          </w:p>
        </w:tc>
        <w:tc>
          <w:tcPr>
            <w:tcW w:w="1570" w:type="dxa"/>
            <w:tcBorders>
              <w:top w:val="nil"/>
              <w:left w:val="nil"/>
              <w:bottom w:val="single" w:color="auto" w:sz="4" w:space="0"/>
              <w:right w:val="single" w:color="auto" w:sz="4" w:space="0"/>
            </w:tcBorders>
            <w:noWrap w:val="0"/>
            <w:vAlign w:val="center"/>
          </w:tcPr>
          <w:p w14:paraId="0C2369AC">
            <w:pPr>
              <w:widowControl/>
              <w:jc w:val="left"/>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10≤X＜100</w:t>
            </w:r>
          </w:p>
        </w:tc>
        <w:tc>
          <w:tcPr>
            <w:tcW w:w="1009" w:type="dxa"/>
            <w:tcBorders>
              <w:top w:val="nil"/>
              <w:left w:val="nil"/>
              <w:bottom w:val="single" w:color="auto" w:sz="4" w:space="0"/>
              <w:right w:val="single" w:color="auto" w:sz="4" w:space="0"/>
            </w:tcBorders>
            <w:noWrap w:val="0"/>
            <w:vAlign w:val="center"/>
          </w:tcPr>
          <w:p w14:paraId="743BCF27">
            <w:pPr>
              <w:widowControl/>
              <w:jc w:val="left"/>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X＜10</w:t>
            </w:r>
          </w:p>
        </w:tc>
      </w:tr>
    </w:tbl>
    <w:p w14:paraId="2B015125">
      <w:pPr>
        <w:spacing w:line="360" w:lineRule="auto"/>
        <w:ind w:firstLine="525" w:firstLineChars="250"/>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说明：上述标准参照《关于印发中小企业划型标准规定的通知》（工信部联企业</w:t>
      </w:r>
      <w:r>
        <w:rPr>
          <w:rFonts w:hint="eastAsia"/>
          <w:color w:val="000000" w:themeColor="text1"/>
          <w:szCs w:val="21"/>
          <w:highlight w:val="none"/>
          <w:lang w:eastAsia="zh-CN"/>
          <w14:textFill>
            <w14:solidFill>
              <w14:schemeClr w14:val="tx1"/>
            </w14:solidFill>
          </w14:textFill>
        </w:rPr>
        <w:t>〔2011〕300号</w:t>
      </w:r>
      <w:r>
        <w:rPr>
          <w:rFonts w:hint="eastAsia"/>
          <w:color w:val="000000" w:themeColor="text1"/>
          <w:szCs w:val="21"/>
          <w:highlight w:val="none"/>
          <w14:textFill>
            <w14:solidFill>
              <w14:schemeClr w14:val="tx1"/>
            </w14:solidFill>
          </w14:textFill>
        </w:rPr>
        <w:t>），大型、中型和小型企业须同时满足所列指标的下限，否则下划一档；微型企业只须满足所列指标中的一项即可。</w:t>
      </w:r>
    </w:p>
    <w:p w14:paraId="45397342">
      <w:pPr>
        <w:pStyle w:val="26"/>
        <w:snapToGrid w:val="0"/>
        <w:spacing w:before="120" w:after="120" w:line="320" w:lineRule="exact"/>
        <w:jc w:val="center"/>
        <w:outlineLvl w:val="0"/>
        <w:rPr>
          <w:rFonts w:ascii="Times New Roman" w:hAnsi="Times New Roman" w:cs="Times New Roman"/>
          <w:color w:val="000000" w:themeColor="text1"/>
          <w:sz w:val="32"/>
          <w:szCs w:val="32"/>
          <w:highlight w:val="none"/>
          <w14:textFill>
            <w14:solidFill>
              <w14:schemeClr w14:val="tx1"/>
            </w14:solidFill>
          </w14:textFill>
        </w:rPr>
      </w:pPr>
      <w:r>
        <w:rPr>
          <w:color w:val="000000" w:themeColor="text1"/>
          <w:szCs w:val="21"/>
          <w:highlight w:val="none"/>
          <w14:textFill>
            <w14:solidFill>
              <w14:schemeClr w14:val="tx1"/>
            </w14:solidFill>
          </w14:textFill>
        </w:rPr>
        <w:br w:type="page"/>
      </w:r>
      <w:bookmarkEnd w:id="13"/>
      <w:bookmarkEnd w:id="14"/>
      <w:bookmarkStart w:id="18" w:name="_Toc7802"/>
      <w:r>
        <w:rPr>
          <w:rFonts w:ascii="Times New Roman" w:hAnsi="Times New Roman" w:cs="Times New Roman"/>
          <w:color w:val="000000" w:themeColor="text1"/>
          <w:sz w:val="32"/>
          <w:szCs w:val="32"/>
          <w:highlight w:val="none"/>
          <w14:textFill>
            <w14:solidFill>
              <w14:schemeClr w14:val="tx1"/>
            </w14:solidFill>
          </w14:textFill>
        </w:rPr>
        <w:t>第三章  供应商须知</w:t>
      </w:r>
      <w:bookmarkEnd w:id="18"/>
      <w:bookmarkStart w:id="19" w:name="_Toc254970526"/>
      <w:bookmarkStart w:id="20" w:name="_Toc254970667"/>
    </w:p>
    <w:p w14:paraId="29BB523C">
      <w:pPr>
        <w:pStyle w:val="3"/>
        <w:spacing w:before="40" w:after="40"/>
        <w:jc w:val="center"/>
        <w:rPr>
          <w:rFonts w:ascii="Times New Roman" w:hAnsi="Times New Roman" w:eastAsia="宋体"/>
          <w:color w:val="000000" w:themeColor="text1"/>
          <w:sz w:val="24"/>
          <w:szCs w:val="24"/>
          <w:highlight w:val="none"/>
          <w14:textFill>
            <w14:solidFill>
              <w14:schemeClr w14:val="tx1"/>
            </w14:solidFill>
          </w14:textFill>
        </w:rPr>
      </w:pPr>
      <w:r>
        <w:rPr>
          <w:rFonts w:ascii="Times New Roman" w:hAnsi="Times New Roman" w:eastAsia="宋体"/>
          <w:color w:val="000000" w:themeColor="text1"/>
          <w:sz w:val="24"/>
          <w:szCs w:val="24"/>
          <w:highlight w:val="none"/>
          <w14:textFill>
            <w14:solidFill>
              <w14:schemeClr w14:val="tx1"/>
            </w14:solidFill>
          </w14:textFill>
        </w:rPr>
        <w:t>供应商须知前附表</w:t>
      </w:r>
      <w:bookmarkEnd w:id="19"/>
      <w:bookmarkEnd w:id="20"/>
      <w:bookmarkStart w:id="21" w:name="_投标人须知前附表"/>
      <w:bookmarkEnd w:id="21"/>
      <w:bookmarkStart w:id="22" w:name="_Hlk19088833"/>
    </w:p>
    <w:tbl>
      <w:tblPr>
        <w:tblStyle w:val="52"/>
        <w:tblW w:w="9214" w:type="dxa"/>
        <w:tblInd w:w="10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37"/>
        <w:gridCol w:w="1248"/>
        <w:gridCol w:w="7229"/>
      </w:tblGrid>
      <w:tr w14:paraId="1FCEC59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9" w:hRule="atLeast"/>
        </w:trPr>
        <w:tc>
          <w:tcPr>
            <w:tcW w:w="737" w:type="dxa"/>
            <w:tcBorders>
              <w:top w:val="single" w:color="auto" w:sz="4" w:space="0"/>
              <w:left w:val="single" w:color="auto" w:sz="4" w:space="0"/>
              <w:bottom w:val="single" w:color="auto" w:sz="4" w:space="0"/>
              <w:right w:val="single" w:color="auto" w:sz="4" w:space="0"/>
            </w:tcBorders>
            <w:noWrap w:val="0"/>
            <w:vAlign w:val="center"/>
          </w:tcPr>
          <w:p w14:paraId="046FD0F7">
            <w:pPr>
              <w:jc w:val="center"/>
              <w:rPr>
                <w:b/>
                <w:color w:val="000000" w:themeColor="text1"/>
                <w:szCs w:val="21"/>
                <w:highlight w:val="none"/>
                <w14:textFill>
                  <w14:solidFill>
                    <w14:schemeClr w14:val="tx1"/>
                  </w14:solidFill>
                </w14:textFill>
              </w:rPr>
            </w:pPr>
            <w:r>
              <w:rPr>
                <w:b/>
                <w:color w:val="000000" w:themeColor="text1"/>
                <w:szCs w:val="21"/>
                <w:highlight w:val="none"/>
                <w14:textFill>
                  <w14:solidFill>
                    <w14:schemeClr w14:val="tx1"/>
                  </w14:solidFill>
                </w14:textFill>
              </w:rPr>
              <w:t>条款号</w:t>
            </w:r>
          </w:p>
        </w:tc>
        <w:tc>
          <w:tcPr>
            <w:tcW w:w="1248" w:type="dxa"/>
            <w:tcBorders>
              <w:top w:val="single" w:color="auto" w:sz="4" w:space="0"/>
              <w:left w:val="single" w:color="auto" w:sz="4" w:space="0"/>
              <w:bottom w:val="single" w:color="auto" w:sz="4" w:space="0"/>
              <w:right w:val="single" w:color="auto" w:sz="4" w:space="0"/>
            </w:tcBorders>
            <w:noWrap w:val="0"/>
            <w:vAlign w:val="center"/>
          </w:tcPr>
          <w:p w14:paraId="7A6B9301">
            <w:pPr>
              <w:jc w:val="center"/>
              <w:rPr>
                <w:b/>
                <w:color w:val="000000" w:themeColor="text1"/>
                <w:szCs w:val="21"/>
                <w:highlight w:val="none"/>
                <w14:textFill>
                  <w14:solidFill>
                    <w14:schemeClr w14:val="tx1"/>
                  </w14:solidFill>
                </w14:textFill>
              </w:rPr>
            </w:pPr>
            <w:r>
              <w:rPr>
                <w:b/>
                <w:color w:val="000000" w:themeColor="text1"/>
                <w:szCs w:val="21"/>
                <w:highlight w:val="none"/>
                <w14:textFill>
                  <w14:solidFill>
                    <w14:schemeClr w14:val="tx1"/>
                  </w14:solidFill>
                </w14:textFill>
              </w:rPr>
              <w:t>要点</w:t>
            </w:r>
          </w:p>
        </w:tc>
        <w:tc>
          <w:tcPr>
            <w:tcW w:w="7229" w:type="dxa"/>
            <w:tcBorders>
              <w:top w:val="single" w:color="auto" w:sz="4" w:space="0"/>
              <w:left w:val="single" w:color="auto" w:sz="4" w:space="0"/>
              <w:bottom w:val="single" w:color="auto" w:sz="4" w:space="0"/>
              <w:right w:val="single" w:color="auto" w:sz="4" w:space="0"/>
            </w:tcBorders>
            <w:noWrap w:val="0"/>
            <w:vAlign w:val="center"/>
          </w:tcPr>
          <w:p w14:paraId="60ED4558">
            <w:pPr>
              <w:jc w:val="center"/>
              <w:rPr>
                <w:b/>
                <w:color w:val="000000" w:themeColor="text1"/>
                <w:szCs w:val="21"/>
                <w:highlight w:val="none"/>
                <w14:textFill>
                  <w14:solidFill>
                    <w14:schemeClr w14:val="tx1"/>
                  </w14:solidFill>
                </w14:textFill>
              </w:rPr>
            </w:pPr>
            <w:r>
              <w:rPr>
                <w:b/>
                <w:color w:val="000000" w:themeColor="text1"/>
                <w:szCs w:val="21"/>
                <w:highlight w:val="none"/>
                <w14:textFill>
                  <w14:solidFill>
                    <w14:schemeClr w14:val="tx1"/>
                  </w14:solidFill>
                </w14:textFill>
              </w:rPr>
              <w:t>内容、要求</w:t>
            </w:r>
          </w:p>
        </w:tc>
      </w:tr>
      <w:tr w14:paraId="63390A1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0" w:hRule="atLeast"/>
        </w:trPr>
        <w:tc>
          <w:tcPr>
            <w:tcW w:w="737" w:type="dxa"/>
            <w:tcBorders>
              <w:top w:val="single" w:color="auto" w:sz="4" w:space="0"/>
              <w:left w:val="single" w:color="auto" w:sz="4" w:space="0"/>
              <w:bottom w:val="single" w:color="auto" w:sz="4" w:space="0"/>
              <w:right w:val="single" w:color="auto" w:sz="4" w:space="0"/>
            </w:tcBorders>
            <w:noWrap w:val="0"/>
            <w:vAlign w:val="center"/>
          </w:tcPr>
          <w:p w14:paraId="41D7D574">
            <w:pPr>
              <w:spacing w:line="300" w:lineRule="exact"/>
              <w:jc w:val="center"/>
              <w:rPr>
                <w:b/>
                <w:color w:val="000000" w:themeColor="text1"/>
                <w:szCs w:val="21"/>
                <w:highlight w:val="none"/>
                <w14:textFill>
                  <w14:solidFill>
                    <w14:schemeClr w14:val="tx1"/>
                  </w14:solidFill>
                </w14:textFill>
              </w:rPr>
            </w:pPr>
            <w:r>
              <w:rPr>
                <w:b/>
                <w:color w:val="000000" w:themeColor="text1"/>
                <w:szCs w:val="21"/>
                <w:highlight w:val="none"/>
                <w14:textFill>
                  <w14:solidFill>
                    <w14:schemeClr w14:val="tx1"/>
                  </w14:solidFill>
                </w14:textFill>
              </w:rPr>
              <w:t>1.3.1</w:t>
            </w:r>
          </w:p>
        </w:tc>
        <w:tc>
          <w:tcPr>
            <w:tcW w:w="1248" w:type="dxa"/>
            <w:tcBorders>
              <w:top w:val="single" w:color="auto" w:sz="4" w:space="0"/>
              <w:left w:val="single" w:color="auto" w:sz="4" w:space="0"/>
              <w:bottom w:val="single" w:color="auto" w:sz="4" w:space="0"/>
              <w:right w:val="single" w:color="auto" w:sz="4" w:space="0"/>
            </w:tcBorders>
            <w:noWrap w:val="0"/>
            <w:vAlign w:val="center"/>
          </w:tcPr>
          <w:p w14:paraId="0185090B">
            <w:pPr>
              <w:spacing w:line="300" w:lineRule="exact"/>
              <w:jc w:val="center"/>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项目基本信息</w:t>
            </w:r>
          </w:p>
        </w:tc>
        <w:tc>
          <w:tcPr>
            <w:tcW w:w="7229" w:type="dxa"/>
            <w:tcBorders>
              <w:top w:val="single" w:color="auto" w:sz="4" w:space="0"/>
              <w:left w:val="single" w:color="auto" w:sz="4" w:space="0"/>
              <w:bottom w:val="single" w:color="auto" w:sz="4" w:space="0"/>
              <w:right w:val="single" w:color="auto" w:sz="4" w:space="0"/>
            </w:tcBorders>
            <w:noWrap w:val="0"/>
            <w:vAlign w:val="center"/>
          </w:tcPr>
          <w:p w14:paraId="4B585349">
            <w:pPr>
              <w:spacing w:line="300" w:lineRule="exact"/>
              <w:jc w:val="left"/>
              <w:rPr>
                <w:rFonts w:hint="eastAsia" w:eastAsia="宋体"/>
                <w:color w:val="000000" w:themeColor="text1"/>
                <w:szCs w:val="21"/>
                <w:highlight w:val="none"/>
                <w:lang w:eastAsia="zh-CN"/>
                <w14:textFill>
                  <w14:solidFill>
                    <w14:schemeClr w14:val="tx1"/>
                  </w14:solidFill>
                </w14:textFill>
              </w:rPr>
            </w:pPr>
            <w:r>
              <w:rPr>
                <w:color w:val="000000" w:themeColor="text1"/>
                <w:szCs w:val="21"/>
                <w:highlight w:val="none"/>
                <w14:textFill>
                  <w14:solidFill>
                    <w14:schemeClr w14:val="tx1"/>
                  </w14:solidFill>
                </w14:textFill>
              </w:rPr>
              <w:t>项目名称：</w:t>
            </w:r>
            <w:r>
              <w:rPr>
                <w:rFonts w:hint="eastAsia"/>
                <w:color w:val="000000" w:themeColor="text1"/>
                <w:szCs w:val="21"/>
                <w:highlight w:val="none"/>
                <w:lang w:eastAsia="zh-CN"/>
                <w14:textFill>
                  <w14:solidFill>
                    <w14:schemeClr w14:val="tx1"/>
                  </w14:solidFill>
                </w14:textFill>
              </w:rPr>
              <w:t>2026-2027年度教职工健康体检服务项目</w:t>
            </w:r>
          </w:p>
          <w:p w14:paraId="1D132941">
            <w:pPr>
              <w:spacing w:line="300" w:lineRule="exact"/>
              <w:jc w:val="left"/>
              <w:rPr>
                <w:rFonts w:hint="eastAsia" w:eastAsia="宋体"/>
                <w:color w:val="000000" w:themeColor="text1"/>
                <w:szCs w:val="21"/>
                <w:highlight w:val="none"/>
                <w:lang w:eastAsia="zh-CN"/>
                <w14:textFill>
                  <w14:solidFill>
                    <w14:schemeClr w14:val="tx1"/>
                  </w14:solidFill>
                </w14:textFill>
              </w:rPr>
            </w:pPr>
            <w:r>
              <w:rPr>
                <w:color w:val="000000" w:themeColor="text1"/>
                <w:szCs w:val="21"/>
                <w:highlight w:val="none"/>
                <w14:textFill>
                  <w14:solidFill>
                    <w14:schemeClr w14:val="tx1"/>
                  </w14:solidFill>
                </w14:textFill>
              </w:rPr>
              <w:t>项目编号：</w:t>
            </w:r>
            <w:r>
              <w:rPr>
                <w:rFonts w:hint="eastAsia"/>
                <w:color w:val="000000" w:themeColor="text1"/>
                <w:szCs w:val="21"/>
                <w:highlight w:val="none"/>
                <w:lang w:val="en-US" w:eastAsia="zh-CN"/>
                <w14:textFill>
                  <w14:solidFill>
                    <w14:schemeClr w14:val="tx1"/>
                  </w14:solidFill>
                </w14:textFill>
              </w:rPr>
              <w:t xml:space="preserve">GXZC2026-C3-001777-JDZB  </w:t>
            </w:r>
          </w:p>
          <w:p w14:paraId="6BC62EDE">
            <w:pPr>
              <w:spacing w:line="300" w:lineRule="exact"/>
              <w:jc w:val="left"/>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采购计划号：</w:t>
            </w:r>
            <w:r>
              <w:rPr>
                <w:rFonts w:hint="eastAsia"/>
                <w:color w:val="000000" w:themeColor="text1"/>
                <w:szCs w:val="21"/>
                <w:highlight w:val="none"/>
                <w:lang w:val="en-US" w:eastAsia="zh-CN"/>
                <w14:textFill>
                  <w14:solidFill>
                    <w14:schemeClr w14:val="tx1"/>
                  </w14:solidFill>
                </w14:textFill>
              </w:rPr>
              <w:t>广西政采[2026]12091号</w:t>
            </w:r>
            <w:r>
              <w:rPr>
                <w:rFonts w:hint="eastAsia" w:ascii="宋体" w:hAnsi="宋体" w:cs="宋体"/>
                <w:color w:val="000000" w:themeColor="text1"/>
                <w:kern w:val="0"/>
                <w:szCs w:val="21"/>
                <w:highlight w:val="none"/>
                <w:lang w:val="en-US" w:eastAsia="zh-CN"/>
                <w14:textFill>
                  <w14:solidFill>
                    <w14:schemeClr w14:val="tx1"/>
                  </w14:solidFill>
                </w14:textFill>
              </w:rPr>
              <w:t xml:space="preserve"> </w:t>
            </w:r>
          </w:p>
        </w:tc>
      </w:tr>
      <w:tr w14:paraId="3BA8DE8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7" w:hRule="atLeast"/>
        </w:trPr>
        <w:tc>
          <w:tcPr>
            <w:tcW w:w="737" w:type="dxa"/>
            <w:tcBorders>
              <w:top w:val="single" w:color="auto" w:sz="4" w:space="0"/>
              <w:left w:val="single" w:color="auto" w:sz="4" w:space="0"/>
              <w:bottom w:val="single" w:color="auto" w:sz="4" w:space="0"/>
              <w:right w:val="single" w:color="auto" w:sz="4" w:space="0"/>
            </w:tcBorders>
            <w:noWrap w:val="0"/>
            <w:vAlign w:val="center"/>
          </w:tcPr>
          <w:p w14:paraId="6280E0DD">
            <w:pPr>
              <w:spacing w:line="300" w:lineRule="exact"/>
              <w:jc w:val="center"/>
              <w:rPr>
                <w:b/>
                <w:color w:val="000000" w:themeColor="text1"/>
                <w:szCs w:val="21"/>
                <w:highlight w:val="none"/>
                <w14:textFill>
                  <w14:solidFill>
                    <w14:schemeClr w14:val="tx1"/>
                  </w14:solidFill>
                </w14:textFill>
              </w:rPr>
            </w:pPr>
            <w:r>
              <w:rPr>
                <w:b/>
                <w:color w:val="000000" w:themeColor="text1"/>
                <w:szCs w:val="21"/>
                <w:highlight w:val="none"/>
                <w14:textFill>
                  <w14:solidFill>
                    <w14:schemeClr w14:val="tx1"/>
                  </w14:solidFill>
                </w14:textFill>
              </w:rPr>
              <w:t>1.3.2</w:t>
            </w:r>
          </w:p>
        </w:tc>
        <w:tc>
          <w:tcPr>
            <w:tcW w:w="1248" w:type="dxa"/>
            <w:tcBorders>
              <w:top w:val="single" w:color="auto" w:sz="4" w:space="0"/>
              <w:left w:val="single" w:color="auto" w:sz="4" w:space="0"/>
              <w:bottom w:val="single" w:color="auto" w:sz="4" w:space="0"/>
              <w:right w:val="single" w:color="auto" w:sz="4" w:space="0"/>
            </w:tcBorders>
            <w:noWrap w:val="0"/>
            <w:vAlign w:val="center"/>
          </w:tcPr>
          <w:p w14:paraId="17BFE102">
            <w:pPr>
              <w:spacing w:line="300" w:lineRule="exact"/>
              <w:jc w:val="center"/>
              <w:rPr>
                <w:color w:val="000000" w:themeColor="text1"/>
                <w:szCs w:val="21"/>
                <w:highlight w:val="none"/>
                <w:lang w:val="zh-CN"/>
                <w14:textFill>
                  <w14:solidFill>
                    <w14:schemeClr w14:val="tx1"/>
                  </w14:solidFill>
                </w14:textFill>
              </w:rPr>
            </w:pPr>
            <w:r>
              <w:rPr>
                <w:rFonts w:hint="eastAsia"/>
                <w:color w:val="000000" w:themeColor="text1"/>
                <w:szCs w:val="21"/>
                <w:highlight w:val="none"/>
                <w:lang w:val="zh-CN"/>
                <w14:textFill>
                  <w14:solidFill>
                    <w14:schemeClr w14:val="tx1"/>
                  </w14:solidFill>
                </w14:textFill>
              </w:rPr>
              <w:t>采购方式</w:t>
            </w:r>
          </w:p>
        </w:tc>
        <w:tc>
          <w:tcPr>
            <w:tcW w:w="7229" w:type="dxa"/>
            <w:tcBorders>
              <w:top w:val="single" w:color="auto" w:sz="4" w:space="0"/>
              <w:left w:val="single" w:color="auto" w:sz="4" w:space="0"/>
              <w:bottom w:val="single" w:color="auto" w:sz="4" w:space="0"/>
              <w:right w:val="single" w:color="auto" w:sz="4" w:space="0"/>
            </w:tcBorders>
            <w:noWrap w:val="0"/>
            <w:vAlign w:val="center"/>
          </w:tcPr>
          <w:p w14:paraId="08F5BBCE">
            <w:pPr>
              <w:spacing w:line="300" w:lineRule="exact"/>
              <w:jc w:val="left"/>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竞争性磋商。</w:t>
            </w:r>
          </w:p>
        </w:tc>
      </w:tr>
      <w:tr w14:paraId="2BEAAF0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37" w:type="dxa"/>
            <w:tcBorders>
              <w:top w:val="single" w:color="auto" w:sz="4" w:space="0"/>
              <w:left w:val="single" w:color="auto" w:sz="4" w:space="0"/>
              <w:bottom w:val="single" w:color="auto" w:sz="4" w:space="0"/>
              <w:right w:val="single" w:color="auto" w:sz="4" w:space="0"/>
            </w:tcBorders>
            <w:noWrap w:val="0"/>
            <w:vAlign w:val="center"/>
          </w:tcPr>
          <w:p w14:paraId="50E62FE5">
            <w:pPr>
              <w:spacing w:line="300" w:lineRule="exact"/>
              <w:jc w:val="center"/>
              <w:rPr>
                <w:b/>
                <w:color w:val="000000" w:themeColor="text1"/>
                <w:szCs w:val="21"/>
                <w:highlight w:val="none"/>
                <w14:textFill>
                  <w14:solidFill>
                    <w14:schemeClr w14:val="tx1"/>
                  </w14:solidFill>
                </w14:textFill>
              </w:rPr>
            </w:pPr>
            <w:r>
              <w:rPr>
                <w:b/>
                <w:color w:val="000000" w:themeColor="text1"/>
                <w:szCs w:val="21"/>
                <w:highlight w:val="none"/>
                <w14:textFill>
                  <w14:solidFill>
                    <w14:schemeClr w14:val="tx1"/>
                  </w14:solidFill>
                </w14:textFill>
              </w:rPr>
              <w:t>1.4</w:t>
            </w:r>
          </w:p>
        </w:tc>
        <w:tc>
          <w:tcPr>
            <w:tcW w:w="1248" w:type="dxa"/>
            <w:tcBorders>
              <w:top w:val="single" w:color="auto" w:sz="4" w:space="0"/>
              <w:left w:val="single" w:color="auto" w:sz="4" w:space="0"/>
              <w:bottom w:val="single" w:color="auto" w:sz="4" w:space="0"/>
              <w:right w:val="single" w:color="auto" w:sz="4" w:space="0"/>
            </w:tcBorders>
            <w:noWrap w:val="0"/>
            <w:vAlign w:val="center"/>
          </w:tcPr>
          <w:p w14:paraId="4CA76B31">
            <w:pPr>
              <w:spacing w:line="300" w:lineRule="exact"/>
              <w:jc w:val="center"/>
              <w:rPr>
                <w:rFonts w:hint="eastAsia"/>
                <w:color w:val="000000" w:themeColor="text1"/>
                <w:szCs w:val="21"/>
                <w:highlight w:val="none"/>
                <w:lang w:val="zh-CN"/>
                <w14:textFill>
                  <w14:solidFill>
                    <w14:schemeClr w14:val="tx1"/>
                  </w14:solidFill>
                </w14:textFill>
              </w:rPr>
            </w:pPr>
            <w:r>
              <w:rPr>
                <w:rFonts w:hint="eastAsia"/>
                <w:color w:val="000000" w:themeColor="text1"/>
                <w:szCs w:val="21"/>
                <w:highlight w:val="none"/>
                <w:lang w:val="zh-CN"/>
                <w14:textFill>
                  <w14:solidFill>
                    <w14:schemeClr w14:val="tx1"/>
                  </w14:solidFill>
                </w14:textFill>
              </w:rPr>
              <w:t>促进中小企业发展措施</w:t>
            </w:r>
          </w:p>
        </w:tc>
        <w:tc>
          <w:tcPr>
            <w:tcW w:w="7229" w:type="dxa"/>
            <w:tcBorders>
              <w:top w:val="single" w:color="auto" w:sz="4" w:space="0"/>
              <w:left w:val="single" w:color="auto" w:sz="4" w:space="0"/>
              <w:bottom w:val="single" w:color="auto" w:sz="4" w:space="0"/>
              <w:right w:val="single" w:color="auto" w:sz="4" w:space="0"/>
            </w:tcBorders>
            <w:noWrap w:val="0"/>
            <w:vAlign w:val="center"/>
          </w:tcPr>
          <w:p w14:paraId="6F69539E">
            <w:pPr>
              <w:spacing w:line="300" w:lineRule="exact"/>
              <w:jc w:val="left"/>
              <w:rPr>
                <w:rFonts w:hint="eastAsia" w:eastAsia="宋体"/>
                <w:color w:val="000000" w:themeColor="text1"/>
                <w:szCs w:val="21"/>
                <w:highlight w:val="none"/>
                <w:lang w:eastAsia="zh-CN"/>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无</w:t>
            </w:r>
          </w:p>
        </w:tc>
      </w:tr>
      <w:tr w14:paraId="446FE11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37" w:type="dxa"/>
            <w:tcBorders>
              <w:top w:val="single" w:color="auto" w:sz="4" w:space="0"/>
              <w:left w:val="single" w:color="auto" w:sz="4" w:space="0"/>
              <w:bottom w:val="single" w:color="auto" w:sz="4" w:space="0"/>
              <w:right w:val="single" w:color="auto" w:sz="4" w:space="0"/>
            </w:tcBorders>
            <w:noWrap w:val="0"/>
            <w:vAlign w:val="center"/>
          </w:tcPr>
          <w:p w14:paraId="6BFE9820">
            <w:pPr>
              <w:spacing w:line="300" w:lineRule="exact"/>
              <w:jc w:val="center"/>
              <w:rPr>
                <w:b/>
                <w:color w:val="000000" w:themeColor="text1"/>
                <w:szCs w:val="21"/>
                <w:highlight w:val="none"/>
                <w14:textFill>
                  <w14:solidFill>
                    <w14:schemeClr w14:val="tx1"/>
                  </w14:solidFill>
                </w14:textFill>
              </w:rPr>
            </w:pPr>
            <w:r>
              <w:rPr>
                <w:b/>
                <w:color w:val="000000" w:themeColor="text1"/>
                <w:szCs w:val="21"/>
                <w:highlight w:val="none"/>
                <w14:textFill>
                  <w14:solidFill>
                    <w14:schemeClr w14:val="tx1"/>
                  </w14:solidFill>
                </w14:textFill>
              </w:rPr>
              <w:t>1.5.1</w:t>
            </w:r>
          </w:p>
        </w:tc>
        <w:tc>
          <w:tcPr>
            <w:tcW w:w="1248" w:type="dxa"/>
            <w:tcBorders>
              <w:top w:val="single" w:color="auto" w:sz="4" w:space="0"/>
              <w:left w:val="single" w:color="auto" w:sz="4" w:space="0"/>
              <w:bottom w:val="single" w:color="auto" w:sz="4" w:space="0"/>
              <w:right w:val="single" w:color="auto" w:sz="4" w:space="0"/>
            </w:tcBorders>
            <w:noWrap w:val="0"/>
            <w:vAlign w:val="center"/>
          </w:tcPr>
          <w:p w14:paraId="69FD58D9">
            <w:pPr>
              <w:spacing w:line="300" w:lineRule="exact"/>
              <w:jc w:val="center"/>
              <w:rPr>
                <w:color w:val="000000" w:themeColor="text1"/>
                <w:szCs w:val="21"/>
                <w:highlight w:val="none"/>
                <w14:textFill>
                  <w14:solidFill>
                    <w14:schemeClr w14:val="tx1"/>
                  </w14:solidFill>
                </w14:textFill>
              </w:rPr>
            </w:pPr>
            <w:r>
              <w:rPr>
                <w:color w:val="000000" w:themeColor="text1"/>
                <w:szCs w:val="21"/>
                <w:highlight w:val="none"/>
                <w:lang w:val="zh-CN"/>
                <w14:textFill>
                  <w14:solidFill>
                    <w14:schemeClr w14:val="tx1"/>
                  </w14:solidFill>
                </w14:textFill>
              </w:rPr>
              <w:t>供应商资格条件</w:t>
            </w:r>
          </w:p>
        </w:tc>
        <w:tc>
          <w:tcPr>
            <w:tcW w:w="7229" w:type="dxa"/>
            <w:tcBorders>
              <w:top w:val="single" w:color="auto" w:sz="4" w:space="0"/>
              <w:left w:val="single" w:color="auto" w:sz="4" w:space="0"/>
              <w:bottom w:val="single" w:color="auto" w:sz="4" w:space="0"/>
              <w:right w:val="single" w:color="auto" w:sz="4" w:space="0"/>
            </w:tcBorders>
            <w:noWrap w:val="0"/>
            <w:vAlign w:val="center"/>
          </w:tcPr>
          <w:p w14:paraId="697D0813">
            <w:pPr>
              <w:spacing w:line="300" w:lineRule="exact"/>
              <w:jc w:val="left"/>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详</w:t>
            </w:r>
            <w:r>
              <w:rPr>
                <w:color w:val="000000" w:themeColor="text1"/>
                <w:szCs w:val="21"/>
                <w:highlight w:val="none"/>
                <w14:textFill>
                  <w14:solidFill>
                    <w14:schemeClr w14:val="tx1"/>
                  </w14:solidFill>
                </w14:textFill>
              </w:rPr>
              <w:t>见</w:t>
            </w:r>
            <w:r>
              <w:rPr>
                <w:rFonts w:hint="eastAsia"/>
                <w:color w:val="000000" w:themeColor="text1"/>
                <w:szCs w:val="21"/>
                <w:highlight w:val="none"/>
                <w14:textFill>
                  <w14:solidFill>
                    <w14:schemeClr w14:val="tx1"/>
                  </w14:solidFill>
                </w14:textFill>
              </w:rPr>
              <w:t>磋商</w:t>
            </w:r>
            <w:r>
              <w:rPr>
                <w:color w:val="000000" w:themeColor="text1"/>
                <w:szCs w:val="21"/>
                <w:highlight w:val="none"/>
                <w14:textFill>
                  <w14:solidFill>
                    <w14:schemeClr w14:val="tx1"/>
                  </w14:solidFill>
                </w14:textFill>
              </w:rPr>
              <w:t>公告</w:t>
            </w:r>
            <w:r>
              <w:rPr>
                <w:rFonts w:hint="eastAsia"/>
                <w:color w:val="000000" w:themeColor="text1"/>
                <w:szCs w:val="21"/>
                <w:highlight w:val="none"/>
                <w14:textFill>
                  <w14:solidFill>
                    <w14:schemeClr w14:val="tx1"/>
                  </w14:solidFill>
                </w14:textFill>
              </w:rPr>
              <w:t>。</w:t>
            </w:r>
          </w:p>
        </w:tc>
      </w:tr>
      <w:tr w14:paraId="2FB9B63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6" w:hRule="atLeast"/>
        </w:trPr>
        <w:tc>
          <w:tcPr>
            <w:tcW w:w="737" w:type="dxa"/>
            <w:tcBorders>
              <w:top w:val="single" w:color="auto" w:sz="4" w:space="0"/>
              <w:left w:val="single" w:color="auto" w:sz="4" w:space="0"/>
              <w:right w:val="single" w:color="auto" w:sz="4" w:space="0"/>
            </w:tcBorders>
            <w:noWrap w:val="0"/>
            <w:vAlign w:val="center"/>
          </w:tcPr>
          <w:p w14:paraId="29178F8D">
            <w:pPr>
              <w:spacing w:line="300" w:lineRule="exact"/>
              <w:jc w:val="center"/>
              <w:rPr>
                <w:b/>
                <w:color w:val="000000" w:themeColor="text1"/>
                <w:szCs w:val="21"/>
                <w:highlight w:val="none"/>
                <w14:textFill>
                  <w14:solidFill>
                    <w14:schemeClr w14:val="tx1"/>
                  </w14:solidFill>
                </w14:textFill>
              </w:rPr>
            </w:pPr>
            <w:bookmarkStart w:id="23" w:name="_Hlk85555568"/>
            <w:r>
              <w:rPr>
                <w:b/>
                <w:color w:val="000000" w:themeColor="text1"/>
                <w:szCs w:val="21"/>
                <w:highlight w:val="none"/>
                <w14:textFill>
                  <w14:solidFill>
                    <w14:schemeClr w14:val="tx1"/>
                  </w14:solidFill>
                </w14:textFill>
              </w:rPr>
              <w:t>1.5.3</w:t>
            </w:r>
          </w:p>
        </w:tc>
        <w:tc>
          <w:tcPr>
            <w:tcW w:w="1248" w:type="dxa"/>
            <w:tcBorders>
              <w:top w:val="single" w:color="auto" w:sz="4" w:space="0"/>
              <w:left w:val="single" w:color="auto" w:sz="4" w:space="0"/>
              <w:right w:val="single" w:color="auto" w:sz="4" w:space="0"/>
            </w:tcBorders>
            <w:noWrap w:val="0"/>
            <w:vAlign w:val="center"/>
          </w:tcPr>
          <w:p w14:paraId="1DDCF79D">
            <w:pPr>
              <w:spacing w:line="300" w:lineRule="exact"/>
              <w:jc w:val="center"/>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联合体</w:t>
            </w:r>
          </w:p>
        </w:tc>
        <w:tc>
          <w:tcPr>
            <w:tcW w:w="7229" w:type="dxa"/>
            <w:tcBorders>
              <w:top w:val="single" w:color="auto" w:sz="4" w:space="0"/>
              <w:left w:val="single" w:color="auto" w:sz="4" w:space="0"/>
              <w:right w:val="single" w:color="auto" w:sz="4" w:space="0"/>
            </w:tcBorders>
            <w:noWrap w:val="0"/>
            <w:vAlign w:val="center"/>
          </w:tcPr>
          <w:p w14:paraId="3FB8F9BD">
            <w:pPr>
              <w:spacing w:line="300" w:lineRule="exact"/>
              <w:jc w:val="left"/>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是否接受联合体详见磋商公告</w:t>
            </w:r>
          </w:p>
        </w:tc>
      </w:tr>
      <w:bookmarkEnd w:id="23"/>
      <w:tr w14:paraId="1DF441C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37" w:type="dxa"/>
            <w:tcBorders>
              <w:top w:val="single" w:color="auto" w:sz="4" w:space="0"/>
              <w:left w:val="single" w:color="auto" w:sz="4" w:space="0"/>
              <w:bottom w:val="single" w:color="auto" w:sz="4" w:space="0"/>
              <w:right w:val="single" w:color="auto" w:sz="4" w:space="0"/>
            </w:tcBorders>
            <w:noWrap w:val="0"/>
            <w:vAlign w:val="center"/>
          </w:tcPr>
          <w:p w14:paraId="591BABC0">
            <w:pPr>
              <w:spacing w:line="300" w:lineRule="exact"/>
              <w:jc w:val="center"/>
              <w:rPr>
                <w:b/>
                <w:color w:val="000000" w:themeColor="text1"/>
                <w:szCs w:val="21"/>
                <w:highlight w:val="none"/>
                <w14:textFill>
                  <w14:solidFill>
                    <w14:schemeClr w14:val="tx1"/>
                  </w14:solidFill>
                </w14:textFill>
              </w:rPr>
            </w:pPr>
            <w:r>
              <w:rPr>
                <w:b/>
                <w:color w:val="000000" w:themeColor="text1"/>
                <w:szCs w:val="21"/>
                <w:highlight w:val="none"/>
                <w14:textFill>
                  <w14:solidFill>
                    <w14:schemeClr w14:val="tx1"/>
                  </w14:solidFill>
                </w14:textFill>
              </w:rPr>
              <w:t>1.6</w:t>
            </w:r>
          </w:p>
        </w:tc>
        <w:tc>
          <w:tcPr>
            <w:tcW w:w="1248" w:type="dxa"/>
            <w:tcBorders>
              <w:top w:val="single" w:color="auto" w:sz="4" w:space="0"/>
              <w:left w:val="single" w:color="auto" w:sz="4" w:space="0"/>
              <w:bottom w:val="single" w:color="auto" w:sz="4" w:space="0"/>
              <w:right w:val="single" w:color="auto" w:sz="4" w:space="0"/>
            </w:tcBorders>
            <w:noWrap w:val="0"/>
            <w:vAlign w:val="center"/>
          </w:tcPr>
          <w:p w14:paraId="550E35C9">
            <w:pPr>
              <w:spacing w:line="300" w:lineRule="exact"/>
              <w:jc w:val="center"/>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踏勘</w:t>
            </w:r>
          </w:p>
        </w:tc>
        <w:tc>
          <w:tcPr>
            <w:tcW w:w="7229" w:type="dxa"/>
            <w:tcBorders>
              <w:top w:val="single" w:color="auto" w:sz="4" w:space="0"/>
              <w:left w:val="single" w:color="auto" w:sz="4" w:space="0"/>
              <w:bottom w:val="single" w:color="auto" w:sz="4" w:space="0"/>
              <w:right w:val="single" w:color="auto" w:sz="4" w:space="0"/>
            </w:tcBorders>
            <w:noWrap w:val="0"/>
            <w:vAlign w:val="center"/>
          </w:tcPr>
          <w:p w14:paraId="2E5443BA">
            <w:pPr>
              <w:pStyle w:val="17"/>
              <w:rPr>
                <w:color w:val="000000" w:themeColor="text1"/>
                <w:szCs w:val="21"/>
                <w:highlight w:val="none"/>
                <w14:textFill>
                  <w14:solidFill>
                    <w14:schemeClr w14:val="tx1"/>
                  </w14:solidFill>
                </w14:textFill>
              </w:rPr>
            </w:pPr>
            <w:r>
              <w:rPr>
                <w:rFonts w:hint="eastAsia"/>
                <w:color w:val="000000" w:themeColor="text1"/>
                <w:szCs w:val="21"/>
                <w:highlight w:val="none"/>
                <w:lang w:val="en-US" w:eastAsia="zh-CN"/>
                <w14:textFill>
                  <w14:solidFill>
                    <w14:schemeClr w14:val="tx1"/>
                  </w14:solidFill>
                </w14:textFill>
              </w:rPr>
              <w:t>不组织</w:t>
            </w:r>
            <w:r>
              <w:rPr>
                <w:rFonts w:hint="eastAsia"/>
                <w:color w:val="000000" w:themeColor="text1"/>
                <w:szCs w:val="21"/>
                <w:highlight w:val="none"/>
                <w14:textFill>
                  <w14:solidFill>
                    <w14:schemeClr w14:val="tx1"/>
                  </w14:solidFill>
                </w14:textFill>
              </w:rPr>
              <w:t xml:space="preserve"> </w:t>
            </w:r>
          </w:p>
        </w:tc>
      </w:tr>
      <w:tr w14:paraId="75CF5A1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737" w:type="dxa"/>
            <w:tcBorders>
              <w:top w:val="single" w:color="auto" w:sz="4" w:space="0"/>
              <w:left w:val="single" w:color="auto" w:sz="4" w:space="0"/>
              <w:bottom w:val="single" w:color="auto" w:sz="4" w:space="0"/>
              <w:right w:val="single" w:color="auto" w:sz="4" w:space="0"/>
            </w:tcBorders>
            <w:noWrap w:val="0"/>
            <w:vAlign w:val="center"/>
          </w:tcPr>
          <w:p w14:paraId="4AE685AA">
            <w:pPr>
              <w:spacing w:line="300" w:lineRule="exact"/>
              <w:jc w:val="center"/>
              <w:rPr>
                <w:b/>
                <w:color w:val="000000" w:themeColor="text1"/>
                <w:szCs w:val="21"/>
                <w:highlight w:val="none"/>
                <w14:textFill>
                  <w14:solidFill>
                    <w14:schemeClr w14:val="tx1"/>
                  </w14:solidFill>
                </w14:textFill>
              </w:rPr>
            </w:pPr>
            <w:r>
              <w:rPr>
                <w:b/>
                <w:color w:val="000000" w:themeColor="text1"/>
                <w:szCs w:val="21"/>
                <w:highlight w:val="none"/>
                <w14:textFill>
                  <w14:solidFill>
                    <w14:schemeClr w14:val="tx1"/>
                  </w14:solidFill>
                </w14:textFill>
              </w:rPr>
              <w:t>1.7.2</w:t>
            </w:r>
          </w:p>
        </w:tc>
        <w:tc>
          <w:tcPr>
            <w:tcW w:w="1248" w:type="dxa"/>
            <w:tcBorders>
              <w:top w:val="single" w:color="auto" w:sz="4" w:space="0"/>
              <w:left w:val="single" w:color="auto" w:sz="4" w:space="0"/>
              <w:bottom w:val="single" w:color="auto" w:sz="4" w:space="0"/>
              <w:right w:val="single" w:color="auto" w:sz="4" w:space="0"/>
            </w:tcBorders>
            <w:noWrap w:val="0"/>
            <w:vAlign w:val="center"/>
          </w:tcPr>
          <w:p w14:paraId="37EC2A85">
            <w:pPr>
              <w:spacing w:line="300" w:lineRule="exact"/>
              <w:jc w:val="center"/>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分包</w:t>
            </w:r>
          </w:p>
        </w:tc>
        <w:tc>
          <w:tcPr>
            <w:tcW w:w="7229" w:type="dxa"/>
            <w:tcBorders>
              <w:top w:val="single" w:color="auto" w:sz="4" w:space="0"/>
              <w:left w:val="single" w:color="auto" w:sz="4" w:space="0"/>
              <w:bottom w:val="single" w:color="auto" w:sz="4" w:space="0"/>
              <w:right w:val="single" w:color="auto" w:sz="4" w:space="0"/>
            </w:tcBorders>
            <w:noWrap w:val="0"/>
            <w:vAlign w:val="center"/>
          </w:tcPr>
          <w:p w14:paraId="7D7C7C29">
            <w:pPr>
              <w:spacing w:line="300" w:lineRule="exact"/>
              <w:jc w:val="left"/>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是否接受分包详见磋商公告</w:t>
            </w:r>
          </w:p>
        </w:tc>
      </w:tr>
      <w:tr w14:paraId="79B51F8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3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57367AF">
            <w:pPr>
              <w:spacing w:line="300" w:lineRule="exact"/>
              <w:jc w:val="center"/>
              <w:rPr>
                <w:rFonts w:hint="default" w:ascii="Times New Roman" w:hAnsi="Times New Roman" w:eastAsia="宋体" w:cs="Times New Roman"/>
                <w:b/>
                <w:color w:val="000000" w:themeColor="text1"/>
                <w:kern w:val="2"/>
                <w:sz w:val="21"/>
                <w:szCs w:val="21"/>
                <w:highlight w:val="none"/>
                <w:lang w:val="en-US" w:eastAsia="zh-CN" w:bidi="ar-SA"/>
                <w14:textFill>
                  <w14:solidFill>
                    <w14:schemeClr w14:val="tx1"/>
                  </w14:solidFill>
                </w14:textFill>
              </w:rPr>
            </w:pPr>
            <w:r>
              <w:rPr>
                <w:rFonts w:hint="eastAsia"/>
                <w:b/>
                <w:color w:val="000000" w:themeColor="text1"/>
                <w:szCs w:val="21"/>
                <w:highlight w:val="none"/>
                <w:lang w:val="en-US" w:eastAsia="zh-CN"/>
                <w14:textFill>
                  <w14:solidFill>
                    <w14:schemeClr w14:val="tx1"/>
                  </w14:solidFill>
                </w14:textFill>
              </w:rPr>
              <w:t>1.9</w:t>
            </w:r>
          </w:p>
        </w:tc>
        <w:tc>
          <w:tcPr>
            <w:tcW w:w="124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0F02AE8">
            <w:pPr>
              <w:spacing w:line="300" w:lineRule="exact"/>
              <w:jc w:val="center"/>
              <w:rPr>
                <w:rFonts w:hint="eastAsia"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color w:val="000000" w:themeColor="text1"/>
                <w:szCs w:val="21"/>
                <w:highlight w:val="none"/>
                <w:lang w:val="en-US" w:eastAsia="zh-CN"/>
                <w14:textFill>
                  <w14:solidFill>
                    <w14:schemeClr w14:val="tx1"/>
                  </w14:solidFill>
                </w14:textFill>
              </w:rPr>
              <w:t>对本国产品的支持政策</w:t>
            </w:r>
          </w:p>
        </w:tc>
        <w:tc>
          <w:tcPr>
            <w:tcW w:w="7229"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A4A8D1C">
            <w:pPr>
              <w:spacing w:line="300" w:lineRule="exact"/>
              <w:jc w:val="left"/>
              <w:rPr>
                <w:rFonts w:hint="eastAsia"/>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□适用</w:t>
            </w:r>
          </w:p>
          <w:p w14:paraId="775A5ECF">
            <w:pPr>
              <w:spacing w:line="300" w:lineRule="exact"/>
              <w:jc w:val="left"/>
              <w:rPr>
                <w:rFonts w:hint="eastAsia"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color w:val="000000" w:themeColor="text1"/>
                <w:szCs w:val="21"/>
                <w:highlight w:val="none"/>
                <w:lang w:eastAsia="zh-CN"/>
                <w14:textFill>
                  <w14:solidFill>
                    <w14:schemeClr w14:val="tx1"/>
                  </w14:solidFill>
                </w14:textFill>
              </w:rPr>
              <w:t>☑</w:t>
            </w:r>
            <w:r>
              <w:rPr>
                <w:rFonts w:hint="eastAsia"/>
                <w:color w:val="000000" w:themeColor="text1"/>
                <w:szCs w:val="21"/>
                <w:highlight w:val="none"/>
                <w14:textFill>
                  <w14:solidFill>
                    <w14:schemeClr w14:val="tx1"/>
                  </w14:solidFill>
                </w14:textFill>
              </w:rPr>
              <w:t>不适用</w:t>
            </w:r>
          </w:p>
        </w:tc>
      </w:tr>
      <w:tr w14:paraId="03131AF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37" w:type="dxa"/>
            <w:tcBorders>
              <w:top w:val="single" w:color="auto" w:sz="4" w:space="0"/>
              <w:left w:val="single" w:color="auto" w:sz="4" w:space="0"/>
              <w:bottom w:val="single" w:color="auto" w:sz="4" w:space="0"/>
              <w:right w:val="single" w:color="auto" w:sz="4" w:space="0"/>
            </w:tcBorders>
            <w:noWrap w:val="0"/>
            <w:vAlign w:val="center"/>
          </w:tcPr>
          <w:p w14:paraId="08DFECE1">
            <w:pPr>
              <w:spacing w:line="300" w:lineRule="exact"/>
              <w:jc w:val="center"/>
              <w:rPr>
                <w:b/>
                <w:color w:val="000000" w:themeColor="text1"/>
                <w:szCs w:val="21"/>
                <w:highlight w:val="none"/>
                <w14:textFill>
                  <w14:solidFill>
                    <w14:schemeClr w14:val="tx1"/>
                  </w14:solidFill>
                </w14:textFill>
              </w:rPr>
            </w:pPr>
            <w:r>
              <w:rPr>
                <w:b/>
                <w:color w:val="000000" w:themeColor="text1"/>
                <w:szCs w:val="21"/>
                <w:highlight w:val="none"/>
                <w14:textFill>
                  <w14:solidFill>
                    <w14:schemeClr w14:val="tx1"/>
                  </w14:solidFill>
                </w14:textFill>
              </w:rPr>
              <w:t>2.3</w:t>
            </w:r>
          </w:p>
        </w:tc>
        <w:tc>
          <w:tcPr>
            <w:tcW w:w="1248" w:type="dxa"/>
            <w:tcBorders>
              <w:top w:val="single" w:color="auto" w:sz="4" w:space="0"/>
              <w:left w:val="single" w:color="auto" w:sz="4" w:space="0"/>
              <w:bottom w:val="single" w:color="auto" w:sz="4" w:space="0"/>
              <w:right w:val="single" w:color="auto" w:sz="4" w:space="0"/>
            </w:tcBorders>
            <w:noWrap w:val="0"/>
            <w:vAlign w:val="center"/>
          </w:tcPr>
          <w:p w14:paraId="4F64778B">
            <w:pPr>
              <w:spacing w:line="300" w:lineRule="exact"/>
              <w:jc w:val="center"/>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采购文件</w:t>
            </w:r>
            <w:r>
              <w:rPr>
                <w:color w:val="000000" w:themeColor="text1"/>
                <w:szCs w:val="21"/>
                <w:highlight w:val="none"/>
                <w14:textFill>
                  <w14:solidFill>
                    <w14:schemeClr w14:val="tx1"/>
                  </w14:solidFill>
                </w14:textFill>
              </w:rPr>
              <w:t>澄清、修改</w:t>
            </w:r>
          </w:p>
        </w:tc>
        <w:tc>
          <w:tcPr>
            <w:tcW w:w="7229" w:type="dxa"/>
            <w:tcBorders>
              <w:top w:val="single" w:color="auto" w:sz="4" w:space="0"/>
              <w:left w:val="single" w:color="auto" w:sz="4" w:space="0"/>
              <w:bottom w:val="single" w:color="auto" w:sz="4" w:space="0"/>
              <w:right w:val="single" w:color="auto" w:sz="4" w:space="0"/>
            </w:tcBorders>
            <w:noWrap w:val="0"/>
            <w:vAlign w:val="center"/>
          </w:tcPr>
          <w:p w14:paraId="73B55570">
            <w:pPr>
              <w:spacing w:line="300" w:lineRule="exact"/>
              <w:jc w:val="left"/>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在</w:t>
            </w:r>
            <w:r>
              <w:rPr>
                <w:rFonts w:hint="eastAsia"/>
                <w:color w:val="000000" w:themeColor="text1"/>
                <w:szCs w:val="21"/>
                <w:highlight w:val="none"/>
                <w14:textFill>
                  <w14:solidFill>
                    <w14:schemeClr w14:val="tx1"/>
                  </w14:solidFill>
                </w14:textFill>
              </w:rPr>
              <w:t>磋商</w:t>
            </w:r>
            <w:r>
              <w:rPr>
                <w:color w:val="000000" w:themeColor="text1"/>
                <w:szCs w:val="21"/>
                <w:highlight w:val="none"/>
                <w14:textFill>
                  <w14:solidFill>
                    <w14:schemeClr w14:val="tx1"/>
                  </w14:solidFill>
                </w14:textFill>
              </w:rPr>
              <w:t>公告发布媒介发布</w:t>
            </w:r>
            <w:r>
              <w:rPr>
                <w:rFonts w:hint="eastAsia"/>
                <w:color w:val="000000" w:themeColor="text1"/>
                <w:szCs w:val="21"/>
                <w:highlight w:val="none"/>
                <w14:textFill>
                  <w14:solidFill>
                    <w14:schemeClr w14:val="tx1"/>
                  </w14:solidFill>
                </w14:textFill>
              </w:rPr>
              <w:t>。</w:t>
            </w:r>
          </w:p>
        </w:tc>
      </w:tr>
      <w:tr w14:paraId="02BCAAC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50" w:hRule="atLeast"/>
        </w:trPr>
        <w:tc>
          <w:tcPr>
            <w:tcW w:w="737" w:type="dxa"/>
            <w:tcBorders>
              <w:top w:val="single" w:color="auto" w:sz="4" w:space="0"/>
              <w:left w:val="single" w:color="auto" w:sz="4" w:space="0"/>
              <w:bottom w:val="single" w:color="auto" w:sz="4" w:space="0"/>
              <w:right w:val="single" w:color="auto" w:sz="4" w:space="0"/>
            </w:tcBorders>
            <w:noWrap w:val="0"/>
            <w:vAlign w:val="center"/>
          </w:tcPr>
          <w:p w14:paraId="5065F421">
            <w:pPr>
              <w:spacing w:line="300" w:lineRule="exact"/>
              <w:jc w:val="center"/>
              <w:rPr>
                <w:b/>
                <w:color w:val="000000" w:themeColor="text1"/>
                <w:szCs w:val="21"/>
                <w:highlight w:val="none"/>
                <w14:textFill>
                  <w14:solidFill>
                    <w14:schemeClr w14:val="tx1"/>
                  </w14:solidFill>
                </w14:textFill>
              </w:rPr>
            </w:pPr>
            <w:r>
              <w:rPr>
                <w:b/>
                <w:color w:val="000000" w:themeColor="text1"/>
                <w:szCs w:val="21"/>
                <w:highlight w:val="none"/>
                <w14:textFill>
                  <w14:solidFill>
                    <w14:schemeClr w14:val="tx1"/>
                  </w14:solidFill>
                </w14:textFill>
              </w:rPr>
              <w:t>2.3</w:t>
            </w:r>
          </w:p>
        </w:tc>
        <w:tc>
          <w:tcPr>
            <w:tcW w:w="1248" w:type="dxa"/>
            <w:tcBorders>
              <w:top w:val="single" w:color="auto" w:sz="4" w:space="0"/>
              <w:left w:val="single" w:color="auto" w:sz="4" w:space="0"/>
              <w:bottom w:val="single" w:color="auto" w:sz="4" w:space="0"/>
              <w:right w:val="single" w:color="auto" w:sz="4" w:space="0"/>
            </w:tcBorders>
            <w:noWrap w:val="0"/>
            <w:vAlign w:val="center"/>
          </w:tcPr>
          <w:p w14:paraId="51535659">
            <w:pPr>
              <w:spacing w:line="300" w:lineRule="exact"/>
              <w:jc w:val="center"/>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确认收到澄清、修改发布的方式</w:t>
            </w:r>
          </w:p>
        </w:tc>
        <w:tc>
          <w:tcPr>
            <w:tcW w:w="7229" w:type="dxa"/>
            <w:tcBorders>
              <w:top w:val="single" w:color="auto" w:sz="4" w:space="0"/>
              <w:left w:val="single" w:color="auto" w:sz="4" w:space="0"/>
              <w:bottom w:val="single" w:color="auto" w:sz="4" w:space="0"/>
              <w:right w:val="single" w:color="auto" w:sz="4" w:space="0"/>
            </w:tcBorders>
            <w:noWrap w:val="0"/>
            <w:vAlign w:val="center"/>
          </w:tcPr>
          <w:p w14:paraId="73FF81A4">
            <w:pPr>
              <w:spacing w:line="300" w:lineRule="exact"/>
              <w:jc w:val="left"/>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澄清、修改文件</w:t>
            </w:r>
            <w:r>
              <w:rPr>
                <w:rFonts w:hint="eastAsia"/>
                <w:color w:val="000000" w:themeColor="text1"/>
                <w:szCs w:val="21"/>
                <w:highlight w:val="none"/>
                <w14:textFill>
                  <w14:solidFill>
                    <w14:schemeClr w14:val="tx1"/>
                  </w14:solidFill>
                </w14:textFill>
              </w:rPr>
              <w:t>自磋商</w:t>
            </w:r>
            <w:r>
              <w:rPr>
                <w:color w:val="000000" w:themeColor="text1"/>
                <w:szCs w:val="21"/>
                <w:highlight w:val="none"/>
                <w14:textFill>
                  <w14:solidFill>
                    <w14:schemeClr w14:val="tx1"/>
                  </w14:solidFill>
                </w14:textFill>
              </w:rPr>
              <w:t>公告发布媒</w:t>
            </w:r>
            <w:r>
              <w:rPr>
                <w:rFonts w:hint="eastAsia"/>
                <w:color w:val="000000" w:themeColor="text1"/>
                <w:szCs w:val="21"/>
                <w:highlight w:val="none"/>
                <w14:textFill>
                  <w14:solidFill>
                    <w14:schemeClr w14:val="tx1"/>
                  </w14:solidFill>
                </w14:textFill>
              </w:rPr>
              <w:t>体</w:t>
            </w:r>
            <w:r>
              <w:rPr>
                <w:color w:val="000000" w:themeColor="text1"/>
                <w:szCs w:val="21"/>
                <w:highlight w:val="none"/>
                <w14:textFill>
                  <w14:solidFill>
                    <w14:schemeClr w14:val="tx1"/>
                  </w14:solidFill>
                </w14:textFill>
              </w:rPr>
              <w:t>发布之日起，视为供应商已收到该澄清、修改。供应商未及时关注</w:t>
            </w:r>
            <w:r>
              <w:rPr>
                <w:rFonts w:hint="eastAsia"/>
                <w:color w:val="000000" w:themeColor="text1"/>
                <w:szCs w:val="21"/>
                <w:highlight w:val="none"/>
                <w14:textFill>
                  <w14:solidFill>
                    <w14:schemeClr w14:val="tx1"/>
                  </w14:solidFill>
                </w14:textFill>
              </w:rPr>
              <w:t>磋商</w:t>
            </w:r>
            <w:r>
              <w:rPr>
                <w:color w:val="000000" w:themeColor="text1"/>
                <w:szCs w:val="21"/>
                <w:highlight w:val="none"/>
                <w14:textFill>
                  <w14:solidFill>
                    <w14:schemeClr w14:val="tx1"/>
                  </w14:solidFill>
                </w14:textFill>
              </w:rPr>
              <w:t>公告发布媒</w:t>
            </w:r>
            <w:r>
              <w:rPr>
                <w:rFonts w:hint="eastAsia"/>
                <w:color w:val="000000" w:themeColor="text1"/>
                <w:szCs w:val="21"/>
                <w:highlight w:val="none"/>
                <w14:textFill>
                  <w14:solidFill>
                    <w14:schemeClr w14:val="tx1"/>
                  </w14:solidFill>
                </w14:textFill>
              </w:rPr>
              <w:t>体</w:t>
            </w:r>
            <w:r>
              <w:rPr>
                <w:color w:val="000000" w:themeColor="text1"/>
                <w:szCs w:val="21"/>
                <w:highlight w:val="none"/>
                <w14:textFill>
                  <w14:solidFill>
                    <w14:schemeClr w14:val="tx1"/>
                  </w14:solidFill>
                </w14:textFill>
              </w:rPr>
              <w:t>造成的损失，由供应商自行负责。</w:t>
            </w:r>
          </w:p>
        </w:tc>
      </w:tr>
      <w:tr w14:paraId="07477D5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9" w:hRule="atLeast"/>
        </w:trPr>
        <w:tc>
          <w:tcPr>
            <w:tcW w:w="737" w:type="dxa"/>
            <w:tcBorders>
              <w:top w:val="single" w:color="auto" w:sz="4" w:space="0"/>
              <w:left w:val="single" w:color="auto" w:sz="4" w:space="0"/>
              <w:bottom w:val="single" w:color="auto" w:sz="4" w:space="0"/>
              <w:right w:val="single" w:color="auto" w:sz="4" w:space="0"/>
            </w:tcBorders>
            <w:noWrap w:val="0"/>
            <w:vAlign w:val="center"/>
          </w:tcPr>
          <w:p w14:paraId="3CB6C44E">
            <w:pPr>
              <w:spacing w:line="300" w:lineRule="exact"/>
              <w:jc w:val="center"/>
              <w:rPr>
                <w:b/>
                <w:color w:val="000000" w:themeColor="text1"/>
                <w:szCs w:val="21"/>
                <w:highlight w:val="none"/>
                <w14:textFill>
                  <w14:solidFill>
                    <w14:schemeClr w14:val="tx1"/>
                  </w14:solidFill>
                </w14:textFill>
              </w:rPr>
            </w:pPr>
            <w:r>
              <w:rPr>
                <w:b/>
                <w:color w:val="000000" w:themeColor="text1"/>
                <w:szCs w:val="21"/>
                <w:highlight w:val="none"/>
                <w14:textFill>
                  <w14:solidFill>
                    <w14:schemeClr w14:val="tx1"/>
                  </w14:solidFill>
                </w14:textFill>
              </w:rPr>
              <w:t>3.4.1</w:t>
            </w:r>
          </w:p>
        </w:tc>
        <w:tc>
          <w:tcPr>
            <w:tcW w:w="1248" w:type="dxa"/>
            <w:tcBorders>
              <w:top w:val="single" w:color="auto" w:sz="4" w:space="0"/>
              <w:left w:val="single" w:color="auto" w:sz="4" w:space="0"/>
              <w:bottom w:val="single" w:color="auto" w:sz="4" w:space="0"/>
              <w:right w:val="single" w:color="auto" w:sz="4" w:space="0"/>
            </w:tcBorders>
            <w:noWrap w:val="0"/>
            <w:vAlign w:val="center"/>
          </w:tcPr>
          <w:p w14:paraId="152B85EB">
            <w:pPr>
              <w:spacing w:line="300" w:lineRule="exact"/>
              <w:jc w:val="center"/>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响应</w:t>
            </w:r>
            <w:r>
              <w:rPr>
                <w:color w:val="000000" w:themeColor="text1"/>
                <w:szCs w:val="21"/>
                <w:highlight w:val="none"/>
                <w14:textFill>
                  <w14:solidFill>
                    <w14:schemeClr w14:val="tx1"/>
                  </w14:solidFill>
                </w14:textFill>
              </w:rPr>
              <w:t>有效期</w:t>
            </w:r>
          </w:p>
        </w:tc>
        <w:tc>
          <w:tcPr>
            <w:tcW w:w="7229" w:type="dxa"/>
            <w:tcBorders>
              <w:top w:val="single" w:color="auto" w:sz="4" w:space="0"/>
              <w:left w:val="single" w:color="auto" w:sz="4" w:space="0"/>
              <w:bottom w:val="single" w:color="auto" w:sz="4" w:space="0"/>
              <w:right w:val="single" w:color="auto" w:sz="4" w:space="0"/>
            </w:tcBorders>
            <w:noWrap w:val="0"/>
            <w:vAlign w:val="center"/>
          </w:tcPr>
          <w:p w14:paraId="3876CD78">
            <w:pPr>
              <w:spacing w:line="300" w:lineRule="exact"/>
              <w:jc w:val="left"/>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响应截止之日起90天。</w:t>
            </w:r>
          </w:p>
        </w:tc>
      </w:tr>
      <w:tr w14:paraId="277E28B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37" w:type="dxa"/>
            <w:tcBorders>
              <w:top w:val="single" w:color="auto" w:sz="4" w:space="0"/>
              <w:left w:val="single" w:color="auto" w:sz="4" w:space="0"/>
              <w:bottom w:val="single" w:color="auto" w:sz="4" w:space="0"/>
              <w:right w:val="single" w:color="auto" w:sz="4" w:space="0"/>
            </w:tcBorders>
            <w:noWrap w:val="0"/>
            <w:vAlign w:val="center"/>
          </w:tcPr>
          <w:p w14:paraId="56CC1B83">
            <w:pPr>
              <w:spacing w:line="300" w:lineRule="exact"/>
              <w:jc w:val="center"/>
              <w:rPr>
                <w:b/>
                <w:color w:val="000000" w:themeColor="text1"/>
                <w:szCs w:val="21"/>
                <w:highlight w:val="none"/>
                <w14:textFill>
                  <w14:solidFill>
                    <w14:schemeClr w14:val="tx1"/>
                  </w14:solidFill>
                </w14:textFill>
              </w:rPr>
            </w:pPr>
            <w:r>
              <w:rPr>
                <w:b/>
                <w:color w:val="000000" w:themeColor="text1"/>
                <w:szCs w:val="21"/>
                <w:highlight w:val="none"/>
                <w14:textFill>
                  <w14:solidFill>
                    <w14:schemeClr w14:val="tx1"/>
                  </w14:solidFill>
                </w14:textFill>
              </w:rPr>
              <w:t>3.5</w:t>
            </w:r>
          </w:p>
        </w:tc>
        <w:tc>
          <w:tcPr>
            <w:tcW w:w="1248" w:type="dxa"/>
            <w:tcBorders>
              <w:top w:val="single" w:color="auto" w:sz="4" w:space="0"/>
              <w:left w:val="single" w:color="auto" w:sz="4" w:space="0"/>
              <w:bottom w:val="single" w:color="auto" w:sz="4" w:space="0"/>
              <w:right w:val="single" w:color="auto" w:sz="4" w:space="0"/>
            </w:tcBorders>
            <w:noWrap w:val="0"/>
            <w:vAlign w:val="center"/>
          </w:tcPr>
          <w:p w14:paraId="56580609">
            <w:pPr>
              <w:spacing w:line="300" w:lineRule="exact"/>
              <w:jc w:val="center"/>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磋商</w:t>
            </w:r>
            <w:r>
              <w:rPr>
                <w:color w:val="000000" w:themeColor="text1"/>
                <w:szCs w:val="21"/>
                <w:highlight w:val="none"/>
                <w14:textFill>
                  <w14:solidFill>
                    <w14:schemeClr w14:val="tx1"/>
                  </w14:solidFill>
                </w14:textFill>
              </w:rPr>
              <w:t>保证金</w:t>
            </w:r>
          </w:p>
        </w:tc>
        <w:tc>
          <w:tcPr>
            <w:tcW w:w="7229" w:type="dxa"/>
            <w:tcBorders>
              <w:top w:val="single" w:color="auto" w:sz="4" w:space="0"/>
              <w:left w:val="single" w:color="auto" w:sz="4" w:space="0"/>
              <w:bottom w:val="single" w:color="auto" w:sz="4" w:space="0"/>
              <w:right w:val="single" w:color="auto" w:sz="4" w:space="0"/>
            </w:tcBorders>
            <w:noWrap w:val="0"/>
            <w:vAlign w:val="center"/>
          </w:tcPr>
          <w:p w14:paraId="34FFBF5C">
            <w:pPr>
              <w:spacing w:line="312" w:lineRule="auto"/>
              <w:jc w:val="left"/>
              <w:rPr>
                <w:rFonts w:hint="eastAsia"/>
                <w:color w:val="000000" w:themeColor="text1"/>
                <w:kern w:val="0"/>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磋商</w:t>
            </w:r>
            <w:r>
              <w:rPr>
                <w:color w:val="000000" w:themeColor="text1"/>
                <w:szCs w:val="21"/>
                <w:highlight w:val="none"/>
                <w14:textFill>
                  <w14:solidFill>
                    <w14:schemeClr w14:val="tx1"/>
                  </w14:solidFill>
                </w14:textFill>
              </w:rPr>
              <w:t>保证</w:t>
            </w:r>
            <w:r>
              <w:rPr>
                <w:rFonts w:hint="eastAsia"/>
                <w:color w:val="000000" w:themeColor="text1"/>
                <w:szCs w:val="21"/>
                <w:highlight w:val="none"/>
                <w14:textFill>
                  <w14:solidFill>
                    <w14:schemeClr w14:val="tx1"/>
                  </w14:solidFill>
                </w14:textFill>
              </w:rPr>
              <w:t>金金额：人民币</w:t>
            </w:r>
            <w:r>
              <w:rPr>
                <w:rFonts w:hint="eastAsia"/>
                <w:color w:val="000000" w:themeColor="text1"/>
                <w:szCs w:val="21"/>
                <w:highlight w:val="none"/>
                <w:lang w:val="en-US" w:eastAsia="zh-CN"/>
                <w14:textFill>
                  <w14:solidFill>
                    <w14:schemeClr w14:val="tx1"/>
                  </w14:solidFill>
                </w14:textFill>
              </w:rPr>
              <w:t>壹万元整</w:t>
            </w:r>
            <w:r>
              <w:rPr>
                <w:rFonts w:hint="eastAsia"/>
                <w:color w:val="000000" w:themeColor="text1"/>
                <w:szCs w:val="21"/>
                <w:highlight w:val="none"/>
                <w14:textFill>
                  <w14:solidFill>
                    <w14:schemeClr w14:val="tx1"/>
                  </w14:solidFill>
                </w14:textFill>
              </w:rPr>
              <w:t>（</w:t>
            </w:r>
            <w:r>
              <w:rPr>
                <w:color w:val="000000" w:themeColor="text1"/>
                <w:szCs w:val="21"/>
                <w:highlight w:val="none"/>
                <w14:textFill>
                  <w14:solidFill>
                    <w14:schemeClr w14:val="tx1"/>
                  </w14:solidFill>
                </w14:textFill>
              </w:rPr>
              <w:t>¥</w:t>
            </w:r>
            <w:r>
              <w:rPr>
                <w:rFonts w:hint="eastAsia"/>
                <w:color w:val="000000" w:themeColor="text1"/>
                <w:szCs w:val="21"/>
                <w:highlight w:val="none"/>
                <w:lang w:val="en-US" w:eastAsia="zh-CN"/>
                <w14:textFill>
                  <w14:solidFill>
                    <w14:schemeClr w14:val="tx1"/>
                  </w14:solidFill>
                </w14:textFill>
              </w:rPr>
              <w:t>1</w:t>
            </w:r>
            <w:r>
              <w:rPr>
                <w:color w:val="000000" w:themeColor="text1"/>
                <w:szCs w:val="21"/>
                <w:highlight w:val="none"/>
                <w14:textFill>
                  <w14:solidFill>
                    <w14:schemeClr w14:val="tx1"/>
                  </w14:solidFill>
                </w14:textFill>
              </w:rPr>
              <w:t>0,000.00</w:t>
            </w:r>
            <w:r>
              <w:rPr>
                <w:rFonts w:hint="eastAsia"/>
                <w:color w:val="000000" w:themeColor="text1"/>
                <w:szCs w:val="21"/>
                <w:highlight w:val="none"/>
                <w14:textFill>
                  <w14:solidFill>
                    <w14:schemeClr w14:val="tx1"/>
                  </w14:solidFill>
                </w14:textFill>
              </w:rPr>
              <w:t>）</w:t>
            </w:r>
          </w:p>
          <w:p w14:paraId="63D12E76">
            <w:pPr>
              <w:spacing w:line="300" w:lineRule="exact"/>
              <w:jc w:val="left"/>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1、缴纳方式一：</w:t>
            </w:r>
          </w:p>
          <w:p w14:paraId="3A5FF647">
            <w:pPr>
              <w:spacing w:line="300" w:lineRule="exact"/>
              <w:jc w:val="left"/>
              <w:rPr>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w:t>
            </w:r>
            <w:r>
              <w:rPr>
                <w:color w:val="000000" w:themeColor="text1"/>
                <w:szCs w:val="21"/>
                <w:highlight w:val="none"/>
                <w14:textFill>
                  <w14:solidFill>
                    <w14:schemeClr w14:val="tx1"/>
                  </w14:solidFill>
                </w14:textFill>
              </w:rPr>
              <w:t>供应商应于</w:t>
            </w:r>
            <w:r>
              <w:rPr>
                <w:rFonts w:hint="eastAsia"/>
                <w:color w:val="000000" w:themeColor="text1"/>
                <w:szCs w:val="21"/>
                <w:highlight w:val="none"/>
                <w14:textFill>
                  <w14:solidFill>
                    <w14:schemeClr w14:val="tx1"/>
                  </w14:solidFill>
                </w14:textFill>
              </w:rPr>
              <w:t>响应截止</w:t>
            </w:r>
            <w:r>
              <w:rPr>
                <w:color w:val="000000" w:themeColor="text1"/>
                <w:szCs w:val="21"/>
                <w:highlight w:val="none"/>
                <w14:textFill>
                  <w14:solidFill>
                    <w14:schemeClr w14:val="tx1"/>
                  </w14:solidFill>
                </w14:textFill>
              </w:rPr>
              <w:t>时间前将</w:t>
            </w:r>
            <w:r>
              <w:rPr>
                <w:rFonts w:hint="eastAsia"/>
                <w:color w:val="000000" w:themeColor="text1"/>
                <w:szCs w:val="21"/>
                <w:highlight w:val="none"/>
                <w14:textFill>
                  <w14:solidFill>
                    <w14:schemeClr w14:val="tx1"/>
                  </w14:solidFill>
                </w14:textFill>
              </w:rPr>
              <w:t>磋商</w:t>
            </w:r>
            <w:r>
              <w:rPr>
                <w:color w:val="000000" w:themeColor="text1"/>
                <w:szCs w:val="21"/>
                <w:highlight w:val="none"/>
                <w14:textFill>
                  <w14:solidFill>
                    <w14:schemeClr w14:val="tx1"/>
                  </w14:solidFill>
                </w14:textFill>
              </w:rPr>
              <w:t>保证金以电汇、转账形式从供应商账户一次性足额</w:t>
            </w:r>
            <w:r>
              <w:rPr>
                <w:rFonts w:hint="eastAsia"/>
                <w:color w:val="000000" w:themeColor="text1"/>
                <w:szCs w:val="21"/>
                <w:highlight w:val="none"/>
                <w14:textFill>
                  <w14:solidFill>
                    <w14:schemeClr w14:val="tx1"/>
                  </w14:solidFill>
                </w14:textFill>
              </w:rPr>
              <w:t>缴</w:t>
            </w:r>
            <w:r>
              <w:rPr>
                <w:color w:val="000000" w:themeColor="text1"/>
                <w:szCs w:val="21"/>
                <w:highlight w:val="none"/>
                <w14:textFill>
                  <w14:solidFill>
                    <w14:schemeClr w14:val="tx1"/>
                  </w14:solidFill>
                </w14:textFill>
              </w:rPr>
              <w:t>纳至本项目（各</w:t>
            </w:r>
            <w:r>
              <w:rPr>
                <w:rFonts w:hint="eastAsia"/>
                <w:color w:val="000000" w:themeColor="text1"/>
                <w:szCs w:val="21"/>
                <w:highlight w:val="none"/>
                <w14:textFill>
                  <w14:solidFill>
                    <w14:schemeClr w14:val="tx1"/>
                  </w14:solidFill>
                </w14:textFill>
              </w:rPr>
              <w:t>分标</w:t>
            </w:r>
            <w:r>
              <w:rPr>
                <w:color w:val="000000" w:themeColor="text1"/>
                <w:szCs w:val="21"/>
                <w:highlight w:val="none"/>
                <w14:textFill>
                  <w14:solidFill>
                    <w14:schemeClr w14:val="tx1"/>
                  </w14:solidFill>
                </w14:textFill>
              </w:rPr>
              <w:t>）对应的专用虚拟账号，所交纳的磋商保证金仅限当次项目（</w:t>
            </w:r>
            <w:r>
              <w:rPr>
                <w:rFonts w:hint="eastAsia"/>
                <w:color w:val="000000" w:themeColor="text1"/>
                <w:szCs w:val="21"/>
                <w:highlight w:val="none"/>
                <w14:textFill>
                  <w14:solidFill>
                    <w14:schemeClr w14:val="tx1"/>
                  </w14:solidFill>
                </w14:textFill>
              </w:rPr>
              <w:t>分标</w:t>
            </w:r>
            <w:r>
              <w:rPr>
                <w:color w:val="000000" w:themeColor="text1"/>
                <w:szCs w:val="21"/>
                <w:highlight w:val="none"/>
                <w14:textFill>
                  <w14:solidFill>
                    <w14:schemeClr w14:val="tx1"/>
                  </w14:solidFill>
                </w14:textFill>
              </w:rPr>
              <w:t>）有效，不得重复替代使用。本项目磋商保证金</w:t>
            </w:r>
            <w:r>
              <w:rPr>
                <w:rFonts w:hint="eastAsia"/>
                <w:color w:val="000000" w:themeColor="text1"/>
                <w:szCs w:val="21"/>
                <w:highlight w:val="none"/>
                <w14:textFill>
                  <w14:solidFill>
                    <w14:schemeClr w14:val="tx1"/>
                  </w14:solidFill>
                </w14:textFill>
              </w:rPr>
              <w:t>缴</w:t>
            </w:r>
            <w:r>
              <w:rPr>
                <w:color w:val="000000" w:themeColor="text1"/>
                <w:szCs w:val="21"/>
                <w:highlight w:val="none"/>
                <w14:textFill>
                  <w14:solidFill>
                    <w14:schemeClr w14:val="tx1"/>
                  </w14:solidFill>
                </w14:textFill>
              </w:rPr>
              <w:t>纳专用虚拟账号信息</w:t>
            </w:r>
            <w:r>
              <w:rPr>
                <w:rFonts w:hint="eastAsia"/>
                <w:color w:val="000000" w:themeColor="text1"/>
                <w:szCs w:val="21"/>
                <w:highlight w:val="none"/>
                <w14:textFill>
                  <w14:solidFill>
                    <w14:schemeClr w14:val="tx1"/>
                  </w14:solidFill>
                </w14:textFill>
              </w:rPr>
              <w:t>如下：</w:t>
            </w:r>
          </w:p>
          <w:p w14:paraId="3DEF51A0">
            <w:pPr>
              <w:spacing w:line="300" w:lineRule="exact"/>
              <w:jc w:val="left"/>
              <w:rPr>
                <w:rFonts w:hint="eastAsia"/>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开户银行：平安银行南宁分行营业部</w:t>
            </w:r>
          </w:p>
          <w:p w14:paraId="13616061">
            <w:pPr>
              <w:spacing w:line="300" w:lineRule="exact"/>
              <w:jc w:val="left"/>
              <w:rPr>
                <w:rFonts w:hint="eastAsia"/>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开户名称：广西机电设备招标有限公司</w:t>
            </w:r>
          </w:p>
          <w:p w14:paraId="6D4CA2E9">
            <w:pPr>
              <w:spacing w:line="300" w:lineRule="exact"/>
              <w:jc w:val="left"/>
              <w:rPr>
                <w:rFonts w:hint="eastAsia"/>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开户账户：30210485751626</w:t>
            </w:r>
          </w:p>
          <w:p w14:paraId="53DC3CA7">
            <w:pPr>
              <w:spacing w:line="300" w:lineRule="exact"/>
              <w:jc w:val="left"/>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特别说明：本项目保证金采用虚拟账号，为保证磋商保证金与项目一一对应，供应商如</w:t>
            </w:r>
            <w:r>
              <w:rPr>
                <w:rFonts w:hint="eastAsia"/>
                <w:color w:val="000000" w:themeColor="text1"/>
                <w:szCs w:val="21"/>
                <w:highlight w:val="none"/>
                <w14:textFill>
                  <w14:solidFill>
                    <w14:schemeClr w14:val="tx1"/>
                  </w14:solidFill>
                </w14:textFill>
              </w:rPr>
              <w:t>参加</w:t>
            </w:r>
            <w:r>
              <w:rPr>
                <w:color w:val="000000" w:themeColor="text1"/>
                <w:szCs w:val="21"/>
                <w:highlight w:val="none"/>
                <w14:textFill>
                  <w14:solidFill>
                    <w14:schemeClr w14:val="tx1"/>
                  </w14:solidFill>
                </w14:textFill>
              </w:rPr>
              <w:t>本项目多个</w:t>
            </w:r>
            <w:r>
              <w:rPr>
                <w:rFonts w:hint="eastAsia"/>
                <w:color w:val="000000" w:themeColor="text1"/>
                <w:szCs w:val="21"/>
                <w:highlight w:val="none"/>
                <w14:textFill>
                  <w14:solidFill>
                    <w14:schemeClr w14:val="tx1"/>
                  </w14:solidFill>
                </w14:textFill>
              </w:rPr>
              <w:t>分标</w:t>
            </w:r>
            <w:r>
              <w:rPr>
                <w:color w:val="000000" w:themeColor="text1"/>
                <w:szCs w:val="21"/>
                <w:highlight w:val="none"/>
                <w14:textFill>
                  <w14:solidFill>
                    <w14:schemeClr w14:val="tx1"/>
                  </w14:solidFill>
                </w14:textFill>
              </w:rPr>
              <w:t>的</w:t>
            </w:r>
            <w:r>
              <w:rPr>
                <w:rFonts w:hint="eastAsia"/>
                <w:color w:val="000000" w:themeColor="text1"/>
                <w:szCs w:val="21"/>
                <w:highlight w:val="none"/>
                <w14:textFill>
                  <w14:solidFill>
                    <w14:schemeClr w14:val="tx1"/>
                  </w14:solidFill>
                </w14:textFill>
              </w:rPr>
              <w:t>响应</w:t>
            </w:r>
            <w:r>
              <w:rPr>
                <w:color w:val="000000" w:themeColor="text1"/>
                <w:szCs w:val="21"/>
                <w:highlight w:val="none"/>
                <w14:textFill>
                  <w14:solidFill>
                    <w14:schemeClr w14:val="tx1"/>
                  </w14:solidFill>
                </w14:textFill>
              </w:rPr>
              <w:t>，应按各</w:t>
            </w:r>
            <w:r>
              <w:rPr>
                <w:rFonts w:hint="eastAsia"/>
                <w:color w:val="000000" w:themeColor="text1"/>
                <w:szCs w:val="21"/>
                <w:highlight w:val="none"/>
                <w14:textFill>
                  <w14:solidFill>
                    <w14:schemeClr w14:val="tx1"/>
                  </w14:solidFill>
                </w14:textFill>
              </w:rPr>
              <w:t>分标</w:t>
            </w:r>
            <w:r>
              <w:rPr>
                <w:color w:val="000000" w:themeColor="text1"/>
                <w:szCs w:val="21"/>
                <w:highlight w:val="none"/>
                <w14:textFill>
                  <w14:solidFill>
                    <w14:schemeClr w14:val="tx1"/>
                  </w14:solidFill>
                </w14:textFill>
              </w:rPr>
              <w:t>对应的专用虚拟账号分别</w:t>
            </w:r>
            <w:r>
              <w:rPr>
                <w:rFonts w:hint="eastAsia"/>
                <w:color w:val="000000" w:themeColor="text1"/>
                <w:szCs w:val="21"/>
                <w:highlight w:val="none"/>
                <w14:textFill>
                  <w14:solidFill>
                    <w14:schemeClr w14:val="tx1"/>
                  </w14:solidFill>
                </w14:textFill>
              </w:rPr>
              <w:t>缴纳</w:t>
            </w:r>
            <w:r>
              <w:rPr>
                <w:color w:val="000000" w:themeColor="text1"/>
                <w:szCs w:val="21"/>
                <w:highlight w:val="none"/>
                <w14:textFill>
                  <w14:solidFill>
                    <w14:schemeClr w14:val="tx1"/>
                  </w14:solidFill>
                </w14:textFill>
              </w:rPr>
              <w:t>磋商保证金。</w:t>
            </w:r>
          </w:p>
          <w:p w14:paraId="6A1D75B3">
            <w:pPr>
              <w:spacing w:line="300" w:lineRule="exact"/>
              <w:jc w:val="left"/>
              <w:rPr>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w:t>
            </w:r>
            <w:r>
              <w:rPr>
                <w:color w:val="000000" w:themeColor="text1"/>
                <w:szCs w:val="21"/>
                <w:highlight w:val="none"/>
                <w14:textFill>
                  <w14:solidFill>
                    <w14:schemeClr w14:val="tx1"/>
                  </w14:solidFill>
                </w14:textFill>
              </w:rPr>
              <w:t>磋商保证金币种应与响应报价币种相同。</w:t>
            </w:r>
            <w:r>
              <w:rPr>
                <w:rFonts w:hint="eastAsia"/>
                <w:color w:val="000000" w:themeColor="text1"/>
                <w:szCs w:val="21"/>
                <w:highlight w:val="none"/>
                <w14:textFill>
                  <w14:solidFill>
                    <w14:schemeClr w14:val="tx1"/>
                  </w14:solidFill>
                </w14:textFill>
              </w:rPr>
              <w:t>磋商保证金缴纳</w:t>
            </w:r>
            <w:r>
              <w:rPr>
                <w:color w:val="000000" w:themeColor="text1"/>
                <w:szCs w:val="21"/>
                <w:highlight w:val="none"/>
                <w14:textFill>
                  <w14:solidFill>
                    <w14:schemeClr w14:val="tx1"/>
                  </w14:solidFill>
                </w14:textFill>
              </w:rPr>
              <w:t>后无需开具收据，</w:t>
            </w:r>
            <w:r>
              <w:rPr>
                <w:rFonts w:hint="eastAsia"/>
                <w:color w:val="000000" w:themeColor="text1"/>
                <w:szCs w:val="21"/>
                <w:highlight w:val="none"/>
                <w14:textFill>
                  <w14:solidFill>
                    <w14:schemeClr w14:val="tx1"/>
                  </w14:solidFill>
                </w14:textFill>
              </w:rPr>
              <w:t>供应商应在响应文件中放入转账底单或电汇凭证的复印件，</w:t>
            </w:r>
            <w:r>
              <w:rPr>
                <w:color w:val="000000" w:themeColor="text1"/>
                <w:szCs w:val="21"/>
                <w:highlight w:val="none"/>
                <w14:textFill>
                  <w14:solidFill>
                    <w14:schemeClr w14:val="tx1"/>
                  </w14:solidFill>
                </w14:textFill>
              </w:rPr>
              <w:t>必须在</w:t>
            </w:r>
            <w:r>
              <w:rPr>
                <w:rFonts w:hint="eastAsia"/>
                <w:color w:val="000000" w:themeColor="text1"/>
                <w:szCs w:val="21"/>
                <w:highlight w:val="none"/>
                <w14:textFill>
                  <w14:solidFill>
                    <w14:schemeClr w14:val="tx1"/>
                  </w14:solidFill>
                </w14:textFill>
              </w:rPr>
              <w:t>响应</w:t>
            </w:r>
            <w:r>
              <w:rPr>
                <w:color w:val="000000" w:themeColor="text1"/>
                <w:szCs w:val="21"/>
                <w:highlight w:val="none"/>
                <w14:textFill>
                  <w14:solidFill>
                    <w14:schemeClr w14:val="tx1"/>
                  </w14:solidFill>
                </w14:textFill>
              </w:rPr>
              <w:t>截</w:t>
            </w:r>
            <w:r>
              <w:rPr>
                <w:rFonts w:hint="eastAsia"/>
                <w:color w:val="000000" w:themeColor="text1"/>
                <w:szCs w:val="21"/>
                <w:highlight w:val="none"/>
                <w14:textFill>
                  <w14:solidFill>
                    <w14:schemeClr w14:val="tx1"/>
                  </w14:solidFill>
                </w14:textFill>
              </w:rPr>
              <w:t>止</w:t>
            </w:r>
            <w:r>
              <w:rPr>
                <w:color w:val="000000" w:themeColor="text1"/>
                <w:szCs w:val="21"/>
                <w:highlight w:val="none"/>
                <w14:textFill>
                  <w14:solidFill>
                    <w14:schemeClr w14:val="tx1"/>
                  </w14:solidFill>
                </w14:textFill>
              </w:rPr>
              <w:t>时间之前到达指定账号，其到账时间以银行确认的到账时间为准。</w:t>
            </w:r>
          </w:p>
          <w:p w14:paraId="026CA8EB">
            <w:pPr>
              <w:spacing w:line="300" w:lineRule="exact"/>
              <w:jc w:val="left"/>
              <w:rPr>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w:t>
            </w:r>
            <w:r>
              <w:rPr>
                <w:color w:val="000000" w:themeColor="text1"/>
                <w:szCs w:val="21"/>
                <w:highlight w:val="none"/>
                <w14:textFill>
                  <w14:solidFill>
                    <w14:schemeClr w14:val="tx1"/>
                  </w14:solidFill>
                </w14:textFill>
              </w:rPr>
              <w:t>除</w:t>
            </w:r>
            <w:r>
              <w:rPr>
                <w:rFonts w:hint="eastAsia"/>
                <w:color w:val="000000" w:themeColor="text1"/>
                <w:szCs w:val="21"/>
                <w:highlight w:val="none"/>
                <w14:textFill>
                  <w14:solidFill>
                    <w14:schemeClr w14:val="tx1"/>
                  </w14:solidFill>
                </w14:textFill>
              </w:rPr>
              <w:t>采购文件</w:t>
            </w:r>
            <w:r>
              <w:rPr>
                <w:color w:val="000000" w:themeColor="text1"/>
                <w:szCs w:val="21"/>
                <w:highlight w:val="none"/>
                <w14:textFill>
                  <w14:solidFill>
                    <w14:schemeClr w14:val="tx1"/>
                  </w14:solidFill>
                </w14:textFill>
              </w:rPr>
              <w:t>规定不予退还保证金的情形外，采购代理机构</w:t>
            </w:r>
            <w:r>
              <w:rPr>
                <w:rFonts w:hint="eastAsia"/>
                <w:color w:val="000000" w:themeColor="text1"/>
                <w:szCs w:val="21"/>
                <w:highlight w:val="none"/>
                <w14:textFill>
                  <w14:solidFill>
                    <w14:schemeClr w14:val="tx1"/>
                  </w14:solidFill>
                </w14:textFill>
              </w:rPr>
              <w:t>在法定时间内通过银行原路</w:t>
            </w:r>
            <w:r>
              <w:rPr>
                <w:color w:val="000000" w:themeColor="text1"/>
                <w:szCs w:val="21"/>
                <w:highlight w:val="none"/>
                <w14:textFill>
                  <w14:solidFill>
                    <w14:schemeClr w14:val="tx1"/>
                  </w14:solidFill>
                </w14:textFill>
              </w:rPr>
              <w:t>退</w:t>
            </w:r>
            <w:r>
              <w:rPr>
                <w:rFonts w:hint="eastAsia"/>
                <w:color w:val="000000" w:themeColor="text1"/>
                <w:szCs w:val="21"/>
                <w:highlight w:val="none"/>
                <w14:textFill>
                  <w14:solidFill>
                    <w14:schemeClr w14:val="tx1"/>
                  </w14:solidFill>
                </w14:textFill>
              </w:rPr>
              <w:t>还保证金至供应商缴纳账户。供应商</w:t>
            </w:r>
            <w:r>
              <w:rPr>
                <w:color w:val="000000" w:themeColor="text1"/>
                <w:szCs w:val="21"/>
                <w:highlight w:val="none"/>
                <w14:textFill>
                  <w14:solidFill>
                    <w14:schemeClr w14:val="tx1"/>
                  </w14:solidFill>
                </w14:textFill>
              </w:rPr>
              <w:t>自行承担</w:t>
            </w:r>
            <w:r>
              <w:rPr>
                <w:rFonts w:hint="eastAsia"/>
                <w:color w:val="000000" w:themeColor="text1"/>
                <w:szCs w:val="21"/>
                <w:highlight w:val="none"/>
                <w14:textFill>
                  <w14:solidFill>
                    <w14:schemeClr w14:val="tx1"/>
                  </w14:solidFill>
                </w14:textFill>
              </w:rPr>
              <w:t>交纳保证金后未参加响应活动或磋商保证金缴纳错误而</w:t>
            </w:r>
            <w:r>
              <w:rPr>
                <w:color w:val="000000" w:themeColor="text1"/>
                <w:szCs w:val="21"/>
                <w:highlight w:val="none"/>
                <w14:textFill>
                  <w14:solidFill>
                    <w14:schemeClr w14:val="tx1"/>
                  </w14:solidFill>
                </w14:textFill>
              </w:rPr>
              <w:t>导致</w:t>
            </w:r>
            <w:r>
              <w:rPr>
                <w:rFonts w:hint="eastAsia"/>
                <w:color w:val="000000" w:themeColor="text1"/>
                <w:szCs w:val="21"/>
                <w:highlight w:val="none"/>
                <w14:textFill>
                  <w14:solidFill>
                    <w14:schemeClr w14:val="tx1"/>
                  </w14:solidFill>
                </w14:textFill>
              </w:rPr>
              <w:t>磋商保证金</w:t>
            </w:r>
            <w:r>
              <w:rPr>
                <w:color w:val="000000" w:themeColor="text1"/>
                <w:szCs w:val="21"/>
                <w:highlight w:val="none"/>
                <w14:textFill>
                  <w14:solidFill>
                    <w14:schemeClr w14:val="tx1"/>
                  </w14:solidFill>
                </w14:textFill>
              </w:rPr>
              <w:t>无法及时退还的责任</w:t>
            </w:r>
            <w:r>
              <w:rPr>
                <w:rFonts w:hint="eastAsia"/>
                <w:color w:val="000000" w:themeColor="text1"/>
                <w:szCs w:val="21"/>
                <w:highlight w:val="none"/>
                <w14:textFill>
                  <w14:solidFill>
                    <w14:schemeClr w14:val="tx1"/>
                  </w14:solidFill>
                </w14:textFill>
              </w:rPr>
              <w:t>。</w:t>
            </w:r>
          </w:p>
          <w:p w14:paraId="498F3D99">
            <w:pPr>
              <w:spacing w:line="300" w:lineRule="exact"/>
              <w:jc w:val="left"/>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2、缴纳方式二：</w:t>
            </w:r>
          </w:p>
          <w:p w14:paraId="02EF3226">
            <w:pPr>
              <w:spacing w:line="300" w:lineRule="exact"/>
              <w:jc w:val="left"/>
              <w:rPr>
                <w:rFonts w:hint="eastAsia"/>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供应商可于响应截止时间前选择支票、汇票、本票或金融机构、担保机构出具的保函等非现金形式缴纳的，供应商应在响应文件中放入支票、汇票、本票或金融机构、担保机构出具的保函的复印件，保函出具格式详见第六章响应文件格式，在响应截止时间前，供应商必须以现场提交或邮寄方式向采购代理机构递交支票、汇票、本票或者保函原件，保证金原件放入一个密封袋中，并在封口处加盖供应商公章或被授权人签字，在封套上标记“项目名称（项目编号）响应保证金”字样。具体收件地址、收件人及联系电话详见磋商公告。</w:t>
            </w:r>
          </w:p>
          <w:p w14:paraId="765D530B">
            <w:pPr>
              <w:spacing w:line="300" w:lineRule="exact"/>
              <w:jc w:val="left"/>
              <w:rPr>
                <w:rFonts w:hint="eastAsia"/>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3、响应保证金有下列情形之一的，视为保证金无效：</w:t>
            </w:r>
          </w:p>
          <w:p w14:paraId="1A5874B6">
            <w:pPr>
              <w:spacing w:line="300" w:lineRule="exact"/>
              <w:jc w:val="left"/>
              <w:rPr>
                <w:rFonts w:hint="eastAsia"/>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（1）保证金在响应截止时间后提交的，或者不按规定交纳方式交纳的，或者未足额交纳的（包含保函额度不足的）的；</w:t>
            </w:r>
          </w:p>
          <w:p w14:paraId="2546C472">
            <w:pPr>
              <w:spacing w:line="300" w:lineRule="exact"/>
              <w:jc w:val="left"/>
              <w:rPr>
                <w:rFonts w:hint="eastAsia"/>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（2）支票、汇票或者本票出现无效或者背书情形的；</w:t>
            </w:r>
          </w:p>
          <w:p w14:paraId="24A7CD0C">
            <w:pPr>
              <w:spacing w:line="300" w:lineRule="exact"/>
              <w:jc w:val="left"/>
              <w:rPr>
                <w:rFonts w:hint="eastAsia"/>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（3）保函有效期低于响应有效期的；</w:t>
            </w:r>
          </w:p>
          <w:p w14:paraId="4CB2E72E">
            <w:pPr>
              <w:spacing w:line="300" w:lineRule="exact"/>
              <w:jc w:val="left"/>
              <w:rPr>
                <w:rFonts w:hint="eastAsia"/>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（4）非金融机构、担保机构出具保函的、非无条件保函的。</w:t>
            </w:r>
          </w:p>
          <w:p w14:paraId="4CE9F309">
            <w:pPr>
              <w:spacing w:line="300" w:lineRule="exact"/>
              <w:jc w:val="left"/>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4、财务部联系电话：0771-2821398</w:t>
            </w:r>
          </w:p>
          <w:p w14:paraId="70D8C973">
            <w:pPr>
              <w:spacing w:line="300" w:lineRule="exact"/>
              <w:jc w:val="left"/>
              <w:rPr>
                <w:b/>
                <w:bCs/>
                <w:color w:val="000000" w:themeColor="text1"/>
                <w:szCs w:val="21"/>
                <w:highlight w:val="none"/>
                <w14:textFill>
                  <w14:solidFill>
                    <w14:schemeClr w14:val="tx1"/>
                  </w14:solidFill>
                </w14:textFill>
              </w:rPr>
            </w:pPr>
            <w:r>
              <w:rPr>
                <w:rFonts w:hint="eastAsia"/>
                <w:b/>
                <w:bCs/>
                <w:color w:val="000000" w:themeColor="text1"/>
                <w:szCs w:val="21"/>
                <w:highlight w:val="none"/>
                <w14:textFill>
                  <w14:solidFill>
                    <w14:schemeClr w14:val="tx1"/>
                  </w14:solidFill>
                </w14:textFill>
              </w:rPr>
              <w:t>注：为保证磋商保证金退还的及时性与便利性，鼓励优先采用方式一递交磋商保证金。</w:t>
            </w:r>
          </w:p>
        </w:tc>
      </w:tr>
      <w:tr w14:paraId="0CEF06E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5" w:hRule="atLeast"/>
        </w:trPr>
        <w:tc>
          <w:tcPr>
            <w:tcW w:w="737" w:type="dxa"/>
            <w:tcBorders>
              <w:left w:val="single" w:color="auto" w:sz="4" w:space="0"/>
              <w:right w:val="single" w:color="auto" w:sz="4" w:space="0"/>
            </w:tcBorders>
            <w:noWrap w:val="0"/>
            <w:vAlign w:val="center"/>
          </w:tcPr>
          <w:p w14:paraId="4A7457BE">
            <w:pPr>
              <w:spacing w:line="300" w:lineRule="exact"/>
              <w:jc w:val="center"/>
              <w:rPr>
                <w:b/>
                <w:color w:val="000000" w:themeColor="text1"/>
                <w:szCs w:val="21"/>
                <w:highlight w:val="none"/>
                <w14:textFill>
                  <w14:solidFill>
                    <w14:schemeClr w14:val="tx1"/>
                  </w14:solidFill>
                </w14:textFill>
              </w:rPr>
            </w:pPr>
            <w:r>
              <w:rPr>
                <w:rFonts w:hint="eastAsia"/>
                <w:b/>
                <w:color w:val="000000" w:themeColor="text1"/>
                <w:szCs w:val="21"/>
                <w:highlight w:val="none"/>
                <w14:textFill>
                  <w14:solidFill>
                    <w14:schemeClr w14:val="tx1"/>
                  </w14:solidFill>
                </w14:textFill>
              </w:rPr>
              <w:t>3</w:t>
            </w:r>
            <w:r>
              <w:rPr>
                <w:b/>
                <w:color w:val="000000" w:themeColor="text1"/>
                <w:szCs w:val="21"/>
                <w:highlight w:val="none"/>
                <w14:textFill>
                  <w14:solidFill>
                    <w14:schemeClr w14:val="tx1"/>
                  </w14:solidFill>
                </w14:textFill>
              </w:rPr>
              <w:t>.6</w:t>
            </w:r>
          </w:p>
        </w:tc>
        <w:tc>
          <w:tcPr>
            <w:tcW w:w="1248" w:type="dxa"/>
            <w:tcBorders>
              <w:top w:val="single" w:color="auto" w:sz="4" w:space="0"/>
              <w:left w:val="single" w:color="auto" w:sz="4" w:space="0"/>
              <w:right w:val="single" w:color="auto" w:sz="4" w:space="0"/>
            </w:tcBorders>
            <w:noWrap w:val="0"/>
            <w:vAlign w:val="center"/>
          </w:tcPr>
          <w:p w14:paraId="22BC1829">
            <w:pPr>
              <w:spacing w:line="300" w:lineRule="exact"/>
              <w:jc w:val="center"/>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响应文件的编制</w:t>
            </w:r>
          </w:p>
        </w:tc>
        <w:tc>
          <w:tcPr>
            <w:tcW w:w="7229" w:type="dxa"/>
            <w:tcBorders>
              <w:top w:val="single" w:color="auto" w:sz="4" w:space="0"/>
              <w:left w:val="single" w:color="auto" w:sz="4" w:space="0"/>
              <w:right w:val="single" w:color="auto" w:sz="4" w:space="0"/>
            </w:tcBorders>
            <w:noWrap w:val="0"/>
            <w:vAlign w:val="center"/>
          </w:tcPr>
          <w:p w14:paraId="5FE3F3E1">
            <w:pPr>
              <w:spacing w:line="300" w:lineRule="exact"/>
              <w:jc w:val="left"/>
              <w:rPr>
                <w:color w:val="000000" w:themeColor="text1"/>
                <w:szCs w:val="21"/>
                <w:highlight w:val="none"/>
                <w14:textFill>
                  <w14:solidFill>
                    <w14:schemeClr w14:val="tx1"/>
                  </w14:solidFill>
                </w14:textFill>
              </w:rPr>
            </w:pPr>
            <w:r>
              <w:rPr>
                <w:rFonts w:hint="eastAsia" w:hAnsi="宋体"/>
                <w:color w:val="000000" w:themeColor="text1"/>
                <w:szCs w:val="21"/>
                <w:highlight w:val="none"/>
                <w14:textFill>
                  <w14:solidFill>
                    <w14:schemeClr w14:val="tx1"/>
                  </w14:solidFill>
                </w14:textFill>
              </w:rPr>
              <w:t>响应文件应按第六章响应文件格式分别编制并使用下载的广西政府采购云平台新版客户端制作并上传。</w:t>
            </w:r>
          </w:p>
        </w:tc>
      </w:tr>
      <w:tr w14:paraId="281CEF4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737" w:type="dxa"/>
            <w:tcBorders>
              <w:top w:val="single" w:color="auto" w:sz="4" w:space="0"/>
              <w:left w:val="single" w:color="auto" w:sz="4" w:space="0"/>
              <w:bottom w:val="single" w:color="auto" w:sz="4" w:space="0"/>
              <w:right w:val="single" w:color="auto" w:sz="4" w:space="0"/>
            </w:tcBorders>
            <w:noWrap w:val="0"/>
            <w:vAlign w:val="center"/>
          </w:tcPr>
          <w:p w14:paraId="33F3C07C">
            <w:pPr>
              <w:spacing w:line="300" w:lineRule="exact"/>
              <w:jc w:val="center"/>
              <w:rPr>
                <w:b/>
                <w:color w:val="000000" w:themeColor="text1"/>
                <w:szCs w:val="21"/>
                <w:highlight w:val="none"/>
                <w14:textFill>
                  <w14:solidFill>
                    <w14:schemeClr w14:val="tx1"/>
                  </w14:solidFill>
                </w14:textFill>
              </w:rPr>
            </w:pPr>
            <w:r>
              <w:rPr>
                <w:b/>
                <w:color w:val="000000" w:themeColor="text1"/>
                <w:szCs w:val="21"/>
                <w:highlight w:val="none"/>
                <w14:textFill>
                  <w14:solidFill>
                    <w14:schemeClr w14:val="tx1"/>
                  </w14:solidFill>
                </w14:textFill>
              </w:rPr>
              <w:t>3.7</w:t>
            </w:r>
          </w:p>
        </w:tc>
        <w:tc>
          <w:tcPr>
            <w:tcW w:w="1248" w:type="dxa"/>
            <w:tcBorders>
              <w:top w:val="single" w:color="auto" w:sz="4" w:space="0"/>
              <w:left w:val="single" w:color="auto" w:sz="4" w:space="0"/>
              <w:bottom w:val="single" w:color="auto" w:sz="4" w:space="0"/>
              <w:right w:val="single" w:color="auto" w:sz="4" w:space="0"/>
            </w:tcBorders>
            <w:noWrap w:val="0"/>
            <w:vAlign w:val="center"/>
          </w:tcPr>
          <w:p w14:paraId="443FEDE3">
            <w:pPr>
              <w:spacing w:line="300" w:lineRule="exact"/>
              <w:jc w:val="center"/>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响应文件递交</w:t>
            </w:r>
            <w:r>
              <w:rPr>
                <w:rFonts w:hint="eastAsia"/>
                <w:color w:val="000000" w:themeColor="text1"/>
                <w:szCs w:val="21"/>
                <w:highlight w:val="none"/>
                <w14:textFill>
                  <w14:solidFill>
                    <w14:schemeClr w14:val="tx1"/>
                  </w14:solidFill>
                </w14:textFill>
              </w:rPr>
              <w:t>截止时间及截标时间</w:t>
            </w:r>
          </w:p>
        </w:tc>
        <w:tc>
          <w:tcPr>
            <w:tcW w:w="7229" w:type="dxa"/>
            <w:tcBorders>
              <w:top w:val="single" w:color="auto" w:sz="4" w:space="0"/>
              <w:left w:val="single" w:color="auto" w:sz="4" w:space="0"/>
              <w:bottom w:val="single" w:color="auto" w:sz="4" w:space="0"/>
              <w:right w:val="single" w:color="auto" w:sz="4" w:space="0"/>
            </w:tcBorders>
            <w:noWrap w:val="0"/>
            <w:vAlign w:val="center"/>
          </w:tcPr>
          <w:p w14:paraId="0FF1091E">
            <w:pPr>
              <w:spacing w:line="300" w:lineRule="exact"/>
              <w:jc w:val="left"/>
              <w:rPr>
                <w:color w:val="000000" w:themeColor="text1"/>
                <w:szCs w:val="21"/>
                <w:highlight w:val="none"/>
                <w14:textFill>
                  <w14:solidFill>
                    <w14:schemeClr w14:val="tx1"/>
                  </w14:solidFill>
                </w14:textFill>
              </w:rPr>
            </w:pPr>
            <w:r>
              <w:rPr>
                <w:rFonts w:hint="eastAsia"/>
                <w:color w:val="000000" w:themeColor="text1"/>
                <w:kern w:val="0"/>
                <w:szCs w:val="21"/>
                <w:highlight w:val="none"/>
                <w14:textFill>
                  <w14:solidFill>
                    <w14:schemeClr w14:val="tx1"/>
                  </w14:solidFill>
                </w14:textFill>
              </w:rPr>
              <w:t>见磋商公告要求</w:t>
            </w:r>
            <w:r>
              <w:rPr>
                <w:rFonts w:hint="eastAsia"/>
                <w:color w:val="000000" w:themeColor="text1"/>
                <w:szCs w:val="21"/>
                <w:highlight w:val="none"/>
                <w14:textFill>
                  <w14:solidFill>
                    <w14:schemeClr w14:val="tx1"/>
                  </w14:solidFill>
                </w14:textFill>
              </w:rPr>
              <w:t>。</w:t>
            </w:r>
          </w:p>
        </w:tc>
      </w:tr>
      <w:tr w14:paraId="1EDA381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737" w:type="dxa"/>
            <w:tcBorders>
              <w:top w:val="single" w:color="auto" w:sz="4" w:space="0"/>
              <w:left w:val="single" w:color="auto" w:sz="4" w:space="0"/>
              <w:bottom w:val="single" w:color="auto" w:sz="4" w:space="0"/>
              <w:right w:val="single" w:color="auto" w:sz="4" w:space="0"/>
            </w:tcBorders>
            <w:noWrap w:val="0"/>
            <w:vAlign w:val="center"/>
          </w:tcPr>
          <w:p w14:paraId="217D6A90">
            <w:pPr>
              <w:spacing w:line="300" w:lineRule="exact"/>
              <w:jc w:val="center"/>
              <w:rPr>
                <w:b/>
                <w:color w:val="000000" w:themeColor="text1"/>
                <w:szCs w:val="21"/>
                <w:highlight w:val="none"/>
                <w14:textFill>
                  <w14:solidFill>
                    <w14:schemeClr w14:val="tx1"/>
                  </w14:solidFill>
                </w14:textFill>
              </w:rPr>
            </w:pPr>
            <w:r>
              <w:rPr>
                <w:rFonts w:hint="eastAsia"/>
                <w:b/>
                <w:color w:val="000000" w:themeColor="text1"/>
                <w:szCs w:val="21"/>
                <w:highlight w:val="none"/>
                <w14:textFill>
                  <w14:solidFill>
                    <w14:schemeClr w14:val="tx1"/>
                  </w14:solidFill>
                </w14:textFill>
              </w:rPr>
              <w:t>4</w:t>
            </w:r>
            <w:r>
              <w:rPr>
                <w:b/>
                <w:color w:val="000000" w:themeColor="text1"/>
                <w:szCs w:val="21"/>
                <w:highlight w:val="none"/>
                <w14:textFill>
                  <w14:solidFill>
                    <w14:schemeClr w14:val="tx1"/>
                  </w14:solidFill>
                </w14:textFill>
              </w:rPr>
              <w:t>.2</w:t>
            </w:r>
          </w:p>
        </w:tc>
        <w:tc>
          <w:tcPr>
            <w:tcW w:w="1248" w:type="dxa"/>
            <w:tcBorders>
              <w:top w:val="single" w:color="auto" w:sz="4" w:space="0"/>
              <w:left w:val="single" w:color="auto" w:sz="4" w:space="0"/>
              <w:bottom w:val="single" w:color="auto" w:sz="4" w:space="0"/>
              <w:right w:val="single" w:color="auto" w:sz="4" w:space="0"/>
            </w:tcBorders>
            <w:noWrap w:val="0"/>
            <w:vAlign w:val="center"/>
          </w:tcPr>
          <w:p w14:paraId="1D7EAAA2">
            <w:pPr>
              <w:spacing w:line="300" w:lineRule="exact"/>
              <w:jc w:val="center"/>
              <w:rPr>
                <w:color w:val="000000" w:themeColor="text1"/>
                <w:szCs w:val="20"/>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备份响应文件</w:t>
            </w:r>
          </w:p>
        </w:tc>
        <w:tc>
          <w:tcPr>
            <w:tcW w:w="7229" w:type="dxa"/>
            <w:tcBorders>
              <w:top w:val="single" w:color="auto" w:sz="4" w:space="0"/>
              <w:left w:val="single" w:color="auto" w:sz="4" w:space="0"/>
              <w:bottom w:val="single" w:color="auto" w:sz="4" w:space="0"/>
              <w:right w:val="single" w:color="auto" w:sz="4" w:space="0"/>
            </w:tcBorders>
            <w:noWrap w:val="0"/>
            <w:vAlign w:val="center"/>
          </w:tcPr>
          <w:p w14:paraId="531C4F82">
            <w:pPr>
              <w:spacing w:line="276"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本项目</w:t>
            </w:r>
            <w:r>
              <w:rPr>
                <w:color w:val="000000" w:themeColor="text1"/>
                <w:sz w:val="22"/>
                <w:szCs w:val="22"/>
                <w:highlight w:val="none"/>
                <w14:textFill>
                  <w14:solidFill>
                    <w14:schemeClr w14:val="tx1"/>
                  </w14:solidFill>
                </w14:textFill>
              </w:rPr>
              <w:sym w:font="Wingdings 2" w:char="F052"/>
            </w:r>
            <w:r>
              <w:rPr>
                <w:rFonts w:hint="eastAsia"/>
                <w:color w:val="000000" w:themeColor="text1"/>
                <w:szCs w:val="21"/>
                <w:highlight w:val="none"/>
                <w14:textFill>
                  <w14:solidFill>
                    <w14:schemeClr w14:val="tx1"/>
                  </w14:solidFill>
                </w14:textFill>
              </w:rPr>
              <w:t>接受   □不接受</w:t>
            </w:r>
            <w:r>
              <w:rPr>
                <w:rFonts w:hint="eastAsia" w:ascii="宋体" w:hAnsi="宋体"/>
                <w:color w:val="000000" w:themeColor="text1"/>
                <w:szCs w:val="21"/>
                <w:highlight w:val="none"/>
                <w14:textFill>
                  <w14:solidFill>
                    <w14:schemeClr w14:val="tx1"/>
                  </w14:solidFill>
                </w14:textFill>
              </w:rPr>
              <w:t>备份响应文件</w:t>
            </w:r>
          </w:p>
          <w:p w14:paraId="757DE638">
            <w:pPr>
              <w:spacing w:line="276" w:lineRule="auto"/>
              <w:rPr>
                <w:rFonts w:hint="eastAsia"/>
                <w:color w:val="000000" w:themeColor="text1"/>
                <w:sz w:val="22"/>
                <w:szCs w:val="22"/>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以广西政府采购云平台自动生成的备份文件为依据，当项目允许接受备份响应文件时，供应商才可以按规定上传备份响应文件。</w:t>
            </w:r>
          </w:p>
        </w:tc>
      </w:tr>
      <w:tr w14:paraId="534323B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737" w:type="dxa"/>
            <w:tcBorders>
              <w:top w:val="single" w:color="auto" w:sz="4" w:space="0"/>
              <w:left w:val="single" w:color="auto" w:sz="4" w:space="0"/>
              <w:bottom w:val="single" w:color="auto" w:sz="4" w:space="0"/>
              <w:right w:val="single" w:color="auto" w:sz="4" w:space="0"/>
            </w:tcBorders>
            <w:noWrap w:val="0"/>
            <w:vAlign w:val="center"/>
          </w:tcPr>
          <w:p w14:paraId="699B8D98">
            <w:pPr>
              <w:spacing w:line="300" w:lineRule="exact"/>
              <w:jc w:val="center"/>
              <w:rPr>
                <w:b/>
                <w:color w:val="000000" w:themeColor="text1"/>
                <w:szCs w:val="21"/>
                <w:highlight w:val="none"/>
                <w14:textFill>
                  <w14:solidFill>
                    <w14:schemeClr w14:val="tx1"/>
                  </w14:solidFill>
                </w14:textFill>
              </w:rPr>
            </w:pPr>
            <w:r>
              <w:rPr>
                <w:rFonts w:hint="eastAsia"/>
                <w:b/>
                <w:color w:val="000000" w:themeColor="text1"/>
                <w:szCs w:val="21"/>
                <w:highlight w:val="none"/>
                <w14:textFill>
                  <w14:solidFill>
                    <w14:schemeClr w14:val="tx1"/>
                  </w14:solidFill>
                </w14:textFill>
              </w:rPr>
              <w:t>4</w:t>
            </w:r>
            <w:r>
              <w:rPr>
                <w:b/>
                <w:color w:val="000000" w:themeColor="text1"/>
                <w:szCs w:val="21"/>
                <w:highlight w:val="none"/>
                <w14:textFill>
                  <w14:solidFill>
                    <w14:schemeClr w14:val="tx1"/>
                  </w14:solidFill>
                </w14:textFill>
              </w:rPr>
              <w:t>.3</w:t>
            </w:r>
          </w:p>
        </w:tc>
        <w:tc>
          <w:tcPr>
            <w:tcW w:w="1248" w:type="dxa"/>
            <w:tcBorders>
              <w:top w:val="single" w:color="auto" w:sz="4" w:space="0"/>
              <w:left w:val="single" w:color="auto" w:sz="4" w:space="0"/>
              <w:bottom w:val="single" w:color="auto" w:sz="4" w:space="0"/>
              <w:right w:val="single" w:color="auto" w:sz="4" w:space="0"/>
            </w:tcBorders>
            <w:noWrap w:val="0"/>
            <w:vAlign w:val="center"/>
          </w:tcPr>
          <w:p w14:paraId="078ACD9D">
            <w:pPr>
              <w:spacing w:line="300" w:lineRule="exact"/>
              <w:jc w:val="center"/>
              <w:rPr>
                <w:color w:val="000000" w:themeColor="text1"/>
                <w:szCs w:val="21"/>
                <w:highlight w:val="none"/>
                <w14:textFill>
                  <w14:solidFill>
                    <w14:schemeClr w14:val="tx1"/>
                  </w14:solidFill>
                </w14:textFill>
              </w:rPr>
            </w:pPr>
            <w:r>
              <w:rPr>
                <w:rFonts w:hint="eastAsia"/>
                <w:color w:val="000000" w:themeColor="text1"/>
                <w:szCs w:val="20"/>
                <w:highlight w:val="none"/>
                <w14:textFill>
                  <w14:solidFill>
                    <w14:schemeClr w14:val="tx1"/>
                  </w14:solidFill>
                </w14:textFill>
              </w:rPr>
              <w:t>演示</w:t>
            </w:r>
          </w:p>
        </w:tc>
        <w:tc>
          <w:tcPr>
            <w:tcW w:w="7229" w:type="dxa"/>
            <w:tcBorders>
              <w:top w:val="single" w:color="auto" w:sz="4" w:space="0"/>
              <w:left w:val="single" w:color="auto" w:sz="4" w:space="0"/>
              <w:bottom w:val="single" w:color="auto" w:sz="4" w:space="0"/>
              <w:right w:val="single" w:color="auto" w:sz="4" w:space="0"/>
            </w:tcBorders>
            <w:noWrap w:val="0"/>
            <w:vAlign w:val="center"/>
          </w:tcPr>
          <w:p w14:paraId="1BDA8553">
            <w:pPr>
              <w:spacing w:line="276" w:lineRule="auto"/>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否</w:t>
            </w:r>
          </w:p>
        </w:tc>
      </w:tr>
      <w:tr w14:paraId="1B7903E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737" w:type="dxa"/>
            <w:tcBorders>
              <w:top w:val="single" w:color="auto" w:sz="4" w:space="0"/>
              <w:left w:val="single" w:color="auto" w:sz="4" w:space="0"/>
              <w:bottom w:val="single" w:color="auto" w:sz="4" w:space="0"/>
              <w:right w:val="single" w:color="auto" w:sz="4" w:space="0"/>
            </w:tcBorders>
            <w:noWrap w:val="0"/>
            <w:vAlign w:val="center"/>
          </w:tcPr>
          <w:p w14:paraId="63400E3C">
            <w:pPr>
              <w:spacing w:line="300" w:lineRule="exact"/>
              <w:jc w:val="center"/>
              <w:rPr>
                <w:b/>
                <w:color w:val="000000" w:themeColor="text1"/>
                <w:szCs w:val="21"/>
                <w:highlight w:val="none"/>
                <w14:textFill>
                  <w14:solidFill>
                    <w14:schemeClr w14:val="tx1"/>
                  </w14:solidFill>
                </w14:textFill>
              </w:rPr>
            </w:pPr>
            <w:r>
              <w:rPr>
                <w:rFonts w:hint="eastAsia"/>
                <w:b/>
                <w:color w:val="000000" w:themeColor="text1"/>
                <w:szCs w:val="21"/>
                <w:highlight w:val="none"/>
                <w14:textFill>
                  <w14:solidFill>
                    <w14:schemeClr w14:val="tx1"/>
                  </w14:solidFill>
                </w14:textFill>
              </w:rPr>
              <w:t>4</w:t>
            </w:r>
            <w:r>
              <w:rPr>
                <w:b/>
                <w:color w:val="000000" w:themeColor="text1"/>
                <w:szCs w:val="21"/>
                <w:highlight w:val="none"/>
                <w14:textFill>
                  <w14:solidFill>
                    <w14:schemeClr w14:val="tx1"/>
                  </w14:solidFill>
                </w14:textFill>
              </w:rPr>
              <w:t>.4</w:t>
            </w:r>
          </w:p>
        </w:tc>
        <w:tc>
          <w:tcPr>
            <w:tcW w:w="1248" w:type="dxa"/>
            <w:tcBorders>
              <w:top w:val="single" w:color="auto" w:sz="4" w:space="0"/>
              <w:left w:val="single" w:color="auto" w:sz="4" w:space="0"/>
              <w:bottom w:val="single" w:color="auto" w:sz="4" w:space="0"/>
              <w:right w:val="single" w:color="auto" w:sz="4" w:space="0"/>
            </w:tcBorders>
            <w:noWrap w:val="0"/>
            <w:vAlign w:val="center"/>
          </w:tcPr>
          <w:p w14:paraId="7163C696">
            <w:pPr>
              <w:spacing w:line="300" w:lineRule="exact"/>
              <w:jc w:val="center"/>
              <w:rPr>
                <w:color w:val="000000" w:themeColor="text1"/>
                <w:szCs w:val="21"/>
                <w:highlight w:val="none"/>
                <w14:textFill>
                  <w14:solidFill>
                    <w14:schemeClr w14:val="tx1"/>
                  </w14:solidFill>
                </w14:textFill>
              </w:rPr>
            </w:pPr>
            <w:r>
              <w:rPr>
                <w:rFonts w:hint="eastAsia"/>
                <w:color w:val="000000" w:themeColor="text1"/>
                <w:szCs w:val="20"/>
                <w:highlight w:val="none"/>
                <w14:textFill>
                  <w14:solidFill>
                    <w14:schemeClr w14:val="tx1"/>
                  </w14:solidFill>
                </w14:textFill>
              </w:rPr>
              <w:t>样品</w:t>
            </w:r>
          </w:p>
        </w:tc>
        <w:tc>
          <w:tcPr>
            <w:tcW w:w="7229" w:type="dxa"/>
            <w:tcBorders>
              <w:top w:val="single" w:color="auto" w:sz="4" w:space="0"/>
              <w:left w:val="single" w:color="auto" w:sz="4" w:space="0"/>
              <w:bottom w:val="single" w:color="auto" w:sz="4" w:space="0"/>
              <w:right w:val="single" w:color="auto" w:sz="4" w:space="0"/>
            </w:tcBorders>
            <w:noWrap w:val="0"/>
            <w:vAlign w:val="center"/>
          </w:tcPr>
          <w:p w14:paraId="1165E7A8">
            <w:pPr>
              <w:spacing w:line="276" w:lineRule="auto"/>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否</w:t>
            </w:r>
          </w:p>
        </w:tc>
      </w:tr>
      <w:tr w14:paraId="6562AA1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73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89B0A4F">
            <w:pPr>
              <w:spacing w:line="300" w:lineRule="exact"/>
              <w:jc w:val="center"/>
              <w:rPr>
                <w:rFonts w:hint="eastAsia" w:ascii="Times New Roman" w:hAnsi="Times New Roman" w:eastAsia="宋体" w:cs="Times New Roman"/>
                <w:b/>
                <w:color w:val="000000" w:themeColor="text1"/>
                <w:kern w:val="2"/>
                <w:sz w:val="21"/>
                <w:szCs w:val="21"/>
                <w:highlight w:val="none"/>
                <w:lang w:val="en-US" w:eastAsia="zh-CN" w:bidi="ar-SA"/>
                <w14:textFill>
                  <w14:solidFill>
                    <w14:schemeClr w14:val="tx1"/>
                  </w14:solidFill>
                </w14:textFill>
              </w:rPr>
            </w:pPr>
            <w:r>
              <w:rPr>
                <w:rFonts w:hint="eastAsia"/>
                <w:b/>
                <w:color w:val="000000" w:themeColor="text1"/>
                <w:szCs w:val="21"/>
                <w:highlight w:val="none"/>
                <w:lang w:val="en-US" w:eastAsia="zh-CN"/>
                <w14:textFill>
                  <w14:solidFill>
                    <w14:schemeClr w14:val="tx1"/>
                  </w14:solidFill>
                </w14:textFill>
              </w:rPr>
              <w:t>5.3.1</w:t>
            </w:r>
          </w:p>
        </w:tc>
        <w:tc>
          <w:tcPr>
            <w:tcW w:w="124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C4571E0">
            <w:pPr>
              <w:spacing w:line="300" w:lineRule="exact"/>
              <w:jc w:val="center"/>
              <w:rPr>
                <w:rFonts w:hint="eastAsia"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cs="Times New Roman"/>
                <w:color w:val="000000" w:themeColor="text1"/>
                <w:kern w:val="2"/>
                <w:sz w:val="21"/>
                <w:szCs w:val="21"/>
                <w:highlight w:val="none"/>
                <w:lang w:val="en-US" w:eastAsia="zh-CN" w:bidi="ar-SA"/>
                <w14:textFill>
                  <w14:solidFill>
                    <w14:schemeClr w14:val="tx1"/>
                  </w14:solidFill>
                </w14:textFill>
              </w:rPr>
              <w:t>信用查询</w:t>
            </w:r>
            <w:r>
              <w:rPr>
                <w:rFonts w:hint="eastAsia"/>
                <w:color w:val="000000" w:themeColor="text1"/>
                <w:highlight w:val="none"/>
                <w:lang w:val="en-US" w:eastAsia="zh-CN"/>
                <w14:textFill>
                  <w14:solidFill>
                    <w14:schemeClr w14:val="tx1"/>
                  </w14:solidFill>
                </w14:textFill>
              </w:rPr>
              <w:t>规则</w:t>
            </w:r>
          </w:p>
        </w:tc>
        <w:tc>
          <w:tcPr>
            <w:tcW w:w="7229"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A1A297E">
            <w:pPr>
              <w:snapToGrid w:val="0"/>
              <w:spacing w:line="380" w:lineRule="exact"/>
              <w:rPr>
                <w:rFonts w:hint="eastAsia" w:ascii="宋体" w:hAnsi="宋体"/>
                <w:color w:val="000000" w:themeColor="text1"/>
                <w:szCs w:val="21"/>
                <w:highlight w:val="none"/>
                <w:lang w:eastAsia="zh-CN"/>
                <w14:textFill>
                  <w14:solidFill>
                    <w14:schemeClr w14:val="tx1"/>
                  </w14:solidFill>
                </w14:textFill>
              </w:rPr>
            </w:pPr>
            <w:r>
              <w:rPr>
                <w:rFonts w:hint="eastAsia" w:ascii="宋体" w:hAnsi="宋体"/>
                <w:color w:val="000000" w:themeColor="text1"/>
                <w:szCs w:val="21"/>
                <w:highlight w:val="none"/>
                <w:lang w:eastAsia="zh-CN"/>
                <w14:textFill>
                  <w14:solidFill>
                    <w14:schemeClr w14:val="tx1"/>
                  </w14:solidFill>
                </w14:textFill>
              </w:rPr>
              <w:t>磋商小组在资格审查结束前，对</w:t>
            </w:r>
            <w:r>
              <w:rPr>
                <w:rFonts w:hint="eastAsia" w:ascii="宋体" w:hAnsi="宋体"/>
                <w:color w:val="000000" w:themeColor="text1"/>
                <w:szCs w:val="21"/>
                <w:highlight w:val="none"/>
                <w:lang w:val="en-US" w:eastAsia="zh-CN"/>
                <w14:textFill>
                  <w14:solidFill>
                    <w14:schemeClr w14:val="tx1"/>
                  </w14:solidFill>
                </w14:textFill>
              </w:rPr>
              <w:t>供应商</w:t>
            </w:r>
            <w:r>
              <w:rPr>
                <w:rFonts w:hint="eastAsia" w:ascii="宋体" w:hAnsi="宋体"/>
                <w:color w:val="000000" w:themeColor="text1"/>
                <w:szCs w:val="21"/>
                <w:highlight w:val="none"/>
                <w:lang w:eastAsia="zh-CN"/>
                <w14:textFill>
                  <w14:solidFill>
                    <w14:schemeClr w14:val="tx1"/>
                  </w14:solidFill>
                </w14:textFill>
              </w:rPr>
              <w:t>进行信用查询。</w:t>
            </w:r>
          </w:p>
          <w:p w14:paraId="7C826AE8">
            <w:pPr>
              <w:snapToGrid w:val="0"/>
              <w:spacing w:line="380" w:lineRule="exact"/>
              <w:rPr>
                <w:rFonts w:hint="eastAsia" w:ascii="宋体" w:hAnsi="宋体"/>
                <w:color w:val="000000" w:themeColor="text1"/>
                <w:szCs w:val="21"/>
                <w:highlight w:val="none"/>
                <w:lang w:eastAsia="zh-CN"/>
                <w14:textFill>
                  <w14:solidFill>
                    <w14:schemeClr w14:val="tx1"/>
                  </w14:solidFill>
                </w14:textFill>
              </w:rPr>
            </w:pPr>
            <w:r>
              <w:rPr>
                <w:rFonts w:hint="eastAsia" w:ascii="宋体" w:hAnsi="宋体"/>
                <w:color w:val="000000" w:themeColor="text1"/>
                <w:szCs w:val="21"/>
                <w:highlight w:val="none"/>
                <w:lang w:eastAsia="zh-CN"/>
                <w14:textFill>
                  <w14:solidFill>
                    <w14:schemeClr w14:val="tx1"/>
                  </w14:solidFill>
                </w14:textFill>
              </w:rPr>
              <w:t>（</w:t>
            </w:r>
            <w:r>
              <w:rPr>
                <w:rFonts w:hint="eastAsia" w:ascii="宋体" w:hAnsi="宋体"/>
                <w:color w:val="000000" w:themeColor="text1"/>
                <w:szCs w:val="21"/>
                <w:highlight w:val="none"/>
                <w:lang w:val="en-US" w:eastAsia="zh-CN"/>
                <w14:textFill>
                  <w14:solidFill>
                    <w14:schemeClr w14:val="tx1"/>
                  </w14:solidFill>
                </w14:textFill>
              </w:rPr>
              <w:t>1</w:t>
            </w:r>
            <w:r>
              <w:rPr>
                <w:rFonts w:hint="eastAsia" w:ascii="宋体" w:hAnsi="宋体"/>
                <w:color w:val="000000" w:themeColor="text1"/>
                <w:szCs w:val="21"/>
                <w:highlight w:val="none"/>
                <w:lang w:eastAsia="zh-CN"/>
                <w14:textFill>
                  <w14:solidFill>
                    <w14:schemeClr w14:val="tx1"/>
                  </w14:solidFill>
                </w14:textFill>
              </w:rPr>
              <w:t>）查询渠道：</w:t>
            </w:r>
            <w:r>
              <w:rPr>
                <w:rFonts w:hint="eastAsia" w:ascii="宋体" w:hAnsi="宋体"/>
                <w:color w:val="000000" w:themeColor="text1"/>
                <w:szCs w:val="21"/>
                <w:highlight w:val="none"/>
                <w:lang w:val="en-US" w:eastAsia="zh-CN"/>
                <w14:textFill>
                  <w14:solidFill>
                    <w14:schemeClr w14:val="tx1"/>
                  </w14:solidFill>
                </w14:textFill>
              </w:rPr>
              <w:t>广西政府采购云平台</w:t>
            </w:r>
            <w:r>
              <w:rPr>
                <w:rFonts w:hint="eastAsia" w:ascii="宋体" w:hAnsi="宋体"/>
                <w:color w:val="000000" w:themeColor="text1"/>
                <w:szCs w:val="21"/>
                <w:highlight w:val="none"/>
                <w:lang w:eastAsia="zh-CN"/>
                <w14:textFill>
                  <w14:solidFill>
                    <w14:schemeClr w14:val="tx1"/>
                  </w14:solidFill>
                </w14:textFill>
              </w:rPr>
              <w:t>“信用中国”网站(www.creditchina.gov.cn) 、中国政府采购网(www.ccgp.gov.cn)</w:t>
            </w:r>
            <w:r>
              <w:rPr>
                <w:rFonts w:hint="eastAsia" w:ascii="宋体" w:hAnsi="宋体"/>
                <w:color w:val="000000" w:themeColor="text1"/>
                <w:szCs w:val="21"/>
                <w:highlight w:val="none"/>
                <w:lang w:val="en-US" w:eastAsia="zh-CN"/>
                <w14:textFill>
                  <w14:solidFill>
                    <w14:schemeClr w14:val="tx1"/>
                  </w14:solidFill>
                </w14:textFill>
              </w:rPr>
              <w:t>链接入口</w:t>
            </w:r>
            <w:r>
              <w:rPr>
                <w:rFonts w:hint="eastAsia" w:ascii="宋体" w:hAnsi="宋体"/>
                <w:color w:val="000000" w:themeColor="text1"/>
                <w:szCs w:val="21"/>
                <w:highlight w:val="none"/>
                <w:lang w:eastAsia="zh-CN"/>
                <w14:textFill>
                  <w14:solidFill>
                    <w14:schemeClr w14:val="tx1"/>
                  </w14:solidFill>
                </w14:textFill>
              </w:rPr>
              <w:t>。</w:t>
            </w:r>
          </w:p>
          <w:p w14:paraId="22716E26">
            <w:pPr>
              <w:snapToGrid w:val="0"/>
              <w:spacing w:line="380" w:lineRule="exact"/>
              <w:rPr>
                <w:rFonts w:hint="eastAsia" w:ascii="宋体" w:hAnsi="宋体"/>
                <w:color w:val="000000" w:themeColor="text1"/>
                <w:szCs w:val="21"/>
                <w:highlight w:val="none"/>
                <w:lang w:eastAsia="zh-CN"/>
                <w14:textFill>
                  <w14:solidFill>
                    <w14:schemeClr w14:val="tx1"/>
                  </w14:solidFill>
                </w14:textFill>
              </w:rPr>
            </w:pPr>
            <w:r>
              <w:rPr>
                <w:rFonts w:hint="eastAsia" w:ascii="宋体" w:hAnsi="宋体"/>
                <w:color w:val="000000" w:themeColor="text1"/>
                <w:szCs w:val="21"/>
                <w:highlight w:val="none"/>
                <w:lang w:eastAsia="zh-CN"/>
                <w14:textFill>
                  <w14:solidFill>
                    <w14:schemeClr w14:val="tx1"/>
                  </w14:solidFill>
                </w14:textFill>
              </w:rPr>
              <w:t>（</w:t>
            </w:r>
            <w:r>
              <w:rPr>
                <w:rFonts w:hint="eastAsia" w:ascii="宋体" w:hAnsi="宋体"/>
                <w:color w:val="000000" w:themeColor="text1"/>
                <w:szCs w:val="21"/>
                <w:highlight w:val="none"/>
                <w:lang w:val="en-US" w:eastAsia="zh-CN"/>
                <w14:textFill>
                  <w14:solidFill>
                    <w14:schemeClr w14:val="tx1"/>
                  </w14:solidFill>
                </w14:textFill>
              </w:rPr>
              <w:t>2</w:t>
            </w:r>
            <w:r>
              <w:rPr>
                <w:rFonts w:hint="eastAsia" w:ascii="宋体" w:hAnsi="宋体"/>
                <w:color w:val="000000" w:themeColor="text1"/>
                <w:szCs w:val="21"/>
                <w:highlight w:val="none"/>
                <w:lang w:eastAsia="zh-CN"/>
                <w14:textFill>
                  <w14:solidFill>
                    <w14:schemeClr w14:val="tx1"/>
                  </w14:solidFill>
                </w14:textFill>
              </w:rPr>
              <w:t>）信用查询截止时点：</w:t>
            </w:r>
            <w:r>
              <w:rPr>
                <w:rFonts w:hint="eastAsia" w:ascii="宋体" w:hAnsi="宋体"/>
                <w:color w:val="000000" w:themeColor="text1"/>
                <w:szCs w:val="21"/>
                <w:highlight w:val="none"/>
                <w:lang w:val="en-US" w:eastAsia="zh-CN"/>
                <w14:textFill>
                  <w14:solidFill>
                    <w14:schemeClr w14:val="tx1"/>
                  </w14:solidFill>
                </w14:textFill>
              </w:rPr>
              <w:t>资</w:t>
            </w:r>
            <w:r>
              <w:rPr>
                <w:rFonts w:hint="eastAsia" w:ascii="宋体" w:hAnsi="宋体"/>
                <w:color w:val="000000" w:themeColor="text1"/>
                <w:szCs w:val="21"/>
                <w:highlight w:val="none"/>
                <w:lang w:eastAsia="zh-CN"/>
                <w14:textFill>
                  <w14:solidFill>
                    <w14:schemeClr w14:val="tx1"/>
                  </w14:solidFill>
                </w14:textFill>
              </w:rPr>
              <w:t>格审查结束前</w:t>
            </w:r>
          </w:p>
          <w:p w14:paraId="3EEC6A99">
            <w:pPr>
              <w:snapToGrid w:val="0"/>
              <w:spacing w:line="380" w:lineRule="exact"/>
              <w:rPr>
                <w:rFonts w:hint="eastAsia" w:ascii="宋体" w:hAnsi="宋体"/>
                <w:color w:val="000000" w:themeColor="text1"/>
                <w:szCs w:val="21"/>
                <w:highlight w:val="none"/>
                <w:lang w:eastAsia="zh-CN"/>
                <w14:textFill>
                  <w14:solidFill>
                    <w14:schemeClr w14:val="tx1"/>
                  </w14:solidFill>
                </w14:textFill>
              </w:rPr>
            </w:pPr>
            <w:r>
              <w:rPr>
                <w:rFonts w:hint="eastAsia" w:ascii="宋体" w:hAnsi="宋体"/>
                <w:color w:val="000000" w:themeColor="text1"/>
                <w:szCs w:val="21"/>
                <w:highlight w:val="none"/>
                <w:lang w:eastAsia="zh-CN"/>
                <w14:textFill>
                  <w14:solidFill>
                    <w14:schemeClr w14:val="tx1"/>
                  </w14:solidFill>
                </w14:textFill>
              </w:rPr>
              <w:t>（</w:t>
            </w:r>
            <w:r>
              <w:rPr>
                <w:rFonts w:hint="eastAsia" w:ascii="宋体" w:hAnsi="宋体"/>
                <w:color w:val="000000" w:themeColor="text1"/>
                <w:szCs w:val="21"/>
                <w:highlight w:val="none"/>
                <w:lang w:val="en-US" w:eastAsia="zh-CN"/>
                <w14:textFill>
                  <w14:solidFill>
                    <w14:schemeClr w14:val="tx1"/>
                  </w14:solidFill>
                </w14:textFill>
              </w:rPr>
              <w:t>3</w:t>
            </w:r>
            <w:r>
              <w:rPr>
                <w:rFonts w:hint="eastAsia" w:ascii="宋体" w:hAnsi="宋体"/>
                <w:color w:val="000000" w:themeColor="text1"/>
                <w:szCs w:val="21"/>
                <w:highlight w:val="none"/>
                <w:lang w:eastAsia="zh-CN"/>
                <w14:textFill>
                  <w14:solidFill>
                    <w14:schemeClr w14:val="tx1"/>
                  </w14:solidFill>
                </w14:textFill>
              </w:rPr>
              <w:t>）查询记录和证据留存方式：在查询网站中直接截图查询记录，截图作为在“广西政府采购云”平台作为附件上传保存。</w:t>
            </w:r>
          </w:p>
          <w:p w14:paraId="1D69FFE9">
            <w:pPr>
              <w:snapToGrid w:val="0"/>
              <w:spacing w:line="380" w:lineRule="exact"/>
              <w:rPr>
                <w:rFonts w:hint="eastAsia" w:ascii="宋体" w:hAnsi="宋体"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ascii="宋体" w:hAnsi="宋体"/>
                <w:color w:val="000000" w:themeColor="text1"/>
                <w:szCs w:val="21"/>
                <w:highlight w:val="none"/>
                <w:lang w:eastAsia="zh-CN"/>
                <w14:textFill>
                  <w14:solidFill>
                    <w14:schemeClr w14:val="tx1"/>
                  </w14:solidFill>
                </w14:textFill>
              </w:rPr>
              <w:t>（</w:t>
            </w:r>
            <w:r>
              <w:rPr>
                <w:rFonts w:hint="eastAsia" w:ascii="宋体" w:hAnsi="宋体"/>
                <w:color w:val="000000" w:themeColor="text1"/>
                <w:szCs w:val="21"/>
                <w:highlight w:val="none"/>
                <w:lang w:val="en-US" w:eastAsia="zh-CN"/>
                <w14:textFill>
                  <w14:solidFill>
                    <w14:schemeClr w14:val="tx1"/>
                  </w14:solidFill>
                </w14:textFill>
              </w:rPr>
              <w:t>4</w:t>
            </w:r>
            <w:r>
              <w:rPr>
                <w:rFonts w:hint="eastAsia" w:ascii="宋体" w:hAnsi="宋体"/>
                <w:color w:val="000000" w:themeColor="text1"/>
                <w:szCs w:val="21"/>
                <w:highlight w:val="none"/>
                <w:lang w:eastAsia="zh-CN"/>
                <w14:textFill>
                  <w14:solidFill>
                    <w14:schemeClr w14:val="tx1"/>
                  </w14:solidFill>
                </w14:textFill>
              </w:rPr>
              <w:t>）信用信息使用规则：对在“信用中国”网站(www.creditchina.gov.cn) 、中国政府采购网(www.ccgp.gov.cn)被列入失信被执行人、重大税收违法案件当事人名单、政府采购严重违法失信行为记录名单及其他不符合《中华人民共和国政府采购法》第二十二条规定条件的供应商，采购人或者采购代理机构应当拒绝其参与政府采购活动。两个以上的自然人、法人或者其他组织组成一个联合体，以一个供应商的身份共同参加政府采购活动的，应当对所有联合体成员进行信用记录查询，联合体成员存在不良信用记录的，视同联合体存在不良信用记录。</w:t>
            </w:r>
          </w:p>
        </w:tc>
      </w:tr>
      <w:tr w14:paraId="6D77656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73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6A63A5C">
            <w:pPr>
              <w:spacing w:line="300" w:lineRule="exact"/>
              <w:jc w:val="center"/>
              <w:rPr>
                <w:rFonts w:hint="eastAsia" w:ascii="Times New Roman" w:hAnsi="Times New Roman" w:eastAsia="宋体" w:cs="Times New Roman"/>
                <w:b/>
                <w:color w:val="000000" w:themeColor="text1"/>
                <w:kern w:val="2"/>
                <w:sz w:val="21"/>
                <w:szCs w:val="21"/>
                <w:highlight w:val="none"/>
                <w:lang w:val="en-US" w:eastAsia="zh-CN" w:bidi="ar-SA"/>
                <w14:textFill>
                  <w14:solidFill>
                    <w14:schemeClr w14:val="tx1"/>
                  </w14:solidFill>
                </w14:textFill>
              </w:rPr>
            </w:pPr>
            <w:r>
              <w:rPr>
                <w:rFonts w:hint="eastAsia"/>
                <w:b/>
                <w:color w:val="000000" w:themeColor="text1"/>
                <w:szCs w:val="21"/>
                <w:highlight w:val="none"/>
                <w14:textFill>
                  <w14:solidFill>
                    <w14:schemeClr w14:val="tx1"/>
                  </w14:solidFill>
                </w14:textFill>
              </w:rPr>
              <w:t>6.</w:t>
            </w:r>
            <w:r>
              <w:rPr>
                <w:b/>
                <w:color w:val="000000" w:themeColor="text1"/>
                <w:szCs w:val="21"/>
                <w:highlight w:val="none"/>
                <w14:textFill>
                  <w14:solidFill>
                    <w14:schemeClr w14:val="tx1"/>
                  </w14:solidFill>
                </w14:textFill>
              </w:rPr>
              <w:t>3</w:t>
            </w:r>
            <w:r>
              <w:rPr>
                <w:rFonts w:hint="eastAsia"/>
                <w:b/>
                <w:color w:val="000000" w:themeColor="text1"/>
                <w:szCs w:val="21"/>
                <w:highlight w:val="none"/>
                <w14:textFill>
                  <w14:solidFill>
                    <w14:schemeClr w14:val="tx1"/>
                  </w14:solidFill>
                </w14:textFill>
              </w:rPr>
              <w:t>.</w:t>
            </w:r>
            <w:r>
              <w:rPr>
                <w:b/>
                <w:color w:val="000000" w:themeColor="text1"/>
                <w:szCs w:val="21"/>
                <w:highlight w:val="none"/>
                <w14:textFill>
                  <w14:solidFill>
                    <w14:schemeClr w14:val="tx1"/>
                  </w14:solidFill>
                </w14:textFill>
              </w:rPr>
              <w:t>5</w:t>
            </w:r>
          </w:p>
        </w:tc>
        <w:tc>
          <w:tcPr>
            <w:tcW w:w="124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49B242F">
            <w:pPr>
              <w:spacing w:line="300" w:lineRule="exact"/>
              <w:jc w:val="center"/>
              <w:rPr>
                <w:rFonts w:hint="eastAsia"/>
                <w:color w:val="000000" w:themeColor="text1"/>
                <w:szCs w:val="21"/>
                <w:highlight w:val="none"/>
                <w:lang w:val="en-US" w:eastAsia="zh-CN"/>
                <w14:textFill>
                  <w14:solidFill>
                    <w14:schemeClr w14:val="tx1"/>
                  </w14:solidFill>
                </w14:textFill>
              </w:rPr>
            </w:pPr>
            <w:r>
              <w:rPr>
                <w:rFonts w:hint="eastAsia"/>
                <w:color w:val="000000" w:themeColor="text1"/>
                <w:szCs w:val="21"/>
                <w:highlight w:val="none"/>
                <w:lang w:val="en-US" w:eastAsia="zh-CN"/>
                <w14:textFill>
                  <w14:solidFill>
                    <w14:schemeClr w14:val="tx1"/>
                  </w14:solidFill>
                </w14:textFill>
              </w:rPr>
              <w:t>异常低价审查</w:t>
            </w:r>
          </w:p>
          <w:p w14:paraId="060EF8BF">
            <w:pPr>
              <w:spacing w:line="300" w:lineRule="exact"/>
              <w:jc w:val="center"/>
              <w:rPr>
                <w:rFonts w:hint="eastAsia"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pPr>
          </w:p>
        </w:tc>
        <w:tc>
          <w:tcPr>
            <w:tcW w:w="7229"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C2C30F1">
            <w:pPr>
              <w:spacing w:line="300" w:lineRule="exact"/>
              <w:jc w:val="left"/>
              <w:rPr>
                <w:rFonts w:hint="eastAsia"/>
                <w:color w:val="000000" w:themeColor="text1"/>
                <w:szCs w:val="21"/>
                <w:highlight w:val="none"/>
                <w:lang w:val="en-US" w:eastAsia="zh-CN"/>
                <w14:textFill>
                  <w14:solidFill>
                    <w14:schemeClr w14:val="tx1"/>
                  </w14:solidFill>
                </w14:textFill>
              </w:rPr>
            </w:pPr>
            <w:r>
              <w:rPr>
                <w:rFonts w:hint="eastAsia"/>
                <w:color w:val="000000" w:themeColor="text1"/>
                <w:szCs w:val="21"/>
                <w:highlight w:val="none"/>
                <w:lang w:eastAsia="zh-CN"/>
                <w14:textFill>
                  <w14:solidFill>
                    <w14:schemeClr w14:val="tx1"/>
                  </w14:solidFill>
                </w14:textFill>
              </w:rPr>
              <w:t>☑</w:t>
            </w:r>
            <w:r>
              <w:rPr>
                <w:rFonts w:hint="eastAsia"/>
                <w:color w:val="000000" w:themeColor="text1"/>
                <w:szCs w:val="21"/>
                <w:highlight w:val="none"/>
                <w:lang w:val="en-US" w:eastAsia="zh-CN"/>
                <w14:textFill>
                  <w14:solidFill>
                    <w14:schemeClr w14:val="tx1"/>
                  </w14:solidFill>
                </w14:textFill>
              </w:rPr>
              <w:t>评审中出现下列情形之一的，评审委员会应当启动异常低价响应审查程序：</w:t>
            </w:r>
          </w:p>
          <w:p w14:paraId="267465EF">
            <w:pPr>
              <w:spacing w:line="276" w:lineRule="auto"/>
              <w:rPr>
                <w:rFonts w:hint="default"/>
                <w:color w:val="000000" w:themeColor="text1"/>
                <w:szCs w:val="21"/>
                <w:highlight w:val="none"/>
                <w:lang w:val="en-US" w:eastAsia="zh-CN"/>
                <w14:textFill>
                  <w14:solidFill>
                    <w14:schemeClr w14:val="tx1"/>
                  </w14:solidFill>
                </w14:textFill>
              </w:rPr>
            </w:pPr>
            <w:r>
              <w:rPr>
                <w:rFonts w:hint="eastAsia"/>
                <w:color w:val="000000" w:themeColor="text1"/>
                <w:szCs w:val="21"/>
                <w:highlight w:val="none"/>
                <w:lang w:val="en-US" w:eastAsia="zh-CN"/>
                <w14:textFill>
                  <w14:solidFill>
                    <w14:schemeClr w14:val="tx1"/>
                  </w14:solidFill>
                </w14:textFill>
              </w:rPr>
              <w:t>（1）投标（响应）报价低于全部通过符合性审查供应商投标（响应）报价平均值50%的，即投标（响应）报价&lt;全部通过符合性审查供应商投标（响应）报价平均值×50%；</w:t>
            </w:r>
          </w:p>
          <w:p w14:paraId="7154A745">
            <w:pPr>
              <w:spacing w:line="276" w:lineRule="auto"/>
              <w:rPr>
                <w:rFonts w:hint="eastAsia"/>
                <w:color w:val="000000" w:themeColor="text1"/>
                <w:szCs w:val="21"/>
                <w:highlight w:val="none"/>
                <w:lang w:val="en-US" w:eastAsia="zh-CN"/>
                <w14:textFill>
                  <w14:solidFill>
                    <w14:schemeClr w14:val="tx1"/>
                  </w14:solidFill>
                </w14:textFill>
              </w:rPr>
            </w:pPr>
            <w:r>
              <w:rPr>
                <w:rFonts w:hint="eastAsia"/>
                <w:color w:val="000000" w:themeColor="text1"/>
                <w:szCs w:val="21"/>
                <w:highlight w:val="none"/>
                <w:lang w:val="en-US" w:eastAsia="zh-CN"/>
                <w14:textFill>
                  <w14:solidFill>
                    <w14:schemeClr w14:val="tx1"/>
                  </w14:solidFill>
                </w14:textFill>
              </w:rPr>
              <w:t>（2）投标（响应）报价低于通过符合性审查的次低报价供应商投标（响应）报价50%的，即投标（响应）报价&lt;通过符合性审查的次低报价供应商投标（响应）报价×50%；</w:t>
            </w:r>
          </w:p>
          <w:p w14:paraId="6DDE5B3C">
            <w:pPr>
              <w:spacing w:line="276" w:lineRule="auto"/>
              <w:rPr>
                <w:rFonts w:hint="eastAsia"/>
                <w:color w:val="000000" w:themeColor="text1"/>
                <w:szCs w:val="21"/>
                <w:highlight w:val="none"/>
                <w:lang w:val="en-US" w:eastAsia="zh-CN"/>
                <w14:textFill>
                  <w14:solidFill>
                    <w14:schemeClr w14:val="tx1"/>
                  </w14:solidFill>
                </w14:textFill>
              </w:rPr>
            </w:pPr>
            <w:r>
              <w:rPr>
                <w:rFonts w:hint="eastAsia"/>
                <w:color w:val="000000" w:themeColor="text1"/>
                <w:szCs w:val="21"/>
                <w:highlight w:val="none"/>
                <w:lang w:val="en-US" w:eastAsia="zh-CN"/>
                <w14:textFill>
                  <w14:solidFill>
                    <w14:schemeClr w14:val="tx1"/>
                  </w14:solidFill>
                </w14:textFill>
              </w:rPr>
              <w:t>（3）投标（响应）报价低于采购项目最高限价45%的，即投标（响应）报价&lt;采购项目最高限价×45%；</w:t>
            </w:r>
          </w:p>
          <w:p w14:paraId="55938649">
            <w:pPr>
              <w:spacing w:line="276" w:lineRule="auto"/>
              <w:rPr>
                <w:color w:val="000000" w:themeColor="text1"/>
                <w:kern w:val="2"/>
                <w:sz w:val="22"/>
                <w:szCs w:val="22"/>
                <w:highlight w:val="none"/>
                <w:lang w:val="en-US" w:eastAsia="zh-CN" w:bidi="ar-SA"/>
                <w14:textFill>
                  <w14:solidFill>
                    <w14:schemeClr w14:val="tx1"/>
                  </w14:solidFill>
                </w14:textFill>
              </w:rPr>
            </w:pPr>
            <w:r>
              <w:rPr>
                <w:rFonts w:hint="eastAsia"/>
                <w:color w:val="000000" w:themeColor="text1"/>
                <w:szCs w:val="21"/>
                <w:highlight w:val="none"/>
                <w:lang w:val="en-US" w:eastAsia="zh-CN"/>
                <w14:textFill>
                  <w14:solidFill>
                    <w14:schemeClr w14:val="tx1"/>
                  </w14:solidFill>
                </w14:textFill>
              </w:rPr>
              <w:t>（4）评审委员会基于专业判断，认为供应商报价过低，有可能影响产品质量或者不能诚信履约的其他情形。</w:t>
            </w:r>
          </w:p>
        </w:tc>
      </w:tr>
      <w:tr w14:paraId="2F0181A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737" w:type="dxa"/>
            <w:tcBorders>
              <w:top w:val="single" w:color="auto" w:sz="4" w:space="0"/>
              <w:left w:val="single" w:color="auto" w:sz="4" w:space="0"/>
              <w:bottom w:val="single" w:color="auto" w:sz="4" w:space="0"/>
              <w:right w:val="single" w:color="auto" w:sz="4" w:space="0"/>
            </w:tcBorders>
            <w:noWrap w:val="0"/>
            <w:vAlign w:val="center"/>
          </w:tcPr>
          <w:p w14:paraId="633E2511">
            <w:pPr>
              <w:spacing w:line="300" w:lineRule="exact"/>
              <w:jc w:val="center"/>
              <w:rPr>
                <w:b/>
                <w:color w:val="000000" w:themeColor="text1"/>
                <w:szCs w:val="21"/>
                <w:highlight w:val="none"/>
                <w14:textFill>
                  <w14:solidFill>
                    <w14:schemeClr w14:val="tx1"/>
                  </w14:solidFill>
                </w14:textFill>
              </w:rPr>
            </w:pPr>
            <w:r>
              <w:rPr>
                <w:b/>
                <w:color w:val="000000" w:themeColor="text1"/>
                <w:szCs w:val="21"/>
                <w:highlight w:val="none"/>
                <w14:textFill>
                  <w14:solidFill>
                    <w14:schemeClr w14:val="tx1"/>
                  </w14:solidFill>
                </w14:textFill>
              </w:rPr>
              <w:t>6.5</w:t>
            </w:r>
            <w:r>
              <w:rPr>
                <w:rFonts w:hint="eastAsia"/>
                <w:b/>
                <w:color w:val="000000" w:themeColor="text1"/>
                <w:szCs w:val="21"/>
                <w:highlight w:val="none"/>
                <w14:textFill>
                  <w14:solidFill>
                    <w14:schemeClr w14:val="tx1"/>
                  </w14:solidFill>
                </w14:textFill>
              </w:rPr>
              <w:t>.1</w:t>
            </w:r>
          </w:p>
        </w:tc>
        <w:tc>
          <w:tcPr>
            <w:tcW w:w="1248" w:type="dxa"/>
            <w:tcBorders>
              <w:top w:val="single" w:color="auto" w:sz="4" w:space="0"/>
              <w:left w:val="single" w:color="auto" w:sz="4" w:space="0"/>
              <w:bottom w:val="single" w:color="auto" w:sz="4" w:space="0"/>
              <w:right w:val="single" w:color="auto" w:sz="4" w:space="0"/>
            </w:tcBorders>
            <w:noWrap w:val="0"/>
            <w:vAlign w:val="center"/>
          </w:tcPr>
          <w:p w14:paraId="37EFB799">
            <w:pPr>
              <w:spacing w:line="300" w:lineRule="exact"/>
              <w:jc w:val="center"/>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结果</w:t>
            </w:r>
            <w:r>
              <w:rPr>
                <w:color w:val="000000" w:themeColor="text1"/>
                <w:szCs w:val="21"/>
                <w:highlight w:val="none"/>
                <w14:textFill>
                  <w14:solidFill>
                    <w14:schemeClr w14:val="tx1"/>
                  </w14:solidFill>
                </w14:textFill>
              </w:rPr>
              <w:t>公告</w:t>
            </w:r>
          </w:p>
        </w:tc>
        <w:tc>
          <w:tcPr>
            <w:tcW w:w="7229" w:type="dxa"/>
            <w:tcBorders>
              <w:top w:val="single" w:color="auto" w:sz="4" w:space="0"/>
              <w:left w:val="single" w:color="auto" w:sz="4" w:space="0"/>
              <w:bottom w:val="single" w:color="auto" w:sz="4" w:space="0"/>
              <w:right w:val="single" w:color="auto" w:sz="4" w:space="0"/>
            </w:tcBorders>
            <w:noWrap w:val="0"/>
            <w:vAlign w:val="center"/>
          </w:tcPr>
          <w:p w14:paraId="6D938086">
            <w:pPr>
              <w:spacing w:line="300" w:lineRule="exact"/>
              <w:jc w:val="left"/>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采购代理机构在采购人依法确认成交供应商后2个工作日内在磋商公告发布的媒体上发布</w:t>
            </w:r>
            <w:r>
              <w:rPr>
                <w:rFonts w:hint="eastAsia"/>
                <w:color w:val="000000" w:themeColor="text1"/>
                <w:szCs w:val="21"/>
                <w:highlight w:val="none"/>
                <w14:textFill>
                  <w14:solidFill>
                    <w14:schemeClr w14:val="tx1"/>
                  </w14:solidFill>
                </w14:textFill>
              </w:rPr>
              <w:t>结果</w:t>
            </w:r>
            <w:r>
              <w:rPr>
                <w:color w:val="000000" w:themeColor="text1"/>
                <w:szCs w:val="21"/>
                <w:highlight w:val="none"/>
                <w14:textFill>
                  <w14:solidFill>
                    <w14:schemeClr w14:val="tx1"/>
                  </w14:solidFill>
                </w14:textFill>
              </w:rPr>
              <w:t>公告</w:t>
            </w:r>
            <w:r>
              <w:rPr>
                <w:rFonts w:hint="eastAsia"/>
                <w:color w:val="000000" w:themeColor="text1"/>
                <w:szCs w:val="21"/>
                <w:highlight w:val="none"/>
                <w14:textFill>
                  <w14:solidFill>
                    <w14:schemeClr w14:val="tx1"/>
                  </w14:solidFill>
                </w14:textFill>
              </w:rPr>
              <w:t>。</w:t>
            </w:r>
          </w:p>
        </w:tc>
      </w:tr>
      <w:tr w14:paraId="6141B09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737" w:type="dxa"/>
            <w:tcBorders>
              <w:top w:val="single" w:color="auto" w:sz="4" w:space="0"/>
              <w:left w:val="single" w:color="auto" w:sz="4" w:space="0"/>
              <w:bottom w:val="single" w:color="auto" w:sz="4" w:space="0"/>
              <w:right w:val="single" w:color="auto" w:sz="4" w:space="0"/>
            </w:tcBorders>
            <w:noWrap w:val="0"/>
            <w:vAlign w:val="center"/>
          </w:tcPr>
          <w:p w14:paraId="16CDB5DE">
            <w:pPr>
              <w:spacing w:line="300" w:lineRule="exact"/>
              <w:jc w:val="center"/>
              <w:rPr>
                <w:b/>
                <w:color w:val="000000" w:themeColor="text1"/>
                <w:szCs w:val="21"/>
                <w:highlight w:val="none"/>
                <w14:textFill>
                  <w14:solidFill>
                    <w14:schemeClr w14:val="tx1"/>
                  </w14:solidFill>
                </w14:textFill>
              </w:rPr>
            </w:pPr>
            <w:r>
              <w:rPr>
                <w:b/>
                <w:color w:val="000000" w:themeColor="text1"/>
                <w:szCs w:val="21"/>
                <w:highlight w:val="none"/>
                <w14:textFill>
                  <w14:solidFill>
                    <w14:schemeClr w14:val="tx1"/>
                  </w14:solidFill>
                </w14:textFill>
              </w:rPr>
              <w:t>6.5.2</w:t>
            </w:r>
          </w:p>
        </w:tc>
        <w:tc>
          <w:tcPr>
            <w:tcW w:w="1248" w:type="dxa"/>
            <w:tcBorders>
              <w:top w:val="single" w:color="auto" w:sz="4" w:space="0"/>
              <w:left w:val="single" w:color="auto" w:sz="4" w:space="0"/>
              <w:bottom w:val="single" w:color="auto" w:sz="4" w:space="0"/>
              <w:right w:val="single" w:color="auto" w:sz="4" w:space="0"/>
            </w:tcBorders>
            <w:noWrap w:val="0"/>
            <w:vAlign w:val="center"/>
          </w:tcPr>
          <w:p w14:paraId="51F9648A">
            <w:pPr>
              <w:spacing w:line="300" w:lineRule="exact"/>
              <w:jc w:val="center"/>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成交通知书</w:t>
            </w:r>
          </w:p>
        </w:tc>
        <w:tc>
          <w:tcPr>
            <w:tcW w:w="7229" w:type="dxa"/>
            <w:tcBorders>
              <w:top w:val="single" w:color="auto" w:sz="4" w:space="0"/>
              <w:left w:val="single" w:color="auto" w:sz="4" w:space="0"/>
              <w:bottom w:val="single" w:color="auto" w:sz="4" w:space="0"/>
              <w:right w:val="single" w:color="auto" w:sz="4" w:space="0"/>
            </w:tcBorders>
            <w:noWrap w:val="0"/>
            <w:vAlign w:val="center"/>
          </w:tcPr>
          <w:p w14:paraId="374BDE09">
            <w:pPr>
              <w:spacing w:line="300" w:lineRule="exact"/>
              <w:jc w:val="left"/>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采购代理机构通过广西政府采购云平台发出</w:t>
            </w:r>
            <w:r>
              <w:rPr>
                <w:color w:val="000000" w:themeColor="text1"/>
                <w:szCs w:val="21"/>
                <w:highlight w:val="none"/>
                <w14:textFill>
                  <w14:solidFill>
                    <w14:schemeClr w14:val="tx1"/>
                  </w14:solidFill>
                </w14:textFill>
              </w:rPr>
              <w:t>成交通知书。</w:t>
            </w:r>
          </w:p>
          <w:p w14:paraId="78C05D62">
            <w:pPr>
              <w:spacing w:line="300" w:lineRule="exact"/>
              <w:jc w:val="left"/>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成交通知书在广西政府采购云平台推送之日起，视为成交供应商已收到，成交供应商自行承担未及时查收的后果。</w:t>
            </w:r>
          </w:p>
        </w:tc>
      </w:tr>
      <w:tr w14:paraId="203A30D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737" w:type="dxa"/>
            <w:tcBorders>
              <w:top w:val="single" w:color="auto" w:sz="4" w:space="0"/>
              <w:left w:val="single" w:color="auto" w:sz="4" w:space="0"/>
              <w:bottom w:val="single" w:color="auto" w:sz="4" w:space="0"/>
              <w:right w:val="single" w:color="auto" w:sz="4" w:space="0"/>
            </w:tcBorders>
            <w:noWrap w:val="0"/>
            <w:vAlign w:val="center"/>
          </w:tcPr>
          <w:p w14:paraId="4A9204AE">
            <w:pPr>
              <w:spacing w:line="300" w:lineRule="exact"/>
              <w:jc w:val="center"/>
              <w:rPr>
                <w:b/>
                <w:color w:val="000000" w:themeColor="text1"/>
                <w:szCs w:val="21"/>
                <w:highlight w:val="none"/>
                <w14:textFill>
                  <w14:solidFill>
                    <w14:schemeClr w14:val="tx1"/>
                  </w14:solidFill>
                </w14:textFill>
              </w:rPr>
            </w:pPr>
            <w:r>
              <w:rPr>
                <w:b/>
                <w:color w:val="000000" w:themeColor="text1"/>
                <w:szCs w:val="21"/>
                <w:highlight w:val="none"/>
                <w14:textFill>
                  <w14:solidFill>
                    <w14:schemeClr w14:val="tx1"/>
                  </w14:solidFill>
                </w14:textFill>
              </w:rPr>
              <w:t>8.1</w:t>
            </w:r>
          </w:p>
        </w:tc>
        <w:tc>
          <w:tcPr>
            <w:tcW w:w="1248" w:type="dxa"/>
            <w:tcBorders>
              <w:top w:val="single" w:color="auto" w:sz="4" w:space="0"/>
              <w:left w:val="single" w:color="auto" w:sz="4" w:space="0"/>
              <w:bottom w:val="single" w:color="auto" w:sz="4" w:space="0"/>
              <w:right w:val="single" w:color="auto" w:sz="4" w:space="0"/>
            </w:tcBorders>
            <w:noWrap w:val="0"/>
            <w:vAlign w:val="center"/>
          </w:tcPr>
          <w:p w14:paraId="3FFA4D27">
            <w:pPr>
              <w:spacing w:line="300" w:lineRule="exact"/>
              <w:jc w:val="center"/>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质疑</w:t>
            </w:r>
          </w:p>
        </w:tc>
        <w:tc>
          <w:tcPr>
            <w:tcW w:w="7229" w:type="dxa"/>
            <w:tcBorders>
              <w:top w:val="single" w:color="auto" w:sz="4" w:space="0"/>
              <w:left w:val="single" w:color="auto" w:sz="4" w:space="0"/>
              <w:bottom w:val="single" w:color="auto" w:sz="4" w:space="0"/>
              <w:right w:val="single" w:color="auto" w:sz="4" w:space="0"/>
            </w:tcBorders>
            <w:noWrap w:val="0"/>
            <w:vAlign w:val="center"/>
          </w:tcPr>
          <w:p w14:paraId="784AE924">
            <w:pPr>
              <w:spacing w:line="300" w:lineRule="exact"/>
              <w:jc w:val="left"/>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（1）供应商</w:t>
            </w:r>
            <w:r>
              <w:rPr>
                <w:color w:val="000000" w:themeColor="text1"/>
                <w:szCs w:val="21"/>
                <w:highlight w:val="none"/>
                <w14:textFill>
                  <w14:solidFill>
                    <w14:schemeClr w14:val="tx1"/>
                  </w14:solidFill>
                </w14:textFill>
              </w:rPr>
              <w:t>认为</w:t>
            </w:r>
            <w:r>
              <w:rPr>
                <w:rFonts w:hint="eastAsia"/>
                <w:color w:val="000000" w:themeColor="text1"/>
                <w:szCs w:val="21"/>
                <w:highlight w:val="none"/>
                <w14:textFill>
                  <w14:solidFill>
                    <w14:schemeClr w14:val="tx1"/>
                  </w14:solidFill>
                </w14:textFill>
              </w:rPr>
              <w:t>采购文件</w:t>
            </w:r>
            <w:r>
              <w:rPr>
                <w:color w:val="000000" w:themeColor="text1"/>
                <w:szCs w:val="21"/>
                <w:highlight w:val="none"/>
                <w14:textFill>
                  <w14:solidFill>
                    <w14:schemeClr w14:val="tx1"/>
                  </w14:solidFill>
                </w14:textFill>
              </w:rPr>
              <w:t>、</w:t>
            </w:r>
            <w:r>
              <w:rPr>
                <w:rFonts w:hint="eastAsia"/>
                <w:color w:val="000000" w:themeColor="text1"/>
                <w:szCs w:val="21"/>
                <w:highlight w:val="none"/>
                <w14:textFill>
                  <w14:solidFill>
                    <w14:schemeClr w14:val="tx1"/>
                  </w14:solidFill>
                </w14:textFill>
              </w:rPr>
              <w:t>采购</w:t>
            </w:r>
            <w:r>
              <w:rPr>
                <w:color w:val="000000" w:themeColor="text1"/>
                <w:szCs w:val="21"/>
                <w:highlight w:val="none"/>
                <w14:textFill>
                  <w14:solidFill>
                    <w14:schemeClr w14:val="tx1"/>
                  </w14:solidFill>
                </w14:textFill>
              </w:rPr>
              <w:t>过程、</w:t>
            </w:r>
            <w:r>
              <w:rPr>
                <w:rFonts w:hint="eastAsia"/>
                <w:color w:val="000000" w:themeColor="text1"/>
                <w:szCs w:val="21"/>
                <w:highlight w:val="none"/>
                <w14:textFill>
                  <w14:solidFill>
                    <w14:schemeClr w14:val="tx1"/>
                  </w14:solidFill>
                </w14:textFill>
              </w:rPr>
              <w:t>中标或者成交</w:t>
            </w:r>
            <w:r>
              <w:rPr>
                <w:color w:val="000000" w:themeColor="text1"/>
                <w:szCs w:val="21"/>
                <w:highlight w:val="none"/>
                <w14:textFill>
                  <w14:solidFill>
                    <w14:schemeClr w14:val="tx1"/>
                  </w14:solidFill>
                </w14:textFill>
              </w:rPr>
              <w:t>结果使自己的权益受到损害的，可以在知道或者应知其权益受到损害之日起7个工作日内，</w:t>
            </w:r>
            <w:r>
              <w:rPr>
                <w:rFonts w:hint="eastAsia"/>
                <w:color w:val="000000" w:themeColor="text1"/>
                <w:szCs w:val="21"/>
                <w:highlight w:val="none"/>
                <w14:textFill>
                  <w14:solidFill>
                    <w14:schemeClr w14:val="tx1"/>
                  </w14:solidFill>
                </w14:textFill>
              </w:rPr>
              <w:t>通过以下方式</w:t>
            </w:r>
            <w:r>
              <w:rPr>
                <w:color w:val="000000" w:themeColor="text1"/>
                <w:szCs w:val="21"/>
                <w:highlight w:val="none"/>
                <w14:textFill>
                  <w14:solidFill>
                    <w14:schemeClr w14:val="tx1"/>
                  </w14:solidFill>
                </w14:textFill>
              </w:rPr>
              <w:t>向采购人、采购代理机构提出质疑。提出质疑的</w:t>
            </w:r>
            <w:r>
              <w:rPr>
                <w:rFonts w:hint="eastAsia"/>
                <w:color w:val="000000" w:themeColor="text1"/>
                <w:szCs w:val="21"/>
                <w:highlight w:val="none"/>
                <w14:textFill>
                  <w14:solidFill>
                    <w14:schemeClr w14:val="tx1"/>
                  </w14:solidFill>
                </w14:textFill>
              </w:rPr>
              <w:t>供应商</w:t>
            </w:r>
            <w:r>
              <w:rPr>
                <w:color w:val="000000" w:themeColor="text1"/>
                <w:szCs w:val="21"/>
                <w:highlight w:val="none"/>
                <w14:textFill>
                  <w14:solidFill>
                    <w14:schemeClr w14:val="tx1"/>
                  </w14:solidFill>
                </w14:textFill>
              </w:rPr>
              <w:t>必须是参与本项目采购活动的供应商</w:t>
            </w:r>
            <w:r>
              <w:rPr>
                <w:rFonts w:hint="eastAsia"/>
                <w:color w:val="000000" w:themeColor="text1"/>
                <w:szCs w:val="21"/>
                <w:highlight w:val="none"/>
                <w14:textFill>
                  <w14:solidFill>
                    <w14:schemeClr w14:val="tx1"/>
                  </w14:solidFill>
                </w14:textFill>
              </w:rPr>
              <w:t>，并须在</w:t>
            </w:r>
            <w:r>
              <w:rPr>
                <w:color w:val="000000" w:themeColor="text1"/>
                <w:szCs w:val="21"/>
                <w:highlight w:val="none"/>
                <w14:textFill>
                  <w14:solidFill>
                    <w14:schemeClr w14:val="tx1"/>
                  </w14:solidFill>
                </w14:textFill>
              </w:rPr>
              <w:t>法定质疑期内一次性提出针对同一采购程序环节的质疑。质疑函应使用财政部发布的</w:t>
            </w:r>
            <w:r>
              <w:rPr>
                <w:rFonts w:hint="eastAsia"/>
                <w:color w:val="000000" w:themeColor="text1"/>
                <w:szCs w:val="21"/>
                <w:highlight w:val="none"/>
                <w14:textFill>
                  <w14:solidFill>
                    <w14:schemeClr w14:val="tx1"/>
                  </w14:solidFill>
                </w14:textFill>
              </w:rPr>
              <w:t>政府采购供应商质疑函范本，并应按照“质疑函制作说明”进行制作。</w:t>
            </w:r>
          </w:p>
          <w:p w14:paraId="3FAB9E20">
            <w:pPr>
              <w:spacing w:line="300" w:lineRule="exact"/>
              <w:jc w:val="left"/>
              <w:rPr>
                <w:rFonts w:hint="eastAsia"/>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（2）</w:t>
            </w:r>
            <w:r>
              <w:rPr>
                <w:color w:val="000000" w:themeColor="text1"/>
                <w:szCs w:val="21"/>
                <w:highlight w:val="none"/>
                <w14:textFill>
                  <w14:solidFill>
                    <w14:schemeClr w14:val="tx1"/>
                  </w14:solidFill>
                </w14:textFill>
              </w:rPr>
              <w:t>本项目不接受传真、移动通信</w:t>
            </w:r>
            <w:r>
              <w:rPr>
                <w:rFonts w:hint="eastAsia"/>
                <w:color w:val="000000" w:themeColor="text1"/>
                <w:szCs w:val="21"/>
                <w:highlight w:val="none"/>
                <w14:textFill>
                  <w14:solidFill>
                    <w14:schemeClr w14:val="tx1"/>
                  </w14:solidFill>
                </w14:textFill>
              </w:rPr>
              <w:t>、广西政府采购云平台</w:t>
            </w:r>
            <w:r>
              <w:rPr>
                <w:color w:val="000000" w:themeColor="text1"/>
                <w:szCs w:val="21"/>
                <w:highlight w:val="none"/>
                <w14:textFill>
                  <w14:solidFill>
                    <w14:schemeClr w14:val="tx1"/>
                  </w14:solidFill>
                </w14:textFill>
              </w:rPr>
              <w:t>等</w:t>
            </w:r>
            <w:r>
              <w:rPr>
                <w:rFonts w:hint="eastAsia"/>
                <w:color w:val="000000" w:themeColor="text1"/>
                <w:szCs w:val="21"/>
                <w:highlight w:val="none"/>
                <w14:textFill>
                  <w14:solidFill>
                    <w14:schemeClr w14:val="tx1"/>
                  </w14:solidFill>
                </w14:textFill>
              </w:rPr>
              <w:t>方式</w:t>
            </w:r>
            <w:r>
              <w:rPr>
                <w:color w:val="000000" w:themeColor="text1"/>
                <w:szCs w:val="21"/>
                <w:highlight w:val="none"/>
                <w14:textFill>
                  <w14:solidFill>
                    <w14:schemeClr w14:val="tx1"/>
                  </w14:solidFill>
                </w14:textFill>
              </w:rPr>
              <w:t>送达的质疑材料</w:t>
            </w:r>
            <w:r>
              <w:rPr>
                <w:rFonts w:hint="eastAsia"/>
                <w:color w:val="000000" w:themeColor="text1"/>
                <w:szCs w:val="21"/>
                <w:highlight w:val="none"/>
                <w14:textFill>
                  <w14:solidFill>
                    <w14:schemeClr w14:val="tx1"/>
                  </w14:solidFill>
                </w14:textFill>
              </w:rPr>
              <w:t>，供应商可通过现场或邮寄方式递交书面质疑材料。供应商应于质疑有效期内将质疑函原件递交或邮寄至磋商公告中采购代理机构信息中的联系人。</w:t>
            </w:r>
          </w:p>
        </w:tc>
      </w:tr>
      <w:tr w14:paraId="146468B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558" w:hRule="atLeast"/>
        </w:trPr>
        <w:tc>
          <w:tcPr>
            <w:tcW w:w="737" w:type="dxa"/>
            <w:tcBorders>
              <w:top w:val="single" w:color="auto" w:sz="4" w:space="0"/>
              <w:left w:val="single" w:color="auto" w:sz="4" w:space="0"/>
              <w:bottom w:val="single" w:color="auto" w:sz="4" w:space="0"/>
              <w:right w:val="single" w:color="auto" w:sz="4" w:space="0"/>
            </w:tcBorders>
            <w:noWrap w:val="0"/>
            <w:vAlign w:val="center"/>
          </w:tcPr>
          <w:p w14:paraId="3379126E">
            <w:pPr>
              <w:spacing w:line="300" w:lineRule="exact"/>
              <w:jc w:val="center"/>
              <w:rPr>
                <w:b/>
                <w:color w:val="000000" w:themeColor="text1"/>
                <w:szCs w:val="21"/>
                <w:highlight w:val="none"/>
                <w14:textFill>
                  <w14:solidFill>
                    <w14:schemeClr w14:val="tx1"/>
                  </w14:solidFill>
                </w14:textFill>
              </w:rPr>
            </w:pPr>
            <w:r>
              <w:rPr>
                <w:b/>
                <w:color w:val="000000" w:themeColor="text1"/>
                <w:szCs w:val="21"/>
                <w:highlight w:val="none"/>
                <w14:textFill>
                  <w14:solidFill>
                    <w14:schemeClr w14:val="tx1"/>
                  </w14:solidFill>
                </w14:textFill>
              </w:rPr>
              <w:t>9.1</w:t>
            </w:r>
          </w:p>
        </w:tc>
        <w:tc>
          <w:tcPr>
            <w:tcW w:w="1248" w:type="dxa"/>
            <w:tcBorders>
              <w:top w:val="single" w:color="auto" w:sz="4" w:space="0"/>
              <w:left w:val="single" w:color="auto" w:sz="4" w:space="0"/>
              <w:bottom w:val="single" w:color="auto" w:sz="4" w:space="0"/>
              <w:right w:val="single" w:color="auto" w:sz="4" w:space="0"/>
            </w:tcBorders>
            <w:noWrap w:val="0"/>
            <w:vAlign w:val="center"/>
          </w:tcPr>
          <w:p w14:paraId="5CC90F29">
            <w:pPr>
              <w:spacing w:line="300" w:lineRule="exact"/>
              <w:jc w:val="center"/>
              <w:rPr>
                <w:color w:val="000000" w:themeColor="text1"/>
                <w:szCs w:val="21"/>
                <w:highlight w:val="none"/>
                <w14:textFill>
                  <w14:solidFill>
                    <w14:schemeClr w14:val="tx1"/>
                  </w14:solidFill>
                </w14:textFill>
              </w:rPr>
            </w:pPr>
            <w:r>
              <w:rPr>
                <w:color w:val="000000" w:themeColor="text1"/>
                <w:szCs w:val="20"/>
                <w:highlight w:val="none"/>
                <w14:textFill>
                  <w14:solidFill>
                    <w14:schemeClr w14:val="tx1"/>
                  </w14:solidFill>
                </w14:textFill>
              </w:rPr>
              <w:t>代理服务费</w:t>
            </w:r>
          </w:p>
        </w:tc>
        <w:tc>
          <w:tcPr>
            <w:tcW w:w="7229" w:type="dxa"/>
            <w:tcBorders>
              <w:top w:val="single" w:color="auto" w:sz="4" w:space="0"/>
              <w:left w:val="single" w:color="auto" w:sz="4" w:space="0"/>
              <w:bottom w:val="single" w:color="auto" w:sz="4" w:space="0"/>
              <w:right w:val="single" w:color="auto" w:sz="4" w:space="0"/>
            </w:tcBorders>
            <w:noWrap w:val="0"/>
            <w:vAlign w:val="center"/>
          </w:tcPr>
          <w:p w14:paraId="26642A79">
            <w:pPr>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（1）</w:t>
            </w:r>
            <w:r>
              <w:rPr>
                <w:color w:val="000000" w:themeColor="text1"/>
                <w:szCs w:val="20"/>
                <w:highlight w:val="none"/>
                <w14:textFill>
                  <w14:solidFill>
                    <w14:schemeClr w14:val="tx1"/>
                  </w14:solidFill>
                </w14:textFill>
              </w:rPr>
              <w:t>代理服务费</w:t>
            </w:r>
          </w:p>
          <w:p w14:paraId="3AE2F4FE">
            <w:pPr>
              <w:spacing w:line="300" w:lineRule="exact"/>
              <w:jc w:val="left"/>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sym w:font="Wingdings 2" w:char="F052"/>
            </w:r>
            <w:r>
              <w:rPr>
                <w:color w:val="000000" w:themeColor="text1"/>
                <w:szCs w:val="21"/>
                <w:highlight w:val="none"/>
                <w14:textFill>
                  <w14:solidFill>
                    <w14:schemeClr w14:val="tx1"/>
                  </w14:solidFill>
                </w14:textFill>
              </w:rPr>
              <w:t>采购代理机构向成交供应商收取代理服务费。本项目代理服务费</w:t>
            </w:r>
            <w:r>
              <w:rPr>
                <w:rFonts w:hint="eastAsia"/>
                <w:color w:val="000000" w:themeColor="text1"/>
                <w:szCs w:val="21"/>
                <w:highlight w:val="none"/>
                <w14:textFill>
                  <w14:solidFill>
                    <w14:schemeClr w14:val="tx1"/>
                  </w14:solidFill>
                </w14:textFill>
              </w:rPr>
              <w:t>按照</w:t>
            </w:r>
            <w:r>
              <w:rPr>
                <w:color w:val="000000" w:themeColor="text1"/>
                <w:szCs w:val="21"/>
                <w:highlight w:val="none"/>
                <w14:textFill>
                  <w14:solidFill>
                    <w14:schemeClr w14:val="tx1"/>
                  </w14:solidFill>
                </w14:textFill>
              </w:rPr>
              <w:t>《招标代理服务费管理暂行办法》 (计价格﹝2002﹞1980号)、《国家发展改革委关于降低部分建设项目收费标准规范收费行为等有关问题的通知》(发改价格﹝2011﹞534号)</w:t>
            </w:r>
            <w:r>
              <w:rPr>
                <w:rFonts w:hint="eastAsia"/>
                <w:color w:val="000000" w:themeColor="text1"/>
                <w:szCs w:val="21"/>
                <w:highlight w:val="none"/>
                <w14:textFill>
                  <w14:solidFill>
                    <w14:schemeClr w14:val="tx1"/>
                  </w14:solidFill>
                </w14:textFill>
              </w:rPr>
              <w:t>的</w:t>
            </w:r>
            <w:r>
              <w:rPr>
                <w:color w:val="000000" w:themeColor="text1"/>
                <w:szCs w:val="21"/>
                <w:highlight w:val="none"/>
                <w14:textFill>
                  <w14:solidFill>
                    <w14:schemeClr w14:val="tx1"/>
                  </w14:solidFill>
                </w14:textFill>
              </w:rPr>
              <w:t>规定</w:t>
            </w:r>
            <w:r>
              <w:rPr>
                <w:rFonts w:hint="eastAsia"/>
                <w:color w:val="000000" w:themeColor="text1"/>
                <w:szCs w:val="21"/>
                <w:highlight w:val="none"/>
                <w:lang w:val="en-US" w:eastAsia="zh-CN"/>
                <w14:textFill>
                  <w14:solidFill>
                    <w14:schemeClr w14:val="tx1"/>
                  </w14:solidFill>
                </w14:textFill>
              </w:rPr>
              <w:t>下浮20%，</w:t>
            </w:r>
            <w:r>
              <w:rPr>
                <w:rFonts w:hint="eastAsia"/>
                <w:color w:val="000000" w:themeColor="text1"/>
                <w:szCs w:val="21"/>
                <w:highlight w:val="none"/>
                <w14:textFill>
                  <w14:solidFill>
                    <w14:schemeClr w14:val="tx1"/>
                  </w14:solidFill>
                </w14:textFill>
              </w:rPr>
              <w:t>采用</w:t>
            </w:r>
            <w:r>
              <w:rPr>
                <w:color w:val="000000" w:themeColor="text1"/>
                <w:szCs w:val="21"/>
                <w:highlight w:val="none"/>
                <w14:textFill>
                  <w14:solidFill>
                    <w14:schemeClr w14:val="tx1"/>
                  </w14:solidFill>
                </w14:textFill>
              </w:rPr>
              <w:t>差额定率累进</w:t>
            </w:r>
            <w:r>
              <w:rPr>
                <w:rFonts w:hint="eastAsia"/>
                <w:color w:val="000000" w:themeColor="text1"/>
                <w:szCs w:val="21"/>
                <w:highlight w:val="none"/>
                <w14:textFill>
                  <w14:solidFill>
                    <w14:schemeClr w14:val="tx1"/>
                  </w14:solidFill>
                </w14:textFill>
              </w:rPr>
              <w:t>法</w:t>
            </w:r>
            <w:r>
              <w:rPr>
                <w:color w:val="000000" w:themeColor="text1"/>
                <w:szCs w:val="21"/>
                <w:highlight w:val="none"/>
                <w14:textFill>
                  <w14:solidFill>
                    <w14:schemeClr w14:val="tx1"/>
                  </w14:solidFill>
                </w14:textFill>
              </w:rPr>
              <w:t>计算</w:t>
            </w:r>
            <w:r>
              <w:rPr>
                <w:rFonts w:hint="eastAsia"/>
                <w:color w:val="000000" w:themeColor="text1"/>
                <w:szCs w:val="21"/>
                <w:highlight w:val="none"/>
                <w14:textFill>
                  <w14:solidFill>
                    <w14:schemeClr w14:val="tx1"/>
                  </w14:solidFill>
                </w14:textFill>
              </w:rPr>
              <w:t>。</w:t>
            </w:r>
            <w:r>
              <w:rPr>
                <w:color w:val="000000" w:themeColor="text1"/>
                <w:szCs w:val="21"/>
                <w:highlight w:val="none"/>
                <w14:textFill>
                  <w14:solidFill>
                    <w14:schemeClr w14:val="tx1"/>
                  </w14:solidFill>
                </w14:textFill>
              </w:rPr>
              <w:t>具体费率</w:t>
            </w:r>
            <w:r>
              <w:rPr>
                <w:rFonts w:hint="eastAsia"/>
                <w:color w:val="000000" w:themeColor="text1"/>
                <w:szCs w:val="21"/>
                <w:highlight w:val="none"/>
                <w14:textFill>
                  <w14:solidFill>
                    <w14:schemeClr w14:val="tx1"/>
                  </w14:solidFill>
                </w14:textFill>
              </w:rPr>
              <w:t>如下：</w:t>
            </w:r>
          </w:p>
          <w:p w14:paraId="3B4E9E29">
            <w:pPr>
              <w:spacing w:line="300" w:lineRule="exact"/>
              <w:jc w:val="left"/>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①成交金额在1</w:t>
            </w:r>
            <w:r>
              <w:rPr>
                <w:color w:val="000000" w:themeColor="text1"/>
                <w:szCs w:val="21"/>
                <w:highlight w:val="none"/>
                <w14:textFill>
                  <w14:solidFill>
                    <w14:schemeClr w14:val="tx1"/>
                  </w14:solidFill>
                </w14:textFill>
              </w:rPr>
              <w:t>00</w:t>
            </w:r>
            <w:r>
              <w:rPr>
                <w:rFonts w:hint="eastAsia"/>
                <w:color w:val="000000" w:themeColor="text1"/>
                <w:szCs w:val="21"/>
                <w:highlight w:val="none"/>
                <w14:textFill>
                  <w14:solidFill>
                    <w14:schemeClr w14:val="tx1"/>
                  </w14:solidFill>
                </w14:textFill>
              </w:rPr>
              <w:t>万元以下的：</w:t>
            </w:r>
          </w:p>
          <w:p w14:paraId="676E9BA8">
            <w:pPr>
              <w:spacing w:line="300" w:lineRule="exact"/>
              <w:jc w:val="left"/>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货物</w:t>
            </w:r>
            <w:r>
              <w:rPr>
                <w:color w:val="000000" w:themeColor="text1"/>
                <w:szCs w:val="21"/>
                <w:highlight w:val="none"/>
                <w14:textFill>
                  <w14:solidFill>
                    <w14:schemeClr w14:val="tx1"/>
                  </w14:solidFill>
                </w14:textFill>
              </w:rPr>
              <w:t>1.5％</w:t>
            </w:r>
            <w:r>
              <w:rPr>
                <w:rFonts w:hint="eastAsia"/>
                <w:color w:val="000000" w:themeColor="text1"/>
                <w:szCs w:val="21"/>
                <w:highlight w:val="none"/>
                <w14:textFill>
                  <w14:solidFill>
                    <w14:schemeClr w14:val="tx1"/>
                  </w14:solidFill>
                </w14:textFill>
              </w:rPr>
              <w:t>；</w:t>
            </w:r>
            <w:r>
              <w:rPr>
                <w:color w:val="000000" w:themeColor="text1"/>
                <w:szCs w:val="21"/>
                <w:highlight w:val="none"/>
                <w14:textFill>
                  <w14:solidFill>
                    <w14:schemeClr w14:val="tx1"/>
                  </w14:solidFill>
                </w14:textFill>
              </w:rPr>
              <w:t>服务招标1.5％</w:t>
            </w:r>
            <w:r>
              <w:rPr>
                <w:rFonts w:hint="eastAsia"/>
                <w:color w:val="000000" w:themeColor="text1"/>
                <w:szCs w:val="21"/>
                <w:highlight w:val="none"/>
                <w14:textFill>
                  <w14:solidFill>
                    <w14:schemeClr w14:val="tx1"/>
                  </w14:solidFill>
                </w14:textFill>
              </w:rPr>
              <w:t>；</w:t>
            </w:r>
            <w:r>
              <w:rPr>
                <w:color w:val="000000" w:themeColor="text1"/>
                <w:szCs w:val="21"/>
                <w:highlight w:val="none"/>
                <w14:textFill>
                  <w14:solidFill>
                    <w14:schemeClr w14:val="tx1"/>
                  </w14:solidFill>
                </w14:textFill>
              </w:rPr>
              <w:t>工程招标1.0％</w:t>
            </w:r>
            <w:r>
              <w:rPr>
                <w:rFonts w:hint="eastAsia"/>
                <w:color w:val="000000" w:themeColor="text1"/>
                <w:szCs w:val="21"/>
                <w:highlight w:val="none"/>
                <w14:textFill>
                  <w14:solidFill>
                    <w14:schemeClr w14:val="tx1"/>
                  </w14:solidFill>
                </w14:textFill>
              </w:rPr>
              <w:t>；</w:t>
            </w:r>
          </w:p>
          <w:p w14:paraId="23E8C313">
            <w:pPr>
              <w:spacing w:line="300" w:lineRule="exact"/>
              <w:jc w:val="left"/>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②成交金额在</w:t>
            </w:r>
            <w:r>
              <w:rPr>
                <w:color w:val="000000" w:themeColor="text1"/>
                <w:szCs w:val="21"/>
                <w:highlight w:val="none"/>
                <w14:textFill>
                  <w14:solidFill>
                    <w14:schemeClr w14:val="tx1"/>
                  </w14:solidFill>
                </w14:textFill>
              </w:rPr>
              <w:t>100-500</w:t>
            </w:r>
            <w:r>
              <w:rPr>
                <w:rFonts w:hint="eastAsia"/>
                <w:color w:val="000000" w:themeColor="text1"/>
                <w:szCs w:val="21"/>
                <w:highlight w:val="none"/>
                <w14:textFill>
                  <w14:solidFill>
                    <w14:schemeClr w14:val="tx1"/>
                  </w14:solidFill>
                </w14:textFill>
              </w:rPr>
              <w:t>万元之间：</w:t>
            </w:r>
          </w:p>
          <w:p w14:paraId="5BFB6D7C">
            <w:pPr>
              <w:spacing w:line="300" w:lineRule="exact"/>
              <w:jc w:val="left"/>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货物</w:t>
            </w:r>
            <w:r>
              <w:rPr>
                <w:color w:val="000000" w:themeColor="text1"/>
                <w:szCs w:val="21"/>
                <w:highlight w:val="none"/>
                <w14:textFill>
                  <w14:solidFill>
                    <w14:schemeClr w14:val="tx1"/>
                  </w14:solidFill>
                </w14:textFill>
              </w:rPr>
              <w:t>1.1％</w:t>
            </w:r>
            <w:r>
              <w:rPr>
                <w:rFonts w:hint="eastAsia"/>
                <w:color w:val="000000" w:themeColor="text1"/>
                <w:szCs w:val="21"/>
                <w:highlight w:val="none"/>
                <w14:textFill>
                  <w14:solidFill>
                    <w14:schemeClr w14:val="tx1"/>
                  </w14:solidFill>
                </w14:textFill>
              </w:rPr>
              <w:t>；</w:t>
            </w:r>
            <w:r>
              <w:rPr>
                <w:color w:val="000000" w:themeColor="text1"/>
                <w:szCs w:val="21"/>
                <w:highlight w:val="none"/>
                <w14:textFill>
                  <w14:solidFill>
                    <w14:schemeClr w14:val="tx1"/>
                  </w14:solidFill>
                </w14:textFill>
              </w:rPr>
              <w:t>服务招标0.8％</w:t>
            </w:r>
            <w:r>
              <w:rPr>
                <w:rFonts w:hint="eastAsia"/>
                <w:color w:val="000000" w:themeColor="text1"/>
                <w:szCs w:val="21"/>
                <w:highlight w:val="none"/>
                <w14:textFill>
                  <w14:solidFill>
                    <w14:schemeClr w14:val="tx1"/>
                  </w14:solidFill>
                </w14:textFill>
              </w:rPr>
              <w:t>；</w:t>
            </w:r>
            <w:r>
              <w:rPr>
                <w:color w:val="000000" w:themeColor="text1"/>
                <w:szCs w:val="21"/>
                <w:highlight w:val="none"/>
                <w14:textFill>
                  <w14:solidFill>
                    <w14:schemeClr w14:val="tx1"/>
                  </w14:solidFill>
                </w14:textFill>
              </w:rPr>
              <w:t>工程招标0.7％</w:t>
            </w:r>
            <w:r>
              <w:rPr>
                <w:rFonts w:hint="eastAsia"/>
                <w:color w:val="000000" w:themeColor="text1"/>
                <w:szCs w:val="21"/>
                <w:highlight w:val="none"/>
                <w14:textFill>
                  <w14:solidFill>
                    <w14:schemeClr w14:val="tx1"/>
                  </w14:solidFill>
                </w14:textFill>
              </w:rPr>
              <w:t>；</w:t>
            </w:r>
          </w:p>
          <w:p w14:paraId="12FA7A76">
            <w:pPr>
              <w:spacing w:line="300" w:lineRule="exact"/>
              <w:jc w:val="left"/>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③成交金额在</w:t>
            </w:r>
            <w:r>
              <w:rPr>
                <w:color w:val="000000" w:themeColor="text1"/>
                <w:szCs w:val="21"/>
                <w:highlight w:val="none"/>
                <w14:textFill>
                  <w14:solidFill>
                    <w14:schemeClr w14:val="tx1"/>
                  </w14:solidFill>
                </w14:textFill>
              </w:rPr>
              <w:t>5</w:t>
            </w:r>
            <w:r>
              <w:rPr>
                <w:rFonts w:hint="eastAsia"/>
                <w:color w:val="000000" w:themeColor="text1"/>
                <w:szCs w:val="21"/>
                <w:highlight w:val="none"/>
                <w14:textFill>
                  <w14:solidFill>
                    <w14:schemeClr w14:val="tx1"/>
                  </w14:solidFill>
                </w14:textFill>
              </w:rPr>
              <w:t>0</w:t>
            </w:r>
            <w:r>
              <w:rPr>
                <w:color w:val="000000" w:themeColor="text1"/>
                <w:szCs w:val="21"/>
                <w:highlight w:val="none"/>
                <w14:textFill>
                  <w14:solidFill>
                    <w14:schemeClr w14:val="tx1"/>
                  </w14:solidFill>
                </w14:textFill>
              </w:rPr>
              <w:t>0-1</w:t>
            </w:r>
            <w:r>
              <w:rPr>
                <w:rFonts w:hint="eastAsia"/>
                <w:color w:val="000000" w:themeColor="text1"/>
                <w:szCs w:val="21"/>
                <w:highlight w:val="none"/>
                <w14:textFill>
                  <w14:solidFill>
                    <w14:schemeClr w14:val="tx1"/>
                  </w14:solidFill>
                </w14:textFill>
              </w:rPr>
              <w:t>00</w:t>
            </w:r>
            <w:r>
              <w:rPr>
                <w:color w:val="000000" w:themeColor="text1"/>
                <w:szCs w:val="21"/>
                <w:highlight w:val="none"/>
                <w14:textFill>
                  <w14:solidFill>
                    <w14:schemeClr w14:val="tx1"/>
                  </w14:solidFill>
                </w14:textFill>
              </w:rPr>
              <w:t>0</w:t>
            </w:r>
            <w:r>
              <w:rPr>
                <w:rFonts w:hint="eastAsia"/>
                <w:color w:val="000000" w:themeColor="text1"/>
                <w:szCs w:val="21"/>
                <w:highlight w:val="none"/>
                <w14:textFill>
                  <w14:solidFill>
                    <w14:schemeClr w14:val="tx1"/>
                  </w14:solidFill>
                </w14:textFill>
              </w:rPr>
              <w:t>万元之间：</w:t>
            </w:r>
          </w:p>
          <w:p w14:paraId="17478ACF">
            <w:pPr>
              <w:spacing w:line="300" w:lineRule="exact"/>
              <w:jc w:val="left"/>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货物</w:t>
            </w:r>
            <w:r>
              <w:rPr>
                <w:color w:val="000000" w:themeColor="text1"/>
                <w:szCs w:val="21"/>
                <w:highlight w:val="none"/>
                <w14:textFill>
                  <w14:solidFill>
                    <w14:schemeClr w14:val="tx1"/>
                  </w14:solidFill>
                </w14:textFill>
              </w:rPr>
              <w:t>0.8％</w:t>
            </w:r>
            <w:r>
              <w:rPr>
                <w:rFonts w:hint="eastAsia"/>
                <w:color w:val="000000" w:themeColor="text1"/>
                <w:szCs w:val="21"/>
                <w:highlight w:val="none"/>
                <w14:textFill>
                  <w14:solidFill>
                    <w14:schemeClr w14:val="tx1"/>
                  </w14:solidFill>
                </w14:textFill>
              </w:rPr>
              <w:t>；</w:t>
            </w:r>
            <w:r>
              <w:rPr>
                <w:color w:val="000000" w:themeColor="text1"/>
                <w:szCs w:val="21"/>
                <w:highlight w:val="none"/>
                <w14:textFill>
                  <w14:solidFill>
                    <w14:schemeClr w14:val="tx1"/>
                  </w14:solidFill>
                </w14:textFill>
              </w:rPr>
              <w:t>服务招标0.45％</w:t>
            </w:r>
            <w:r>
              <w:rPr>
                <w:rFonts w:hint="eastAsia"/>
                <w:color w:val="000000" w:themeColor="text1"/>
                <w:szCs w:val="21"/>
                <w:highlight w:val="none"/>
                <w14:textFill>
                  <w14:solidFill>
                    <w14:schemeClr w14:val="tx1"/>
                  </w14:solidFill>
                </w14:textFill>
              </w:rPr>
              <w:t>；</w:t>
            </w:r>
            <w:r>
              <w:rPr>
                <w:color w:val="000000" w:themeColor="text1"/>
                <w:szCs w:val="21"/>
                <w:highlight w:val="none"/>
                <w14:textFill>
                  <w14:solidFill>
                    <w14:schemeClr w14:val="tx1"/>
                  </w14:solidFill>
                </w14:textFill>
              </w:rPr>
              <w:t>工程招标0.55％</w:t>
            </w:r>
            <w:r>
              <w:rPr>
                <w:rFonts w:hint="eastAsia"/>
                <w:color w:val="000000" w:themeColor="text1"/>
                <w:szCs w:val="21"/>
                <w:highlight w:val="none"/>
                <w14:textFill>
                  <w14:solidFill>
                    <w14:schemeClr w14:val="tx1"/>
                  </w14:solidFill>
                </w14:textFill>
              </w:rPr>
              <w:t>；</w:t>
            </w:r>
          </w:p>
          <w:p w14:paraId="52C59C57">
            <w:pPr>
              <w:spacing w:line="300" w:lineRule="exact"/>
              <w:jc w:val="left"/>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④成交金额在</w:t>
            </w:r>
            <w:r>
              <w:rPr>
                <w:color w:val="000000" w:themeColor="text1"/>
                <w:szCs w:val="21"/>
                <w:highlight w:val="none"/>
                <w14:textFill>
                  <w14:solidFill>
                    <w14:schemeClr w14:val="tx1"/>
                  </w14:solidFill>
                </w14:textFill>
              </w:rPr>
              <w:t>1000-5000</w:t>
            </w:r>
            <w:r>
              <w:rPr>
                <w:rFonts w:hint="eastAsia"/>
                <w:color w:val="000000" w:themeColor="text1"/>
                <w:szCs w:val="21"/>
                <w:highlight w:val="none"/>
                <w14:textFill>
                  <w14:solidFill>
                    <w14:schemeClr w14:val="tx1"/>
                  </w14:solidFill>
                </w14:textFill>
              </w:rPr>
              <w:t>万元之间：</w:t>
            </w:r>
          </w:p>
          <w:p w14:paraId="13928A26">
            <w:pPr>
              <w:spacing w:line="300" w:lineRule="exact"/>
              <w:jc w:val="left"/>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货物</w:t>
            </w:r>
            <w:r>
              <w:rPr>
                <w:color w:val="000000" w:themeColor="text1"/>
                <w:szCs w:val="21"/>
                <w:highlight w:val="none"/>
                <w14:textFill>
                  <w14:solidFill>
                    <w14:schemeClr w14:val="tx1"/>
                  </w14:solidFill>
                </w14:textFill>
              </w:rPr>
              <w:t>0.5％</w:t>
            </w:r>
            <w:r>
              <w:rPr>
                <w:rFonts w:hint="eastAsia"/>
                <w:color w:val="000000" w:themeColor="text1"/>
                <w:szCs w:val="21"/>
                <w:highlight w:val="none"/>
                <w14:textFill>
                  <w14:solidFill>
                    <w14:schemeClr w14:val="tx1"/>
                  </w14:solidFill>
                </w14:textFill>
              </w:rPr>
              <w:t>；</w:t>
            </w:r>
            <w:r>
              <w:rPr>
                <w:color w:val="000000" w:themeColor="text1"/>
                <w:szCs w:val="21"/>
                <w:highlight w:val="none"/>
                <w14:textFill>
                  <w14:solidFill>
                    <w14:schemeClr w14:val="tx1"/>
                  </w14:solidFill>
                </w14:textFill>
              </w:rPr>
              <w:t>服务招标0.25％</w:t>
            </w:r>
            <w:r>
              <w:rPr>
                <w:rFonts w:hint="eastAsia"/>
                <w:color w:val="000000" w:themeColor="text1"/>
                <w:szCs w:val="21"/>
                <w:highlight w:val="none"/>
                <w14:textFill>
                  <w14:solidFill>
                    <w14:schemeClr w14:val="tx1"/>
                  </w14:solidFill>
                </w14:textFill>
              </w:rPr>
              <w:t>；</w:t>
            </w:r>
            <w:r>
              <w:rPr>
                <w:color w:val="000000" w:themeColor="text1"/>
                <w:szCs w:val="21"/>
                <w:highlight w:val="none"/>
                <w14:textFill>
                  <w14:solidFill>
                    <w14:schemeClr w14:val="tx1"/>
                  </w14:solidFill>
                </w14:textFill>
              </w:rPr>
              <w:t>工程招标0.35％</w:t>
            </w:r>
            <w:r>
              <w:rPr>
                <w:rFonts w:hint="eastAsia"/>
                <w:color w:val="000000" w:themeColor="text1"/>
                <w:szCs w:val="21"/>
                <w:highlight w:val="none"/>
                <w14:textFill>
                  <w14:solidFill>
                    <w14:schemeClr w14:val="tx1"/>
                  </w14:solidFill>
                </w14:textFill>
              </w:rPr>
              <w:t>；</w:t>
            </w:r>
          </w:p>
          <w:p w14:paraId="0664B2D2">
            <w:pPr>
              <w:spacing w:line="300" w:lineRule="exact"/>
              <w:jc w:val="left"/>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w:t>
            </w:r>
          </w:p>
          <w:p w14:paraId="1175DFA0">
            <w:pPr>
              <w:spacing w:line="300" w:lineRule="exact"/>
              <w:jc w:val="left"/>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差额定率累进</w:t>
            </w:r>
            <w:r>
              <w:rPr>
                <w:rFonts w:hint="eastAsia"/>
                <w:color w:val="000000" w:themeColor="text1"/>
                <w:szCs w:val="21"/>
                <w:highlight w:val="none"/>
                <w14:textFill>
                  <w14:solidFill>
                    <w14:schemeClr w14:val="tx1"/>
                  </w14:solidFill>
                </w14:textFill>
              </w:rPr>
              <w:t>法</w:t>
            </w:r>
            <w:r>
              <w:rPr>
                <w:color w:val="000000" w:themeColor="text1"/>
                <w:szCs w:val="21"/>
                <w:highlight w:val="none"/>
                <w14:textFill>
                  <w14:solidFill>
                    <w14:schemeClr w14:val="tx1"/>
                  </w14:solidFill>
                </w14:textFill>
              </w:rPr>
              <w:t>计算</w:t>
            </w:r>
            <w:r>
              <w:rPr>
                <w:rFonts w:hint="eastAsia"/>
                <w:color w:val="000000" w:themeColor="text1"/>
                <w:szCs w:val="21"/>
                <w:highlight w:val="none"/>
                <w14:textFill>
                  <w14:solidFill>
                    <w14:schemeClr w14:val="tx1"/>
                  </w14:solidFill>
                </w14:textFill>
              </w:rPr>
              <w:t>过程示例：</w:t>
            </w:r>
          </w:p>
          <w:p w14:paraId="5BA1295C">
            <w:pPr>
              <w:spacing w:line="300" w:lineRule="exact"/>
              <w:jc w:val="left"/>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例如：某货物招标代理业务成交金额为300万元，招标代理服务费金额按如下计算：</w:t>
            </w:r>
          </w:p>
          <w:p w14:paraId="3BE46938">
            <w:pPr>
              <w:spacing w:line="300" w:lineRule="exact"/>
              <w:jc w:val="left"/>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100万元×1.5%＝1.5万元</w:t>
            </w:r>
          </w:p>
          <w:p w14:paraId="0BA5CEF1">
            <w:pPr>
              <w:spacing w:line="300" w:lineRule="exact"/>
              <w:jc w:val="left"/>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（300－100）万元×1.1%＝2.2万元</w:t>
            </w:r>
          </w:p>
          <w:p w14:paraId="6A947E79">
            <w:pPr>
              <w:spacing w:line="300" w:lineRule="exact"/>
              <w:jc w:val="left"/>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合计收费＝1.5＋2.2=3.7万元</w:t>
            </w:r>
          </w:p>
          <w:p w14:paraId="141AF4AA">
            <w:pPr>
              <w:spacing w:line="300" w:lineRule="exact"/>
              <w:jc w:val="left"/>
              <w:rPr>
                <w:color w:val="000000" w:themeColor="text1"/>
                <w:szCs w:val="21"/>
                <w:highlight w:val="none"/>
                <w:u w:val="single"/>
                <w14:textFill>
                  <w14:solidFill>
                    <w14:schemeClr w14:val="tx1"/>
                  </w14:solidFill>
                </w14:textFill>
              </w:rPr>
            </w:pPr>
            <w:r>
              <w:rPr>
                <w:color w:val="000000" w:themeColor="text1"/>
                <w:szCs w:val="21"/>
                <w:highlight w:val="none"/>
                <w14:textFill>
                  <w14:solidFill>
                    <w14:schemeClr w14:val="tx1"/>
                  </w14:solidFill>
                </w14:textFill>
              </w:rPr>
              <w:sym w:font="Wingdings 2" w:char="F0A3"/>
            </w:r>
            <w:r>
              <w:rPr>
                <w:color w:val="000000" w:themeColor="text1"/>
                <w:szCs w:val="21"/>
                <w:highlight w:val="none"/>
                <w14:textFill>
                  <w14:solidFill>
                    <w14:schemeClr w14:val="tx1"/>
                  </w14:solidFill>
                </w14:textFill>
              </w:rPr>
              <w:t>采购代理机构</w:t>
            </w:r>
            <w:r>
              <w:rPr>
                <w:color w:val="000000" w:themeColor="text1"/>
                <w:szCs w:val="20"/>
                <w:highlight w:val="none"/>
                <w14:textFill>
                  <w14:solidFill>
                    <w14:schemeClr w14:val="tx1"/>
                  </w14:solidFill>
                </w14:textFill>
              </w:rPr>
              <w:t>向成交供应商收取代理服务费</w:t>
            </w:r>
            <w:r>
              <w:rPr>
                <w:rFonts w:hint="eastAsia"/>
                <w:color w:val="000000" w:themeColor="text1"/>
                <w:szCs w:val="20"/>
                <w:highlight w:val="none"/>
                <w14:textFill>
                  <w14:solidFill>
                    <w14:schemeClr w14:val="tx1"/>
                  </w14:solidFill>
                </w14:textFill>
              </w:rPr>
              <w:t>，</w:t>
            </w:r>
            <w:r>
              <w:rPr>
                <w:color w:val="000000" w:themeColor="text1"/>
                <w:szCs w:val="20"/>
                <w:highlight w:val="none"/>
                <w14:textFill>
                  <w14:solidFill>
                    <w14:schemeClr w14:val="tx1"/>
                  </w14:solidFill>
                </w14:textFill>
              </w:rPr>
              <w:t>具体金额为</w:t>
            </w:r>
            <w:r>
              <w:rPr>
                <w:rFonts w:hint="eastAsia"/>
                <w:color w:val="000000" w:themeColor="text1"/>
                <w:szCs w:val="20"/>
                <w:highlight w:val="none"/>
                <w:u w:val="single"/>
                <w14:textFill>
                  <w14:solidFill>
                    <w14:schemeClr w14:val="tx1"/>
                  </w14:solidFill>
                </w14:textFill>
              </w:rPr>
              <w:t xml:space="preserve">             </w:t>
            </w:r>
            <w:r>
              <w:rPr>
                <w:rFonts w:hint="eastAsia"/>
                <w:color w:val="000000" w:themeColor="text1"/>
                <w:szCs w:val="20"/>
                <w:highlight w:val="none"/>
                <w14:textFill>
                  <w14:solidFill>
                    <w14:schemeClr w14:val="tx1"/>
                  </w14:solidFill>
                </w14:textFill>
              </w:rPr>
              <w:t>。</w:t>
            </w:r>
          </w:p>
          <w:p w14:paraId="081EC243">
            <w:pPr>
              <w:spacing w:line="300" w:lineRule="exact"/>
              <w:jc w:val="left"/>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2）成交供应商在成交通知书发出前以银行转账或现金形式支付代理服务费；采购代理机构也可以从成交供应商的磋商保证金中扣除上述金额的代理服务费，余款按供应商所汇入磋商保证金的账户原路退回，如无法原路返回，则按《代理服务费承诺书》列明的账户退回。</w:t>
            </w:r>
          </w:p>
          <w:p w14:paraId="0A684D03">
            <w:pPr>
              <w:spacing w:line="300" w:lineRule="exact"/>
              <w:jc w:val="left"/>
              <w:rPr>
                <w:rFonts w:hint="eastAsia"/>
                <w:color w:val="000000" w:themeColor="text1"/>
                <w:kern w:val="0"/>
                <w:szCs w:val="21"/>
                <w:highlight w:val="none"/>
                <w14:textFill>
                  <w14:solidFill>
                    <w14:schemeClr w14:val="tx1"/>
                  </w14:solidFill>
                </w14:textFill>
              </w:rPr>
            </w:pPr>
            <w:r>
              <w:rPr>
                <w:rFonts w:hint="eastAsia"/>
                <w:color w:val="000000" w:themeColor="text1"/>
                <w:kern w:val="0"/>
                <w:szCs w:val="21"/>
                <w:highlight w:val="none"/>
                <w14:textFill>
                  <w14:solidFill>
                    <w14:schemeClr w14:val="tx1"/>
                  </w14:solidFill>
                </w14:textFill>
              </w:rPr>
              <w:t>开户银行：广西北部湾银行南宁市金湖支行</w:t>
            </w:r>
          </w:p>
          <w:p w14:paraId="34202E69">
            <w:pPr>
              <w:spacing w:line="300" w:lineRule="exact"/>
              <w:jc w:val="left"/>
              <w:rPr>
                <w:rFonts w:hint="eastAsia"/>
                <w:color w:val="000000" w:themeColor="text1"/>
                <w:kern w:val="0"/>
                <w:szCs w:val="21"/>
                <w:highlight w:val="none"/>
                <w14:textFill>
                  <w14:solidFill>
                    <w14:schemeClr w14:val="tx1"/>
                  </w14:solidFill>
                </w14:textFill>
              </w:rPr>
            </w:pPr>
            <w:r>
              <w:rPr>
                <w:rFonts w:hint="eastAsia"/>
                <w:color w:val="000000" w:themeColor="text1"/>
                <w:kern w:val="0"/>
                <w:szCs w:val="21"/>
                <w:highlight w:val="none"/>
                <w14:textFill>
                  <w14:solidFill>
                    <w14:schemeClr w14:val="tx1"/>
                  </w14:solidFill>
                </w14:textFill>
              </w:rPr>
              <w:t>（银行地址：南宁市金湖路57号文德大厦1楼）</w:t>
            </w:r>
          </w:p>
          <w:p w14:paraId="2EF6914A">
            <w:pPr>
              <w:spacing w:line="300" w:lineRule="exact"/>
              <w:jc w:val="left"/>
              <w:rPr>
                <w:rFonts w:hint="eastAsia"/>
                <w:color w:val="000000" w:themeColor="text1"/>
                <w:kern w:val="0"/>
                <w:szCs w:val="21"/>
                <w:highlight w:val="none"/>
                <w14:textFill>
                  <w14:solidFill>
                    <w14:schemeClr w14:val="tx1"/>
                  </w14:solidFill>
                </w14:textFill>
              </w:rPr>
            </w:pPr>
            <w:r>
              <w:rPr>
                <w:rFonts w:hint="eastAsia"/>
                <w:color w:val="000000" w:themeColor="text1"/>
                <w:kern w:val="0"/>
                <w:szCs w:val="21"/>
                <w:highlight w:val="none"/>
                <w14:textFill>
                  <w14:solidFill>
                    <w14:schemeClr w14:val="tx1"/>
                  </w14:solidFill>
                </w14:textFill>
              </w:rPr>
              <w:t>开户名称：广西机电设备招标有限公司</w:t>
            </w:r>
          </w:p>
          <w:p w14:paraId="738DC50B">
            <w:pPr>
              <w:spacing w:line="300" w:lineRule="exact"/>
              <w:jc w:val="left"/>
              <w:rPr>
                <w:rFonts w:hint="eastAsia"/>
                <w:color w:val="000000" w:themeColor="text1"/>
                <w:kern w:val="0"/>
                <w:szCs w:val="21"/>
                <w:highlight w:val="none"/>
                <w14:textFill>
                  <w14:solidFill>
                    <w14:schemeClr w14:val="tx1"/>
                  </w14:solidFill>
                </w14:textFill>
              </w:rPr>
            </w:pPr>
            <w:r>
              <w:rPr>
                <w:rFonts w:hint="eastAsia"/>
                <w:color w:val="000000" w:themeColor="text1"/>
                <w:kern w:val="0"/>
                <w:szCs w:val="21"/>
                <w:highlight w:val="none"/>
                <w14:textFill>
                  <w14:solidFill>
                    <w14:schemeClr w14:val="tx1"/>
                  </w14:solidFill>
                </w14:textFill>
              </w:rPr>
              <w:t>银行账号：1705012090027723 (联行号 313611017053)</w:t>
            </w:r>
          </w:p>
          <w:p w14:paraId="65C3B6E0">
            <w:pPr>
              <w:spacing w:line="300" w:lineRule="exact"/>
              <w:jc w:val="left"/>
              <w:rPr>
                <w:rFonts w:hint="eastAsia"/>
                <w:color w:val="000000" w:themeColor="text1"/>
                <w:kern w:val="0"/>
                <w:szCs w:val="21"/>
                <w:highlight w:val="none"/>
                <w14:textFill>
                  <w14:solidFill>
                    <w14:schemeClr w14:val="tx1"/>
                  </w14:solidFill>
                </w14:textFill>
              </w:rPr>
            </w:pPr>
            <w:r>
              <w:rPr>
                <w:rFonts w:hint="eastAsia"/>
                <w:color w:val="000000" w:themeColor="text1"/>
                <w:kern w:val="0"/>
                <w:szCs w:val="21"/>
                <w:highlight w:val="none"/>
                <w14:textFill>
                  <w14:solidFill>
                    <w14:schemeClr w14:val="tx1"/>
                  </w14:solidFill>
                </w14:textFill>
              </w:rPr>
              <w:t>财务联系人：吴茜（电话：0771-2821398）</w:t>
            </w:r>
          </w:p>
        </w:tc>
      </w:tr>
      <w:tr w14:paraId="1E15D48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2" w:hRule="atLeast"/>
        </w:trPr>
        <w:tc>
          <w:tcPr>
            <w:tcW w:w="737" w:type="dxa"/>
            <w:tcBorders>
              <w:top w:val="single" w:color="auto" w:sz="4" w:space="0"/>
              <w:left w:val="single" w:color="auto" w:sz="4" w:space="0"/>
              <w:bottom w:val="single" w:color="auto" w:sz="4" w:space="0"/>
              <w:right w:val="single" w:color="auto" w:sz="4" w:space="0"/>
            </w:tcBorders>
            <w:noWrap w:val="0"/>
            <w:vAlign w:val="center"/>
          </w:tcPr>
          <w:p w14:paraId="334B8A1F">
            <w:pPr>
              <w:spacing w:line="300" w:lineRule="exact"/>
              <w:jc w:val="center"/>
              <w:rPr>
                <w:b/>
                <w:color w:val="000000" w:themeColor="text1"/>
                <w:szCs w:val="21"/>
                <w:highlight w:val="none"/>
                <w14:textFill>
                  <w14:solidFill>
                    <w14:schemeClr w14:val="tx1"/>
                  </w14:solidFill>
                </w14:textFill>
              </w:rPr>
            </w:pPr>
            <w:r>
              <w:rPr>
                <w:b/>
                <w:color w:val="000000" w:themeColor="text1"/>
                <w:szCs w:val="21"/>
                <w:highlight w:val="none"/>
                <w14:textFill>
                  <w14:solidFill>
                    <w14:schemeClr w14:val="tx1"/>
                  </w14:solidFill>
                </w14:textFill>
              </w:rPr>
              <w:t>9.3</w:t>
            </w:r>
          </w:p>
        </w:tc>
        <w:tc>
          <w:tcPr>
            <w:tcW w:w="1248" w:type="dxa"/>
            <w:tcBorders>
              <w:top w:val="single" w:color="auto" w:sz="4" w:space="0"/>
              <w:left w:val="single" w:color="auto" w:sz="4" w:space="0"/>
              <w:bottom w:val="single" w:color="auto" w:sz="4" w:space="0"/>
              <w:right w:val="single" w:color="auto" w:sz="4" w:space="0"/>
            </w:tcBorders>
            <w:noWrap w:val="0"/>
            <w:vAlign w:val="center"/>
          </w:tcPr>
          <w:p w14:paraId="2066D5DF">
            <w:pPr>
              <w:spacing w:line="300" w:lineRule="exact"/>
              <w:jc w:val="center"/>
              <w:rPr>
                <w:color w:val="000000" w:themeColor="text1"/>
                <w:szCs w:val="20"/>
                <w:highlight w:val="none"/>
                <w14:textFill>
                  <w14:solidFill>
                    <w14:schemeClr w14:val="tx1"/>
                  </w14:solidFill>
                </w14:textFill>
              </w:rPr>
            </w:pPr>
            <w:r>
              <w:rPr>
                <w:rFonts w:hint="eastAsia"/>
                <w:color w:val="000000" w:themeColor="text1"/>
                <w:szCs w:val="20"/>
                <w:highlight w:val="none"/>
                <w14:textFill>
                  <w14:solidFill>
                    <w14:schemeClr w14:val="tx1"/>
                  </w14:solidFill>
                </w14:textFill>
              </w:rPr>
              <w:t>附件</w:t>
            </w:r>
          </w:p>
        </w:tc>
        <w:tc>
          <w:tcPr>
            <w:tcW w:w="7229" w:type="dxa"/>
            <w:tcBorders>
              <w:top w:val="single" w:color="auto" w:sz="4" w:space="0"/>
              <w:left w:val="single" w:color="auto" w:sz="4" w:space="0"/>
              <w:bottom w:val="single" w:color="auto" w:sz="4" w:space="0"/>
              <w:right w:val="single" w:color="auto" w:sz="4" w:space="0"/>
            </w:tcBorders>
            <w:noWrap w:val="0"/>
            <w:vAlign w:val="center"/>
          </w:tcPr>
          <w:p w14:paraId="02A5C1B4">
            <w:pPr>
              <w:spacing w:line="276" w:lineRule="auto"/>
              <w:rPr>
                <w:color w:val="000000" w:themeColor="text1"/>
                <w:szCs w:val="21"/>
                <w:highlight w:val="none"/>
                <w:u w:val="single"/>
                <w14:textFill>
                  <w14:solidFill>
                    <w14:schemeClr w14:val="tx1"/>
                  </w14:solidFill>
                </w14:textFill>
              </w:rPr>
            </w:pPr>
            <w:r>
              <w:rPr>
                <w:rFonts w:hint="eastAsia"/>
                <w:color w:val="000000" w:themeColor="text1"/>
                <w:szCs w:val="21"/>
                <w:highlight w:val="none"/>
                <w14:textFill>
                  <w14:solidFill>
                    <w14:schemeClr w14:val="tx1"/>
                  </w14:solidFill>
                </w14:textFill>
              </w:rPr>
              <w:t>无</w:t>
            </w:r>
          </w:p>
        </w:tc>
      </w:tr>
      <w:tr w14:paraId="4306247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36" w:hRule="atLeast"/>
        </w:trPr>
        <w:tc>
          <w:tcPr>
            <w:tcW w:w="737" w:type="dxa"/>
            <w:tcBorders>
              <w:top w:val="single" w:color="auto" w:sz="4" w:space="0"/>
              <w:left w:val="single" w:color="auto" w:sz="4" w:space="0"/>
              <w:bottom w:val="single" w:color="auto" w:sz="4" w:space="0"/>
              <w:right w:val="single" w:color="auto" w:sz="4" w:space="0"/>
            </w:tcBorders>
            <w:noWrap w:val="0"/>
            <w:vAlign w:val="center"/>
          </w:tcPr>
          <w:p w14:paraId="5CD7C7E6">
            <w:pPr>
              <w:spacing w:line="300" w:lineRule="exact"/>
              <w:jc w:val="center"/>
              <w:rPr>
                <w:b/>
                <w:color w:val="000000" w:themeColor="text1"/>
                <w:szCs w:val="21"/>
                <w:highlight w:val="none"/>
                <w14:textFill>
                  <w14:solidFill>
                    <w14:schemeClr w14:val="tx1"/>
                  </w14:solidFill>
                </w14:textFill>
              </w:rPr>
            </w:pPr>
            <w:r>
              <w:rPr>
                <w:b/>
                <w:color w:val="000000" w:themeColor="text1"/>
                <w:szCs w:val="21"/>
                <w:highlight w:val="none"/>
                <w14:textFill>
                  <w14:solidFill>
                    <w14:schemeClr w14:val="tx1"/>
                  </w14:solidFill>
                </w14:textFill>
              </w:rPr>
              <w:t>9.3</w:t>
            </w:r>
          </w:p>
        </w:tc>
        <w:tc>
          <w:tcPr>
            <w:tcW w:w="1248" w:type="dxa"/>
            <w:tcBorders>
              <w:top w:val="single" w:color="auto" w:sz="4" w:space="0"/>
              <w:left w:val="single" w:color="auto" w:sz="4" w:space="0"/>
              <w:bottom w:val="single" w:color="auto" w:sz="4" w:space="0"/>
              <w:right w:val="single" w:color="auto" w:sz="4" w:space="0"/>
            </w:tcBorders>
            <w:noWrap w:val="0"/>
            <w:vAlign w:val="center"/>
          </w:tcPr>
          <w:p w14:paraId="0D2F9A01">
            <w:pPr>
              <w:spacing w:line="300" w:lineRule="exact"/>
              <w:jc w:val="center"/>
              <w:rPr>
                <w:color w:val="000000" w:themeColor="text1"/>
                <w:szCs w:val="20"/>
                <w:highlight w:val="none"/>
                <w14:textFill>
                  <w14:solidFill>
                    <w14:schemeClr w14:val="tx1"/>
                  </w14:solidFill>
                </w14:textFill>
              </w:rPr>
            </w:pPr>
            <w:r>
              <w:rPr>
                <w:rFonts w:hint="eastAsia"/>
                <w:color w:val="000000" w:themeColor="text1"/>
                <w:szCs w:val="20"/>
                <w:highlight w:val="none"/>
                <w14:textFill>
                  <w14:solidFill>
                    <w14:schemeClr w14:val="tx1"/>
                  </w14:solidFill>
                </w14:textFill>
              </w:rPr>
              <w:t>图纸</w:t>
            </w:r>
          </w:p>
        </w:tc>
        <w:tc>
          <w:tcPr>
            <w:tcW w:w="7229" w:type="dxa"/>
            <w:tcBorders>
              <w:top w:val="single" w:color="auto" w:sz="4" w:space="0"/>
              <w:left w:val="single" w:color="auto" w:sz="4" w:space="0"/>
              <w:bottom w:val="single" w:color="auto" w:sz="4" w:space="0"/>
              <w:right w:val="single" w:color="auto" w:sz="4" w:space="0"/>
            </w:tcBorders>
            <w:noWrap w:val="0"/>
            <w:vAlign w:val="center"/>
          </w:tcPr>
          <w:p w14:paraId="4E49C56A">
            <w:pPr>
              <w:spacing w:line="276" w:lineRule="auto"/>
              <w:rPr>
                <w:color w:val="000000" w:themeColor="text1"/>
                <w:szCs w:val="21"/>
                <w:highlight w:val="none"/>
                <w:u w:val="single"/>
                <w14:textFill>
                  <w14:solidFill>
                    <w14:schemeClr w14:val="tx1"/>
                  </w14:solidFill>
                </w14:textFill>
              </w:rPr>
            </w:pPr>
            <w:r>
              <w:rPr>
                <w:rFonts w:hint="eastAsia"/>
                <w:color w:val="000000" w:themeColor="text1"/>
                <w:szCs w:val="21"/>
                <w:highlight w:val="none"/>
                <w14:textFill>
                  <w14:solidFill>
                    <w14:schemeClr w14:val="tx1"/>
                  </w14:solidFill>
                </w14:textFill>
              </w:rPr>
              <w:t>无</w:t>
            </w:r>
          </w:p>
        </w:tc>
      </w:tr>
      <w:tr w14:paraId="3127DA9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3" w:hRule="atLeast"/>
        </w:trPr>
        <w:tc>
          <w:tcPr>
            <w:tcW w:w="737" w:type="dxa"/>
            <w:tcBorders>
              <w:top w:val="single" w:color="auto" w:sz="4" w:space="0"/>
              <w:left w:val="single" w:color="auto" w:sz="4" w:space="0"/>
              <w:bottom w:val="single" w:color="auto" w:sz="4" w:space="0"/>
              <w:right w:val="single" w:color="auto" w:sz="4" w:space="0"/>
            </w:tcBorders>
            <w:noWrap w:val="0"/>
            <w:vAlign w:val="center"/>
          </w:tcPr>
          <w:p w14:paraId="2AE40E29">
            <w:pPr>
              <w:spacing w:line="300" w:lineRule="exact"/>
              <w:jc w:val="center"/>
              <w:rPr>
                <w:b/>
                <w:color w:val="000000" w:themeColor="text1"/>
                <w:szCs w:val="21"/>
                <w:highlight w:val="none"/>
                <w14:textFill>
                  <w14:solidFill>
                    <w14:schemeClr w14:val="tx1"/>
                  </w14:solidFill>
                </w14:textFill>
              </w:rPr>
            </w:pPr>
            <w:r>
              <w:rPr>
                <w:b/>
                <w:color w:val="000000" w:themeColor="text1"/>
                <w:szCs w:val="21"/>
                <w:highlight w:val="none"/>
                <w14:textFill>
                  <w14:solidFill>
                    <w14:schemeClr w14:val="tx1"/>
                  </w14:solidFill>
                </w14:textFill>
              </w:rPr>
              <w:t>9.4</w:t>
            </w:r>
          </w:p>
        </w:tc>
        <w:tc>
          <w:tcPr>
            <w:tcW w:w="1248" w:type="dxa"/>
            <w:tcBorders>
              <w:top w:val="single" w:color="auto" w:sz="4" w:space="0"/>
              <w:left w:val="single" w:color="auto" w:sz="4" w:space="0"/>
              <w:bottom w:val="single" w:color="auto" w:sz="4" w:space="0"/>
              <w:right w:val="single" w:color="auto" w:sz="4" w:space="0"/>
            </w:tcBorders>
            <w:noWrap w:val="0"/>
            <w:vAlign w:val="center"/>
          </w:tcPr>
          <w:p w14:paraId="0D9B64A7">
            <w:pPr>
              <w:spacing w:line="300" w:lineRule="exact"/>
              <w:jc w:val="center"/>
              <w:rPr>
                <w:color w:val="000000" w:themeColor="text1"/>
                <w:szCs w:val="20"/>
                <w:highlight w:val="none"/>
                <w14:textFill>
                  <w14:solidFill>
                    <w14:schemeClr w14:val="tx1"/>
                  </w14:solidFill>
                </w14:textFill>
              </w:rPr>
            </w:pPr>
            <w:r>
              <w:rPr>
                <w:rFonts w:hint="eastAsia"/>
                <w:color w:val="000000" w:themeColor="text1"/>
                <w:szCs w:val="20"/>
                <w:highlight w:val="none"/>
                <w14:textFill>
                  <w14:solidFill>
                    <w14:schemeClr w14:val="tx1"/>
                  </w14:solidFill>
                </w14:textFill>
              </w:rPr>
              <w:t>其他事项</w:t>
            </w:r>
          </w:p>
        </w:tc>
        <w:tc>
          <w:tcPr>
            <w:tcW w:w="7229" w:type="dxa"/>
            <w:tcBorders>
              <w:top w:val="single" w:color="auto" w:sz="4" w:space="0"/>
              <w:left w:val="single" w:color="auto" w:sz="4" w:space="0"/>
              <w:bottom w:val="single" w:color="auto" w:sz="4" w:space="0"/>
              <w:right w:val="single" w:color="auto" w:sz="4" w:space="0"/>
            </w:tcBorders>
            <w:noWrap w:val="0"/>
            <w:vAlign w:val="center"/>
          </w:tcPr>
          <w:p w14:paraId="30745577">
            <w:pPr>
              <w:spacing w:line="276" w:lineRule="auto"/>
              <w:rPr>
                <w:rFonts w:hint="eastAsia"/>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构成本采购文件的各个组成文件应互为解释，互为说明：</w:t>
            </w:r>
          </w:p>
          <w:p w14:paraId="47B6B4F1">
            <w:pPr>
              <w:spacing w:line="276" w:lineRule="auto"/>
              <w:rPr>
                <w:color w:val="000000" w:themeColor="text1"/>
                <w:sz w:val="24"/>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除采购文件中有特别规定外，仅适用于招标投标阶段的规定，按更正公告（澄清公告）、磋商公告、采购需求、供应商须知、评审方法及标准、合同条款格式、响应文件格式的先后顺序解释；同一组成文件中就同一事项的规定或者约定不一致的，以编排顺序在后者为准；同一组成文件不同版本之间有不一致的，以形成时间在后者为准；更正公告（澄清公告）与同步更新的采购文件不一致时以更正公告（澄清公告）为准。按本款前述规定仍不能形成结论的，由采购人或者采购代理机构负责解释。</w:t>
            </w:r>
          </w:p>
        </w:tc>
      </w:tr>
    </w:tbl>
    <w:p w14:paraId="1BA097F1">
      <w:pPr>
        <w:rPr>
          <w:rFonts w:hint="eastAsia"/>
          <w:color w:val="000000" w:themeColor="text1"/>
          <w:highlight w:val="none"/>
          <w14:textFill>
            <w14:solidFill>
              <w14:schemeClr w14:val="tx1"/>
            </w14:solidFill>
          </w14:textFill>
        </w:rPr>
      </w:pPr>
    </w:p>
    <w:bookmarkEnd w:id="22"/>
    <w:p w14:paraId="4DB96437">
      <w:pPr>
        <w:spacing w:before="120" w:line="320" w:lineRule="atLeast"/>
        <w:outlineLvl w:val="1"/>
        <w:rPr>
          <w:b/>
          <w:bCs/>
          <w:color w:val="000000" w:themeColor="text1"/>
          <w:kern w:val="0"/>
          <w:szCs w:val="21"/>
          <w:highlight w:val="none"/>
          <w14:textFill>
            <w14:solidFill>
              <w14:schemeClr w14:val="tx1"/>
            </w14:solidFill>
          </w14:textFill>
        </w:rPr>
      </w:pPr>
      <w:r>
        <w:rPr>
          <w:color w:val="000000" w:themeColor="text1"/>
          <w:szCs w:val="21"/>
          <w:highlight w:val="none"/>
          <w14:textFill>
            <w14:solidFill>
              <w14:schemeClr w14:val="tx1"/>
            </w14:solidFill>
          </w14:textFill>
        </w:rPr>
        <w:br w:type="page"/>
      </w:r>
      <w:r>
        <w:rPr>
          <w:b/>
          <w:bCs/>
          <w:color w:val="000000" w:themeColor="text1"/>
          <w:kern w:val="0"/>
          <w:szCs w:val="21"/>
          <w:highlight w:val="none"/>
          <w14:textFill>
            <w14:solidFill>
              <w14:schemeClr w14:val="tx1"/>
            </w14:solidFill>
          </w14:textFill>
        </w:rPr>
        <w:t>1．总则</w:t>
      </w:r>
    </w:p>
    <w:p w14:paraId="4279DDB8">
      <w:pPr>
        <w:spacing w:before="120" w:line="320" w:lineRule="atLeast"/>
        <w:ind w:firstLine="422" w:firstLineChars="200"/>
        <w:outlineLvl w:val="2"/>
        <w:rPr>
          <w:b/>
          <w:bCs/>
          <w:color w:val="000000" w:themeColor="text1"/>
          <w:kern w:val="0"/>
          <w:szCs w:val="21"/>
          <w:highlight w:val="none"/>
          <w14:textFill>
            <w14:solidFill>
              <w14:schemeClr w14:val="tx1"/>
            </w14:solidFill>
          </w14:textFill>
        </w:rPr>
      </w:pPr>
      <w:bookmarkStart w:id="24" w:name="_Toc254970527"/>
      <w:bookmarkStart w:id="25" w:name="_Toc254970668"/>
      <w:r>
        <w:rPr>
          <w:b/>
          <w:bCs/>
          <w:color w:val="000000" w:themeColor="text1"/>
          <w:kern w:val="0"/>
          <w:szCs w:val="21"/>
          <w:highlight w:val="none"/>
          <w14:textFill>
            <w14:solidFill>
              <w14:schemeClr w14:val="tx1"/>
            </w14:solidFill>
          </w14:textFill>
        </w:rPr>
        <w:t>1.1适用范围</w:t>
      </w:r>
      <w:bookmarkEnd w:id="24"/>
      <w:bookmarkEnd w:id="25"/>
    </w:p>
    <w:p w14:paraId="4DEC1DE9">
      <w:pPr>
        <w:spacing w:before="120" w:line="320" w:lineRule="atLeast"/>
        <w:ind w:firstLine="420" w:firstLineChars="200"/>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本采购文件适用于供应商须知前附表所述项目的</w:t>
      </w:r>
      <w:r>
        <w:rPr>
          <w:rFonts w:hint="eastAsia"/>
          <w:color w:val="000000" w:themeColor="text1"/>
          <w:szCs w:val="21"/>
          <w:highlight w:val="none"/>
          <w14:textFill>
            <w14:solidFill>
              <w14:schemeClr w14:val="tx1"/>
            </w14:solidFill>
          </w14:textFill>
        </w:rPr>
        <w:t>政府采购活动。</w:t>
      </w:r>
    </w:p>
    <w:p w14:paraId="0D4B224D">
      <w:pPr>
        <w:spacing w:before="120" w:line="320" w:lineRule="atLeast"/>
        <w:ind w:firstLine="422" w:firstLineChars="200"/>
        <w:outlineLvl w:val="2"/>
        <w:rPr>
          <w:b/>
          <w:bCs/>
          <w:color w:val="000000" w:themeColor="text1"/>
          <w:kern w:val="0"/>
          <w:szCs w:val="21"/>
          <w:highlight w:val="none"/>
          <w14:textFill>
            <w14:solidFill>
              <w14:schemeClr w14:val="tx1"/>
            </w14:solidFill>
          </w14:textFill>
        </w:rPr>
      </w:pPr>
      <w:bookmarkStart w:id="26" w:name="_Toc254970669"/>
      <w:bookmarkStart w:id="27" w:name="_Toc254970528"/>
      <w:r>
        <w:rPr>
          <w:b/>
          <w:bCs/>
          <w:color w:val="000000" w:themeColor="text1"/>
          <w:kern w:val="0"/>
          <w:szCs w:val="21"/>
          <w:highlight w:val="none"/>
          <w14:textFill>
            <w14:solidFill>
              <w14:schemeClr w14:val="tx1"/>
            </w14:solidFill>
          </w14:textFill>
        </w:rPr>
        <w:t>1.2定义</w:t>
      </w:r>
      <w:bookmarkEnd w:id="26"/>
      <w:bookmarkEnd w:id="27"/>
    </w:p>
    <w:p w14:paraId="340247B1">
      <w:pPr>
        <w:spacing w:before="120" w:line="320" w:lineRule="atLeast"/>
        <w:ind w:firstLine="420" w:firstLineChars="200"/>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1.2.1“采购人”系指依法进行政府采购的国家机关、事业单位、团体组织。</w:t>
      </w:r>
    </w:p>
    <w:p w14:paraId="7061D149">
      <w:pPr>
        <w:spacing w:before="120" w:line="320" w:lineRule="atLeast"/>
        <w:ind w:firstLine="420" w:firstLineChars="200"/>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1.2.2“供应商”系</w:t>
      </w:r>
      <w:r>
        <w:rPr>
          <w:color w:val="000000" w:themeColor="text1"/>
          <w:highlight w:val="none"/>
          <w14:textFill>
            <w14:solidFill>
              <w14:schemeClr w14:val="tx1"/>
            </w14:solidFill>
          </w14:textFill>
        </w:rPr>
        <w:t>指响应招标、参加投标竞争的法人、其他组织或者自然人</w:t>
      </w:r>
      <w:r>
        <w:rPr>
          <w:color w:val="000000" w:themeColor="text1"/>
          <w:szCs w:val="21"/>
          <w:highlight w:val="none"/>
          <w14:textFill>
            <w14:solidFill>
              <w14:schemeClr w14:val="tx1"/>
            </w14:solidFill>
          </w14:textFill>
        </w:rPr>
        <w:t>。</w:t>
      </w:r>
    </w:p>
    <w:p w14:paraId="4DBBED4F">
      <w:pPr>
        <w:spacing w:before="120" w:line="360" w:lineRule="auto"/>
        <w:ind w:firstLine="420" w:firstLineChars="20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1.2.3</w:t>
      </w:r>
      <w:r>
        <w:rPr>
          <w:color w:val="000000" w:themeColor="text1"/>
          <w:highlight w:val="none"/>
          <w14:textFill>
            <w14:solidFill>
              <w14:schemeClr w14:val="tx1"/>
            </w14:solidFill>
          </w14:textFill>
        </w:rPr>
        <w:t>本</w:t>
      </w:r>
      <w:r>
        <w:rPr>
          <w:rFonts w:hint="eastAsia"/>
          <w:color w:val="000000" w:themeColor="text1"/>
          <w:highlight w:val="none"/>
          <w14:textFill>
            <w14:solidFill>
              <w14:schemeClr w14:val="tx1"/>
            </w14:solidFill>
          </w14:textFill>
        </w:rPr>
        <w:t>文件</w:t>
      </w:r>
      <w:r>
        <w:rPr>
          <w:color w:val="000000" w:themeColor="text1"/>
          <w:highlight w:val="none"/>
          <w14:textFill>
            <w14:solidFill>
              <w14:schemeClr w14:val="tx1"/>
            </w14:solidFill>
          </w14:textFill>
        </w:rPr>
        <w:t>中的</w:t>
      </w:r>
      <w:r>
        <w:rPr>
          <w:rFonts w:hint="eastAsia"/>
          <w:color w:val="000000" w:themeColor="text1"/>
          <w:highlight w:val="none"/>
          <w14:textFill>
            <w14:solidFill>
              <w14:schemeClr w14:val="tx1"/>
            </w14:solidFill>
          </w14:textFill>
        </w:rPr>
        <w:t>“法定代表人”若无特别说明，当</w:t>
      </w:r>
      <w:r>
        <w:rPr>
          <w:color w:val="000000" w:themeColor="text1"/>
          <w:highlight w:val="none"/>
          <w14:textFill>
            <w14:solidFill>
              <w14:schemeClr w14:val="tx1"/>
            </w14:solidFill>
          </w14:textFill>
        </w:rPr>
        <w:t>供应商是</w:t>
      </w:r>
      <w:r>
        <w:rPr>
          <w:rFonts w:hint="eastAsia"/>
          <w:color w:val="000000" w:themeColor="text1"/>
          <w:highlight w:val="none"/>
          <w14:textFill>
            <w14:solidFill>
              <w14:schemeClr w14:val="tx1"/>
            </w14:solidFill>
          </w14:textFill>
        </w:rPr>
        <w:t>企业的，是指企业法人营业执照上的法定代表人；当</w:t>
      </w:r>
      <w:r>
        <w:rPr>
          <w:color w:val="000000" w:themeColor="text1"/>
          <w:highlight w:val="none"/>
          <w14:textFill>
            <w14:solidFill>
              <w14:schemeClr w14:val="tx1"/>
            </w14:solidFill>
          </w14:textFill>
        </w:rPr>
        <w:t>供应商是</w:t>
      </w:r>
      <w:r>
        <w:rPr>
          <w:rFonts w:hint="eastAsia"/>
          <w:color w:val="000000" w:themeColor="text1"/>
          <w:highlight w:val="none"/>
          <w14:textFill>
            <w14:solidFill>
              <w14:schemeClr w14:val="tx1"/>
            </w14:solidFill>
          </w14:textFill>
        </w:rPr>
        <w:t>事业单位的，是指事业单位法人证书上的法定代表人；当</w:t>
      </w:r>
      <w:r>
        <w:rPr>
          <w:color w:val="000000" w:themeColor="text1"/>
          <w:highlight w:val="none"/>
          <w14:textFill>
            <w14:solidFill>
              <w14:schemeClr w14:val="tx1"/>
            </w14:solidFill>
          </w14:textFill>
        </w:rPr>
        <w:t>供应商是</w:t>
      </w:r>
      <w:r>
        <w:rPr>
          <w:rFonts w:hint="eastAsia"/>
          <w:color w:val="000000" w:themeColor="text1"/>
          <w:highlight w:val="none"/>
          <w14:textFill>
            <w14:solidFill>
              <w14:schemeClr w14:val="tx1"/>
            </w14:solidFill>
          </w14:textFill>
        </w:rPr>
        <w:t>社会团体、民办非企业的，是指法人登记证书中的法定代表人；当</w:t>
      </w:r>
      <w:r>
        <w:rPr>
          <w:color w:val="000000" w:themeColor="text1"/>
          <w:highlight w:val="none"/>
          <w14:textFill>
            <w14:solidFill>
              <w14:schemeClr w14:val="tx1"/>
            </w14:solidFill>
          </w14:textFill>
        </w:rPr>
        <w:t>供应商是</w:t>
      </w:r>
      <w:r>
        <w:rPr>
          <w:rFonts w:hint="eastAsia"/>
          <w:color w:val="000000" w:themeColor="text1"/>
          <w:highlight w:val="none"/>
          <w14:textFill>
            <w14:solidFill>
              <w14:schemeClr w14:val="tx1"/>
            </w14:solidFill>
          </w14:textFill>
        </w:rPr>
        <w:t>个体工商户的，是指个体工商户营业执照上的经营者；</w:t>
      </w:r>
      <w:r>
        <w:rPr>
          <w:color w:val="000000" w:themeColor="text1"/>
          <w:highlight w:val="none"/>
          <w14:textFill>
            <w14:solidFill>
              <w14:schemeClr w14:val="tx1"/>
            </w14:solidFill>
          </w14:textFill>
        </w:rPr>
        <w:t>当供应商是自然人</w:t>
      </w:r>
      <w:r>
        <w:rPr>
          <w:rFonts w:hint="eastAsia"/>
          <w:color w:val="000000" w:themeColor="text1"/>
          <w:highlight w:val="none"/>
          <w14:textFill>
            <w14:solidFill>
              <w14:schemeClr w14:val="tx1"/>
            </w14:solidFill>
          </w14:textFill>
        </w:rPr>
        <w:t>的，是指参与本项目响应的自然人本人。</w:t>
      </w:r>
      <w:r>
        <w:rPr>
          <w:color w:val="000000" w:themeColor="text1"/>
          <w:highlight w:val="none"/>
          <w14:textFill>
            <w14:solidFill>
              <w14:schemeClr w14:val="tx1"/>
            </w14:solidFill>
          </w14:textFill>
        </w:rPr>
        <w:br w:type="textWrapping"/>
      </w:r>
      <w:r>
        <w:rPr>
          <w:color w:val="000000" w:themeColor="text1"/>
          <w:highlight w:val="none"/>
          <w14:textFill>
            <w14:solidFill>
              <w14:schemeClr w14:val="tx1"/>
            </w14:solidFill>
          </w14:textFill>
        </w:rPr>
        <w:t xml:space="preserve">    </w:t>
      </w:r>
      <w:r>
        <w:rPr>
          <w:rFonts w:hint="eastAsia"/>
          <w:color w:val="000000" w:themeColor="text1"/>
          <w:highlight w:val="none"/>
          <w14:textFill>
            <w14:solidFill>
              <w14:schemeClr w14:val="tx1"/>
            </w14:solidFill>
          </w14:textFill>
        </w:rPr>
        <w:t>1.2.4本文件中的“公章”是指根据我国对公章的管理规定，用供应商法定主体行为名称制作的印章，除本文件有特殊规定外，供应商的财务章、部门章、分公司章、工会章、合同章、投标专用章、业务专用章及银行的转账章、现金收讫章、现金付讫章等其他形式印章均不能代替公章。本文件中的“签章”是指电子签名的一种表现形式，利用图像处理技术将电子签名操作转化为与纸质文件盖章操作相同的可视效果，同时利用电子签名技术保障电子信息的真实性和完整性以及签名人的不可否认性。</w:t>
      </w:r>
    </w:p>
    <w:p w14:paraId="1CD76429">
      <w:pPr>
        <w:widowControl/>
        <w:spacing w:line="360" w:lineRule="auto"/>
        <w:ind w:firstLine="420" w:firstLineChars="200"/>
        <w:jc w:val="left"/>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1.2.</w:t>
      </w:r>
      <w:r>
        <w:rPr>
          <w:rFonts w:hint="eastAsia"/>
          <w:color w:val="000000" w:themeColor="text1"/>
          <w:szCs w:val="21"/>
          <w:highlight w:val="none"/>
          <w14:textFill>
            <w14:solidFill>
              <w14:schemeClr w14:val="tx1"/>
            </w14:solidFill>
          </w14:textFill>
        </w:rPr>
        <w:t>5</w:t>
      </w:r>
      <w:r>
        <w:rPr>
          <w:color w:val="000000" w:themeColor="text1"/>
          <w:szCs w:val="21"/>
          <w:highlight w:val="none"/>
          <w14:textFill>
            <w14:solidFill>
              <w14:schemeClr w14:val="tx1"/>
            </w14:solidFill>
          </w14:textFill>
        </w:rPr>
        <w:t>“书面形式”如无特殊规定，</w:t>
      </w:r>
      <w:r>
        <w:rPr>
          <w:rFonts w:hint="eastAsia"/>
          <w:color w:val="000000" w:themeColor="text1"/>
          <w:szCs w:val="21"/>
          <w:highlight w:val="none"/>
          <w14:textFill>
            <w14:solidFill>
              <w14:schemeClr w14:val="tx1"/>
            </w14:solidFill>
          </w14:textFill>
        </w:rPr>
        <w:t>书面形式是合同书、信件、电报、电传等可以有形地表现所载内容的形式。以电子数据交换、电子邮件等方式能够有形地表现所载内容，并可以随时调取查用的数据电文，视为书面形式。</w:t>
      </w:r>
      <w:r>
        <w:rPr>
          <w:color w:val="000000" w:themeColor="text1"/>
          <w:szCs w:val="21"/>
          <w:highlight w:val="none"/>
          <w14:textFill>
            <w14:solidFill>
              <w14:schemeClr w14:val="tx1"/>
            </w14:solidFill>
          </w14:textFill>
        </w:rPr>
        <w:t xml:space="preserve">采购文件如有特殊规定，以采购文件规定为准。 </w:t>
      </w:r>
    </w:p>
    <w:p w14:paraId="3764CE4A">
      <w:pPr>
        <w:spacing w:before="120" w:line="320" w:lineRule="atLeast"/>
        <w:ind w:firstLine="420" w:firstLineChars="200"/>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1.2.</w:t>
      </w:r>
      <w:r>
        <w:rPr>
          <w:rFonts w:hint="eastAsia"/>
          <w:color w:val="000000" w:themeColor="text1"/>
          <w:szCs w:val="21"/>
          <w:highlight w:val="none"/>
          <w14:textFill>
            <w14:solidFill>
              <w14:schemeClr w14:val="tx1"/>
            </w14:solidFill>
          </w14:textFill>
        </w:rPr>
        <w:t>6本项目的技术商务要求重要性分为“▲”（如有）、“#”（如有）和一般无标识指标。▲代表实质性要求指标，</w:t>
      </w:r>
      <w:r>
        <w:rPr>
          <w:rFonts w:hint="eastAsia"/>
          <w:b/>
          <w:bCs/>
          <w:color w:val="000000" w:themeColor="text1"/>
          <w:szCs w:val="21"/>
          <w:highlight w:val="none"/>
          <w14:textFill>
            <w14:solidFill>
              <w14:schemeClr w14:val="tx1"/>
            </w14:solidFill>
          </w14:textFill>
        </w:rPr>
        <w:t>不满足该指标项将导致响应被否决</w:t>
      </w:r>
      <w:r>
        <w:rPr>
          <w:rFonts w:hint="eastAsia"/>
          <w:color w:val="000000" w:themeColor="text1"/>
          <w:szCs w:val="21"/>
          <w:highlight w:val="none"/>
          <w14:textFill>
            <w14:solidFill>
              <w14:schemeClr w14:val="tx1"/>
            </w14:solidFill>
          </w14:textFill>
        </w:rPr>
        <w:t>，#代表重要指标，无标识则表示一般指标项。</w:t>
      </w:r>
    </w:p>
    <w:p w14:paraId="5EDF2B46">
      <w:pPr>
        <w:spacing w:before="120" w:line="320" w:lineRule="atLeast"/>
        <w:ind w:firstLine="420" w:firstLineChars="200"/>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1.2.</w:t>
      </w:r>
      <w:r>
        <w:rPr>
          <w:rFonts w:hint="eastAsia"/>
          <w:color w:val="000000" w:themeColor="text1"/>
          <w:szCs w:val="21"/>
          <w:highlight w:val="none"/>
          <w14:textFill>
            <w14:solidFill>
              <w14:schemeClr w14:val="tx1"/>
            </w14:solidFill>
          </w14:textFill>
        </w:rPr>
        <w:t>7 本</w:t>
      </w:r>
      <w:r>
        <w:rPr>
          <w:color w:val="000000" w:themeColor="text1"/>
          <w:szCs w:val="21"/>
          <w:highlight w:val="none"/>
          <w14:textFill>
            <w14:solidFill>
              <w14:schemeClr w14:val="tx1"/>
            </w14:solidFill>
          </w14:textFill>
        </w:rPr>
        <w:t>采购文件</w:t>
      </w:r>
      <w:r>
        <w:rPr>
          <w:rFonts w:hint="eastAsia"/>
          <w:color w:val="000000" w:themeColor="text1"/>
          <w:szCs w:val="21"/>
          <w:highlight w:val="none"/>
          <w14:textFill>
            <w14:solidFill>
              <w14:schemeClr w14:val="tx1"/>
            </w14:solidFill>
          </w14:textFill>
        </w:rPr>
        <w:t>出现多种选项的条款，以“</w:t>
      </w:r>
      <w:r>
        <w:rPr>
          <w:color w:val="000000" w:themeColor="text1"/>
          <w:highlight w:val="none"/>
          <w14:textFill>
            <w14:solidFill>
              <w14:schemeClr w14:val="tx1"/>
            </w14:solidFill>
          </w14:textFill>
        </w:rPr>
        <w:sym w:font="Wingdings 2" w:char="F052"/>
      </w:r>
      <w:r>
        <w:rPr>
          <w:rFonts w:hint="eastAsia"/>
          <w:color w:val="000000" w:themeColor="text1"/>
          <w:szCs w:val="21"/>
          <w:highlight w:val="none"/>
          <w14:textFill>
            <w14:solidFill>
              <w14:schemeClr w14:val="tx1"/>
            </w14:solidFill>
          </w14:textFill>
        </w:rPr>
        <w:t>”表示本条款所选择的方式。</w:t>
      </w:r>
    </w:p>
    <w:p w14:paraId="7B9D7ED8">
      <w:pPr>
        <w:spacing w:before="120" w:line="320" w:lineRule="atLeast"/>
        <w:ind w:firstLine="420" w:firstLineChars="200"/>
        <w:rPr>
          <w:rFonts w:hint="eastAsia"/>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1.</w:t>
      </w:r>
      <w:r>
        <w:rPr>
          <w:color w:val="000000" w:themeColor="text1"/>
          <w:szCs w:val="21"/>
          <w:highlight w:val="none"/>
          <w14:textFill>
            <w14:solidFill>
              <w14:schemeClr w14:val="tx1"/>
            </w14:solidFill>
          </w14:textFill>
        </w:rPr>
        <w:t>2</w:t>
      </w:r>
      <w:r>
        <w:rPr>
          <w:rFonts w:hint="eastAsia"/>
          <w:color w:val="000000" w:themeColor="text1"/>
          <w:szCs w:val="21"/>
          <w:highlight w:val="none"/>
          <w14:textFill>
            <w14:solidFill>
              <w14:schemeClr w14:val="tx1"/>
            </w14:solidFill>
          </w14:textFill>
        </w:rPr>
        <w:t>.</w:t>
      </w:r>
      <w:r>
        <w:rPr>
          <w:color w:val="000000" w:themeColor="text1"/>
          <w:szCs w:val="21"/>
          <w:highlight w:val="none"/>
          <w14:textFill>
            <w14:solidFill>
              <w14:schemeClr w14:val="tx1"/>
            </w14:solidFill>
          </w14:textFill>
        </w:rPr>
        <w:t>8 “</w:t>
      </w:r>
      <w:r>
        <w:rPr>
          <w:rFonts w:hint="eastAsia"/>
          <w:color w:val="000000" w:themeColor="text1"/>
          <w:szCs w:val="21"/>
          <w:highlight w:val="none"/>
          <w14:textFill>
            <w14:solidFill>
              <w14:schemeClr w14:val="tx1"/>
            </w14:solidFill>
          </w14:textFill>
        </w:rPr>
        <w:t>电子交易平台</w:t>
      </w:r>
      <w:r>
        <w:rPr>
          <w:color w:val="000000" w:themeColor="text1"/>
          <w:szCs w:val="21"/>
          <w:highlight w:val="none"/>
          <w14:textFill>
            <w14:solidFill>
              <w14:schemeClr w14:val="tx1"/>
            </w14:solidFill>
          </w14:textFill>
        </w:rPr>
        <w:t>”</w:t>
      </w:r>
      <w:r>
        <w:rPr>
          <w:rFonts w:hint="eastAsia"/>
          <w:color w:val="000000" w:themeColor="text1"/>
          <w:szCs w:val="21"/>
          <w:highlight w:val="none"/>
          <w14:textFill>
            <w14:solidFill>
              <w14:schemeClr w14:val="tx1"/>
            </w14:solidFill>
          </w14:textFill>
        </w:rPr>
        <w:t>是指以数据电文形式在线完成采购活动的信息平台，本采购文件中也称</w:t>
      </w:r>
      <w:r>
        <w:rPr>
          <w:color w:val="000000" w:themeColor="text1"/>
          <w:szCs w:val="21"/>
          <w:highlight w:val="none"/>
          <w14:textFill>
            <w14:solidFill>
              <w14:schemeClr w14:val="tx1"/>
            </w14:solidFill>
          </w14:textFill>
        </w:rPr>
        <w:t>“</w:t>
      </w:r>
      <w:r>
        <w:rPr>
          <w:rFonts w:hint="eastAsia"/>
          <w:color w:val="000000" w:themeColor="text1"/>
          <w:szCs w:val="21"/>
          <w:highlight w:val="none"/>
          <w14:textFill>
            <w14:solidFill>
              <w14:schemeClr w14:val="tx1"/>
            </w14:solidFill>
          </w14:textFill>
        </w:rPr>
        <w:t>广西政府采购云平台</w:t>
      </w:r>
      <w:r>
        <w:rPr>
          <w:color w:val="000000" w:themeColor="text1"/>
          <w:szCs w:val="21"/>
          <w:highlight w:val="none"/>
          <w14:textFill>
            <w14:solidFill>
              <w14:schemeClr w14:val="tx1"/>
            </w14:solidFill>
          </w14:textFill>
        </w:rPr>
        <w:t>”</w:t>
      </w:r>
      <w:r>
        <w:rPr>
          <w:rFonts w:hint="eastAsia"/>
          <w:color w:val="000000" w:themeColor="text1"/>
          <w:szCs w:val="21"/>
          <w:highlight w:val="none"/>
          <w14:textFill>
            <w14:solidFill>
              <w14:schemeClr w14:val="tx1"/>
            </w14:solidFill>
          </w14:textFill>
        </w:rPr>
        <w:t>。</w:t>
      </w:r>
    </w:p>
    <w:p w14:paraId="6F2C2400">
      <w:pPr>
        <w:spacing w:before="120" w:line="320" w:lineRule="atLeast"/>
        <w:ind w:firstLine="422" w:firstLineChars="200"/>
        <w:outlineLvl w:val="2"/>
        <w:rPr>
          <w:b/>
          <w:bCs/>
          <w:color w:val="000000" w:themeColor="text1"/>
          <w:kern w:val="0"/>
          <w:szCs w:val="21"/>
          <w:highlight w:val="none"/>
          <w14:textFill>
            <w14:solidFill>
              <w14:schemeClr w14:val="tx1"/>
            </w14:solidFill>
          </w14:textFill>
        </w:rPr>
      </w:pPr>
      <w:r>
        <w:rPr>
          <w:rFonts w:hint="eastAsia"/>
          <w:b/>
          <w:bCs/>
          <w:color w:val="000000" w:themeColor="text1"/>
          <w:kern w:val="0"/>
          <w:szCs w:val="21"/>
          <w:highlight w:val="none"/>
          <w14:textFill>
            <w14:solidFill>
              <w14:schemeClr w14:val="tx1"/>
            </w14:solidFill>
          </w14:textFill>
        </w:rPr>
        <w:t>1</w:t>
      </w:r>
      <w:r>
        <w:rPr>
          <w:b/>
          <w:bCs/>
          <w:color w:val="000000" w:themeColor="text1"/>
          <w:kern w:val="0"/>
          <w:szCs w:val="21"/>
          <w:highlight w:val="none"/>
          <w14:textFill>
            <w14:solidFill>
              <w14:schemeClr w14:val="tx1"/>
            </w14:solidFill>
          </w14:textFill>
        </w:rPr>
        <w:t>.3</w:t>
      </w:r>
      <w:r>
        <w:rPr>
          <w:rFonts w:hint="eastAsia"/>
          <w:b/>
          <w:bCs/>
          <w:color w:val="000000" w:themeColor="text1"/>
          <w:kern w:val="0"/>
          <w:szCs w:val="21"/>
          <w:highlight w:val="none"/>
          <w14:textFill>
            <w14:solidFill>
              <w14:schemeClr w14:val="tx1"/>
            </w14:solidFill>
          </w14:textFill>
        </w:rPr>
        <w:t>项目信息</w:t>
      </w:r>
    </w:p>
    <w:p w14:paraId="3EDEEBBF">
      <w:pPr>
        <w:spacing w:before="120" w:line="320" w:lineRule="atLeast"/>
        <w:ind w:firstLine="420" w:firstLineChars="200"/>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1</w:t>
      </w:r>
      <w:r>
        <w:rPr>
          <w:color w:val="000000" w:themeColor="text1"/>
          <w:szCs w:val="21"/>
          <w:highlight w:val="none"/>
          <w14:textFill>
            <w14:solidFill>
              <w14:schemeClr w14:val="tx1"/>
            </w14:solidFill>
          </w14:textFill>
        </w:rPr>
        <w:t>.3.1</w:t>
      </w:r>
      <w:r>
        <w:rPr>
          <w:rFonts w:hint="eastAsia"/>
          <w:color w:val="000000" w:themeColor="text1"/>
          <w:szCs w:val="21"/>
          <w:highlight w:val="none"/>
          <w14:textFill>
            <w14:solidFill>
              <w14:schemeClr w14:val="tx1"/>
            </w14:solidFill>
          </w14:textFill>
        </w:rPr>
        <w:t>项目名称及编号：详见供应商须知前附表</w:t>
      </w:r>
    </w:p>
    <w:p w14:paraId="0A0DF1C5">
      <w:pPr>
        <w:spacing w:before="120" w:line="320" w:lineRule="atLeast"/>
        <w:ind w:firstLine="420" w:firstLineChars="200"/>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1</w:t>
      </w:r>
      <w:r>
        <w:rPr>
          <w:color w:val="000000" w:themeColor="text1"/>
          <w:szCs w:val="21"/>
          <w:highlight w:val="none"/>
          <w14:textFill>
            <w14:solidFill>
              <w14:schemeClr w14:val="tx1"/>
            </w14:solidFill>
          </w14:textFill>
        </w:rPr>
        <w:t>.3.2</w:t>
      </w:r>
      <w:r>
        <w:rPr>
          <w:rFonts w:hint="eastAsia"/>
          <w:color w:val="000000" w:themeColor="text1"/>
          <w:szCs w:val="21"/>
          <w:highlight w:val="none"/>
          <w14:textFill>
            <w14:solidFill>
              <w14:schemeClr w14:val="tx1"/>
            </w14:solidFill>
          </w14:textFill>
        </w:rPr>
        <w:t>采购方式：详见供应商须知前附表</w:t>
      </w:r>
    </w:p>
    <w:p w14:paraId="5354A34D">
      <w:pPr>
        <w:spacing w:before="120" w:line="320" w:lineRule="atLeast"/>
        <w:ind w:firstLine="422" w:firstLineChars="200"/>
        <w:outlineLvl w:val="2"/>
        <w:rPr>
          <w:b/>
          <w:bCs/>
          <w:color w:val="000000" w:themeColor="text1"/>
          <w:kern w:val="0"/>
          <w:szCs w:val="21"/>
          <w:highlight w:val="none"/>
          <w14:textFill>
            <w14:solidFill>
              <w14:schemeClr w14:val="tx1"/>
            </w14:solidFill>
          </w14:textFill>
        </w:rPr>
      </w:pPr>
      <w:r>
        <w:rPr>
          <w:rFonts w:hint="eastAsia"/>
          <w:b/>
          <w:bCs/>
          <w:color w:val="000000" w:themeColor="text1"/>
          <w:kern w:val="0"/>
          <w:szCs w:val="21"/>
          <w:highlight w:val="none"/>
          <w14:textFill>
            <w14:solidFill>
              <w14:schemeClr w14:val="tx1"/>
            </w14:solidFill>
          </w14:textFill>
        </w:rPr>
        <w:t>1</w:t>
      </w:r>
      <w:r>
        <w:rPr>
          <w:b/>
          <w:bCs/>
          <w:color w:val="000000" w:themeColor="text1"/>
          <w:kern w:val="0"/>
          <w:szCs w:val="21"/>
          <w:highlight w:val="none"/>
          <w14:textFill>
            <w14:solidFill>
              <w14:schemeClr w14:val="tx1"/>
            </w14:solidFill>
          </w14:textFill>
        </w:rPr>
        <w:t>.4</w:t>
      </w:r>
      <w:r>
        <w:rPr>
          <w:rFonts w:hint="eastAsia"/>
          <w:b/>
          <w:bCs/>
          <w:color w:val="000000" w:themeColor="text1"/>
          <w:kern w:val="0"/>
          <w:szCs w:val="21"/>
          <w:highlight w:val="none"/>
          <w14:textFill>
            <w14:solidFill>
              <w14:schemeClr w14:val="tx1"/>
            </w14:solidFill>
          </w14:textFill>
        </w:rPr>
        <w:t>促进中小企业发展政策</w:t>
      </w:r>
    </w:p>
    <w:p w14:paraId="21D249E8">
      <w:pPr>
        <w:spacing w:before="120" w:line="320" w:lineRule="atLeast"/>
        <w:ind w:left="2" w:leftChars="1" w:firstLine="420" w:firstLineChars="200"/>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1.4.1</w:t>
      </w:r>
      <w:r>
        <w:rPr>
          <w:rFonts w:hint="eastAsia"/>
          <w:color w:val="000000" w:themeColor="text1"/>
          <w:szCs w:val="21"/>
          <w:highlight w:val="none"/>
          <w14:textFill>
            <w14:solidFill>
              <w14:schemeClr w14:val="tx1"/>
            </w14:solidFill>
          </w14:textFill>
        </w:rPr>
        <w:t>本项目落实促进中小企业发展政策措施在前附表规定。依据促进中小企业发展政策获得政府采购合同的，小微企业不得将合同分包给大中型企业，中型企业不得将合同分包给大型企业。</w:t>
      </w:r>
    </w:p>
    <w:p w14:paraId="04B6C19A">
      <w:pPr>
        <w:spacing w:before="120" w:line="320" w:lineRule="atLeast"/>
        <w:ind w:left="2" w:leftChars="1" w:firstLine="420" w:firstLineChars="200"/>
        <w:rPr>
          <w:color w:val="000000" w:themeColor="text1"/>
          <w:szCs w:val="21"/>
          <w:highlight w:val="none"/>
          <w14:textFill>
            <w14:solidFill>
              <w14:schemeClr w14:val="tx1"/>
            </w14:solidFill>
          </w14:textFill>
        </w:rPr>
      </w:pPr>
      <w:bookmarkStart w:id="28" w:name="_Hlk92205820"/>
      <w:r>
        <w:rPr>
          <w:rFonts w:hint="eastAsia"/>
          <w:color w:val="000000" w:themeColor="text1"/>
          <w:szCs w:val="21"/>
          <w:highlight w:val="none"/>
          <w14:textFill>
            <w14:solidFill>
              <w14:schemeClr w14:val="tx1"/>
            </w14:solidFill>
          </w14:textFill>
        </w:rPr>
        <w:t>根 据《政府采购促进中小企业发展管理办法》（财库</w:t>
      </w:r>
      <w:r>
        <w:rPr>
          <w:rFonts w:hint="eastAsia"/>
          <w:color w:val="000000" w:themeColor="text1"/>
          <w:szCs w:val="21"/>
          <w:highlight w:val="none"/>
          <w:lang w:eastAsia="zh-CN"/>
          <w14:textFill>
            <w14:solidFill>
              <w14:schemeClr w14:val="tx1"/>
            </w14:solidFill>
          </w14:textFill>
        </w:rPr>
        <w:t>〔2020〕46号</w:t>
      </w:r>
      <w:r>
        <w:rPr>
          <w:rFonts w:hint="eastAsia"/>
          <w:color w:val="000000" w:themeColor="text1"/>
          <w:szCs w:val="21"/>
          <w:highlight w:val="none"/>
          <w14:textFill>
            <w14:solidFill>
              <w14:schemeClr w14:val="tx1"/>
            </w14:solidFill>
          </w14:textFill>
        </w:rPr>
        <w:t>）第九条以及《广西壮族自治区财政厅 广西壮族自治区工业和信息化厅转发财政部 工业和信息化部政府采购促进中小企业发展管理办法的通知》（桂财采</w:t>
      </w:r>
      <w:r>
        <w:rPr>
          <w:rFonts w:hint="eastAsia"/>
          <w:color w:val="000000" w:themeColor="text1"/>
          <w:szCs w:val="21"/>
          <w:highlight w:val="none"/>
          <w:lang w:eastAsia="zh-CN"/>
          <w14:textFill>
            <w14:solidFill>
              <w14:schemeClr w14:val="tx1"/>
            </w14:solidFill>
          </w14:textFill>
        </w:rPr>
        <w:t>〔2021〕70号</w:t>
      </w:r>
      <w:r>
        <w:rPr>
          <w:rFonts w:hint="eastAsia"/>
          <w:color w:val="000000" w:themeColor="text1"/>
          <w:szCs w:val="21"/>
          <w:highlight w:val="none"/>
          <w14:textFill>
            <w14:solidFill>
              <w14:schemeClr w14:val="tx1"/>
            </w14:solidFill>
          </w14:textFill>
        </w:rPr>
        <w:t>）规定，价格扣除比例在第四章评审方法及标准中规定，对小型企业和微型企业同等对待，不作区分。</w:t>
      </w:r>
    </w:p>
    <w:p w14:paraId="1BC24BCE">
      <w:pPr>
        <w:spacing w:before="120" w:line="320" w:lineRule="atLeast"/>
        <w:ind w:left="2" w:leftChars="1" w:firstLine="420" w:firstLineChars="200"/>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1.4.2</w:t>
      </w:r>
      <w:r>
        <w:rPr>
          <w:rFonts w:hint="eastAsia"/>
          <w:color w:val="000000" w:themeColor="text1"/>
          <w:szCs w:val="21"/>
          <w:highlight w:val="none"/>
          <w14:textFill>
            <w14:solidFill>
              <w14:schemeClr w14:val="tx1"/>
            </w14:solidFill>
          </w14:textFill>
        </w:rPr>
        <w:t>中小企业定义</w:t>
      </w:r>
    </w:p>
    <w:p w14:paraId="1BD91B54">
      <w:pPr>
        <w:spacing w:before="120" w:line="320" w:lineRule="atLeast"/>
        <w:ind w:firstLine="420" w:firstLineChars="200"/>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1.4.2.1</w:t>
      </w:r>
      <w:r>
        <w:rPr>
          <w:rFonts w:hint="eastAsia"/>
          <w:color w:val="000000" w:themeColor="text1"/>
          <w:szCs w:val="21"/>
          <w:highlight w:val="none"/>
          <w14:textFill>
            <w14:solidFill>
              <w14:schemeClr w14:val="tx1"/>
            </w14:solidFill>
          </w14:textFill>
        </w:rPr>
        <w:t>中小企业是指在中华人民共和国境内依法设立，依据国务院批准的中小企业划分标准确定的中型企业、小型企业和微型企业，但与大企业的负责人为同一人，或者与大企业存在直接控股、管理关系的除外。</w:t>
      </w:r>
    </w:p>
    <w:p w14:paraId="7250C197">
      <w:pPr>
        <w:spacing w:before="120" w:line="320" w:lineRule="atLeast"/>
        <w:ind w:left="2" w:leftChars="1" w:firstLine="420" w:firstLineChars="200"/>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1.4.2.2</w:t>
      </w:r>
      <w:r>
        <w:rPr>
          <w:rFonts w:hint="eastAsia"/>
          <w:color w:val="000000" w:themeColor="text1"/>
          <w:szCs w:val="21"/>
          <w:highlight w:val="none"/>
          <w14:textFill>
            <w14:solidFill>
              <w14:schemeClr w14:val="tx1"/>
            </w14:solidFill>
          </w14:textFill>
        </w:rPr>
        <w:t>供应商提供的货物、工程或者服务符合下列情形的，享受本款规定的促进中小企业发展政策：</w:t>
      </w:r>
    </w:p>
    <w:p w14:paraId="6569A7A9">
      <w:pPr>
        <w:spacing w:before="120" w:line="320" w:lineRule="atLeast"/>
        <w:ind w:left="2" w:leftChars="1" w:firstLine="420" w:firstLineChars="200"/>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在货物采购项目中，货物由中小企业制造，即货物由中小企业生产且使用该中小企业商号或者注册商标；</w:t>
      </w:r>
    </w:p>
    <w:p w14:paraId="0B885C76">
      <w:pPr>
        <w:spacing w:before="120" w:line="320" w:lineRule="atLeast"/>
        <w:ind w:left="2" w:leftChars="1" w:firstLine="420" w:firstLineChars="200"/>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在工程采购项目中，工程由中小企业承建，即工程施工单位为中小企业；</w:t>
      </w:r>
    </w:p>
    <w:p w14:paraId="791F625C">
      <w:pPr>
        <w:spacing w:before="120" w:line="320" w:lineRule="atLeast"/>
        <w:ind w:left="2" w:leftChars="1" w:firstLine="420" w:firstLineChars="200"/>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在服务采购项目中，服务由中小企业承接，即提供服务的人员为中小企业依照《中华人民共和国劳动合同法》订立劳动合同的从业人员。</w:t>
      </w:r>
    </w:p>
    <w:p w14:paraId="26B7E004">
      <w:pPr>
        <w:spacing w:before="120" w:line="320" w:lineRule="atLeast"/>
        <w:ind w:left="2" w:leftChars="1" w:firstLine="420" w:firstLineChars="200"/>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在货物采购项目中，供应商提供的货物既有中小企业制造货物，也有大型企业制造货物的，不享受本款规定的促进中小企业发展政策。</w:t>
      </w:r>
    </w:p>
    <w:p w14:paraId="0E8EDE99">
      <w:pPr>
        <w:spacing w:before="120" w:line="320" w:lineRule="atLeast"/>
        <w:ind w:firstLine="420" w:firstLineChars="200"/>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1.4.2</w:t>
      </w:r>
      <w:r>
        <w:rPr>
          <w:rFonts w:hint="eastAsia"/>
          <w:color w:val="000000" w:themeColor="text1"/>
          <w:szCs w:val="21"/>
          <w:highlight w:val="none"/>
          <w14:textFill>
            <w14:solidFill>
              <w14:schemeClr w14:val="tx1"/>
            </w14:solidFill>
          </w14:textFill>
        </w:rPr>
        <w:t>.</w:t>
      </w:r>
      <w:r>
        <w:rPr>
          <w:color w:val="000000" w:themeColor="text1"/>
          <w:szCs w:val="21"/>
          <w:highlight w:val="none"/>
          <w14:textFill>
            <w14:solidFill>
              <w14:schemeClr w14:val="tx1"/>
            </w14:solidFill>
          </w14:textFill>
        </w:rPr>
        <w:t>3</w:t>
      </w:r>
      <w:r>
        <w:rPr>
          <w:rFonts w:hint="eastAsia"/>
          <w:color w:val="000000" w:themeColor="text1"/>
          <w:szCs w:val="21"/>
          <w:highlight w:val="none"/>
          <w14:textFill>
            <w14:solidFill>
              <w14:schemeClr w14:val="tx1"/>
            </w14:solidFill>
          </w14:textFill>
        </w:rPr>
        <w:t>本项目标的所属行业在第二章采购需求中规定。供应商根据中小企业划分标准（《关于印发中小企业划型标准规定的通知》（工信部联企业〔2011〕300号）判断是否为中小企业。（见附件）</w:t>
      </w:r>
    </w:p>
    <w:p w14:paraId="376656B8">
      <w:pPr>
        <w:spacing w:before="120" w:line="320" w:lineRule="atLeast"/>
        <w:ind w:firstLine="420" w:firstLineChars="200"/>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符合条件的货物制造商、工程施工单位、服务承接单位为中小企业的，应按采购文件规定在响应文件中提供声明函。</w:t>
      </w:r>
    </w:p>
    <w:p w14:paraId="7A4AA591">
      <w:pPr>
        <w:spacing w:before="120" w:line="320" w:lineRule="atLeast"/>
        <w:ind w:firstLine="420" w:firstLineChars="200"/>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1.4</w:t>
      </w:r>
      <w:r>
        <w:rPr>
          <w:rFonts w:hint="eastAsia"/>
          <w:color w:val="000000" w:themeColor="text1"/>
          <w:szCs w:val="21"/>
          <w:highlight w:val="none"/>
          <w14:textFill>
            <w14:solidFill>
              <w14:schemeClr w14:val="tx1"/>
            </w14:solidFill>
          </w14:textFill>
        </w:rPr>
        <w:t>.</w:t>
      </w:r>
      <w:r>
        <w:rPr>
          <w:color w:val="000000" w:themeColor="text1"/>
          <w:szCs w:val="21"/>
          <w:highlight w:val="none"/>
          <w14:textFill>
            <w14:solidFill>
              <w14:schemeClr w14:val="tx1"/>
            </w14:solidFill>
          </w14:textFill>
        </w:rPr>
        <w:t>2</w:t>
      </w:r>
      <w:r>
        <w:rPr>
          <w:rFonts w:hint="eastAsia"/>
          <w:color w:val="000000" w:themeColor="text1"/>
          <w:szCs w:val="21"/>
          <w:highlight w:val="none"/>
          <w14:textFill>
            <w14:solidFill>
              <w14:schemeClr w14:val="tx1"/>
            </w14:solidFill>
          </w14:textFill>
        </w:rPr>
        <w:t>.</w:t>
      </w:r>
      <w:r>
        <w:rPr>
          <w:color w:val="000000" w:themeColor="text1"/>
          <w:szCs w:val="21"/>
          <w:highlight w:val="none"/>
          <w14:textFill>
            <w14:solidFill>
              <w14:schemeClr w14:val="tx1"/>
            </w14:solidFill>
          </w14:textFill>
        </w:rPr>
        <w:t>4</w:t>
      </w:r>
      <w:r>
        <w:rPr>
          <w:rFonts w:hint="eastAsia"/>
          <w:color w:val="000000" w:themeColor="text1"/>
          <w:szCs w:val="21"/>
          <w:highlight w:val="none"/>
          <w14:textFill>
            <w14:solidFill>
              <w14:schemeClr w14:val="tx1"/>
            </w14:solidFill>
          </w14:textFill>
        </w:rPr>
        <w:t>视同中小企业情形</w:t>
      </w:r>
    </w:p>
    <w:p w14:paraId="6ECBCB86">
      <w:pPr>
        <w:spacing w:before="120" w:line="320" w:lineRule="atLeast"/>
        <w:ind w:firstLine="420" w:firstLineChars="200"/>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（1）符合中小企业划分标准的个体工商户，视同中小企业。</w:t>
      </w:r>
    </w:p>
    <w:p w14:paraId="7C9297C0">
      <w:pPr>
        <w:spacing w:before="120" w:line="320" w:lineRule="atLeast"/>
        <w:ind w:firstLine="420" w:firstLineChars="200"/>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（2）以联合体形式参加政府采购活动，联合体各方均为中小企业的，联合体视同中小企业。其中，联合体各方均为小微企业的，联合体视同小微企业。</w:t>
      </w:r>
    </w:p>
    <w:p w14:paraId="51F575E0">
      <w:pPr>
        <w:spacing w:before="120" w:line="320" w:lineRule="atLeast"/>
        <w:ind w:firstLine="420" w:firstLineChars="200"/>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3）符合《财政部、司法部关于政府采购支持监狱企业发展有关问题的通知》（财库〔2014〕68号）规定的监狱企业，或符合《关于促进残疾人就业政府采购政策的通知》（财库〔2017〕141号）规定的残疾人福利性单位，视同小型、微型企业。</w:t>
      </w:r>
    </w:p>
    <w:p w14:paraId="5EAD53D7">
      <w:pPr>
        <w:spacing w:before="120" w:line="320" w:lineRule="atLeast"/>
        <w:ind w:left="2" w:leftChars="1" w:firstLine="420" w:firstLineChars="200"/>
        <w:rPr>
          <w:rFonts w:hint="eastAsia"/>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符合条件的货物制造商、工程施工单位、服务承接单位为监狱企业或残疾人福利性单位的，应按采购文件规定在响应文件中提供相关证明文件。</w:t>
      </w:r>
      <w:bookmarkEnd w:id="28"/>
    </w:p>
    <w:p w14:paraId="0E7C64F4">
      <w:pPr>
        <w:spacing w:before="120" w:line="320" w:lineRule="atLeast"/>
        <w:ind w:firstLine="422" w:firstLineChars="200"/>
        <w:outlineLvl w:val="2"/>
        <w:rPr>
          <w:b/>
          <w:bCs/>
          <w:color w:val="000000" w:themeColor="text1"/>
          <w:kern w:val="0"/>
          <w:szCs w:val="21"/>
          <w:highlight w:val="none"/>
          <w14:textFill>
            <w14:solidFill>
              <w14:schemeClr w14:val="tx1"/>
            </w14:solidFill>
          </w14:textFill>
        </w:rPr>
      </w:pPr>
      <w:r>
        <w:rPr>
          <w:b/>
          <w:bCs/>
          <w:color w:val="000000" w:themeColor="text1"/>
          <w:kern w:val="0"/>
          <w:szCs w:val="21"/>
          <w:highlight w:val="none"/>
          <w14:textFill>
            <w14:solidFill>
              <w14:schemeClr w14:val="tx1"/>
            </w14:solidFill>
          </w14:textFill>
        </w:rPr>
        <w:t>1.5供应商资格</w:t>
      </w:r>
      <w:r>
        <w:rPr>
          <w:rFonts w:hint="eastAsia"/>
          <w:b/>
          <w:bCs/>
          <w:color w:val="000000" w:themeColor="text1"/>
          <w:kern w:val="0"/>
          <w:szCs w:val="21"/>
          <w:highlight w:val="none"/>
          <w14:textFill>
            <w14:solidFill>
              <w14:schemeClr w14:val="tx1"/>
            </w14:solidFill>
          </w14:textFill>
        </w:rPr>
        <w:t>要求</w:t>
      </w:r>
    </w:p>
    <w:p w14:paraId="25893326">
      <w:pPr>
        <w:spacing w:before="120" w:line="320" w:lineRule="atLeast"/>
        <w:ind w:firstLine="420" w:firstLineChars="200"/>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1.5.1</w:t>
      </w:r>
      <w:r>
        <w:rPr>
          <w:rFonts w:hint="eastAsia"/>
          <w:color w:val="000000" w:themeColor="text1"/>
          <w:szCs w:val="21"/>
          <w:highlight w:val="none"/>
          <w14:textFill>
            <w14:solidFill>
              <w14:schemeClr w14:val="tx1"/>
            </w14:solidFill>
          </w14:textFill>
        </w:rPr>
        <w:t>供应商资格要求：详见供应商须知前附表</w:t>
      </w:r>
    </w:p>
    <w:p w14:paraId="7FB2A764">
      <w:pPr>
        <w:spacing w:before="120" w:line="320" w:lineRule="atLeast"/>
        <w:ind w:firstLine="420" w:firstLineChars="200"/>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1.5.2按照磋商公告的规定获得采购文件。</w:t>
      </w:r>
    </w:p>
    <w:p w14:paraId="39706CA5">
      <w:pPr>
        <w:spacing w:before="120" w:line="320" w:lineRule="atLeast"/>
        <w:ind w:firstLine="420" w:firstLineChars="200"/>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1.5.3本项目是否接受联合体响应，见“供应商须知前附表”规定。</w:t>
      </w:r>
    </w:p>
    <w:p w14:paraId="6CE8AE84">
      <w:pPr>
        <w:spacing w:before="120" w:line="320" w:lineRule="atLeast"/>
        <w:ind w:firstLine="420" w:firstLineChars="200"/>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 xml:space="preserve">如接受联合体响应，联合体响应要求如下： </w:t>
      </w:r>
    </w:p>
    <w:p w14:paraId="6B243233">
      <w:pPr>
        <w:spacing w:before="120" w:line="320" w:lineRule="atLeast"/>
        <w:ind w:firstLine="420" w:firstLineChars="200"/>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（1）供应商可以组成一个响应联合体，以一个供应商的身份共同参加响应。联合体响应的，须提供《联合体协议书》（格式后附）</w:t>
      </w:r>
    </w:p>
    <w:p w14:paraId="6765C721">
      <w:pPr>
        <w:spacing w:before="120" w:line="320" w:lineRule="atLeast"/>
        <w:ind w:firstLine="420" w:firstLineChars="200"/>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2）以联合体形式参加响应的，联合体各方均必须具备《中华人民共和国政府采购法》第二十二条第一款规定的基本条件。本项目有特殊要求规定供应商特定条件的，联合体各方中至少有一方必须符合采购文件规定的特定条件。</w:t>
      </w:r>
    </w:p>
    <w:p w14:paraId="1F9BEFA2">
      <w:pPr>
        <w:spacing w:before="120" w:line="320" w:lineRule="atLeast"/>
        <w:ind w:firstLine="420" w:firstLineChars="200"/>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3）联合体各方之间必须签订联合体协议，协议书必须明确主体方（或者牵头方）并明确约定联合体各方承担的工作和相应的责任，并将联合响应协议放入响应文件。联合体各方必须共同与采购人签订采购合同，就采购合同约定的事项对采购人承担连带责任。</w:t>
      </w:r>
    </w:p>
    <w:p w14:paraId="08CDAD07">
      <w:pPr>
        <w:spacing w:before="120" w:line="320" w:lineRule="atLeast"/>
        <w:ind w:firstLine="420" w:firstLineChars="200"/>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（4）以联合体形式参加政府采购活动的，联合体各方不得再单独参加或者与其他供应商另外组成联合体参加同一合同项下的政府采购活动。</w:t>
      </w:r>
    </w:p>
    <w:p w14:paraId="360720F3">
      <w:pPr>
        <w:spacing w:before="120" w:line="320" w:lineRule="atLeast"/>
        <w:ind w:firstLine="420" w:firstLineChars="200"/>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（5）联合体中有同类资质的供应商按照联合体分工承担相同工作的，应当按照资质等级较低的供应商确定资质等级。</w:t>
      </w:r>
    </w:p>
    <w:p w14:paraId="37665F50">
      <w:pPr>
        <w:spacing w:before="120" w:line="320" w:lineRule="atLeast"/>
        <w:ind w:firstLine="420" w:firstLineChars="200"/>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（6）联合体响应业绩、履约能力按照联合体各方其中较高的一方认定并计算（采购文件其他章节另有规定的除外）。</w:t>
      </w:r>
    </w:p>
    <w:p w14:paraId="6244D70C">
      <w:pPr>
        <w:spacing w:before="120" w:line="320" w:lineRule="atLeast"/>
        <w:ind w:firstLine="420" w:firstLineChars="200"/>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（7）供应商为联合体的，可以由联合体中的一方或者多方共同交纳磋商保证金，其交纳的保证金对联合体各方均具有约束力。</w:t>
      </w:r>
    </w:p>
    <w:p w14:paraId="4AA48FBC">
      <w:pPr>
        <w:spacing w:before="120" w:line="320" w:lineRule="atLeast"/>
        <w:ind w:firstLine="420" w:firstLineChars="200"/>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（8）联合体各方均应按照采购文件的规定提交资格证明文件。</w:t>
      </w:r>
    </w:p>
    <w:p w14:paraId="4EA94145">
      <w:pPr>
        <w:spacing w:before="120" w:line="320" w:lineRule="atLeast"/>
        <w:ind w:firstLine="422" w:firstLineChars="200"/>
        <w:outlineLvl w:val="2"/>
        <w:rPr>
          <w:b/>
          <w:bCs/>
          <w:color w:val="000000" w:themeColor="text1"/>
          <w:kern w:val="0"/>
          <w:szCs w:val="21"/>
          <w:highlight w:val="none"/>
          <w14:textFill>
            <w14:solidFill>
              <w14:schemeClr w14:val="tx1"/>
            </w14:solidFill>
          </w14:textFill>
        </w:rPr>
      </w:pPr>
      <w:bookmarkStart w:id="29" w:name="_Toc254970531"/>
      <w:bookmarkStart w:id="30" w:name="_Toc254970672"/>
      <w:r>
        <w:rPr>
          <w:b/>
          <w:bCs/>
          <w:color w:val="000000" w:themeColor="text1"/>
          <w:kern w:val="0"/>
          <w:szCs w:val="21"/>
          <w:highlight w:val="none"/>
          <w14:textFill>
            <w14:solidFill>
              <w14:schemeClr w14:val="tx1"/>
            </w14:solidFill>
          </w14:textFill>
        </w:rPr>
        <w:t>1.6现场踏勘及响应费用</w:t>
      </w:r>
      <w:bookmarkEnd w:id="29"/>
      <w:bookmarkEnd w:id="30"/>
    </w:p>
    <w:p w14:paraId="57FC248A">
      <w:pPr>
        <w:spacing w:before="120" w:line="320" w:lineRule="atLeast"/>
        <w:ind w:firstLine="420" w:firstLineChars="200"/>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1.6.1前附表如规定现场踏勘的，供应商应按规定时间地点参加踏勘。</w:t>
      </w:r>
    </w:p>
    <w:p w14:paraId="1850203B">
      <w:pPr>
        <w:spacing w:before="120" w:line="320" w:lineRule="atLeast"/>
        <w:ind w:firstLine="420" w:firstLineChars="200"/>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1.6.2供应商均应自行承担所有与响应有关的全部费用（采购文件有相关的规定除外）。</w:t>
      </w:r>
    </w:p>
    <w:p w14:paraId="5E152257">
      <w:pPr>
        <w:spacing w:before="120" w:line="320" w:lineRule="atLeast"/>
        <w:ind w:firstLine="422" w:firstLineChars="200"/>
        <w:outlineLvl w:val="2"/>
        <w:rPr>
          <w:b/>
          <w:bCs/>
          <w:color w:val="000000" w:themeColor="text1"/>
          <w:kern w:val="0"/>
          <w:szCs w:val="21"/>
          <w:highlight w:val="none"/>
          <w14:textFill>
            <w14:solidFill>
              <w14:schemeClr w14:val="tx1"/>
            </w14:solidFill>
          </w14:textFill>
        </w:rPr>
      </w:pPr>
      <w:r>
        <w:rPr>
          <w:b/>
          <w:bCs/>
          <w:color w:val="000000" w:themeColor="text1"/>
          <w:kern w:val="0"/>
          <w:szCs w:val="21"/>
          <w:highlight w:val="none"/>
          <w14:textFill>
            <w14:solidFill>
              <w14:schemeClr w14:val="tx1"/>
            </w14:solidFill>
          </w14:textFill>
        </w:rPr>
        <w:t>1.7转包与分包</w:t>
      </w:r>
    </w:p>
    <w:p w14:paraId="408D2E52">
      <w:pPr>
        <w:spacing w:before="120" w:line="320" w:lineRule="atLeast"/>
        <w:ind w:firstLine="420" w:firstLineChars="200"/>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1.7.1如</w:t>
      </w:r>
      <w:r>
        <w:rPr>
          <w:rFonts w:hint="eastAsia"/>
          <w:color w:val="000000" w:themeColor="text1"/>
          <w:szCs w:val="21"/>
          <w:highlight w:val="none"/>
          <w14:textFill>
            <w14:solidFill>
              <w14:schemeClr w14:val="tx1"/>
            </w14:solidFill>
          </w14:textFill>
        </w:rPr>
        <w:t>采购文件</w:t>
      </w:r>
      <w:r>
        <w:rPr>
          <w:color w:val="000000" w:themeColor="text1"/>
          <w:szCs w:val="21"/>
          <w:highlight w:val="none"/>
          <w14:textFill>
            <w14:solidFill>
              <w14:schemeClr w14:val="tx1"/>
            </w14:solidFill>
          </w14:textFill>
        </w:rPr>
        <w:t>其他地方无特别规定</w:t>
      </w:r>
      <w:r>
        <w:rPr>
          <w:rFonts w:hint="eastAsia"/>
          <w:color w:val="000000" w:themeColor="text1"/>
          <w:szCs w:val="21"/>
          <w:highlight w:val="none"/>
          <w14:textFill>
            <w14:solidFill>
              <w14:schemeClr w14:val="tx1"/>
            </w14:solidFill>
          </w14:textFill>
        </w:rPr>
        <w:t>，</w:t>
      </w:r>
      <w:r>
        <w:rPr>
          <w:color w:val="000000" w:themeColor="text1"/>
          <w:szCs w:val="21"/>
          <w:highlight w:val="none"/>
          <w14:textFill>
            <w14:solidFill>
              <w14:schemeClr w14:val="tx1"/>
            </w14:solidFill>
          </w14:textFill>
        </w:rPr>
        <w:t>本项目不允许转包。</w:t>
      </w:r>
    </w:p>
    <w:p w14:paraId="5FAAB35D">
      <w:pPr>
        <w:spacing w:before="120" w:line="320" w:lineRule="atLeast"/>
        <w:ind w:firstLine="420" w:firstLineChars="200"/>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1.7.2</w:t>
      </w:r>
      <w:r>
        <w:rPr>
          <w:rFonts w:hint="eastAsia"/>
          <w:color w:val="000000" w:themeColor="text1"/>
          <w:szCs w:val="21"/>
          <w:highlight w:val="none"/>
          <w14:textFill>
            <w14:solidFill>
              <w14:schemeClr w14:val="tx1"/>
            </w14:solidFill>
          </w14:textFill>
        </w:rPr>
        <w:t>本项目是否允许分包详见“供应商须知前附表”，本项目不允许违法分包。供应商根据采购文件的规定和采购项目的实际情况，拟在成交后将成交项目的非主体、非关键性工作分包的，应当在响应文件中载明分包承担主体，分包承担主体应当具备相应资质条件且不得再次分包。</w:t>
      </w:r>
    </w:p>
    <w:p w14:paraId="7FF28174">
      <w:pPr>
        <w:spacing w:before="120" w:line="276" w:lineRule="auto"/>
        <w:ind w:firstLine="422" w:firstLineChars="200"/>
        <w:outlineLvl w:val="2"/>
        <w:rPr>
          <w:b/>
          <w:bCs/>
          <w:color w:val="000000" w:themeColor="text1"/>
          <w:kern w:val="0"/>
          <w:szCs w:val="21"/>
          <w:highlight w:val="none"/>
          <w14:textFill>
            <w14:solidFill>
              <w14:schemeClr w14:val="tx1"/>
            </w14:solidFill>
          </w14:textFill>
        </w:rPr>
      </w:pPr>
      <w:bookmarkStart w:id="31" w:name="_Toc254970532"/>
      <w:bookmarkStart w:id="32" w:name="_Toc254970673"/>
      <w:r>
        <w:rPr>
          <w:b/>
          <w:bCs/>
          <w:color w:val="000000" w:themeColor="text1"/>
          <w:kern w:val="0"/>
          <w:szCs w:val="21"/>
          <w:highlight w:val="none"/>
          <w14:textFill>
            <w14:solidFill>
              <w14:schemeClr w14:val="tx1"/>
            </w14:solidFill>
          </w14:textFill>
        </w:rPr>
        <w:t>1.8特别说明</w:t>
      </w:r>
      <w:bookmarkEnd w:id="31"/>
      <w:bookmarkEnd w:id="32"/>
    </w:p>
    <w:p w14:paraId="54D4ED8A">
      <w:pPr>
        <w:spacing w:line="276" w:lineRule="auto"/>
        <w:ind w:firstLine="420" w:firstLineChars="200"/>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1.8.1 供应商应保证其提供的联系方式（电话、传真、电子邮件）有效，以保证往来函件（澄清、修改等）能及时通知供应商，并能及时反馈，否则采购人</w:t>
      </w:r>
      <w:r>
        <w:rPr>
          <w:rFonts w:hint="eastAsia"/>
          <w:color w:val="000000" w:themeColor="text1"/>
          <w:szCs w:val="21"/>
          <w:highlight w:val="none"/>
          <w14:textFill>
            <w14:solidFill>
              <w14:schemeClr w14:val="tx1"/>
            </w14:solidFill>
          </w14:textFill>
        </w:rPr>
        <w:t>及代理机构</w:t>
      </w:r>
      <w:r>
        <w:rPr>
          <w:color w:val="000000" w:themeColor="text1"/>
          <w:szCs w:val="21"/>
          <w:highlight w:val="none"/>
          <w14:textFill>
            <w14:solidFill>
              <w14:schemeClr w14:val="tx1"/>
            </w14:solidFill>
          </w14:textFill>
        </w:rPr>
        <w:t>不承担由此引起的一切后果。</w:t>
      </w:r>
    </w:p>
    <w:p w14:paraId="3EE9068E">
      <w:pPr>
        <w:spacing w:before="120" w:line="320" w:lineRule="atLeast"/>
        <w:ind w:firstLine="420" w:firstLineChars="200"/>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1.8.2供应商应仔细阅读采购文件的所有内容，按照采购文件的要求提交响应文件，并对所提供的全部资料的真实性承担法律责任。</w:t>
      </w:r>
    </w:p>
    <w:p w14:paraId="1667E1B3">
      <w:pPr>
        <w:spacing w:before="120" w:line="360" w:lineRule="auto"/>
        <w:ind w:firstLine="420" w:firstLineChars="200"/>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1.8.3供应商在响应活动中提供任何虚假材料，</w:t>
      </w:r>
      <w:r>
        <w:rPr>
          <w:rFonts w:hint="eastAsia"/>
          <w:color w:val="000000" w:themeColor="text1"/>
          <w:szCs w:val="21"/>
          <w:highlight w:val="none"/>
          <w14:textFill>
            <w14:solidFill>
              <w14:schemeClr w14:val="tx1"/>
            </w14:solidFill>
          </w14:textFill>
        </w:rPr>
        <w:t>将</w:t>
      </w:r>
      <w:r>
        <w:rPr>
          <w:color w:val="000000" w:themeColor="text1"/>
          <w:szCs w:val="21"/>
          <w:highlight w:val="none"/>
          <w14:textFill>
            <w14:solidFill>
              <w14:schemeClr w14:val="tx1"/>
            </w14:solidFill>
          </w14:textFill>
        </w:rPr>
        <w:t xml:space="preserve">报监管部门查处； </w:t>
      </w:r>
    </w:p>
    <w:p w14:paraId="1B179474">
      <w:pPr>
        <w:spacing w:before="120" w:line="276" w:lineRule="auto"/>
        <w:ind w:firstLine="422" w:firstLineChars="200"/>
        <w:outlineLvl w:val="2"/>
        <w:rPr>
          <w:b/>
          <w:bCs/>
          <w:color w:val="000000" w:themeColor="text1"/>
          <w:kern w:val="0"/>
          <w:szCs w:val="21"/>
          <w:highlight w:val="none"/>
          <w14:textFill>
            <w14:solidFill>
              <w14:schemeClr w14:val="tx1"/>
            </w14:solidFill>
          </w14:textFill>
        </w:rPr>
      </w:pPr>
      <w:r>
        <w:rPr>
          <w:rFonts w:hint="eastAsia"/>
          <w:b/>
          <w:bCs/>
          <w:color w:val="000000" w:themeColor="text1"/>
          <w:kern w:val="0"/>
          <w:szCs w:val="21"/>
          <w:highlight w:val="none"/>
          <w14:textFill>
            <w14:solidFill>
              <w14:schemeClr w14:val="tx1"/>
            </w14:solidFill>
          </w14:textFill>
        </w:rPr>
        <w:t>1</w:t>
      </w:r>
      <w:r>
        <w:rPr>
          <w:b/>
          <w:bCs/>
          <w:color w:val="000000" w:themeColor="text1"/>
          <w:kern w:val="0"/>
          <w:szCs w:val="21"/>
          <w:highlight w:val="none"/>
          <w14:textFill>
            <w14:solidFill>
              <w14:schemeClr w14:val="tx1"/>
            </w14:solidFill>
          </w14:textFill>
        </w:rPr>
        <w:t>.</w:t>
      </w:r>
      <w:r>
        <w:rPr>
          <w:rFonts w:hint="eastAsia"/>
          <w:b/>
          <w:bCs/>
          <w:color w:val="000000" w:themeColor="text1"/>
          <w:kern w:val="0"/>
          <w:szCs w:val="21"/>
          <w:highlight w:val="none"/>
          <w:lang w:val="en-US" w:eastAsia="zh-CN"/>
          <w14:textFill>
            <w14:solidFill>
              <w14:schemeClr w14:val="tx1"/>
            </w14:solidFill>
          </w14:textFill>
        </w:rPr>
        <w:t xml:space="preserve">9 </w:t>
      </w:r>
      <w:r>
        <w:rPr>
          <w:rFonts w:hint="eastAsia"/>
          <w:b/>
          <w:bCs/>
          <w:color w:val="000000" w:themeColor="text1"/>
          <w:kern w:val="0"/>
          <w:szCs w:val="21"/>
          <w:highlight w:val="none"/>
          <w14:textFill>
            <w14:solidFill>
              <w14:schemeClr w14:val="tx1"/>
            </w14:solidFill>
          </w14:textFill>
        </w:rPr>
        <w:t>对本国产品的支持政策</w:t>
      </w:r>
    </w:p>
    <w:p w14:paraId="3FD69C7B">
      <w:pPr>
        <w:spacing w:before="120" w:line="360" w:lineRule="auto"/>
        <w:ind w:left="819" w:leftChars="190" w:hanging="420" w:hangingChars="200"/>
        <w:rPr>
          <w:rFonts w:hint="default"/>
          <w:color w:val="000000" w:themeColor="text1"/>
          <w:szCs w:val="21"/>
          <w:highlight w:val="none"/>
          <w:lang w:val="en-US" w:eastAsia="zh-CN"/>
          <w14:textFill>
            <w14:solidFill>
              <w14:schemeClr w14:val="tx1"/>
            </w14:solidFill>
          </w14:textFill>
        </w:rPr>
      </w:pPr>
      <w:r>
        <w:rPr>
          <w:rFonts w:hint="eastAsia"/>
          <w:color w:val="000000" w:themeColor="text1"/>
          <w:szCs w:val="21"/>
          <w:highlight w:val="none"/>
          <w:lang w:val="en-US" w:eastAsia="zh-CN"/>
          <w14:textFill>
            <w14:solidFill>
              <w14:schemeClr w14:val="tx1"/>
            </w14:solidFill>
          </w14:textFill>
        </w:rPr>
        <w:t>1.9.1</w:t>
      </w:r>
      <w:r>
        <w:rPr>
          <w:rFonts w:hint="default"/>
          <w:color w:val="000000" w:themeColor="text1"/>
          <w:szCs w:val="21"/>
          <w:highlight w:val="none"/>
          <w:lang w:val="en-US" w:eastAsia="zh-CN"/>
          <w14:textFill>
            <w14:solidFill>
              <w14:schemeClr w14:val="tx1"/>
            </w14:solidFill>
          </w14:textFill>
        </w:rPr>
        <w:t>本国产品标准</w:t>
      </w:r>
    </w:p>
    <w:p w14:paraId="6091457B">
      <w:pPr>
        <w:spacing w:line="276" w:lineRule="auto"/>
        <w:ind w:firstLine="420" w:firstLineChars="200"/>
        <w:rPr>
          <w:rFonts w:hint="eastAsia"/>
          <w:color w:val="000000" w:themeColor="text1"/>
          <w:szCs w:val="21"/>
          <w:highlight w:val="none"/>
          <w:lang w:val="en-US" w:eastAsia="zh-CN"/>
          <w14:textFill>
            <w14:solidFill>
              <w14:schemeClr w14:val="tx1"/>
            </w14:solidFill>
          </w14:textFill>
        </w:rPr>
      </w:pPr>
      <w:r>
        <w:rPr>
          <w:rFonts w:hint="eastAsia"/>
          <w:color w:val="000000" w:themeColor="text1"/>
          <w:szCs w:val="21"/>
          <w:highlight w:val="none"/>
          <w:lang w:val="en-US" w:eastAsia="zh-CN"/>
          <w14:textFill>
            <w14:solidFill>
              <w14:schemeClr w14:val="tx1"/>
            </w14:solidFill>
          </w14:textFill>
        </w:rPr>
        <w:t>“本国产品标准的产品”是指：符合《国务院办公厅关于在政府采购中实施本国产品标准及相关政策的通知》（国办发〔2025〕34号）规定的本国产品标准的产品。</w:t>
      </w:r>
    </w:p>
    <w:p w14:paraId="500B78CE">
      <w:pPr>
        <w:spacing w:line="276" w:lineRule="auto"/>
        <w:ind w:firstLine="420" w:firstLineChars="200"/>
        <w:rPr>
          <w:rFonts w:hint="eastAsia"/>
          <w:color w:val="000000" w:themeColor="text1"/>
          <w:szCs w:val="21"/>
          <w:highlight w:val="none"/>
          <w:lang w:val="en-US" w:eastAsia="zh-CN"/>
          <w14:textFill>
            <w14:solidFill>
              <w14:schemeClr w14:val="tx1"/>
            </w14:solidFill>
          </w14:textFill>
        </w:rPr>
      </w:pPr>
      <w:r>
        <w:rPr>
          <w:rFonts w:hint="eastAsia"/>
          <w:color w:val="000000" w:themeColor="text1"/>
          <w:szCs w:val="21"/>
          <w:highlight w:val="none"/>
          <w:lang w:val="en-US" w:eastAsia="zh-CN"/>
          <w14:textFill>
            <w14:solidFill>
              <w14:schemeClr w14:val="tx1"/>
            </w14:solidFill>
          </w14:textFill>
        </w:rPr>
        <w:t>本国产品标准的产品应当符合以下条件：</w:t>
      </w:r>
    </w:p>
    <w:p w14:paraId="5E9CFE30">
      <w:pPr>
        <w:spacing w:line="276" w:lineRule="auto"/>
        <w:ind w:firstLine="420" w:firstLineChars="200"/>
        <w:rPr>
          <w:rFonts w:hint="default"/>
          <w:color w:val="000000" w:themeColor="text1"/>
          <w:szCs w:val="21"/>
          <w:highlight w:val="none"/>
          <w:lang w:val="en-US" w:eastAsia="zh-CN"/>
          <w14:textFill>
            <w14:solidFill>
              <w14:schemeClr w14:val="tx1"/>
            </w14:solidFill>
          </w14:textFill>
        </w:rPr>
      </w:pPr>
      <w:r>
        <w:rPr>
          <w:rFonts w:hint="eastAsia"/>
          <w:color w:val="000000" w:themeColor="text1"/>
          <w:szCs w:val="21"/>
          <w:highlight w:val="none"/>
          <w:lang w:val="en-US" w:eastAsia="zh-CN"/>
          <w14:textFill>
            <w14:solidFill>
              <w14:schemeClr w14:val="tx1"/>
            </w14:solidFill>
          </w14:textFill>
        </w:rPr>
        <w:t>（1）</w:t>
      </w:r>
      <w:r>
        <w:rPr>
          <w:rFonts w:hint="default"/>
          <w:color w:val="000000" w:themeColor="text1"/>
          <w:szCs w:val="21"/>
          <w:highlight w:val="none"/>
          <w:lang w:val="en-US" w:eastAsia="zh-CN"/>
          <w14:textFill>
            <w14:solidFill>
              <w14:schemeClr w14:val="tx1"/>
            </w14:solidFill>
          </w14:textFill>
        </w:rPr>
        <w:t>在中国境内生产</w:t>
      </w:r>
      <w:r>
        <w:rPr>
          <w:rFonts w:hint="eastAsia"/>
          <w:color w:val="000000" w:themeColor="text1"/>
          <w:szCs w:val="21"/>
          <w:highlight w:val="none"/>
          <w:lang w:val="en-US" w:eastAsia="zh-CN"/>
          <w14:textFill>
            <w14:solidFill>
              <w14:schemeClr w14:val="tx1"/>
            </w14:solidFill>
          </w14:textFill>
        </w:rPr>
        <w:t>。</w:t>
      </w:r>
      <w:r>
        <w:rPr>
          <w:rFonts w:hint="default"/>
          <w:color w:val="000000" w:themeColor="text1"/>
          <w:szCs w:val="21"/>
          <w:highlight w:val="none"/>
          <w:lang w:val="en-US" w:eastAsia="zh-CN"/>
          <w14:textFill>
            <w14:solidFill>
              <w14:schemeClr w14:val="tx1"/>
            </w14:solidFill>
          </w14:textFill>
        </w:rPr>
        <w:t>产品应当在中国境内生产，即在中华人民共和国关境内</w:t>
      </w:r>
      <w:r>
        <w:rPr>
          <w:rFonts w:hint="eastAsia"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t>（含保税区、综合保税区等海关特殊监管区域）</w:t>
      </w:r>
      <w:r>
        <w:rPr>
          <w:rFonts w:hint="default"/>
          <w:color w:val="000000" w:themeColor="text1"/>
          <w:szCs w:val="21"/>
          <w:highlight w:val="none"/>
          <w:lang w:val="en-US" w:eastAsia="zh-CN"/>
          <w14:textFill>
            <w14:solidFill>
              <w14:schemeClr w14:val="tx1"/>
            </w14:solidFill>
          </w14:textFill>
        </w:rPr>
        <w:t>实现从原材料、组件到产品的属性改变；属性改变是指经过制造、加工或者组装等工序，产生完全不同于原材料、组件的新产品，并具有新的名称和特征（用途），属性改变不包括以下细微操作：</w:t>
      </w:r>
    </w:p>
    <w:p w14:paraId="01769A9B">
      <w:pPr>
        <w:spacing w:line="276" w:lineRule="auto"/>
        <w:ind w:firstLine="420" w:firstLineChars="200"/>
        <w:rPr>
          <w:rFonts w:hint="default"/>
          <w:color w:val="000000" w:themeColor="text1"/>
          <w:szCs w:val="21"/>
          <w:highlight w:val="none"/>
          <w:lang w:val="en-US" w:eastAsia="zh-CN"/>
          <w14:textFill>
            <w14:solidFill>
              <w14:schemeClr w14:val="tx1"/>
            </w14:solidFill>
          </w14:textFill>
        </w:rPr>
      </w:pPr>
      <w:r>
        <w:rPr>
          <w:rFonts w:hint="default"/>
          <w:color w:val="000000" w:themeColor="text1"/>
          <w:szCs w:val="21"/>
          <w:highlight w:val="none"/>
          <w:lang w:val="en-US" w:eastAsia="zh-CN"/>
          <w14:textFill>
            <w14:solidFill>
              <w14:schemeClr w14:val="tx1"/>
            </w14:solidFill>
          </w14:textFill>
        </w:rPr>
        <w:t>①为确保产品在运输或者储存期间保持某种状态而进行的操作；</w:t>
      </w:r>
    </w:p>
    <w:p w14:paraId="0E5FB831">
      <w:pPr>
        <w:spacing w:line="276" w:lineRule="auto"/>
        <w:ind w:firstLine="420" w:firstLineChars="200"/>
        <w:rPr>
          <w:rFonts w:hint="default"/>
          <w:color w:val="000000" w:themeColor="text1"/>
          <w:szCs w:val="21"/>
          <w:highlight w:val="none"/>
          <w:lang w:val="en-US" w:eastAsia="zh-CN"/>
          <w14:textFill>
            <w14:solidFill>
              <w14:schemeClr w14:val="tx1"/>
            </w14:solidFill>
          </w14:textFill>
        </w:rPr>
      </w:pPr>
      <w:r>
        <w:rPr>
          <w:rFonts w:hint="default"/>
          <w:color w:val="000000" w:themeColor="text1"/>
          <w:szCs w:val="21"/>
          <w:highlight w:val="none"/>
          <w:lang w:val="en-US" w:eastAsia="zh-CN"/>
          <w14:textFill>
            <w14:solidFill>
              <w14:schemeClr w14:val="tx1"/>
            </w14:solidFill>
          </w14:textFill>
        </w:rPr>
        <w:t>②为产品运输或者销售进行的包装或者展示；</w:t>
      </w:r>
    </w:p>
    <w:p w14:paraId="2B631EA1">
      <w:pPr>
        <w:spacing w:line="276" w:lineRule="auto"/>
        <w:ind w:firstLine="420" w:firstLineChars="200"/>
        <w:rPr>
          <w:rFonts w:hint="default"/>
          <w:color w:val="000000" w:themeColor="text1"/>
          <w:szCs w:val="21"/>
          <w:highlight w:val="none"/>
          <w:lang w:val="en-US" w:eastAsia="zh-CN"/>
          <w14:textFill>
            <w14:solidFill>
              <w14:schemeClr w14:val="tx1"/>
            </w14:solidFill>
          </w14:textFill>
        </w:rPr>
      </w:pPr>
      <w:r>
        <w:rPr>
          <w:rFonts w:hint="default"/>
          <w:color w:val="000000" w:themeColor="text1"/>
          <w:szCs w:val="21"/>
          <w:highlight w:val="none"/>
          <w:lang w:val="en-US" w:eastAsia="zh-CN"/>
          <w14:textFill>
            <w14:solidFill>
              <w14:schemeClr w14:val="tx1"/>
            </w14:solidFill>
          </w14:textFill>
        </w:rPr>
        <w:t>③在产品或者其包装上粘贴或者印刷品牌、标志、标识以及其他用于区别的标记；</w:t>
      </w:r>
    </w:p>
    <w:p w14:paraId="351F90DB">
      <w:pPr>
        <w:spacing w:line="276" w:lineRule="auto"/>
        <w:ind w:firstLine="420" w:firstLineChars="200"/>
        <w:rPr>
          <w:rFonts w:hint="default"/>
          <w:color w:val="000000" w:themeColor="text1"/>
          <w:szCs w:val="21"/>
          <w:highlight w:val="none"/>
          <w:lang w:val="en-US" w:eastAsia="zh-CN"/>
          <w14:textFill>
            <w14:solidFill>
              <w14:schemeClr w14:val="tx1"/>
            </w14:solidFill>
          </w14:textFill>
        </w:rPr>
      </w:pPr>
      <w:r>
        <w:rPr>
          <w:rFonts w:hint="default"/>
          <w:color w:val="000000" w:themeColor="text1"/>
          <w:szCs w:val="21"/>
          <w:highlight w:val="none"/>
          <w:lang w:val="en-US" w:eastAsia="zh-CN"/>
          <w14:textFill>
            <w14:solidFill>
              <w14:schemeClr w14:val="tx1"/>
            </w14:solidFill>
          </w14:textFill>
        </w:rPr>
        <w:t>④简单的上漆、磨光和分装；</w:t>
      </w:r>
    </w:p>
    <w:p w14:paraId="760EDAA1">
      <w:pPr>
        <w:spacing w:line="276" w:lineRule="auto"/>
        <w:ind w:firstLine="420" w:firstLineChars="200"/>
        <w:rPr>
          <w:rFonts w:hint="default"/>
          <w:color w:val="000000" w:themeColor="text1"/>
          <w:szCs w:val="21"/>
          <w:highlight w:val="none"/>
          <w:lang w:val="en-US" w:eastAsia="zh-CN"/>
          <w14:textFill>
            <w14:solidFill>
              <w14:schemeClr w14:val="tx1"/>
            </w14:solidFill>
          </w14:textFill>
        </w:rPr>
      </w:pPr>
      <w:r>
        <w:rPr>
          <w:rFonts w:hint="default"/>
          <w:color w:val="000000" w:themeColor="text1"/>
          <w:szCs w:val="21"/>
          <w:highlight w:val="none"/>
          <w:lang w:val="en-US" w:eastAsia="zh-CN"/>
          <w14:textFill>
            <w14:solidFill>
              <w14:schemeClr w14:val="tx1"/>
            </w14:solidFill>
          </w14:textFill>
        </w:rPr>
        <w:t>⑤其他不属于属性改变的情形；</w:t>
      </w:r>
    </w:p>
    <w:p w14:paraId="798CD3CF">
      <w:pPr>
        <w:spacing w:line="276" w:lineRule="auto"/>
        <w:ind w:firstLine="420" w:firstLineChars="200"/>
        <w:rPr>
          <w:rFonts w:hint="eastAsia"/>
          <w:color w:val="000000" w:themeColor="text1"/>
          <w:szCs w:val="21"/>
          <w:highlight w:val="none"/>
          <w:lang w:val="en-US" w:eastAsia="zh-CN"/>
          <w14:textFill>
            <w14:solidFill>
              <w14:schemeClr w14:val="tx1"/>
            </w14:solidFill>
          </w14:textFill>
        </w:rPr>
      </w:pPr>
      <w:r>
        <w:rPr>
          <w:rFonts w:hint="eastAsia"/>
          <w:color w:val="000000" w:themeColor="text1"/>
          <w:szCs w:val="21"/>
          <w:highlight w:val="none"/>
          <w:lang w:val="en-US" w:eastAsia="zh-CN"/>
          <w14:textFill>
            <w14:solidFill>
              <w14:schemeClr w14:val="tx1"/>
            </w14:solidFill>
          </w14:textFill>
        </w:rPr>
        <w:t>（2）</w:t>
      </w:r>
      <w:r>
        <w:rPr>
          <w:rFonts w:hint="default"/>
          <w:color w:val="000000" w:themeColor="text1"/>
          <w:szCs w:val="21"/>
          <w:highlight w:val="none"/>
          <w:lang w:val="en-US" w:eastAsia="zh-CN"/>
          <w14:textFill>
            <w14:solidFill>
              <w14:schemeClr w14:val="tx1"/>
            </w14:solidFill>
          </w14:textFill>
        </w:rPr>
        <w:t>中国境内生产的组件成本占比达到规定比例</w:t>
      </w:r>
      <w:r>
        <w:rPr>
          <w:rFonts w:hint="eastAsia"/>
          <w:color w:val="000000" w:themeColor="text1"/>
          <w:szCs w:val="21"/>
          <w:highlight w:val="none"/>
          <w:lang w:val="en-US" w:eastAsia="zh-CN"/>
          <w14:textFill>
            <w14:solidFill>
              <w14:schemeClr w14:val="tx1"/>
            </w14:solidFill>
          </w14:textFill>
        </w:rPr>
        <w:t>。</w:t>
      </w:r>
    </w:p>
    <w:p w14:paraId="51D78E12">
      <w:pPr>
        <w:spacing w:line="276" w:lineRule="auto"/>
        <w:ind w:firstLine="420" w:firstLineChars="200"/>
        <w:rPr>
          <w:rFonts w:hint="eastAsia"/>
          <w:color w:val="000000" w:themeColor="text1"/>
          <w:szCs w:val="21"/>
          <w:highlight w:val="none"/>
          <w:lang w:val="en-US" w:eastAsia="zh-CN"/>
          <w14:textFill>
            <w14:solidFill>
              <w14:schemeClr w14:val="tx1"/>
            </w14:solidFill>
          </w14:textFill>
        </w:rPr>
      </w:pPr>
      <w:r>
        <w:rPr>
          <w:rFonts w:hint="eastAsia"/>
          <w:color w:val="000000" w:themeColor="text1"/>
          <w:szCs w:val="21"/>
          <w:highlight w:val="none"/>
          <w:lang w:val="en-US" w:eastAsia="zh-CN"/>
          <w14:textFill>
            <w14:solidFill>
              <w14:schemeClr w14:val="tx1"/>
            </w14:solidFill>
          </w14:textFill>
        </w:rPr>
        <w:t>①产品在中国境内生产的组件成本占比应当达到规定比例，计算公式为：产品在中国境内生产的组件成本/产品总成本≥规定比例；</w:t>
      </w:r>
    </w:p>
    <w:p w14:paraId="7A1135DF">
      <w:pPr>
        <w:spacing w:line="276" w:lineRule="auto"/>
        <w:ind w:firstLine="420" w:firstLineChars="200"/>
        <w:rPr>
          <w:rFonts w:hint="eastAsia"/>
          <w:color w:val="000000" w:themeColor="text1"/>
          <w:szCs w:val="21"/>
          <w:highlight w:val="none"/>
          <w:lang w:val="en-US" w:eastAsia="zh-CN"/>
          <w14:textFill>
            <w14:solidFill>
              <w14:schemeClr w14:val="tx1"/>
            </w14:solidFill>
          </w14:textFill>
        </w:rPr>
      </w:pPr>
      <w:r>
        <w:rPr>
          <w:rFonts w:hint="eastAsia"/>
          <w:color w:val="000000" w:themeColor="text1"/>
          <w:szCs w:val="21"/>
          <w:highlight w:val="none"/>
          <w:lang w:val="en-US" w:eastAsia="zh-CN"/>
          <w14:textFill>
            <w14:solidFill>
              <w14:schemeClr w14:val="tx1"/>
            </w14:solidFill>
          </w14:textFill>
        </w:rPr>
        <w:t>②产品在中国境内生产的组件成本，按照《中国境内生产的组件成本核算基本规则》计算；</w:t>
      </w:r>
    </w:p>
    <w:p w14:paraId="2E884503">
      <w:pPr>
        <w:spacing w:line="276" w:lineRule="auto"/>
        <w:ind w:firstLine="420" w:firstLineChars="200"/>
        <w:rPr>
          <w:rFonts w:hint="default"/>
          <w:color w:val="000000" w:themeColor="text1"/>
          <w:szCs w:val="21"/>
          <w:highlight w:val="none"/>
          <w:lang w:val="en-US" w:eastAsia="zh-CN"/>
          <w14:textFill>
            <w14:solidFill>
              <w14:schemeClr w14:val="tx1"/>
            </w14:solidFill>
          </w14:textFill>
        </w:rPr>
      </w:pPr>
      <w:r>
        <w:rPr>
          <w:rFonts w:hint="eastAsia"/>
          <w:color w:val="000000" w:themeColor="text1"/>
          <w:szCs w:val="21"/>
          <w:highlight w:val="none"/>
          <w:lang w:val="en-US" w:eastAsia="zh-CN"/>
          <w14:textFill>
            <w14:solidFill>
              <w14:schemeClr w14:val="tx1"/>
            </w14:solidFill>
          </w14:textFill>
        </w:rPr>
        <w:t>③中国境内生产的组件成本占比相关要求实施前，符合第（1）项条件的产品在政府采购活动中视同本国产品。</w:t>
      </w:r>
    </w:p>
    <w:p w14:paraId="2EF7737D">
      <w:pPr>
        <w:spacing w:line="276" w:lineRule="auto"/>
        <w:ind w:firstLine="420" w:firstLineChars="200"/>
        <w:rPr>
          <w:rFonts w:hint="default"/>
          <w:color w:val="000000" w:themeColor="text1"/>
          <w:szCs w:val="21"/>
          <w:highlight w:val="none"/>
          <w:lang w:val="en-US" w:eastAsia="zh-CN"/>
          <w14:textFill>
            <w14:solidFill>
              <w14:schemeClr w14:val="tx1"/>
            </w14:solidFill>
          </w14:textFill>
        </w:rPr>
      </w:pPr>
      <w:r>
        <w:rPr>
          <w:rFonts w:hint="eastAsia"/>
          <w:color w:val="000000" w:themeColor="text1"/>
          <w:szCs w:val="21"/>
          <w:highlight w:val="none"/>
          <w:lang w:val="en-US" w:eastAsia="zh-CN"/>
          <w14:textFill>
            <w14:solidFill>
              <w14:schemeClr w14:val="tx1"/>
            </w14:solidFill>
          </w14:textFill>
        </w:rPr>
        <w:t>（3）</w:t>
      </w:r>
      <w:r>
        <w:rPr>
          <w:rFonts w:hint="default"/>
          <w:color w:val="000000" w:themeColor="text1"/>
          <w:szCs w:val="21"/>
          <w:highlight w:val="none"/>
          <w:lang w:val="en-US" w:eastAsia="zh-CN"/>
          <w14:textFill>
            <w14:solidFill>
              <w14:schemeClr w14:val="tx1"/>
            </w14:solidFill>
          </w14:textFill>
        </w:rPr>
        <w:t>特定产品的关键组件和工序在中国境内完成。</w:t>
      </w:r>
    </w:p>
    <w:p w14:paraId="2E7EA2EF">
      <w:pPr>
        <w:spacing w:line="276" w:lineRule="auto"/>
        <w:ind w:firstLine="420" w:firstLineChars="200"/>
        <w:rPr>
          <w:rFonts w:hint="eastAsia"/>
          <w:color w:val="000000" w:themeColor="text1"/>
          <w:szCs w:val="21"/>
          <w:highlight w:val="none"/>
          <w:lang w:val="en-US" w:eastAsia="zh-CN"/>
          <w14:textFill>
            <w14:solidFill>
              <w14:schemeClr w14:val="tx1"/>
            </w14:solidFill>
          </w14:textFill>
        </w:rPr>
      </w:pPr>
      <w:r>
        <w:rPr>
          <w:rFonts w:hint="eastAsia"/>
          <w:color w:val="000000" w:themeColor="text1"/>
          <w:szCs w:val="21"/>
          <w:highlight w:val="none"/>
          <w:lang w:val="en-US" w:eastAsia="zh-CN"/>
          <w14:textFill>
            <w14:solidFill>
              <w14:schemeClr w14:val="tx1"/>
            </w14:solidFill>
          </w14:textFill>
        </w:rPr>
        <w:t>①对特定产品，在符合第（1）项和第（2）项条件的基础上，应当符合财政部会同有关行业主管部门确定的其关键组件、关键工序在中国境内生产、完成等要求；</w:t>
      </w:r>
    </w:p>
    <w:p w14:paraId="4EAB1213">
      <w:pPr>
        <w:spacing w:line="276" w:lineRule="auto"/>
        <w:ind w:firstLine="420" w:firstLineChars="200"/>
        <w:rPr>
          <w:rFonts w:hint="default"/>
          <w:color w:val="000000" w:themeColor="text1"/>
          <w:szCs w:val="21"/>
          <w:highlight w:val="none"/>
          <w:lang w:val="en-US" w:eastAsia="zh-CN"/>
          <w14:textFill>
            <w14:solidFill>
              <w14:schemeClr w14:val="tx1"/>
            </w14:solidFill>
          </w14:textFill>
        </w:rPr>
      </w:pPr>
      <w:r>
        <w:rPr>
          <w:rFonts w:hint="eastAsia"/>
          <w:color w:val="000000" w:themeColor="text1"/>
          <w:szCs w:val="21"/>
          <w:highlight w:val="none"/>
          <w:lang w:val="en-US" w:eastAsia="zh-CN"/>
          <w14:textFill>
            <w14:solidFill>
              <w14:schemeClr w14:val="tx1"/>
            </w14:solidFill>
          </w14:textFill>
        </w:rPr>
        <w:t>②特定产品的关键组件、关键工序符合相关要求实施前，符合第（1）项和第（2）项条件的产品在政府采购活动中视同本国产品。</w:t>
      </w:r>
    </w:p>
    <w:p w14:paraId="1CE571B3">
      <w:pPr>
        <w:spacing w:before="120" w:line="360" w:lineRule="auto"/>
        <w:ind w:left="819" w:leftChars="190" w:hanging="420" w:hangingChars="200"/>
        <w:rPr>
          <w:rFonts w:hint="eastAsia"/>
          <w:color w:val="000000" w:themeColor="text1"/>
          <w:szCs w:val="21"/>
          <w:highlight w:val="none"/>
          <w:lang w:val="en-US" w:eastAsia="zh-CN"/>
          <w14:textFill>
            <w14:solidFill>
              <w14:schemeClr w14:val="tx1"/>
            </w14:solidFill>
          </w14:textFill>
        </w:rPr>
      </w:pPr>
      <w:r>
        <w:rPr>
          <w:rFonts w:hint="eastAsia"/>
          <w:color w:val="000000" w:themeColor="text1"/>
          <w:szCs w:val="21"/>
          <w:highlight w:val="none"/>
          <w:lang w:val="en-US" w:eastAsia="zh-CN"/>
          <w14:textFill>
            <w14:solidFill>
              <w14:schemeClr w14:val="tx1"/>
            </w14:solidFill>
          </w14:textFill>
        </w:rPr>
        <w:t>1.9.2 本国产品标准的适用范围</w:t>
      </w:r>
    </w:p>
    <w:p w14:paraId="46C9CE92">
      <w:pPr>
        <w:spacing w:line="276" w:lineRule="auto"/>
        <w:ind w:firstLine="420" w:firstLineChars="200"/>
        <w:rPr>
          <w:rFonts w:hint="default"/>
          <w:color w:val="000000" w:themeColor="text1"/>
          <w:szCs w:val="21"/>
          <w:highlight w:val="none"/>
          <w:lang w:val="en-US" w:eastAsia="zh-CN"/>
          <w14:textFill>
            <w14:solidFill>
              <w14:schemeClr w14:val="tx1"/>
            </w14:solidFill>
          </w14:textFill>
        </w:rPr>
      </w:pPr>
      <w:r>
        <w:rPr>
          <w:rFonts w:hint="default"/>
          <w:color w:val="000000" w:themeColor="text1"/>
          <w:szCs w:val="21"/>
          <w:highlight w:val="none"/>
          <w:lang w:val="en-US" w:eastAsia="zh-CN"/>
          <w14:textFill>
            <w14:solidFill>
              <w14:schemeClr w14:val="tx1"/>
            </w14:solidFill>
          </w14:textFill>
        </w:rPr>
        <w:t>本国产品标准适用于货物，包括政府采购货物项目和服务项目中涉及的货物。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r>
        <w:rPr>
          <w:rFonts w:hint="eastAsia"/>
          <w:b/>
          <w:bCs/>
          <w:color w:val="000000" w:themeColor="text1"/>
          <w:szCs w:val="21"/>
          <w:highlight w:val="none"/>
          <w:lang w:val="en-US" w:eastAsia="zh-CN"/>
          <w14:textFill>
            <w14:solidFill>
              <w14:schemeClr w14:val="tx1"/>
            </w14:solidFill>
          </w14:textFill>
        </w:rPr>
        <w:t>本项目是否适用对本国产品的支持政策详见供应商须知前附表。</w:t>
      </w:r>
    </w:p>
    <w:p w14:paraId="4E1AF4E0">
      <w:pPr>
        <w:spacing w:line="276" w:lineRule="auto"/>
        <w:ind w:firstLine="420" w:firstLineChars="200"/>
        <w:rPr>
          <w:rFonts w:hint="default"/>
          <w:color w:val="000000" w:themeColor="text1"/>
          <w:szCs w:val="21"/>
          <w:highlight w:val="none"/>
          <w:lang w:val="en-US" w:eastAsia="zh-CN"/>
          <w14:textFill>
            <w14:solidFill>
              <w14:schemeClr w14:val="tx1"/>
            </w14:solidFill>
          </w14:textFill>
        </w:rPr>
      </w:pPr>
      <w:r>
        <w:rPr>
          <w:rFonts w:hint="default"/>
          <w:color w:val="000000" w:themeColor="text1"/>
          <w:szCs w:val="21"/>
          <w:highlight w:val="none"/>
          <w:lang w:val="en-US" w:eastAsia="zh-CN"/>
          <w14:textFill>
            <w14:solidFill>
              <w14:schemeClr w14:val="tx1"/>
            </w14:solidFill>
          </w14:textFill>
        </w:rPr>
        <w:t>中华人民共和国缔结或者共同参加的国际条约、协定对政府采购中本国产品政策另有规定的，按照有关条约、协定执行。</w:t>
      </w:r>
    </w:p>
    <w:p w14:paraId="6D1950C7">
      <w:pPr>
        <w:spacing w:before="120" w:line="320" w:lineRule="atLeast"/>
        <w:ind w:firstLine="420" w:firstLineChars="200"/>
        <w:rPr>
          <w:rFonts w:hint="default"/>
          <w:color w:val="000000" w:themeColor="text1"/>
          <w:szCs w:val="21"/>
          <w:highlight w:val="none"/>
          <w:lang w:val="en-US" w:eastAsia="zh-CN"/>
          <w14:textFill>
            <w14:solidFill>
              <w14:schemeClr w14:val="tx1"/>
            </w14:solidFill>
          </w14:textFill>
        </w:rPr>
      </w:pPr>
      <w:r>
        <w:rPr>
          <w:rFonts w:hint="eastAsia" w:ascii="Times New Roman" w:eastAsia="宋体"/>
          <w:color w:val="000000" w:themeColor="text1"/>
          <w:szCs w:val="21"/>
          <w:highlight w:val="none"/>
          <w:lang w:val="en-US" w:eastAsia="zh-CN"/>
          <w14:textFill>
            <w14:solidFill>
              <w14:schemeClr w14:val="tx1"/>
            </w14:solidFill>
          </w14:textFill>
        </w:rPr>
        <w:t>1.9.3 价格评审优惠</w:t>
      </w:r>
    </w:p>
    <w:p w14:paraId="7DBB4C7D">
      <w:pPr>
        <w:spacing w:before="120" w:line="320" w:lineRule="atLeast"/>
        <w:ind w:firstLine="420" w:firstLineChars="200"/>
        <w:rPr>
          <w:rFonts w:hint="eastAsia"/>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既有本国产品又有非本国产品参与竞争的，依法对本国产品给予价格评审优惠，对本国产品的报价给予20%的价格扣除，用扣除后的价格参与评审。</w:t>
      </w:r>
    </w:p>
    <w:p w14:paraId="22F79C56">
      <w:pPr>
        <w:spacing w:before="120" w:line="320" w:lineRule="atLeast"/>
        <w:ind w:firstLine="420" w:firstLineChars="200"/>
        <w:rPr>
          <w:rFonts w:hint="eastAsia"/>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p>
    <w:p w14:paraId="2603CCF8">
      <w:pPr>
        <w:spacing w:before="120" w:line="320" w:lineRule="atLeast"/>
        <w:ind w:firstLine="420" w:firstLineChars="200"/>
        <w:rPr>
          <w:rFonts w:hint="eastAsia"/>
          <w:color w:val="000000" w:themeColor="text1"/>
          <w:szCs w:val="21"/>
          <w:highlight w:val="none"/>
          <w:lang w:eastAsia="zh-CN"/>
          <w14:textFill>
            <w14:solidFill>
              <w14:schemeClr w14:val="tx1"/>
            </w14:solidFill>
          </w14:textFill>
        </w:rPr>
      </w:pPr>
      <w:r>
        <w:rPr>
          <w:rFonts w:hint="eastAsia"/>
          <w:color w:val="000000" w:themeColor="text1"/>
          <w:szCs w:val="21"/>
          <w:highlight w:val="none"/>
          <w14:textFill>
            <w14:solidFill>
              <w14:schemeClr w14:val="tx1"/>
            </w14:solidFill>
          </w14:textFill>
        </w:rPr>
        <w:t>价格扣除比例在第四章评审方法及标准中规定</w:t>
      </w:r>
      <w:r>
        <w:rPr>
          <w:rFonts w:hint="eastAsia" w:eastAsia="宋体"/>
          <w:color w:val="000000" w:themeColor="text1"/>
          <w:szCs w:val="21"/>
          <w:highlight w:val="none"/>
          <w:lang w:eastAsia="zh-CN"/>
          <w14:textFill>
            <w14:solidFill>
              <w14:schemeClr w14:val="tx1"/>
            </w14:solidFill>
          </w14:textFill>
        </w:rPr>
        <w:t>。</w:t>
      </w:r>
    </w:p>
    <w:p w14:paraId="700A03CE">
      <w:pPr>
        <w:spacing w:before="120" w:line="320" w:lineRule="atLeast"/>
        <w:ind w:firstLine="420" w:firstLineChars="200"/>
        <w:rPr>
          <w:rFonts w:hint="eastAsia"/>
          <w:color w:val="000000" w:themeColor="text1"/>
          <w:szCs w:val="21"/>
          <w:highlight w:val="none"/>
          <w:lang w:val="en-US" w:eastAsia="zh-CN"/>
          <w14:textFill>
            <w14:solidFill>
              <w14:schemeClr w14:val="tx1"/>
            </w14:solidFill>
          </w14:textFill>
        </w:rPr>
      </w:pPr>
      <w:r>
        <w:rPr>
          <w:rFonts w:hint="eastAsia" w:ascii="Times New Roman" w:eastAsia="宋体"/>
          <w:color w:val="000000" w:themeColor="text1"/>
          <w:szCs w:val="21"/>
          <w:highlight w:val="none"/>
          <w:lang w:val="en-US" w:eastAsia="zh-CN"/>
          <w14:textFill>
            <w14:solidFill>
              <w14:schemeClr w14:val="tx1"/>
            </w14:solidFill>
          </w14:textFill>
        </w:rPr>
        <w:t>1.9.4政策执行要求</w:t>
      </w:r>
    </w:p>
    <w:p w14:paraId="457BA1EC">
      <w:pPr>
        <w:spacing w:before="120" w:line="320" w:lineRule="atLeast"/>
        <w:ind w:firstLine="420" w:firstLineChars="200"/>
        <w:rPr>
          <w:rFonts w:hint="eastAsia"/>
          <w:color w:val="000000" w:themeColor="text1"/>
          <w:szCs w:val="21"/>
          <w:highlight w:val="none"/>
          <w:lang w:val="en-US" w:eastAsia="zh-CN"/>
          <w14:textFill>
            <w14:solidFill>
              <w14:schemeClr w14:val="tx1"/>
            </w14:solidFill>
          </w14:textFill>
        </w:rPr>
      </w:pPr>
      <w:r>
        <w:rPr>
          <w:rFonts w:hint="eastAsia" w:ascii="Times New Roman" w:eastAsia="宋体"/>
          <w:color w:val="000000" w:themeColor="text1"/>
          <w:szCs w:val="21"/>
          <w:highlight w:val="none"/>
          <w:lang w:val="en-US" w:eastAsia="zh-CN"/>
          <w14:textFill>
            <w14:solidFill>
              <w14:schemeClr w14:val="tx1"/>
            </w14:solidFill>
          </w14:textFill>
        </w:rPr>
        <w:t>1</w:t>
      </w:r>
      <w:r>
        <w:rPr>
          <w:rFonts w:hint="eastAsia"/>
          <w:color w:val="000000" w:themeColor="text1"/>
          <w:szCs w:val="21"/>
          <w:highlight w:val="none"/>
          <w:lang w:val="en-US" w:eastAsia="zh-CN"/>
          <w14:textFill>
            <w14:solidFill>
              <w14:schemeClr w14:val="tx1"/>
            </w14:solidFill>
          </w14:textFill>
        </w:rPr>
        <w:t>.</w:t>
      </w:r>
      <w:r>
        <w:rPr>
          <w:rFonts w:hint="eastAsia" w:ascii="Times New Roman" w:eastAsia="宋体"/>
          <w:color w:val="000000" w:themeColor="text1"/>
          <w:szCs w:val="21"/>
          <w:highlight w:val="none"/>
          <w:lang w:val="en-US" w:eastAsia="zh-CN"/>
          <w14:textFill>
            <w14:solidFill>
              <w14:schemeClr w14:val="tx1"/>
            </w14:solidFill>
          </w14:textFill>
        </w:rPr>
        <w:t>9.4.1产品在中国境内生产的组件成本核算规则：产品在中国境内生产的组件成本，按照《中国境内生产的组件成本核算基本规则》计算。</w:t>
      </w:r>
    </w:p>
    <w:p w14:paraId="7E63CF94">
      <w:pPr>
        <w:spacing w:before="120" w:line="360" w:lineRule="auto"/>
        <w:ind w:firstLine="2520" w:firstLineChars="1200"/>
        <w:rPr>
          <w:rFonts w:hint="eastAsia"/>
          <w:color w:val="000000" w:themeColor="text1"/>
          <w:szCs w:val="21"/>
          <w:highlight w:val="none"/>
          <w:lang w:eastAsia="zh-CN"/>
          <w14:textFill>
            <w14:solidFill>
              <w14:schemeClr w14:val="tx1"/>
            </w14:solidFill>
          </w14:textFill>
        </w:rPr>
      </w:pPr>
      <w:r>
        <w:rPr>
          <w:rFonts w:hint="eastAsia" w:eastAsia="宋体"/>
          <w:color w:val="000000" w:themeColor="text1"/>
          <w:szCs w:val="21"/>
          <w:highlight w:val="none"/>
          <w:lang w:eastAsia="zh-CN"/>
          <w14:textFill>
            <w14:solidFill>
              <w14:schemeClr w14:val="tx1"/>
            </w14:solidFill>
          </w14:textFill>
        </w:rPr>
        <w:t>《中国境内生产的组件成本核算基本规则》</w:t>
      </w:r>
    </w:p>
    <w:p w14:paraId="6CBDE485">
      <w:pPr>
        <w:spacing w:before="120" w:line="240" w:lineRule="auto"/>
        <w:ind w:firstLine="420" w:firstLineChars="200"/>
        <w:rPr>
          <w:rFonts w:hint="eastAsia"/>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产品在中国境内生产的组件成本，一般按照其二级组件的相关成本进行核算。按照产品的一级组件进行成本核算能够满足中国境内生产的组件成本判定需求的，可以按照一级组件的相关成本进行核算。</w:t>
      </w:r>
    </w:p>
    <w:p w14:paraId="0ABEE5DB">
      <w:pPr>
        <w:numPr>
          <w:ilvl w:val="0"/>
          <w:numId w:val="0"/>
        </w:numPr>
        <w:spacing w:before="120" w:line="240" w:lineRule="auto"/>
        <w:ind w:firstLine="420" w:firstLineChars="200"/>
        <w:rPr>
          <w:rFonts w:hint="eastAsia"/>
          <w:color w:val="000000" w:themeColor="text1"/>
          <w:szCs w:val="21"/>
          <w:highlight w:val="none"/>
          <w14:textFill>
            <w14:solidFill>
              <w14:schemeClr w14:val="tx1"/>
            </w14:solidFill>
          </w14:textFill>
        </w:rPr>
      </w:pPr>
      <w:r>
        <w:rPr>
          <w:rFonts w:hint="eastAsia" w:ascii="Times New Roman" w:eastAsia="宋体"/>
          <w:color w:val="000000" w:themeColor="text1"/>
          <w:szCs w:val="21"/>
          <w:highlight w:val="none"/>
          <w:lang w:val="en-US" w:eastAsia="zh-CN"/>
          <w14:textFill>
            <w14:solidFill>
              <w14:schemeClr w14:val="tx1"/>
            </w14:solidFill>
          </w14:textFill>
        </w:rPr>
        <w:t>1.</w:t>
      </w:r>
      <w:r>
        <w:rPr>
          <w:rFonts w:hint="eastAsia"/>
          <w:color w:val="000000" w:themeColor="text1"/>
          <w:szCs w:val="21"/>
          <w:highlight w:val="none"/>
          <w14:textFill>
            <w14:solidFill>
              <w14:schemeClr w14:val="tx1"/>
            </w14:solidFill>
          </w14:textFill>
        </w:rPr>
        <w:t>产品的一级组件是指直接组成产品的组件。产品的二级组件是指直接组成产品一级组件的组件。一级组件不可分解的，视同二级组件。</w:t>
      </w:r>
    </w:p>
    <w:p w14:paraId="2E5B2A2E">
      <w:pPr>
        <w:numPr>
          <w:ilvl w:val="0"/>
          <w:numId w:val="0"/>
        </w:numPr>
        <w:spacing w:before="120" w:line="240" w:lineRule="auto"/>
        <w:ind w:firstLine="420" w:firstLineChars="200"/>
        <w:rPr>
          <w:rFonts w:hint="eastAsia"/>
          <w:color w:val="000000" w:themeColor="text1"/>
          <w:szCs w:val="21"/>
          <w:highlight w:val="none"/>
          <w14:textFill>
            <w14:solidFill>
              <w14:schemeClr w14:val="tx1"/>
            </w14:solidFill>
          </w14:textFill>
        </w:rPr>
      </w:pPr>
      <w:r>
        <w:rPr>
          <w:rFonts w:hint="eastAsia" w:ascii="Times New Roman" w:eastAsia="宋体"/>
          <w:color w:val="000000" w:themeColor="text1"/>
          <w:szCs w:val="21"/>
          <w:highlight w:val="none"/>
          <w:lang w:val="en-US" w:eastAsia="zh-CN"/>
          <w14:textFill>
            <w14:solidFill>
              <w14:schemeClr w14:val="tx1"/>
            </w14:solidFill>
          </w14:textFill>
        </w:rPr>
        <w:t>2.</w:t>
      </w:r>
      <w:r>
        <w:rPr>
          <w:rFonts w:hint="eastAsia"/>
          <w:color w:val="000000" w:themeColor="text1"/>
          <w:szCs w:val="21"/>
          <w:highlight w:val="none"/>
          <w14:textFill>
            <w14:solidFill>
              <w14:schemeClr w14:val="tx1"/>
            </w14:solidFill>
          </w14:textFill>
        </w:rPr>
        <w:t>二级组件在中国境内生产的，其全部成本计入中国境内生产的组件成本；二级组件不在中国境内生产的，其成本不计入中国境内生产的组件成本。</w:t>
      </w:r>
    </w:p>
    <w:p w14:paraId="2007DBAE">
      <w:pPr>
        <w:spacing w:before="120" w:line="240" w:lineRule="auto"/>
        <w:ind w:firstLine="420" w:firstLineChars="200"/>
        <w:rPr>
          <w:rFonts w:hint="eastAsia"/>
          <w:color w:val="000000" w:themeColor="text1"/>
          <w:szCs w:val="21"/>
          <w:highlight w:val="none"/>
          <w14:textFill>
            <w14:solidFill>
              <w14:schemeClr w14:val="tx1"/>
            </w14:solidFill>
          </w14:textFill>
        </w:rPr>
      </w:pPr>
      <w:r>
        <w:rPr>
          <w:rFonts w:hint="eastAsia" w:ascii="Times New Roman" w:eastAsia="宋体"/>
          <w:color w:val="000000" w:themeColor="text1"/>
          <w:szCs w:val="21"/>
          <w:highlight w:val="none"/>
          <w:lang w:val="en-US" w:eastAsia="zh-CN"/>
          <w14:textFill>
            <w14:solidFill>
              <w14:schemeClr w14:val="tx1"/>
            </w14:solidFill>
          </w14:textFill>
        </w:rPr>
        <w:t>3.</w:t>
      </w:r>
      <w:r>
        <w:rPr>
          <w:rFonts w:hint="eastAsia"/>
          <w:color w:val="000000" w:themeColor="text1"/>
          <w:szCs w:val="21"/>
          <w:highlight w:val="none"/>
          <w14:textFill>
            <w14:solidFill>
              <w14:schemeClr w14:val="tx1"/>
            </w14:solidFill>
          </w14:textFill>
        </w:rPr>
        <w:t>产品总成本和组件成本以相关会计核算数据、采购合同、进货记录等为基础进行计算。</w:t>
      </w:r>
    </w:p>
    <w:p w14:paraId="43F77F50">
      <w:pPr>
        <w:spacing w:before="120" w:line="240" w:lineRule="auto"/>
        <w:ind w:firstLine="420" w:firstLineChars="200"/>
        <w:rPr>
          <w:rFonts w:hint="eastAsia"/>
          <w:color w:val="000000" w:themeColor="text1"/>
          <w:szCs w:val="21"/>
          <w:highlight w:val="none"/>
          <w:lang w:val="en-US" w:eastAsia="zh-CN"/>
          <w14:textFill>
            <w14:solidFill>
              <w14:schemeClr w14:val="tx1"/>
            </w14:solidFill>
          </w14:textFill>
        </w:rPr>
      </w:pPr>
      <w:r>
        <w:rPr>
          <w:rFonts w:hint="eastAsia" w:ascii="Times New Roman" w:eastAsia="宋体"/>
          <w:color w:val="000000" w:themeColor="text1"/>
          <w:szCs w:val="21"/>
          <w:highlight w:val="none"/>
          <w:lang w:val="en-US" w:eastAsia="zh-CN"/>
          <w14:textFill>
            <w14:solidFill>
              <w14:schemeClr w14:val="tx1"/>
            </w14:solidFill>
          </w14:textFill>
        </w:rPr>
        <w:t>4.</w:t>
      </w:r>
      <w:r>
        <w:rPr>
          <w:rFonts w:hint="eastAsia"/>
          <w:color w:val="000000" w:themeColor="text1"/>
          <w:szCs w:val="21"/>
          <w:highlight w:val="none"/>
          <w14:textFill>
            <w14:solidFill>
              <w14:schemeClr w14:val="tx1"/>
            </w14:solidFill>
          </w14:textFill>
        </w:rPr>
        <w:t>需要对成本核算规则予以进一步明确的其他有关事项，由财政部会同有关部门另行规定。</w:t>
      </w:r>
    </w:p>
    <w:p w14:paraId="47E2519F">
      <w:pPr>
        <w:spacing w:before="120" w:line="320" w:lineRule="atLeast"/>
        <w:ind w:firstLine="420" w:firstLineChars="200"/>
        <w:rPr>
          <w:rFonts w:hint="eastAsia"/>
          <w:color w:val="000000" w:themeColor="text1"/>
          <w:szCs w:val="21"/>
          <w:highlight w:val="none"/>
          <w:lang w:val="en-US" w:eastAsia="zh-CN"/>
          <w14:textFill>
            <w14:solidFill>
              <w14:schemeClr w14:val="tx1"/>
            </w14:solidFill>
          </w14:textFill>
        </w:rPr>
      </w:pPr>
      <w:r>
        <w:rPr>
          <w:rFonts w:hint="eastAsia"/>
          <w:color w:val="000000" w:themeColor="text1"/>
          <w:szCs w:val="21"/>
          <w:highlight w:val="none"/>
          <w:lang w:val="en-US" w:eastAsia="zh-CN"/>
          <w14:textFill>
            <w14:solidFill>
              <w14:schemeClr w14:val="tx1"/>
            </w14:solidFill>
          </w14:textFill>
        </w:rPr>
        <w:t>1.9.4.2证明材料提交与审查：供应商需在投标（响应）文件中对其提供的产品出具《关于符合本国产品标准的声明函》（样式见响应文件格式）或财政部会同有关部门规定的有关证明文件。</w:t>
      </w:r>
      <w:r>
        <w:rPr>
          <w:rFonts w:hint="eastAsia"/>
          <w:b/>
          <w:bCs/>
          <w:color w:val="000000" w:themeColor="text1"/>
          <w:szCs w:val="21"/>
          <w:highlight w:val="none"/>
          <w:lang w:val="en-US" w:eastAsia="zh-CN"/>
          <w14:textFill>
            <w14:solidFill>
              <w14:schemeClr w14:val="tx1"/>
            </w14:solidFill>
          </w14:textFill>
        </w:rPr>
        <w:t>医疗器械产品凭药品监督管理部门授予的准字号注册证直接认定属于在中国境内生产的产品。</w:t>
      </w:r>
      <w:r>
        <w:rPr>
          <w:rFonts w:hint="eastAsia"/>
          <w:color w:val="000000" w:themeColor="text1"/>
          <w:szCs w:val="21"/>
          <w:highlight w:val="none"/>
          <w:lang w:val="en-US" w:eastAsia="zh-CN"/>
          <w14:textFill>
            <w14:solidFill>
              <w14:schemeClr w14:val="tx1"/>
            </w14:solidFill>
          </w14:textFill>
        </w:rPr>
        <w:t>出具符合要求的《声明函》或有关证明文件的，该产品视为本国产品，采购人、采购代理机构不得再要求供应商提供其他证明材料。供应商提供虚假《声明函》、虚假证明文件谋取中标、成交的，依照《中华人民共和国政府采购法》等法律法规规定追究相应责任。采购人、采购代理机构应当随中标、成交结果同时公告中标、成交供应商提供的《声明函》或有关证明文件。</w:t>
      </w:r>
    </w:p>
    <w:p w14:paraId="5AFD835A">
      <w:pPr>
        <w:pStyle w:val="19"/>
        <w:ind w:firstLine="420" w:firstLineChars="200"/>
        <w:rPr>
          <w:rFonts w:hint="eastAsia"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t>评审委员会应对《声明函》的完整性、准确性进行审查，对《声明函》内容含义不明确、同类事项与投标（响应）文件表述不一致或存在明显文字错误的，应</w:t>
      </w:r>
      <w:r>
        <w:rPr>
          <w:rFonts w:hint="eastAsia" w:cs="Times New Roman"/>
          <w:color w:val="000000" w:themeColor="text1"/>
          <w:kern w:val="2"/>
          <w:sz w:val="21"/>
          <w:szCs w:val="21"/>
          <w:highlight w:val="none"/>
          <w:lang w:val="en-US" w:eastAsia="zh-CN" w:bidi="ar-SA"/>
          <w14:textFill>
            <w14:solidFill>
              <w14:schemeClr w14:val="tx1"/>
            </w14:solidFill>
          </w14:textFill>
        </w:rPr>
        <w:t>当</w:t>
      </w:r>
      <w:r>
        <w:rPr>
          <w:rFonts w:hint="eastAsia"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t>以书面形式要求供应商澄清、说明或者补正；</w:t>
      </w:r>
      <w:r>
        <w:rPr>
          <w:rFonts w:hint="eastAsia" w:cs="Times New Roman"/>
          <w:color w:val="000000" w:themeColor="text1"/>
          <w:kern w:val="2"/>
          <w:sz w:val="21"/>
          <w:szCs w:val="21"/>
          <w:highlight w:val="none"/>
          <w:lang w:val="en-US" w:eastAsia="zh-CN" w:bidi="ar-SA"/>
          <w14:textFill>
            <w14:solidFill>
              <w14:schemeClr w14:val="tx1"/>
            </w14:solidFill>
          </w14:textFill>
        </w:rPr>
        <w:t>经</w:t>
      </w:r>
      <w:r>
        <w:rPr>
          <w:rFonts w:hint="eastAsia"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t>澄清、说明或者补正后仍不符合要求的，不认定为本国产品。</w:t>
      </w:r>
    </w:p>
    <w:p w14:paraId="072B5243">
      <w:pPr>
        <w:pStyle w:val="19"/>
        <w:ind w:firstLine="420" w:firstLineChars="200"/>
        <w:rPr>
          <w:rFonts w:hint="default"/>
          <w:color w:val="000000" w:themeColor="text1"/>
          <w:sz w:val="21"/>
          <w:szCs w:val="21"/>
          <w:highlight w:val="none"/>
          <w:lang w:val="en-US" w:eastAsia="zh-CN"/>
          <w14:textFill>
            <w14:solidFill>
              <w14:schemeClr w14:val="tx1"/>
            </w14:solidFill>
          </w14:textFill>
        </w:rPr>
      </w:pPr>
      <w:r>
        <w:rPr>
          <w:rFonts w:hint="eastAsia"/>
          <w:color w:val="000000" w:themeColor="text1"/>
          <w:sz w:val="21"/>
          <w:szCs w:val="21"/>
          <w:highlight w:val="none"/>
          <w:lang w:val="en-US" w:eastAsia="zh-CN"/>
          <w14:textFill>
            <w14:solidFill>
              <w14:schemeClr w14:val="tx1"/>
            </w14:solidFill>
          </w14:textFill>
        </w:rPr>
        <w:t>澄清补正应当按照“6.3.3澄清、说明或补正”的规定提交。</w:t>
      </w:r>
    </w:p>
    <w:p w14:paraId="1339FCB3">
      <w:pPr>
        <w:pStyle w:val="19"/>
        <w:ind w:firstLine="420" w:firstLineChars="200"/>
        <w:rPr>
          <w:rFonts w:hint="eastAsia"/>
          <w:color w:val="000000" w:themeColor="text1"/>
          <w:sz w:val="21"/>
          <w:szCs w:val="21"/>
          <w:highlight w:val="none"/>
          <w:lang w:val="en-US" w:eastAsia="zh-CN"/>
          <w14:textFill>
            <w14:solidFill>
              <w14:schemeClr w14:val="tx1"/>
            </w14:solidFill>
          </w14:textFill>
        </w:rPr>
      </w:pPr>
      <w:r>
        <w:rPr>
          <w:rFonts w:hint="eastAsia"/>
          <w:color w:val="000000" w:themeColor="text1"/>
          <w:sz w:val="21"/>
          <w:szCs w:val="21"/>
          <w:highlight w:val="none"/>
          <w:lang w:val="en-US" w:eastAsia="zh-CN"/>
          <w14:textFill>
            <w14:solidFill>
              <w14:schemeClr w14:val="tx1"/>
            </w14:solidFill>
          </w14:textFill>
        </w:rPr>
        <w:t>1.9.4.3成本核算与承诺</w:t>
      </w:r>
    </w:p>
    <w:p w14:paraId="664DB9AA">
      <w:pPr>
        <w:pStyle w:val="19"/>
        <w:ind w:firstLine="420" w:firstLineChars="200"/>
        <w:rPr>
          <w:rFonts w:hint="default"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pPr>
      <w:r>
        <w:rPr>
          <w:rFonts w:hint="default"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t>供应商应依据《中国境内生产的组件成本核算基本规则》核算产品成本占比，并对核算结果负责，按要求提交《</w:t>
      </w:r>
      <w:r>
        <w:rPr>
          <w:rFonts w:hint="eastAsia" w:cs="Times New Roman"/>
          <w:color w:val="000000" w:themeColor="text1"/>
          <w:kern w:val="2"/>
          <w:sz w:val="21"/>
          <w:szCs w:val="21"/>
          <w:highlight w:val="none"/>
          <w:lang w:val="en-US" w:eastAsia="zh-CN" w:bidi="ar-SA"/>
          <w14:textFill>
            <w14:solidFill>
              <w14:schemeClr w14:val="tx1"/>
            </w14:solidFill>
          </w14:textFill>
        </w:rPr>
        <w:t>关于符合</w:t>
      </w:r>
      <w:r>
        <w:rPr>
          <w:rFonts w:hint="default"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t>本国产品</w:t>
      </w:r>
      <w:r>
        <w:rPr>
          <w:rFonts w:hint="eastAsia" w:cs="Times New Roman"/>
          <w:color w:val="000000" w:themeColor="text1"/>
          <w:kern w:val="2"/>
          <w:sz w:val="21"/>
          <w:szCs w:val="21"/>
          <w:highlight w:val="none"/>
          <w:lang w:val="en-US" w:eastAsia="zh-CN" w:bidi="ar-SA"/>
          <w14:textFill>
            <w14:solidFill>
              <w14:schemeClr w14:val="tx1"/>
            </w14:solidFill>
          </w14:textFill>
        </w:rPr>
        <w:t>标准的</w:t>
      </w:r>
      <w:r>
        <w:rPr>
          <w:rFonts w:hint="default"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t>成本占比承诺函》</w:t>
      </w:r>
      <w:r>
        <w:rPr>
          <w:rFonts w:hint="eastAsia" w:cs="Times New Roman"/>
          <w:color w:val="000000" w:themeColor="text1"/>
          <w:kern w:val="2"/>
          <w:sz w:val="21"/>
          <w:szCs w:val="21"/>
          <w:highlight w:val="none"/>
          <w:lang w:val="en-US" w:eastAsia="zh-CN" w:bidi="ar-SA"/>
          <w14:textFill>
            <w14:solidFill>
              <w14:schemeClr w14:val="tx1"/>
            </w14:solidFill>
          </w14:textFill>
        </w:rPr>
        <w:t>（如适用）</w:t>
      </w:r>
      <w:r>
        <w:rPr>
          <w:rFonts w:hint="default"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t>（参考模板</w:t>
      </w:r>
      <w:r>
        <w:rPr>
          <w:rFonts w:hint="eastAsia" w:cs="Times New Roman"/>
          <w:color w:val="000000" w:themeColor="text1"/>
          <w:kern w:val="2"/>
          <w:sz w:val="21"/>
          <w:szCs w:val="21"/>
          <w:highlight w:val="none"/>
          <w:lang w:val="en-US" w:eastAsia="zh-CN" w:bidi="ar-SA"/>
          <w14:textFill>
            <w14:solidFill>
              <w14:schemeClr w14:val="tx1"/>
            </w14:solidFill>
          </w14:textFill>
        </w:rPr>
        <w:t>详见响应文件格式</w:t>
      </w:r>
      <w:r>
        <w:rPr>
          <w:rFonts w:hint="default"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t>）。相关成本核算的原始凭证应妥善留存，以备核查。采购人可在履约验收环节对相关材料进行抽查。</w:t>
      </w:r>
    </w:p>
    <w:p w14:paraId="086BBE8C">
      <w:pPr>
        <w:spacing w:before="120" w:line="320" w:lineRule="atLeast"/>
        <w:ind w:firstLine="420" w:firstLineChars="200"/>
        <w:rPr>
          <w:rFonts w:hint="default"/>
          <w:color w:val="000000" w:themeColor="text1"/>
          <w:szCs w:val="21"/>
          <w:highlight w:val="none"/>
          <w:lang w:val="en-US" w:eastAsia="zh-CN"/>
          <w14:textFill>
            <w14:solidFill>
              <w14:schemeClr w14:val="tx1"/>
            </w14:solidFill>
          </w14:textFill>
        </w:rPr>
      </w:pPr>
      <w:r>
        <w:rPr>
          <w:rFonts w:hint="eastAsia" w:ascii="Times New Roman" w:eastAsia="宋体"/>
          <w:color w:val="000000" w:themeColor="text1"/>
          <w:szCs w:val="21"/>
          <w:highlight w:val="none"/>
          <w:lang w:val="en-US" w:eastAsia="zh-CN"/>
          <w14:textFill>
            <w14:solidFill>
              <w14:schemeClr w14:val="tx1"/>
            </w14:solidFill>
          </w14:textFill>
        </w:rPr>
        <w:t>1.9.5 争议处理</w:t>
      </w:r>
    </w:p>
    <w:p w14:paraId="4706B2CD">
      <w:pPr>
        <w:spacing w:before="120" w:line="360" w:lineRule="auto"/>
        <w:ind w:firstLine="420" w:firstLineChars="200"/>
        <w:rPr>
          <w:color w:val="000000" w:themeColor="text1"/>
          <w:szCs w:val="21"/>
          <w:highlight w:val="none"/>
          <w14:textFill>
            <w14:solidFill>
              <w14:schemeClr w14:val="tx1"/>
            </w14:solidFill>
          </w14:textFill>
        </w:rPr>
      </w:pPr>
      <w:r>
        <w:rPr>
          <w:rFonts w:hint="eastAsia" w:ascii="Times New Roman" w:eastAsia="宋体"/>
          <w:color w:val="000000" w:themeColor="text1"/>
          <w:szCs w:val="21"/>
          <w:highlight w:val="none"/>
          <w:lang w:val="en-US" w:eastAsia="zh-CN"/>
          <w14:textFill>
            <w14:solidFill>
              <w14:schemeClr w14:val="tx1"/>
            </w14:solidFill>
          </w14:textFill>
        </w:rPr>
        <w:t>政府采购投诉处理、监督检查中，相关供应商及制造商未按上述要求提供证明材料或提供的材料不足以证明产品符合本国产品标准的，不应当享受对本国产品的政府采购支持政策，由此影响或者可能影响采购结果的，财政部门按照政府采购相关法律法规规定等处理。</w:t>
      </w:r>
    </w:p>
    <w:p w14:paraId="2A43F4F4">
      <w:pPr>
        <w:spacing w:before="120" w:line="320" w:lineRule="atLeast"/>
        <w:ind w:left="2" w:leftChars="1" w:firstLine="422" w:firstLineChars="200"/>
        <w:outlineLvl w:val="1"/>
        <w:rPr>
          <w:b/>
          <w:bCs/>
          <w:color w:val="000000" w:themeColor="text1"/>
          <w:kern w:val="0"/>
          <w:szCs w:val="21"/>
          <w:highlight w:val="none"/>
          <w14:textFill>
            <w14:solidFill>
              <w14:schemeClr w14:val="tx1"/>
            </w14:solidFill>
          </w14:textFill>
        </w:rPr>
      </w:pPr>
      <w:bookmarkStart w:id="33" w:name="_Toc254970675"/>
      <w:bookmarkStart w:id="34" w:name="_Toc254970534"/>
      <w:r>
        <w:rPr>
          <w:b/>
          <w:bCs/>
          <w:color w:val="000000" w:themeColor="text1"/>
          <w:kern w:val="0"/>
          <w:szCs w:val="21"/>
          <w:highlight w:val="none"/>
          <w14:textFill>
            <w14:solidFill>
              <w14:schemeClr w14:val="tx1"/>
            </w14:solidFill>
          </w14:textFill>
        </w:rPr>
        <w:t>2．采购文件</w:t>
      </w:r>
      <w:bookmarkEnd w:id="33"/>
      <w:bookmarkEnd w:id="34"/>
    </w:p>
    <w:p w14:paraId="268D3DEC">
      <w:pPr>
        <w:spacing w:before="120" w:line="320" w:lineRule="atLeast"/>
        <w:ind w:firstLine="422" w:firstLineChars="200"/>
        <w:outlineLvl w:val="2"/>
        <w:rPr>
          <w:b/>
          <w:bCs/>
          <w:color w:val="000000" w:themeColor="text1"/>
          <w:kern w:val="0"/>
          <w:szCs w:val="21"/>
          <w:highlight w:val="none"/>
          <w14:textFill>
            <w14:solidFill>
              <w14:schemeClr w14:val="tx1"/>
            </w14:solidFill>
          </w14:textFill>
        </w:rPr>
      </w:pPr>
      <w:r>
        <w:rPr>
          <w:b/>
          <w:bCs/>
          <w:color w:val="000000" w:themeColor="text1"/>
          <w:kern w:val="0"/>
          <w:szCs w:val="21"/>
          <w:highlight w:val="none"/>
          <w14:textFill>
            <w14:solidFill>
              <w14:schemeClr w14:val="tx1"/>
            </w14:solidFill>
          </w14:textFill>
        </w:rPr>
        <w:t>2.1采购文件的构成</w:t>
      </w:r>
    </w:p>
    <w:p w14:paraId="73035790">
      <w:pPr>
        <w:spacing w:before="120" w:line="320" w:lineRule="atLeast"/>
        <w:ind w:firstLine="420" w:firstLineChars="200"/>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第一章 磋商公告</w:t>
      </w:r>
    </w:p>
    <w:p w14:paraId="03A7D914">
      <w:pPr>
        <w:spacing w:before="120" w:line="320" w:lineRule="atLeast"/>
        <w:ind w:firstLine="420" w:firstLineChars="200"/>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第二章 采购需求</w:t>
      </w:r>
    </w:p>
    <w:p w14:paraId="479085EB">
      <w:pPr>
        <w:spacing w:before="120" w:line="320" w:lineRule="atLeast"/>
        <w:ind w:firstLine="420" w:firstLineChars="200"/>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第三章 供应商须知</w:t>
      </w:r>
    </w:p>
    <w:p w14:paraId="1A089F53">
      <w:pPr>
        <w:spacing w:before="120" w:line="320" w:lineRule="atLeast"/>
        <w:ind w:firstLine="420" w:firstLineChars="200"/>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第四章 评审方法及标准</w:t>
      </w:r>
    </w:p>
    <w:p w14:paraId="2AB08CAE">
      <w:pPr>
        <w:spacing w:before="120" w:line="320" w:lineRule="atLeast"/>
        <w:ind w:firstLine="420" w:firstLineChars="200"/>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第五章 合同主要条款格式</w:t>
      </w:r>
    </w:p>
    <w:p w14:paraId="545F1EA3">
      <w:pPr>
        <w:spacing w:before="120" w:line="320" w:lineRule="atLeast"/>
        <w:ind w:firstLine="420" w:firstLineChars="200"/>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第六章 响应文件格式</w:t>
      </w:r>
    </w:p>
    <w:p w14:paraId="5FC0C0B0">
      <w:pPr>
        <w:spacing w:before="120" w:line="320" w:lineRule="atLeast"/>
        <w:ind w:firstLine="422" w:firstLineChars="200"/>
        <w:outlineLvl w:val="2"/>
        <w:rPr>
          <w:b/>
          <w:bCs/>
          <w:color w:val="000000" w:themeColor="text1"/>
          <w:kern w:val="0"/>
          <w:szCs w:val="21"/>
          <w:highlight w:val="none"/>
          <w14:textFill>
            <w14:solidFill>
              <w14:schemeClr w14:val="tx1"/>
            </w14:solidFill>
          </w14:textFill>
        </w:rPr>
      </w:pPr>
      <w:r>
        <w:rPr>
          <w:b/>
          <w:bCs/>
          <w:color w:val="000000" w:themeColor="text1"/>
          <w:kern w:val="0"/>
          <w:szCs w:val="21"/>
          <w:highlight w:val="none"/>
          <w14:textFill>
            <w14:solidFill>
              <w14:schemeClr w14:val="tx1"/>
            </w14:solidFill>
          </w14:textFill>
        </w:rPr>
        <w:t>2.2供应商的风险</w:t>
      </w:r>
    </w:p>
    <w:p w14:paraId="774C39D0">
      <w:pPr>
        <w:spacing w:before="120" w:line="320" w:lineRule="atLeast"/>
        <w:ind w:firstLine="420" w:firstLineChars="200"/>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供应商没有按照采购文件要求提供全部资料，或者供应商没有对采购文件在各方面作出实质性响应是供应商的风险，并可能导致其响应被否决。</w:t>
      </w:r>
    </w:p>
    <w:p w14:paraId="0EDE4BC2">
      <w:pPr>
        <w:spacing w:before="120" w:line="320" w:lineRule="atLeast"/>
        <w:ind w:firstLine="422" w:firstLineChars="200"/>
        <w:outlineLvl w:val="2"/>
        <w:rPr>
          <w:b/>
          <w:color w:val="000000" w:themeColor="text1"/>
          <w:szCs w:val="21"/>
          <w:highlight w:val="none"/>
          <w14:textFill>
            <w14:solidFill>
              <w14:schemeClr w14:val="tx1"/>
            </w14:solidFill>
          </w14:textFill>
        </w:rPr>
      </w:pPr>
      <w:r>
        <w:rPr>
          <w:b/>
          <w:bCs/>
          <w:color w:val="000000" w:themeColor="text1"/>
          <w:kern w:val="0"/>
          <w:szCs w:val="21"/>
          <w:highlight w:val="none"/>
          <w14:textFill>
            <w14:solidFill>
              <w14:schemeClr w14:val="tx1"/>
            </w14:solidFill>
          </w14:textFill>
        </w:rPr>
        <w:t>2.3采购文件的澄清与修改</w:t>
      </w:r>
    </w:p>
    <w:p w14:paraId="3CD9E055">
      <w:pPr>
        <w:spacing w:before="120" w:line="320" w:lineRule="atLeast"/>
        <w:ind w:firstLine="420" w:firstLineChars="200"/>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2.3.1</w:t>
      </w:r>
      <w:r>
        <w:rPr>
          <w:rFonts w:hint="eastAsia"/>
          <w:color w:val="000000" w:themeColor="text1"/>
          <w:szCs w:val="21"/>
          <w:highlight w:val="none"/>
          <w14:textFill>
            <w14:solidFill>
              <w14:schemeClr w14:val="tx1"/>
            </w14:solidFill>
          </w14:textFill>
        </w:rPr>
        <w:t>任何已获得采购文件的潜在供应商，均可</w:t>
      </w:r>
      <w:r>
        <w:rPr>
          <w:color w:val="000000" w:themeColor="text1"/>
          <w:szCs w:val="21"/>
          <w:highlight w:val="none"/>
          <w14:textFill>
            <w14:solidFill>
              <w14:schemeClr w14:val="tx1"/>
            </w14:solidFill>
          </w14:textFill>
        </w:rPr>
        <w:t>以书面形式要求采购代理机构作出书面解释、澄清</w:t>
      </w:r>
      <w:r>
        <w:rPr>
          <w:rFonts w:hint="eastAsia"/>
          <w:color w:val="000000" w:themeColor="text1"/>
          <w:szCs w:val="21"/>
          <w:highlight w:val="none"/>
          <w14:textFill>
            <w14:solidFill>
              <w14:schemeClr w14:val="tx1"/>
            </w14:solidFill>
          </w14:textFill>
        </w:rPr>
        <w:t>。</w:t>
      </w:r>
    </w:p>
    <w:p w14:paraId="0E0B3D61">
      <w:pPr>
        <w:spacing w:before="120" w:line="320" w:lineRule="atLeast"/>
        <w:ind w:firstLine="420" w:firstLineChars="200"/>
        <w:rPr>
          <w:rFonts w:hint="eastAsia"/>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2.3.2</w:t>
      </w:r>
      <w:r>
        <w:rPr>
          <w:rFonts w:hint="eastAsia"/>
          <w:color w:val="000000" w:themeColor="text1"/>
          <w:szCs w:val="21"/>
          <w:highlight w:val="none"/>
          <w14:textFill>
            <w14:solidFill>
              <w14:schemeClr w14:val="tx1"/>
            </w14:solidFill>
          </w14:textFill>
        </w:rPr>
        <w:t>采购人、采购代理机构可以对已发出的采购文件进行必要的澄清或者修改，澄清或者修改的内容可能影响响应文件编制的，采购人、采购代理机构应当在提交首次响应文件截止之日3个工作日前，在供应商须知前附表规定的方式通知所有获取采购文件的潜在供应商，不足3个工作日的，采购人、采购代理机构应当顺延提交首次响应文件截止时间。</w:t>
      </w:r>
      <w:r>
        <w:rPr>
          <w:color w:val="000000" w:themeColor="text1"/>
          <w:szCs w:val="21"/>
          <w:highlight w:val="none"/>
          <w14:textFill>
            <w14:solidFill>
              <w14:schemeClr w14:val="tx1"/>
            </w14:solidFill>
          </w14:textFill>
        </w:rPr>
        <w:t xml:space="preserve"> </w:t>
      </w:r>
    </w:p>
    <w:p w14:paraId="5D21A188">
      <w:pPr>
        <w:spacing w:before="120" w:line="320" w:lineRule="atLeast"/>
        <w:ind w:firstLine="420" w:firstLineChars="200"/>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2.3.3采购文件澄清、答复、修改、补充的内容为采购文件的组成部分。当采购文件与采购文件的答复、澄清、修改、补充通知就同一内容的表述不一致时，以最后发出的公告或书面文件为准。</w:t>
      </w:r>
    </w:p>
    <w:p w14:paraId="101249E4">
      <w:pPr>
        <w:spacing w:before="120" w:line="320" w:lineRule="atLeast"/>
        <w:ind w:left="2" w:leftChars="1" w:firstLine="422" w:firstLineChars="200"/>
        <w:outlineLvl w:val="1"/>
        <w:rPr>
          <w:b/>
          <w:bCs/>
          <w:color w:val="000000" w:themeColor="text1"/>
          <w:kern w:val="0"/>
          <w:szCs w:val="21"/>
          <w:highlight w:val="none"/>
          <w14:textFill>
            <w14:solidFill>
              <w14:schemeClr w14:val="tx1"/>
            </w14:solidFill>
          </w14:textFill>
        </w:rPr>
      </w:pPr>
      <w:bookmarkStart w:id="35" w:name="_Toc254970535"/>
      <w:bookmarkStart w:id="36" w:name="_Toc254970676"/>
      <w:r>
        <w:rPr>
          <w:b/>
          <w:bCs/>
          <w:color w:val="000000" w:themeColor="text1"/>
          <w:kern w:val="0"/>
          <w:szCs w:val="21"/>
          <w:highlight w:val="none"/>
          <w14:textFill>
            <w14:solidFill>
              <w14:schemeClr w14:val="tx1"/>
            </w14:solidFill>
          </w14:textFill>
        </w:rPr>
        <w:t>3．响应文件</w:t>
      </w:r>
      <w:bookmarkEnd w:id="35"/>
      <w:bookmarkEnd w:id="36"/>
    </w:p>
    <w:p w14:paraId="22F694AB">
      <w:pPr>
        <w:spacing w:before="120" w:line="320" w:lineRule="atLeast"/>
        <w:ind w:firstLine="422" w:firstLineChars="200"/>
        <w:outlineLvl w:val="2"/>
        <w:rPr>
          <w:b/>
          <w:bCs/>
          <w:color w:val="000000" w:themeColor="text1"/>
          <w:kern w:val="0"/>
          <w:szCs w:val="21"/>
          <w:highlight w:val="none"/>
          <w14:textFill>
            <w14:solidFill>
              <w14:schemeClr w14:val="tx1"/>
            </w14:solidFill>
          </w14:textFill>
        </w:rPr>
      </w:pPr>
      <w:bookmarkStart w:id="37" w:name="_Toc254970536"/>
      <w:bookmarkStart w:id="38" w:name="_Toc254970677"/>
      <w:r>
        <w:rPr>
          <w:b/>
          <w:bCs/>
          <w:color w:val="000000" w:themeColor="text1"/>
          <w:kern w:val="0"/>
          <w:szCs w:val="21"/>
          <w:highlight w:val="none"/>
          <w14:textFill>
            <w14:solidFill>
              <w14:schemeClr w14:val="tx1"/>
            </w14:solidFill>
          </w14:textFill>
        </w:rPr>
        <w:t>3.1响应文件的组成</w:t>
      </w:r>
      <w:bookmarkEnd w:id="37"/>
      <w:bookmarkEnd w:id="38"/>
    </w:p>
    <w:p w14:paraId="1610680B">
      <w:pPr>
        <w:spacing w:before="120" w:line="320" w:lineRule="atLeast"/>
        <w:ind w:firstLine="420" w:firstLineChars="200"/>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响应文件由第六章“响应文件格式”规定的</w:t>
      </w:r>
      <w:r>
        <w:rPr>
          <w:rFonts w:hint="eastAsia"/>
          <w:color w:val="000000" w:themeColor="text1"/>
          <w:szCs w:val="21"/>
          <w:highlight w:val="none"/>
          <w14:textFill>
            <w14:solidFill>
              <w14:schemeClr w14:val="tx1"/>
            </w14:solidFill>
          </w14:textFill>
        </w:rPr>
        <w:t>内容</w:t>
      </w:r>
      <w:r>
        <w:rPr>
          <w:color w:val="000000" w:themeColor="text1"/>
          <w:szCs w:val="21"/>
          <w:highlight w:val="none"/>
          <w14:textFill>
            <w14:solidFill>
              <w14:schemeClr w14:val="tx1"/>
            </w14:solidFill>
          </w14:textFill>
        </w:rPr>
        <w:t>和供应商所作的一切有效补充、修改和承诺等文件组成</w:t>
      </w:r>
      <w:r>
        <w:rPr>
          <w:rFonts w:hint="eastAsia"/>
          <w:color w:val="000000" w:themeColor="text1"/>
          <w:szCs w:val="21"/>
          <w:highlight w:val="none"/>
          <w14:textFill>
            <w14:solidFill>
              <w14:schemeClr w14:val="tx1"/>
            </w14:solidFill>
          </w14:textFill>
        </w:rPr>
        <w:t>。</w:t>
      </w:r>
    </w:p>
    <w:p w14:paraId="14B8389A">
      <w:pPr>
        <w:spacing w:before="120" w:line="320" w:lineRule="atLeast"/>
        <w:ind w:firstLine="422" w:firstLineChars="200"/>
        <w:outlineLvl w:val="2"/>
        <w:rPr>
          <w:b/>
          <w:bCs/>
          <w:color w:val="000000" w:themeColor="text1"/>
          <w:kern w:val="0"/>
          <w:szCs w:val="21"/>
          <w:highlight w:val="none"/>
          <w14:textFill>
            <w14:solidFill>
              <w14:schemeClr w14:val="tx1"/>
            </w14:solidFill>
          </w14:textFill>
        </w:rPr>
      </w:pPr>
      <w:bookmarkStart w:id="39" w:name="_Toc254970537"/>
      <w:bookmarkStart w:id="40" w:name="_Toc254970678"/>
      <w:r>
        <w:rPr>
          <w:b/>
          <w:color w:val="000000" w:themeColor="text1"/>
          <w:szCs w:val="21"/>
          <w:highlight w:val="none"/>
          <w14:textFill>
            <w14:solidFill>
              <w14:schemeClr w14:val="tx1"/>
            </w14:solidFill>
          </w14:textFill>
        </w:rPr>
        <w:t>3.2</w:t>
      </w:r>
      <w:r>
        <w:rPr>
          <w:b/>
          <w:bCs/>
          <w:color w:val="000000" w:themeColor="text1"/>
          <w:kern w:val="0"/>
          <w:szCs w:val="21"/>
          <w:highlight w:val="none"/>
          <w14:textFill>
            <w14:solidFill>
              <w14:schemeClr w14:val="tx1"/>
            </w14:solidFill>
          </w14:textFill>
        </w:rPr>
        <w:t>响应文件的语言及计量</w:t>
      </w:r>
      <w:bookmarkEnd w:id="39"/>
      <w:bookmarkEnd w:id="40"/>
    </w:p>
    <w:p w14:paraId="7D57D4B3">
      <w:pPr>
        <w:spacing w:before="120" w:line="320" w:lineRule="atLeast"/>
        <w:ind w:firstLine="420" w:firstLineChars="200"/>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3.2.1</w:t>
      </w:r>
      <w:r>
        <w:rPr>
          <w:rFonts w:hint="eastAsia"/>
          <w:color w:val="000000" w:themeColor="text1"/>
          <w:szCs w:val="21"/>
          <w:highlight w:val="none"/>
          <w14:textFill>
            <w14:solidFill>
              <w14:schemeClr w14:val="tx1"/>
            </w14:solidFill>
          </w14:textFill>
        </w:rPr>
        <w:t>响应文件以及供应商与采购人就有关响应事宜的所有来往函电，均应以中文书写（除专用术语外，与招标响应有关的语言均使用中文。必要时专用术语应附有中文注释）。供应商提交的支持文件和印刷的文献可以使用别的语言，但其相应内容应同时附中文翻译文本，在解释响应文件时以中文翻译文本为主。对不同文字文本响应文件的解释发生异议的，以中文文本为准。</w:t>
      </w:r>
    </w:p>
    <w:p w14:paraId="0EFC29B0">
      <w:pPr>
        <w:spacing w:before="120" w:line="320" w:lineRule="atLeast"/>
        <w:ind w:firstLine="420" w:firstLineChars="200"/>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3.2.2计量单位采购文件已有明确规定的，响应使用采购文件规定的计量单位；采购文件没有规定的，应采用中华人民共和国法定计量单位。</w:t>
      </w:r>
    </w:p>
    <w:p w14:paraId="3A8F115C">
      <w:pPr>
        <w:spacing w:before="120" w:line="320" w:lineRule="atLeast"/>
        <w:ind w:firstLine="422" w:firstLineChars="200"/>
        <w:outlineLvl w:val="2"/>
        <w:rPr>
          <w:b/>
          <w:bCs/>
          <w:color w:val="000000" w:themeColor="text1"/>
          <w:kern w:val="0"/>
          <w:szCs w:val="21"/>
          <w:highlight w:val="none"/>
          <w14:textFill>
            <w14:solidFill>
              <w14:schemeClr w14:val="tx1"/>
            </w14:solidFill>
          </w14:textFill>
        </w:rPr>
      </w:pPr>
      <w:bookmarkStart w:id="41" w:name="_Toc254970679"/>
      <w:bookmarkStart w:id="42" w:name="_Toc254970538"/>
      <w:r>
        <w:rPr>
          <w:b/>
          <w:bCs/>
          <w:color w:val="000000" w:themeColor="text1"/>
          <w:kern w:val="0"/>
          <w:szCs w:val="21"/>
          <w:highlight w:val="none"/>
          <w14:textFill>
            <w14:solidFill>
              <w14:schemeClr w14:val="tx1"/>
            </w14:solidFill>
          </w14:textFill>
        </w:rPr>
        <w:t>3.3响应报价</w:t>
      </w:r>
      <w:bookmarkEnd w:id="41"/>
      <w:bookmarkEnd w:id="42"/>
    </w:p>
    <w:p w14:paraId="0427C050">
      <w:pPr>
        <w:spacing w:before="120" w:line="320" w:lineRule="atLeast"/>
        <w:ind w:firstLine="420" w:firstLineChars="200"/>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3.3.1响应报价应按采购文件中相关附表格式填写。</w:t>
      </w:r>
    </w:p>
    <w:p w14:paraId="30224D3C">
      <w:pPr>
        <w:spacing w:before="120" w:line="320" w:lineRule="atLeast"/>
        <w:ind w:firstLine="420" w:firstLineChars="200"/>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3.3.2响应文件只允许有一个报价，有选择的或有条件的报价将不予接受。</w:t>
      </w:r>
    </w:p>
    <w:p w14:paraId="687A4DBD">
      <w:pPr>
        <w:suppressAutoHyphens/>
        <w:spacing w:before="120" w:line="320" w:lineRule="atLeast"/>
        <w:ind w:firstLine="420" w:firstLineChars="200"/>
        <w:rPr>
          <w:color w:val="000000" w:themeColor="text1"/>
          <w:kern w:val="1"/>
          <w:szCs w:val="21"/>
          <w:highlight w:val="none"/>
          <w14:textFill>
            <w14:solidFill>
              <w14:schemeClr w14:val="tx1"/>
            </w14:solidFill>
          </w14:textFill>
        </w:rPr>
      </w:pPr>
      <w:r>
        <w:rPr>
          <w:color w:val="000000" w:themeColor="text1"/>
          <w:kern w:val="1"/>
          <w:szCs w:val="21"/>
          <w:highlight w:val="none"/>
          <w14:textFill>
            <w14:solidFill>
              <w14:schemeClr w14:val="tx1"/>
            </w14:solidFill>
          </w14:textFill>
        </w:rPr>
        <w:t>3.3.3对于本文件中未列明，而供应商认为必需的费用也需列入</w:t>
      </w:r>
      <w:r>
        <w:rPr>
          <w:rFonts w:hint="eastAsia"/>
          <w:color w:val="000000" w:themeColor="text1"/>
          <w:kern w:val="1"/>
          <w:szCs w:val="21"/>
          <w:highlight w:val="none"/>
          <w14:textFill>
            <w14:solidFill>
              <w14:schemeClr w14:val="tx1"/>
            </w14:solidFill>
          </w14:textFill>
        </w:rPr>
        <w:t>响应报价</w:t>
      </w:r>
      <w:r>
        <w:rPr>
          <w:color w:val="000000" w:themeColor="text1"/>
          <w:kern w:val="1"/>
          <w:szCs w:val="21"/>
          <w:highlight w:val="none"/>
          <w14:textFill>
            <w14:solidFill>
              <w14:schemeClr w14:val="tx1"/>
            </w14:solidFill>
          </w14:textFill>
        </w:rPr>
        <w:t>。在合同实施时，采购人将不予支付成交供应商没有列入的项目费用，并认为此项目的费用已包括在</w:t>
      </w:r>
      <w:r>
        <w:rPr>
          <w:rFonts w:hint="eastAsia"/>
          <w:color w:val="000000" w:themeColor="text1"/>
          <w:kern w:val="1"/>
          <w:szCs w:val="21"/>
          <w:highlight w:val="none"/>
          <w14:textFill>
            <w14:solidFill>
              <w14:schemeClr w14:val="tx1"/>
            </w14:solidFill>
          </w14:textFill>
        </w:rPr>
        <w:t>响应报价</w:t>
      </w:r>
      <w:r>
        <w:rPr>
          <w:color w:val="000000" w:themeColor="text1"/>
          <w:kern w:val="1"/>
          <w:szCs w:val="21"/>
          <w:highlight w:val="none"/>
          <w14:textFill>
            <w14:solidFill>
              <w14:schemeClr w14:val="tx1"/>
            </w14:solidFill>
          </w14:textFill>
        </w:rPr>
        <w:t>中。</w:t>
      </w:r>
    </w:p>
    <w:p w14:paraId="08B45339">
      <w:pPr>
        <w:suppressAutoHyphens/>
        <w:spacing w:before="120" w:line="320" w:lineRule="atLeast"/>
        <w:ind w:firstLine="420" w:firstLineChars="200"/>
        <w:rPr>
          <w:b/>
          <w:bCs/>
          <w:color w:val="000000" w:themeColor="text1"/>
          <w:kern w:val="1"/>
          <w:szCs w:val="21"/>
          <w:highlight w:val="none"/>
          <w14:textFill>
            <w14:solidFill>
              <w14:schemeClr w14:val="tx1"/>
            </w14:solidFill>
          </w14:textFill>
        </w:rPr>
      </w:pPr>
      <w:r>
        <w:rPr>
          <w:rFonts w:hint="eastAsia"/>
          <w:color w:val="000000" w:themeColor="text1"/>
          <w:kern w:val="1"/>
          <w:szCs w:val="21"/>
          <w:highlight w:val="none"/>
          <w14:textFill>
            <w14:solidFill>
              <w14:schemeClr w14:val="tx1"/>
            </w14:solidFill>
          </w14:textFill>
        </w:rPr>
        <w:t>3</w:t>
      </w:r>
      <w:r>
        <w:rPr>
          <w:color w:val="000000" w:themeColor="text1"/>
          <w:kern w:val="1"/>
          <w:szCs w:val="21"/>
          <w:highlight w:val="none"/>
          <w14:textFill>
            <w14:solidFill>
              <w14:schemeClr w14:val="tx1"/>
            </w14:solidFill>
          </w14:textFill>
        </w:rPr>
        <w:t>.3.4</w:t>
      </w:r>
      <w:r>
        <w:rPr>
          <w:rFonts w:hint="eastAsia"/>
          <w:color w:val="000000" w:themeColor="text1"/>
          <w:kern w:val="1"/>
          <w:szCs w:val="21"/>
          <w:highlight w:val="none"/>
          <w14:textFill>
            <w14:solidFill>
              <w14:schemeClr w14:val="tx1"/>
            </w14:solidFill>
          </w14:textFill>
        </w:rPr>
        <w:t>采购人不接受供应商给予的赠品、回扣或者与采购无关的其他商品、服务。</w:t>
      </w:r>
    </w:p>
    <w:p w14:paraId="3FCB7C2D">
      <w:pPr>
        <w:spacing w:before="120" w:line="320" w:lineRule="atLeast"/>
        <w:ind w:firstLine="422" w:firstLineChars="200"/>
        <w:outlineLvl w:val="2"/>
        <w:rPr>
          <w:b/>
          <w:bCs/>
          <w:color w:val="000000" w:themeColor="text1"/>
          <w:kern w:val="0"/>
          <w:szCs w:val="21"/>
          <w:highlight w:val="none"/>
          <w14:textFill>
            <w14:solidFill>
              <w14:schemeClr w14:val="tx1"/>
            </w14:solidFill>
          </w14:textFill>
        </w:rPr>
      </w:pPr>
      <w:r>
        <w:rPr>
          <w:b/>
          <w:bCs/>
          <w:color w:val="000000" w:themeColor="text1"/>
          <w:kern w:val="0"/>
          <w:szCs w:val="21"/>
          <w:highlight w:val="none"/>
          <w14:textFill>
            <w14:solidFill>
              <w14:schemeClr w14:val="tx1"/>
            </w14:solidFill>
          </w14:textFill>
        </w:rPr>
        <w:t>3.4响应有效期</w:t>
      </w:r>
    </w:p>
    <w:p w14:paraId="3DBD106D">
      <w:pPr>
        <w:spacing w:before="120" w:line="320" w:lineRule="atLeast"/>
        <w:ind w:firstLine="420" w:firstLineChars="200"/>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3.4.1如采购文件其他地方无特别规定</w:t>
      </w:r>
      <w:r>
        <w:rPr>
          <w:rFonts w:hint="eastAsia"/>
          <w:color w:val="000000" w:themeColor="text1"/>
          <w:szCs w:val="21"/>
          <w:highlight w:val="none"/>
          <w14:textFill>
            <w14:solidFill>
              <w14:schemeClr w14:val="tx1"/>
            </w14:solidFill>
          </w14:textFill>
        </w:rPr>
        <w:t>，</w:t>
      </w:r>
      <w:r>
        <w:rPr>
          <w:color w:val="000000" w:themeColor="text1"/>
          <w:szCs w:val="21"/>
          <w:highlight w:val="none"/>
          <w14:textFill>
            <w14:solidFill>
              <w14:schemeClr w14:val="tx1"/>
            </w14:solidFill>
          </w14:textFill>
        </w:rPr>
        <w:t>响应有效期则为响应截止之日起90天</w:t>
      </w:r>
      <w:r>
        <w:rPr>
          <w:rFonts w:hint="eastAsia"/>
          <w:color w:val="000000" w:themeColor="text1"/>
          <w:szCs w:val="21"/>
          <w:highlight w:val="none"/>
          <w14:textFill>
            <w14:solidFill>
              <w14:schemeClr w14:val="tx1"/>
            </w14:solidFill>
          </w14:textFill>
        </w:rPr>
        <w:t>。</w:t>
      </w:r>
      <w:r>
        <w:rPr>
          <w:color w:val="000000" w:themeColor="text1"/>
          <w:szCs w:val="21"/>
          <w:highlight w:val="none"/>
          <w14:textFill>
            <w14:solidFill>
              <w14:schemeClr w14:val="tx1"/>
            </w14:solidFill>
          </w14:textFill>
        </w:rPr>
        <w:t>在响应有效期内响应文件应保持有效。</w:t>
      </w:r>
      <w:r>
        <w:rPr>
          <w:b/>
          <w:bCs/>
          <w:color w:val="000000" w:themeColor="text1"/>
          <w:szCs w:val="21"/>
          <w:highlight w:val="none"/>
          <w14:textFill>
            <w14:solidFill>
              <w14:schemeClr w14:val="tx1"/>
            </w14:solidFill>
          </w14:textFill>
        </w:rPr>
        <w:t>有效期不足的响应文件将被否决</w:t>
      </w:r>
      <w:r>
        <w:rPr>
          <w:color w:val="000000" w:themeColor="text1"/>
          <w:szCs w:val="21"/>
          <w:highlight w:val="none"/>
          <w14:textFill>
            <w14:solidFill>
              <w14:schemeClr w14:val="tx1"/>
            </w14:solidFill>
          </w14:textFill>
        </w:rPr>
        <w:t>。</w:t>
      </w:r>
    </w:p>
    <w:p w14:paraId="4F507237">
      <w:pPr>
        <w:spacing w:before="120" w:line="320" w:lineRule="atLeast"/>
        <w:ind w:firstLine="420" w:firstLineChars="200"/>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3.4.2在特殊情况下，采购人可与供应商协商延长响应文件的有效期，这种要求和答复均以书面形式进行。</w:t>
      </w:r>
    </w:p>
    <w:p w14:paraId="1AD2A4C2">
      <w:pPr>
        <w:spacing w:before="120" w:line="320" w:lineRule="atLeast"/>
        <w:ind w:firstLine="420" w:firstLineChars="200"/>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3.4.3</w:t>
      </w:r>
      <w:r>
        <w:rPr>
          <w:rFonts w:hint="eastAsia"/>
          <w:color w:val="000000" w:themeColor="text1"/>
          <w:szCs w:val="21"/>
          <w:highlight w:val="none"/>
          <w14:textFill>
            <w14:solidFill>
              <w14:schemeClr w14:val="tx1"/>
            </w14:solidFill>
          </w14:textFill>
        </w:rPr>
        <w:t>供应商同意延长的响应有效期的，如本项目要求提交保证金则应相应延长其磋商保证金的有效期，但不得要求或被允许修改或撤销其响应文件；供应商拒绝延长的，其响应无效，但供应商有权收回其磋商保证金。</w:t>
      </w:r>
    </w:p>
    <w:p w14:paraId="240E326D">
      <w:pPr>
        <w:spacing w:before="120" w:line="320" w:lineRule="atLeast"/>
        <w:ind w:firstLine="422" w:firstLineChars="200"/>
        <w:outlineLvl w:val="2"/>
        <w:rPr>
          <w:b/>
          <w:bCs/>
          <w:color w:val="000000" w:themeColor="text1"/>
          <w:kern w:val="0"/>
          <w:szCs w:val="21"/>
          <w:highlight w:val="none"/>
          <w14:textFill>
            <w14:solidFill>
              <w14:schemeClr w14:val="tx1"/>
            </w14:solidFill>
          </w14:textFill>
        </w:rPr>
      </w:pPr>
      <w:bookmarkStart w:id="43" w:name="_Toc254970682"/>
      <w:bookmarkStart w:id="44" w:name="_Toc254970541"/>
      <w:r>
        <w:rPr>
          <w:b/>
          <w:bCs/>
          <w:color w:val="000000" w:themeColor="text1"/>
          <w:kern w:val="0"/>
          <w:szCs w:val="21"/>
          <w:highlight w:val="none"/>
          <w14:textFill>
            <w14:solidFill>
              <w14:schemeClr w14:val="tx1"/>
            </w14:solidFill>
          </w14:textFill>
        </w:rPr>
        <w:t>3.5磋商保证金</w:t>
      </w:r>
      <w:bookmarkEnd w:id="43"/>
      <w:bookmarkEnd w:id="44"/>
    </w:p>
    <w:p w14:paraId="74DA8C28">
      <w:pPr>
        <w:spacing w:before="120" w:line="320" w:lineRule="atLeast"/>
        <w:ind w:firstLine="420" w:firstLineChars="200"/>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3.5.1供应商须按须知前附表规定提交磋商保证金，</w:t>
      </w:r>
      <w:r>
        <w:rPr>
          <w:b/>
          <w:bCs/>
          <w:color w:val="000000" w:themeColor="text1"/>
          <w:szCs w:val="21"/>
          <w:highlight w:val="none"/>
          <w14:textFill>
            <w14:solidFill>
              <w14:schemeClr w14:val="tx1"/>
            </w14:solidFill>
          </w14:textFill>
        </w:rPr>
        <w:t>否则其响应将被否决</w:t>
      </w:r>
      <w:r>
        <w:rPr>
          <w:color w:val="000000" w:themeColor="text1"/>
          <w:szCs w:val="21"/>
          <w:highlight w:val="none"/>
          <w14:textFill>
            <w14:solidFill>
              <w14:schemeClr w14:val="tx1"/>
            </w14:solidFill>
          </w14:textFill>
        </w:rPr>
        <w:t>。除采购文件规定不予退还保证金的情形外，代理机构在规定时间内退回供应商的磋商保证金（供应商自行承担因未按供应商须知前附表要求交纳导致磋商保证金无法及时退还的责任）。</w:t>
      </w:r>
    </w:p>
    <w:p w14:paraId="66A9ECB9">
      <w:pPr>
        <w:spacing w:before="120" w:line="320" w:lineRule="atLeast"/>
        <w:ind w:firstLine="420" w:firstLineChars="200"/>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3.5.2磋商保证金币种应与响应报价币种相同。</w:t>
      </w:r>
    </w:p>
    <w:p w14:paraId="044499BA">
      <w:pPr>
        <w:spacing w:before="120" w:line="320" w:lineRule="atLeast"/>
        <w:ind w:firstLine="420" w:firstLineChars="200"/>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3.5.3未成交供应商的磋商保证金在成交通知书发出后5个工作日内退还。成交供应商的磋商保证金在合同签订后5个工作日内退还（办理退还手续时需要向采购代理机构提供两份合同复印件）。</w:t>
      </w:r>
    </w:p>
    <w:p w14:paraId="51BBCD74">
      <w:pPr>
        <w:spacing w:before="120" w:line="320" w:lineRule="atLeast"/>
        <w:ind w:firstLine="420" w:firstLineChars="200"/>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3.5.4供应商有下列情形之一的，磋商保证金将不予退还：</w:t>
      </w:r>
    </w:p>
    <w:p w14:paraId="3A7705B7">
      <w:pPr>
        <w:numPr>
          <w:ilvl w:val="0"/>
          <w:numId w:val="1"/>
        </w:numPr>
        <w:spacing w:before="120" w:line="320" w:lineRule="atLeast"/>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供应商在响应有效期内撤销响应文件的；</w:t>
      </w:r>
    </w:p>
    <w:p w14:paraId="426CD654">
      <w:pPr>
        <w:numPr>
          <w:ilvl w:val="0"/>
          <w:numId w:val="1"/>
        </w:numPr>
        <w:spacing w:before="120" w:line="320" w:lineRule="atLeast"/>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供应商在响应过程中弄虚作假，提供虚假材料的；</w:t>
      </w:r>
    </w:p>
    <w:p w14:paraId="4ED05C66">
      <w:pPr>
        <w:numPr>
          <w:ilvl w:val="0"/>
          <w:numId w:val="1"/>
        </w:numPr>
        <w:spacing w:before="120" w:line="320" w:lineRule="atLeast"/>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成交供应商无正当理由不与采购人签订合同的；</w:t>
      </w:r>
    </w:p>
    <w:p w14:paraId="49C5BD81">
      <w:pPr>
        <w:numPr>
          <w:ilvl w:val="0"/>
          <w:numId w:val="1"/>
        </w:numPr>
        <w:spacing w:before="120" w:line="320" w:lineRule="atLeast"/>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将成交项目转让给他人或者在响应文件中未说明且未经采购人同意，将成交项目分包给他人的；</w:t>
      </w:r>
    </w:p>
    <w:p w14:paraId="70CA982E">
      <w:pPr>
        <w:numPr>
          <w:ilvl w:val="0"/>
          <w:numId w:val="1"/>
        </w:numPr>
        <w:spacing w:before="120" w:line="320" w:lineRule="atLeast"/>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供应商与采购人、其他供应商或者采购代理机构恶意串通的；</w:t>
      </w:r>
    </w:p>
    <w:p w14:paraId="1A539DB6">
      <w:pPr>
        <w:numPr>
          <w:ilvl w:val="0"/>
          <w:numId w:val="1"/>
        </w:numPr>
        <w:spacing w:before="120" w:line="320" w:lineRule="atLeast"/>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拒绝履行合同义务的；</w:t>
      </w:r>
    </w:p>
    <w:p w14:paraId="7F0B258A">
      <w:pPr>
        <w:numPr>
          <w:ilvl w:val="0"/>
          <w:numId w:val="1"/>
        </w:numPr>
        <w:spacing w:before="120" w:line="320" w:lineRule="atLeast"/>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其他严重扰乱招</w:t>
      </w:r>
      <w:r>
        <w:rPr>
          <w:rFonts w:hint="eastAsia"/>
          <w:color w:val="000000" w:themeColor="text1"/>
          <w:szCs w:val="21"/>
          <w:highlight w:val="none"/>
          <w14:textFill>
            <w14:solidFill>
              <w14:schemeClr w14:val="tx1"/>
            </w14:solidFill>
          </w14:textFill>
        </w:rPr>
        <w:t>投标</w:t>
      </w:r>
      <w:r>
        <w:rPr>
          <w:color w:val="000000" w:themeColor="text1"/>
          <w:szCs w:val="21"/>
          <w:highlight w:val="none"/>
          <w14:textFill>
            <w14:solidFill>
              <w14:schemeClr w14:val="tx1"/>
            </w14:solidFill>
          </w14:textFill>
        </w:rPr>
        <w:t>程序的</w:t>
      </w:r>
      <w:r>
        <w:rPr>
          <w:rFonts w:hint="eastAsia"/>
          <w:color w:val="000000" w:themeColor="text1"/>
          <w:szCs w:val="21"/>
          <w:highlight w:val="none"/>
          <w14:textFill>
            <w14:solidFill>
              <w14:schemeClr w14:val="tx1"/>
            </w14:solidFill>
          </w14:textFill>
        </w:rPr>
        <w:t>。</w:t>
      </w:r>
    </w:p>
    <w:p w14:paraId="37F50105">
      <w:pPr>
        <w:spacing w:before="120" w:line="320" w:lineRule="atLeast"/>
        <w:ind w:firstLine="422" w:firstLineChars="200"/>
        <w:outlineLvl w:val="2"/>
        <w:rPr>
          <w:b/>
          <w:bCs/>
          <w:color w:val="000000" w:themeColor="text1"/>
          <w:kern w:val="0"/>
          <w:szCs w:val="21"/>
          <w:highlight w:val="none"/>
          <w14:textFill>
            <w14:solidFill>
              <w14:schemeClr w14:val="tx1"/>
            </w14:solidFill>
          </w14:textFill>
        </w:rPr>
      </w:pPr>
      <w:bookmarkStart w:id="45" w:name="_Toc254970683"/>
      <w:bookmarkStart w:id="46" w:name="_Toc254970542"/>
      <w:r>
        <w:rPr>
          <w:b/>
          <w:bCs/>
          <w:color w:val="000000" w:themeColor="text1"/>
          <w:kern w:val="0"/>
          <w:szCs w:val="21"/>
          <w:highlight w:val="none"/>
          <w14:textFill>
            <w14:solidFill>
              <w14:schemeClr w14:val="tx1"/>
            </w14:solidFill>
          </w14:textFill>
        </w:rPr>
        <w:t>3.6响应文件的</w:t>
      </w:r>
      <w:bookmarkEnd w:id="45"/>
      <w:bookmarkEnd w:id="46"/>
      <w:r>
        <w:rPr>
          <w:b/>
          <w:bCs/>
          <w:color w:val="000000" w:themeColor="text1"/>
          <w:kern w:val="0"/>
          <w:szCs w:val="21"/>
          <w:highlight w:val="none"/>
          <w14:textFill>
            <w14:solidFill>
              <w14:schemeClr w14:val="tx1"/>
            </w14:solidFill>
          </w14:textFill>
        </w:rPr>
        <w:t>编制要求</w:t>
      </w:r>
    </w:p>
    <w:p w14:paraId="67443736">
      <w:pPr>
        <w:spacing w:before="120" w:line="320" w:lineRule="atLeast"/>
        <w:ind w:firstLine="420" w:firstLineChars="200"/>
        <w:rPr>
          <w:b/>
          <w:bCs/>
          <w:color w:val="000000" w:themeColor="text1"/>
          <w:kern w:val="0"/>
          <w:szCs w:val="21"/>
          <w:highlight w:val="none"/>
          <w14:textFill>
            <w14:solidFill>
              <w14:schemeClr w14:val="tx1"/>
            </w14:solidFill>
          </w14:textFill>
        </w:rPr>
      </w:pPr>
      <w:r>
        <w:rPr>
          <w:rFonts w:hint="eastAsia"/>
          <w:color w:val="000000" w:themeColor="text1"/>
          <w:kern w:val="0"/>
          <w:szCs w:val="21"/>
          <w:highlight w:val="none"/>
          <w14:textFill>
            <w14:solidFill>
              <w14:schemeClr w14:val="tx1"/>
            </w14:solidFill>
          </w14:textFill>
        </w:rPr>
        <w:t>3</w:t>
      </w:r>
      <w:r>
        <w:rPr>
          <w:color w:val="000000" w:themeColor="text1"/>
          <w:kern w:val="0"/>
          <w:szCs w:val="21"/>
          <w:highlight w:val="none"/>
          <w14:textFill>
            <w14:solidFill>
              <w14:schemeClr w14:val="tx1"/>
            </w14:solidFill>
          </w14:textFill>
        </w:rPr>
        <w:t>.6.1</w:t>
      </w:r>
      <w:r>
        <w:rPr>
          <w:rFonts w:hint="eastAsia"/>
          <w:color w:val="000000" w:themeColor="text1"/>
          <w:szCs w:val="21"/>
          <w:highlight w:val="none"/>
          <w14:textFill>
            <w14:solidFill>
              <w14:schemeClr w14:val="tx1"/>
            </w14:solidFill>
          </w14:textFill>
        </w:rPr>
        <w:t>供应商应先安装广西政府采购云平台新版客户端，通过账号密码或C</w:t>
      </w:r>
      <w:r>
        <w:rPr>
          <w:color w:val="000000" w:themeColor="text1"/>
          <w:szCs w:val="21"/>
          <w:highlight w:val="none"/>
          <w14:textFill>
            <w14:solidFill>
              <w14:schemeClr w14:val="tx1"/>
            </w14:solidFill>
          </w14:textFill>
        </w:rPr>
        <w:t>A</w:t>
      </w:r>
      <w:r>
        <w:rPr>
          <w:rFonts w:hint="eastAsia"/>
          <w:color w:val="000000" w:themeColor="text1"/>
          <w:szCs w:val="21"/>
          <w:highlight w:val="none"/>
          <w14:textFill>
            <w14:solidFill>
              <w14:schemeClr w14:val="tx1"/>
            </w14:solidFill>
          </w14:textFill>
        </w:rPr>
        <w:t>登录客户端制作响应文件。</w:t>
      </w:r>
    </w:p>
    <w:p w14:paraId="0C1E6A5B">
      <w:pPr>
        <w:spacing w:before="120" w:line="320" w:lineRule="atLeast"/>
        <w:ind w:firstLine="420" w:firstLineChars="200"/>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3.6.2</w:t>
      </w:r>
      <w:r>
        <w:rPr>
          <w:rFonts w:hint="eastAsia"/>
          <w:color w:val="000000" w:themeColor="text1"/>
          <w:szCs w:val="21"/>
          <w:highlight w:val="none"/>
          <w14:textFill>
            <w14:solidFill>
              <w14:schemeClr w14:val="tx1"/>
            </w14:solidFill>
          </w14:textFill>
        </w:rPr>
        <w:t>供应商应按本采购文件规定的格式和顺序编制响应文件并进行关联定位，以便磋商小组在评审时，点击评分项可直接定位到该评分项内容。如对采购文件的某项要求，供应商的响应文件未能关联定位提供相应的内容与其对应，则磋商小组在评审时如做出对供应商不利的评审由供应商自行承担。响应文件如内容不完整、编排混乱导致响应文件被误读、漏读，或者在按采购文件规定的部位查找不到相关内容的，由供应商自行承担。</w:t>
      </w:r>
    </w:p>
    <w:p w14:paraId="40BF2039">
      <w:pPr>
        <w:spacing w:before="120" w:line="320" w:lineRule="atLeast"/>
        <w:ind w:firstLine="420" w:firstLineChars="200"/>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 xml:space="preserve">3.6.3 </w:t>
      </w:r>
      <w:r>
        <w:rPr>
          <w:rFonts w:hint="eastAsia"/>
          <w:color w:val="000000" w:themeColor="text1"/>
          <w:szCs w:val="21"/>
          <w:highlight w:val="none"/>
          <w14:textFill>
            <w14:solidFill>
              <w14:schemeClr w14:val="tx1"/>
            </w14:solidFill>
          </w14:textFill>
        </w:rPr>
        <w:t>供应商的响应文件未按照采购文件要求签署、盖章的，其响应无效。</w:t>
      </w:r>
    </w:p>
    <w:p w14:paraId="341E4686">
      <w:pPr>
        <w:spacing w:before="120" w:line="320" w:lineRule="atLeast"/>
        <w:ind w:firstLine="420" w:firstLineChars="200"/>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3.6.4</w:t>
      </w:r>
      <w:r>
        <w:rPr>
          <w:rFonts w:hint="eastAsia"/>
          <w:color w:val="000000" w:themeColor="text1"/>
          <w:szCs w:val="21"/>
          <w:highlight w:val="none"/>
          <w14:textFill>
            <w14:solidFill>
              <w14:schemeClr w14:val="tx1"/>
            </w14:solidFill>
          </w14:textFill>
        </w:rPr>
        <w:t>为确保网上操作合法、有效和安全，供应商应当在响应截止时间前完成在广西政府采购云平台的身份认证，确保在电子投标过程中能够对相关数据电文进行加密和使用电子签名。</w:t>
      </w:r>
    </w:p>
    <w:p w14:paraId="0FEA0388">
      <w:pPr>
        <w:spacing w:before="120" w:line="320" w:lineRule="atLeast"/>
        <w:ind w:firstLine="420" w:firstLineChars="200"/>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3</w:t>
      </w:r>
      <w:r>
        <w:rPr>
          <w:color w:val="000000" w:themeColor="text1"/>
          <w:szCs w:val="21"/>
          <w:highlight w:val="none"/>
          <w14:textFill>
            <w14:solidFill>
              <w14:schemeClr w14:val="tx1"/>
            </w14:solidFill>
          </w14:textFill>
        </w:rPr>
        <w:t>.6.5</w:t>
      </w:r>
      <w:r>
        <w:rPr>
          <w:rFonts w:hint="eastAsia"/>
          <w:color w:val="000000" w:themeColor="text1"/>
          <w:szCs w:val="21"/>
          <w:highlight w:val="none"/>
          <w14:textFill>
            <w14:solidFill>
              <w14:schemeClr w14:val="tx1"/>
            </w14:solidFill>
          </w14:textFill>
        </w:rPr>
        <w:t>响应文件中标注的供应商名称应与主体资格证明（如营业执照、事业单位法人证书、执业许可证、个体工商户营业执照、自然人身份证等）和公章/电子签章一致，</w:t>
      </w:r>
      <w:r>
        <w:rPr>
          <w:rFonts w:hint="eastAsia"/>
          <w:b/>
          <w:bCs/>
          <w:color w:val="000000" w:themeColor="text1"/>
          <w:szCs w:val="21"/>
          <w:highlight w:val="none"/>
          <w14:textFill>
            <w14:solidFill>
              <w14:schemeClr w14:val="tx1"/>
            </w14:solidFill>
          </w14:textFill>
        </w:rPr>
        <w:t>否则作无效响应处理。</w:t>
      </w:r>
    </w:p>
    <w:p w14:paraId="1833387B">
      <w:pPr>
        <w:spacing w:before="120" w:line="320" w:lineRule="atLeast"/>
        <w:ind w:firstLine="422" w:firstLineChars="200"/>
        <w:outlineLvl w:val="2"/>
        <w:rPr>
          <w:b/>
          <w:bCs/>
          <w:color w:val="000000" w:themeColor="text1"/>
          <w:kern w:val="0"/>
          <w:szCs w:val="21"/>
          <w:highlight w:val="none"/>
          <w14:textFill>
            <w14:solidFill>
              <w14:schemeClr w14:val="tx1"/>
            </w14:solidFill>
          </w14:textFill>
        </w:rPr>
      </w:pPr>
      <w:r>
        <w:rPr>
          <w:b/>
          <w:bCs/>
          <w:color w:val="000000" w:themeColor="text1"/>
          <w:kern w:val="0"/>
          <w:szCs w:val="21"/>
          <w:highlight w:val="none"/>
          <w14:textFill>
            <w14:solidFill>
              <w14:schemeClr w14:val="tx1"/>
            </w14:solidFill>
          </w14:textFill>
        </w:rPr>
        <w:t>3.7响应文件的递交、修改和撤回</w:t>
      </w:r>
    </w:p>
    <w:p w14:paraId="0B01DE33">
      <w:pPr>
        <w:spacing w:before="120" w:line="320" w:lineRule="atLeast"/>
        <w:ind w:firstLine="420" w:firstLineChars="200"/>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3.7.1</w:t>
      </w:r>
      <w:r>
        <w:rPr>
          <w:rFonts w:hint="eastAsia"/>
          <w:color w:val="000000" w:themeColor="text1"/>
          <w:szCs w:val="21"/>
          <w:highlight w:val="none"/>
          <w14:textFill>
            <w14:solidFill>
              <w14:schemeClr w14:val="tx1"/>
            </w14:solidFill>
          </w14:textFill>
        </w:rPr>
        <w:t xml:space="preserve">供应商必须在“供应商须知前附表”规定的响应文件截标时间和响应地点提交电子版响应文件。电子响应文件应在制作完成后，在响应截止时间前通过有效数字证书（CA认证锁）进行电子签章、加密，然后通过网络将加密的电子响应文件递交至广西政府采购云平台。 </w:t>
      </w:r>
    </w:p>
    <w:p w14:paraId="7BB99825">
      <w:pPr>
        <w:spacing w:before="120" w:line="320" w:lineRule="atLeast"/>
        <w:ind w:firstLine="420" w:firstLineChars="200"/>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3</w:t>
      </w:r>
      <w:r>
        <w:rPr>
          <w:color w:val="000000" w:themeColor="text1"/>
          <w:szCs w:val="21"/>
          <w:highlight w:val="none"/>
          <w14:textFill>
            <w14:solidFill>
              <w14:schemeClr w14:val="tx1"/>
            </w14:solidFill>
          </w14:textFill>
        </w:rPr>
        <w:t>.7.2</w:t>
      </w:r>
      <w:r>
        <w:rPr>
          <w:rFonts w:hint="eastAsia"/>
          <w:color w:val="000000" w:themeColor="text1"/>
          <w:szCs w:val="21"/>
          <w:highlight w:val="none"/>
          <w14:textFill>
            <w14:solidFill>
              <w14:schemeClr w14:val="tx1"/>
            </w14:solidFill>
          </w14:textFill>
        </w:rPr>
        <w:t xml:space="preserve">未在规定时间内提交或者未按照采购文件要求签章、加密的电子响应文件，广西政府采购云平台将拒收。 </w:t>
      </w:r>
    </w:p>
    <w:p w14:paraId="24830D81">
      <w:pPr>
        <w:spacing w:before="120" w:line="320" w:lineRule="atLeast"/>
        <w:ind w:left="2" w:leftChars="1" w:firstLine="420" w:firstLineChars="200"/>
        <w:rPr>
          <w:color w:val="000000" w:themeColor="text1"/>
          <w:szCs w:val="21"/>
          <w:highlight w:val="none"/>
          <w14:textFill>
            <w14:solidFill>
              <w14:schemeClr w14:val="tx1"/>
            </w14:solidFill>
          </w14:textFill>
        </w:rPr>
      </w:pPr>
      <w:bookmarkStart w:id="47" w:name="_Toc254970685"/>
      <w:bookmarkStart w:id="48" w:name="_Toc254970544"/>
      <w:r>
        <w:rPr>
          <w:rFonts w:hint="eastAsia"/>
          <w:color w:val="000000" w:themeColor="text1"/>
          <w:szCs w:val="21"/>
          <w:highlight w:val="none"/>
          <w14:textFill>
            <w14:solidFill>
              <w14:schemeClr w14:val="tx1"/>
            </w14:solidFill>
          </w14:textFill>
        </w:rPr>
        <w:t>3</w:t>
      </w:r>
      <w:r>
        <w:rPr>
          <w:color w:val="000000" w:themeColor="text1"/>
          <w:szCs w:val="21"/>
          <w:highlight w:val="none"/>
          <w14:textFill>
            <w14:solidFill>
              <w14:schemeClr w14:val="tx1"/>
            </w14:solidFill>
          </w14:textFill>
        </w:rPr>
        <w:t>.7.3</w:t>
      </w:r>
      <w:r>
        <w:rPr>
          <w:rFonts w:hint="eastAsia"/>
          <w:color w:val="000000" w:themeColor="text1"/>
          <w:szCs w:val="21"/>
          <w:highlight w:val="none"/>
          <w14:textFill>
            <w14:solidFill>
              <w14:schemeClr w14:val="tx1"/>
            </w14:solidFill>
          </w14:textFill>
        </w:rPr>
        <w:t>供应商应当在响应截止时间前完成响应文件的传输递交，并可以补充、修改或者撤回响应文件。补充或者修改响应文件的，应当先行撤回原文件，补充、修改后重新传输递交。响应截止时间前未完成传输的，视为撤回响应文件。响应截止时间后递交的响应文件，广西政府采购云平台将拒收。</w:t>
      </w:r>
    </w:p>
    <w:p w14:paraId="5BD10789">
      <w:pPr>
        <w:spacing w:before="120" w:line="320" w:lineRule="atLeast"/>
        <w:ind w:left="2" w:leftChars="1" w:firstLine="420" w:firstLineChars="200"/>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3.7.4</w:t>
      </w:r>
      <w:r>
        <w:rPr>
          <w:rFonts w:hint="eastAsia"/>
          <w:color w:val="000000" w:themeColor="text1"/>
          <w:szCs w:val="21"/>
          <w:highlight w:val="none"/>
          <w14:textFill>
            <w14:solidFill>
              <w14:schemeClr w14:val="tx1"/>
            </w14:solidFill>
          </w14:textFill>
        </w:rPr>
        <w:t>在响应截止时间前，除供应商补充、修改或者撤回响应文件外，任何单位和个人不得解密或提取响应文件。</w:t>
      </w:r>
    </w:p>
    <w:p w14:paraId="253F5A7A">
      <w:pPr>
        <w:spacing w:before="120" w:line="320" w:lineRule="atLeast"/>
        <w:ind w:left="2" w:leftChars="1" w:firstLine="420" w:firstLineChars="200"/>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3.7.5</w:t>
      </w:r>
      <w:r>
        <w:rPr>
          <w:rFonts w:hint="eastAsia"/>
          <w:color w:val="000000" w:themeColor="text1"/>
          <w:szCs w:val="21"/>
          <w:highlight w:val="none"/>
          <w14:textFill>
            <w14:solidFill>
              <w14:schemeClr w14:val="tx1"/>
            </w14:solidFill>
          </w14:textFill>
        </w:rPr>
        <w:t>在响应截止时间止提交电子版响应文件的供应商不足3家时，电子版响应文件由代理机构在广西政府采购云平台操作退回，除此之外采购人和采购代理机构对已提交的响应文件概不退回。</w:t>
      </w:r>
    </w:p>
    <w:p w14:paraId="617A2995">
      <w:pPr>
        <w:spacing w:before="120" w:line="320" w:lineRule="atLeast"/>
        <w:ind w:left="2" w:leftChars="1" w:firstLine="420" w:firstLineChars="200"/>
        <w:rPr>
          <w:rFonts w:hint="eastAsia"/>
          <w:color w:val="000000" w:themeColor="text1"/>
          <w:szCs w:val="21"/>
          <w:highlight w:val="none"/>
          <w14:textFill>
            <w14:solidFill>
              <w14:schemeClr w14:val="tx1"/>
            </w14:solidFill>
          </w14:textFill>
        </w:rPr>
      </w:pPr>
      <w:bookmarkStart w:id="49" w:name="_Hlk93046827"/>
      <w:r>
        <w:rPr>
          <w:rFonts w:hint="eastAsia"/>
          <w:color w:val="000000" w:themeColor="text1"/>
          <w:szCs w:val="21"/>
          <w:highlight w:val="none"/>
          <w14:textFill>
            <w14:solidFill>
              <w14:schemeClr w14:val="tx1"/>
            </w14:solidFill>
          </w14:textFill>
        </w:rPr>
        <w:t>3</w:t>
      </w:r>
      <w:r>
        <w:rPr>
          <w:color w:val="000000" w:themeColor="text1"/>
          <w:szCs w:val="21"/>
          <w:highlight w:val="none"/>
          <w14:textFill>
            <w14:solidFill>
              <w14:schemeClr w14:val="tx1"/>
            </w14:solidFill>
          </w14:textFill>
        </w:rPr>
        <w:t>.7.6</w:t>
      </w:r>
      <w:r>
        <w:rPr>
          <w:rFonts w:hint="eastAsia"/>
          <w:color w:val="000000" w:themeColor="text1"/>
          <w:szCs w:val="21"/>
          <w:highlight w:val="none"/>
          <w14:textFill>
            <w14:solidFill>
              <w14:schemeClr w14:val="tx1"/>
            </w14:solidFill>
          </w14:textFill>
        </w:rPr>
        <w:t>采购文件</w:t>
      </w:r>
      <w:bookmarkStart w:id="50" w:name="_Hlk106638610"/>
      <w:r>
        <w:rPr>
          <w:rFonts w:hint="eastAsia"/>
          <w:color w:val="000000" w:themeColor="text1"/>
          <w:szCs w:val="21"/>
          <w:highlight w:val="none"/>
          <w14:textFill>
            <w14:solidFill>
              <w14:schemeClr w14:val="tx1"/>
            </w14:solidFill>
          </w14:textFill>
        </w:rPr>
        <w:t>未允许同一供应商提交两个或以上不同的响应文件，但存在</w:t>
      </w:r>
      <w:r>
        <w:rPr>
          <w:rFonts w:hint="eastAsia"/>
          <w:color w:val="000000" w:themeColor="text1"/>
          <w:highlight w:val="none"/>
          <w14:textFill>
            <w14:solidFill>
              <w14:schemeClr w14:val="tx1"/>
            </w14:solidFill>
          </w14:textFill>
        </w:rPr>
        <w:t>同</w:t>
      </w:r>
      <w:r>
        <w:rPr>
          <w:rFonts w:hint="eastAsia"/>
          <w:color w:val="000000" w:themeColor="text1"/>
          <w:szCs w:val="21"/>
          <w:highlight w:val="none"/>
          <w14:textFill>
            <w14:solidFill>
              <w14:schemeClr w14:val="tx1"/>
            </w14:solidFill>
          </w14:textFill>
        </w:rPr>
        <w:t>一供应商提交两个或以上不同的响应文件的</w:t>
      </w:r>
      <w:bookmarkEnd w:id="50"/>
      <w:r>
        <w:rPr>
          <w:rFonts w:hint="eastAsia"/>
          <w:color w:val="000000" w:themeColor="text1"/>
          <w:szCs w:val="21"/>
          <w:highlight w:val="none"/>
          <w14:textFill>
            <w14:solidFill>
              <w14:schemeClr w14:val="tx1"/>
            </w14:solidFill>
          </w14:textFill>
        </w:rPr>
        <w:t>，</w:t>
      </w:r>
      <w:r>
        <w:rPr>
          <w:rFonts w:hint="eastAsia"/>
          <w:b/>
          <w:bCs/>
          <w:color w:val="000000" w:themeColor="text1"/>
          <w:szCs w:val="21"/>
          <w:highlight w:val="none"/>
          <w14:textFill>
            <w14:solidFill>
              <w14:schemeClr w14:val="tx1"/>
            </w14:solidFill>
          </w14:textFill>
        </w:rPr>
        <w:t>其响应无效。</w:t>
      </w:r>
      <w:r>
        <w:rPr>
          <w:rFonts w:hint="eastAsia"/>
          <w:color w:val="000000" w:themeColor="text1"/>
          <w:szCs w:val="21"/>
          <w:highlight w:val="none"/>
          <w14:textFill>
            <w14:solidFill>
              <w14:schemeClr w14:val="tx1"/>
            </w14:solidFill>
          </w14:textFill>
        </w:rPr>
        <w:t>供应商在同一响应文件中对某项技术、商务要求提供有选择性的响应参数或方案等同于提交两个或以上不同的响应文件。</w:t>
      </w:r>
      <w:bookmarkEnd w:id="49"/>
    </w:p>
    <w:p w14:paraId="40621D00">
      <w:pPr>
        <w:spacing w:before="120" w:line="320" w:lineRule="atLeast"/>
        <w:ind w:left="2" w:leftChars="1" w:firstLine="422" w:firstLineChars="200"/>
        <w:outlineLvl w:val="1"/>
        <w:rPr>
          <w:b/>
          <w:bCs/>
          <w:color w:val="000000" w:themeColor="text1"/>
          <w:kern w:val="0"/>
          <w:szCs w:val="21"/>
          <w:highlight w:val="none"/>
          <w14:textFill>
            <w14:solidFill>
              <w14:schemeClr w14:val="tx1"/>
            </w14:solidFill>
          </w14:textFill>
        </w:rPr>
      </w:pPr>
      <w:r>
        <w:rPr>
          <w:b/>
          <w:bCs/>
          <w:color w:val="000000" w:themeColor="text1"/>
          <w:kern w:val="0"/>
          <w:szCs w:val="21"/>
          <w:highlight w:val="none"/>
          <w14:textFill>
            <w14:solidFill>
              <w14:schemeClr w14:val="tx1"/>
            </w14:solidFill>
          </w14:textFill>
        </w:rPr>
        <w:t>4．截标</w:t>
      </w:r>
      <w:bookmarkEnd w:id="47"/>
      <w:bookmarkEnd w:id="48"/>
    </w:p>
    <w:p w14:paraId="6FF755CD">
      <w:pPr>
        <w:spacing w:before="120" w:line="320" w:lineRule="atLeast"/>
        <w:ind w:firstLine="422" w:firstLineChars="200"/>
        <w:outlineLvl w:val="2"/>
        <w:rPr>
          <w:b/>
          <w:bCs/>
          <w:color w:val="000000" w:themeColor="text1"/>
          <w:kern w:val="0"/>
          <w:szCs w:val="21"/>
          <w:highlight w:val="none"/>
          <w14:textFill>
            <w14:solidFill>
              <w14:schemeClr w14:val="tx1"/>
            </w14:solidFill>
          </w14:textFill>
        </w:rPr>
      </w:pPr>
      <w:r>
        <w:rPr>
          <w:b/>
          <w:bCs/>
          <w:color w:val="000000" w:themeColor="text1"/>
          <w:kern w:val="0"/>
          <w:szCs w:val="21"/>
          <w:highlight w:val="none"/>
          <w14:textFill>
            <w14:solidFill>
              <w14:schemeClr w14:val="tx1"/>
            </w14:solidFill>
          </w14:textFill>
        </w:rPr>
        <w:t>4.1截标准备</w:t>
      </w:r>
    </w:p>
    <w:p w14:paraId="2F77CA1F">
      <w:pPr>
        <w:spacing w:before="120" w:line="276" w:lineRule="auto"/>
        <w:ind w:firstLine="420" w:firstLineChars="200"/>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本项目响应截止时间及地点见“供应商须知前附表”规定。</w:t>
      </w:r>
    </w:p>
    <w:p w14:paraId="74145212">
      <w:pPr>
        <w:autoSpaceDE w:val="0"/>
        <w:autoSpaceDN w:val="0"/>
        <w:adjustRightInd w:val="0"/>
        <w:spacing w:line="276" w:lineRule="auto"/>
        <w:ind w:firstLine="420" w:firstLineChars="200"/>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全流程电子化项目没有现场递交响应文件及现场截标环节。采购代理机构将按照采购文件规定的时间通过广西政府采购云平台组织线上截标活动、开启响应文件，所有供应商均应当准时在线参加。供应商</w:t>
      </w:r>
      <w:r>
        <w:rPr>
          <w:color w:val="000000" w:themeColor="text1"/>
          <w:szCs w:val="21"/>
          <w:highlight w:val="none"/>
          <w14:textFill>
            <w14:solidFill>
              <w14:schemeClr w14:val="tx1"/>
            </w14:solidFill>
          </w14:textFill>
        </w:rPr>
        <w:t>如不</w:t>
      </w:r>
      <w:r>
        <w:rPr>
          <w:rFonts w:hint="eastAsia"/>
          <w:color w:val="000000" w:themeColor="text1"/>
          <w:szCs w:val="21"/>
          <w:highlight w:val="none"/>
          <w14:textFill>
            <w14:solidFill>
              <w14:schemeClr w14:val="tx1"/>
            </w14:solidFill>
          </w14:textFill>
        </w:rPr>
        <w:t>参加</w:t>
      </w:r>
      <w:r>
        <w:rPr>
          <w:color w:val="000000" w:themeColor="text1"/>
          <w:szCs w:val="21"/>
          <w:highlight w:val="none"/>
          <w14:textFill>
            <w14:solidFill>
              <w14:schemeClr w14:val="tx1"/>
            </w14:solidFill>
          </w14:textFill>
        </w:rPr>
        <w:t>截标大会的，</w:t>
      </w:r>
      <w:r>
        <w:rPr>
          <w:rFonts w:hint="eastAsia"/>
          <w:color w:val="000000" w:themeColor="text1"/>
          <w:szCs w:val="21"/>
          <w:highlight w:val="none"/>
          <w14:textFill>
            <w14:solidFill>
              <w14:schemeClr w14:val="tx1"/>
            </w14:solidFill>
          </w14:textFill>
        </w:rPr>
        <w:t>视同认可截标结果，</w:t>
      </w:r>
      <w:r>
        <w:rPr>
          <w:color w:val="000000" w:themeColor="text1"/>
          <w:szCs w:val="21"/>
          <w:highlight w:val="none"/>
          <w14:textFill>
            <w14:solidFill>
              <w14:schemeClr w14:val="tx1"/>
            </w14:solidFill>
          </w14:textFill>
        </w:rPr>
        <w:t>事后不得对采购相关人员、截标过程和截标结果提出异议</w:t>
      </w:r>
      <w:r>
        <w:rPr>
          <w:rFonts w:hint="eastAsia"/>
          <w:color w:val="000000" w:themeColor="text1"/>
          <w:szCs w:val="21"/>
          <w:highlight w:val="none"/>
          <w14:textFill>
            <w14:solidFill>
              <w14:schemeClr w14:val="tx1"/>
            </w14:solidFill>
          </w14:textFill>
        </w:rPr>
        <w:t>，同时供应商因未在线参加截标而导致响应文件无法按时解密等一切后果由供应商自己承担。</w:t>
      </w:r>
    </w:p>
    <w:p w14:paraId="2D6A2402">
      <w:pPr>
        <w:spacing w:before="120" w:line="276" w:lineRule="auto"/>
        <w:ind w:firstLine="420" w:firstLineChars="200"/>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 xml:space="preserve">如供应商成功解密响应文件，但未在广西政府采购云平台电子开标大厅参加截标的，视同认可截标过程和结果，由此产生的后果由供应商自行负责。 </w:t>
      </w:r>
    </w:p>
    <w:p w14:paraId="0552294C">
      <w:pPr>
        <w:spacing w:before="120" w:line="320" w:lineRule="atLeast"/>
        <w:ind w:firstLine="422" w:firstLineChars="200"/>
        <w:outlineLvl w:val="2"/>
        <w:rPr>
          <w:b/>
          <w:bCs/>
          <w:color w:val="000000" w:themeColor="text1"/>
          <w:kern w:val="0"/>
          <w:szCs w:val="21"/>
          <w:highlight w:val="none"/>
          <w14:textFill>
            <w14:solidFill>
              <w14:schemeClr w14:val="tx1"/>
            </w14:solidFill>
          </w14:textFill>
        </w:rPr>
      </w:pPr>
      <w:r>
        <w:rPr>
          <w:b/>
          <w:bCs/>
          <w:color w:val="000000" w:themeColor="text1"/>
          <w:kern w:val="0"/>
          <w:szCs w:val="21"/>
          <w:highlight w:val="none"/>
          <w14:textFill>
            <w14:solidFill>
              <w14:schemeClr w14:val="tx1"/>
            </w14:solidFill>
          </w14:textFill>
        </w:rPr>
        <w:t>4.2截标程序</w:t>
      </w:r>
    </w:p>
    <w:p w14:paraId="147D0392">
      <w:pPr>
        <w:spacing w:before="120" w:line="320" w:lineRule="atLeast"/>
        <w:ind w:firstLine="420" w:firstLineChars="200"/>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4.2.1</w:t>
      </w:r>
      <w:r>
        <w:rPr>
          <w:rFonts w:hint="eastAsia"/>
          <w:color w:val="000000" w:themeColor="text1"/>
          <w:szCs w:val="21"/>
          <w:highlight w:val="none"/>
          <w14:textFill>
            <w14:solidFill>
              <w14:schemeClr w14:val="tx1"/>
            </w14:solidFill>
          </w14:textFill>
        </w:rPr>
        <w:t>供应商登录广西政府采购云平台进入开标大厅签到。</w:t>
      </w:r>
    </w:p>
    <w:p w14:paraId="30274360">
      <w:pPr>
        <w:spacing w:before="120" w:line="320" w:lineRule="atLeast"/>
        <w:ind w:firstLine="420" w:firstLineChars="200"/>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4</w:t>
      </w:r>
      <w:r>
        <w:rPr>
          <w:color w:val="000000" w:themeColor="text1"/>
          <w:szCs w:val="21"/>
          <w:highlight w:val="none"/>
          <w14:textFill>
            <w14:solidFill>
              <w14:schemeClr w14:val="tx1"/>
            </w14:solidFill>
          </w14:textFill>
        </w:rPr>
        <w:t>.2.2</w:t>
      </w:r>
      <w:r>
        <w:rPr>
          <w:rFonts w:hint="eastAsia"/>
          <w:color w:val="000000" w:themeColor="text1"/>
          <w:szCs w:val="21"/>
          <w:highlight w:val="none"/>
          <w14:textFill>
            <w14:solidFill>
              <w14:schemeClr w14:val="tx1"/>
            </w14:solidFill>
          </w14:textFill>
        </w:rPr>
        <w:t>解密电子响应文件。广西政府采购云平台按截标时间自动提取所有响应文件。采购代理机构在广西政府采购云平台向各供应商发出电子加密响应文件开始解密通知，由供应商平台设置时间内自行进行响应文件解密。供应商须使用加密时所用的CA锁准时登录到广西政府采购云平台电子开标大厅签到并对电子响应文件解密。截标后供应商未及时进行解密的，代理机构可通知供应商。</w:t>
      </w:r>
      <w:bookmarkStart w:id="51" w:name="_Hlk106639817"/>
      <w:r>
        <w:rPr>
          <w:rFonts w:hint="eastAsia"/>
          <w:color w:val="000000" w:themeColor="text1"/>
          <w:highlight w:val="none"/>
          <w14:textFill>
            <w14:solidFill>
              <w14:schemeClr w14:val="tx1"/>
            </w14:solidFill>
          </w14:textFill>
        </w:rPr>
        <w:t>通知后供应商仍未在上述规定时间内解密响应文件</w:t>
      </w:r>
      <w:bookmarkEnd w:id="51"/>
      <w:r>
        <w:rPr>
          <w:rFonts w:hint="eastAsia"/>
          <w:color w:val="000000" w:themeColor="text1"/>
          <w:szCs w:val="21"/>
          <w:highlight w:val="none"/>
          <w14:textFill>
            <w14:solidFill>
              <w14:schemeClr w14:val="tx1"/>
            </w14:solidFill>
          </w14:textFill>
        </w:rPr>
        <w:t>，或者供应商没预留联系方式或预留联系方式无效导致代理机构无法联系到供应商进行解密的，均视为无效响应。</w:t>
      </w:r>
    </w:p>
    <w:p w14:paraId="5A68D6B1">
      <w:pPr>
        <w:spacing w:before="120" w:line="320" w:lineRule="atLeast"/>
        <w:ind w:firstLine="420" w:firstLineChars="200"/>
        <w:rPr>
          <w:rFonts w:hint="eastAsia"/>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4</w:t>
      </w:r>
      <w:r>
        <w:rPr>
          <w:color w:val="000000" w:themeColor="text1"/>
          <w:szCs w:val="21"/>
          <w:highlight w:val="none"/>
          <w14:textFill>
            <w14:solidFill>
              <w14:schemeClr w14:val="tx1"/>
            </w14:solidFill>
          </w14:textFill>
        </w:rPr>
        <w:t>.2.3</w:t>
      </w:r>
      <w:bookmarkStart w:id="52" w:name="_Hlk106637968"/>
      <w:r>
        <w:rPr>
          <w:rFonts w:hint="eastAsia"/>
          <w:color w:val="000000" w:themeColor="text1"/>
          <w:szCs w:val="21"/>
          <w:highlight w:val="none"/>
          <w14:textFill>
            <w14:solidFill>
              <w14:schemeClr w14:val="tx1"/>
            </w14:solidFill>
          </w14:textFill>
        </w:rPr>
        <w:t>广西政府采购云平台设置有备份响应文件功能。备份响应文件是指平台设置为接受备份响应文件时，如出现供应商上传的响应文件存在问题或其他供应商原因引起解密异常时，供应商可以在规定时间内将备份响应文件通过邮箱发送至采购代理机构，由代理机构上传备份响应文件后自动解密从而避免被视为无效响应。是否接受备份响应文件详见供应商须知前附表，如接受备份文件，供应商未在规定时间内发送备份响应文件的将视为无效响应。</w:t>
      </w:r>
    </w:p>
    <w:bookmarkEnd w:id="52"/>
    <w:p w14:paraId="76028051">
      <w:pPr>
        <w:spacing w:before="120" w:line="320" w:lineRule="atLeast"/>
        <w:ind w:firstLine="420" w:firstLineChars="200"/>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4</w:t>
      </w:r>
      <w:r>
        <w:rPr>
          <w:color w:val="000000" w:themeColor="text1"/>
          <w:szCs w:val="21"/>
          <w:highlight w:val="none"/>
          <w14:textFill>
            <w14:solidFill>
              <w14:schemeClr w14:val="tx1"/>
            </w14:solidFill>
          </w14:textFill>
        </w:rPr>
        <w:t>.2.4</w:t>
      </w:r>
      <w:r>
        <w:rPr>
          <w:rFonts w:hint="eastAsia"/>
          <w:color w:val="000000" w:themeColor="text1"/>
          <w:szCs w:val="21"/>
          <w:highlight w:val="none"/>
          <w14:textFill>
            <w14:solidFill>
              <w14:schemeClr w14:val="tx1"/>
            </w14:solidFill>
          </w14:textFill>
        </w:rPr>
        <w:t>解密异常情况处理：详见本章</w:t>
      </w:r>
      <w:r>
        <w:rPr>
          <w:color w:val="000000" w:themeColor="text1"/>
          <w:szCs w:val="21"/>
          <w:highlight w:val="none"/>
          <w14:textFill>
            <w14:solidFill>
              <w14:schemeClr w14:val="tx1"/>
            </w14:solidFill>
          </w14:textFill>
        </w:rPr>
        <w:t>9.2</w:t>
      </w:r>
      <w:r>
        <w:rPr>
          <w:rFonts w:hint="eastAsia"/>
          <w:color w:val="000000" w:themeColor="text1"/>
          <w:szCs w:val="21"/>
          <w:highlight w:val="none"/>
          <w14:textFill>
            <w14:solidFill>
              <w14:schemeClr w14:val="tx1"/>
            </w14:solidFill>
          </w14:textFill>
        </w:rPr>
        <w:t>电子交易活动的中止。</w:t>
      </w:r>
    </w:p>
    <w:p w14:paraId="1BEA383E">
      <w:pPr>
        <w:spacing w:before="120" w:line="320" w:lineRule="atLeast"/>
        <w:ind w:firstLine="420" w:firstLineChars="200"/>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4.2.5截标结束。</w:t>
      </w:r>
    </w:p>
    <w:p w14:paraId="6FAFFE96">
      <w:pPr>
        <w:pStyle w:val="26"/>
        <w:snapToGrid w:val="0"/>
        <w:spacing w:line="440" w:lineRule="exact"/>
        <w:ind w:firstLine="422" w:firstLineChars="200"/>
        <w:rPr>
          <w:rFonts w:hAnsi="宋体"/>
          <w:color w:val="000000" w:themeColor="text1"/>
          <w:highlight w:val="none"/>
          <w14:textFill>
            <w14:solidFill>
              <w14:schemeClr w14:val="tx1"/>
            </w14:solidFill>
          </w14:textFill>
        </w:rPr>
      </w:pPr>
      <w:r>
        <w:rPr>
          <w:rFonts w:hint="eastAsia" w:hAnsi="宋体"/>
          <w:b/>
          <w:bCs/>
          <w:color w:val="000000" w:themeColor="text1"/>
          <w:highlight w:val="none"/>
          <w14:textFill>
            <w14:solidFill>
              <w14:schemeClr w14:val="tx1"/>
            </w14:solidFill>
          </w14:textFill>
        </w:rPr>
        <w:t>特别说明：</w:t>
      </w:r>
      <w:r>
        <w:rPr>
          <w:rFonts w:hint="eastAsia" w:hAnsi="宋体"/>
          <w:color w:val="000000" w:themeColor="text1"/>
          <w:highlight w:val="none"/>
          <w14:textFill>
            <w14:solidFill>
              <w14:schemeClr w14:val="tx1"/>
            </w14:solidFill>
          </w14:textFill>
        </w:rPr>
        <w:t>如遇广西政府采购云平台电子化截标或评审程序调整的，按调整后的程序执行。</w:t>
      </w:r>
    </w:p>
    <w:p w14:paraId="7895D23B">
      <w:pPr>
        <w:spacing w:before="120" w:line="320" w:lineRule="atLeast"/>
        <w:ind w:firstLine="422" w:firstLineChars="200"/>
        <w:outlineLvl w:val="2"/>
        <w:rPr>
          <w:b/>
          <w:bCs/>
          <w:color w:val="000000" w:themeColor="text1"/>
          <w:kern w:val="0"/>
          <w:szCs w:val="21"/>
          <w:highlight w:val="none"/>
          <w14:textFill>
            <w14:solidFill>
              <w14:schemeClr w14:val="tx1"/>
            </w14:solidFill>
          </w14:textFill>
        </w:rPr>
      </w:pPr>
      <w:r>
        <w:rPr>
          <w:b/>
          <w:bCs/>
          <w:color w:val="000000" w:themeColor="text1"/>
          <w:kern w:val="0"/>
          <w:szCs w:val="21"/>
          <w:highlight w:val="none"/>
          <w14:textFill>
            <w14:solidFill>
              <w14:schemeClr w14:val="tx1"/>
            </w14:solidFill>
          </w14:textFill>
        </w:rPr>
        <w:t>4.3演示</w:t>
      </w:r>
    </w:p>
    <w:p w14:paraId="111308F9">
      <w:pPr>
        <w:spacing w:before="120" w:line="320" w:lineRule="atLeast"/>
        <w:ind w:firstLine="420" w:firstLineChars="200"/>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4.3.1“供应商须知前附表”规定在截标会议结束后进行演示的，供应商应按规定进行演示。</w:t>
      </w:r>
    </w:p>
    <w:p w14:paraId="0EEDC0F5">
      <w:pPr>
        <w:spacing w:before="120" w:line="320" w:lineRule="atLeast"/>
        <w:ind w:firstLine="420" w:firstLineChars="200"/>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4.3.2未按规定时间进行演示可能引起的演示分数被计为0分或响应无效等后果由供应商自行承担。</w:t>
      </w:r>
    </w:p>
    <w:p w14:paraId="3F18A40A">
      <w:pPr>
        <w:spacing w:before="120" w:line="320" w:lineRule="atLeast"/>
        <w:ind w:firstLine="422" w:firstLineChars="200"/>
        <w:outlineLvl w:val="2"/>
        <w:rPr>
          <w:color w:val="000000" w:themeColor="text1"/>
          <w:szCs w:val="21"/>
          <w:highlight w:val="none"/>
          <w14:textFill>
            <w14:solidFill>
              <w14:schemeClr w14:val="tx1"/>
            </w14:solidFill>
          </w14:textFill>
        </w:rPr>
      </w:pPr>
      <w:r>
        <w:rPr>
          <w:b/>
          <w:bCs/>
          <w:color w:val="000000" w:themeColor="text1"/>
          <w:kern w:val="0"/>
          <w:szCs w:val="21"/>
          <w:highlight w:val="none"/>
          <w14:textFill>
            <w14:solidFill>
              <w14:schemeClr w14:val="tx1"/>
            </w14:solidFill>
          </w14:textFill>
        </w:rPr>
        <w:t>4.4样品</w:t>
      </w:r>
    </w:p>
    <w:p w14:paraId="1D80A49A">
      <w:pPr>
        <w:spacing w:before="120" w:line="320" w:lineRule="atLeast"/>
        <w:ind w:firstLine="420" w:firstLineChars="200"/>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4.4.1“供应商须知前附表”规定递交样品的，供应商应按前附表规定递交样品，递交样品时应附样品递交表（格式见第六章）。</w:t>
      </w:r>
    </w:p>
    <w:p w14:paraId="20FD43CA">
      <w:pPr>
        <w:spacing w:before="120" w:line="320" w:lineRule="atLeast"/>
        <w:ind w:firstLine="420" w:firstLineChars="200"/>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4.4.2未按规定时间递交样品可能引起的样品分数被计为0分或响应无效等后果由供应商自行承担。</w:t>
      </w:r>
    </w:p>
    <w:p w14:paraId="79E53A80">
      <w:pPr>
        <w:spacing w:before="120" w:line="320" w:lineRule="atLeast"/>
        <w:ind w:firstLine="420" w:firstLineChars="200"/>
        <w:rPr>
          <w:color w:val="000000" w:themeColor="text1"/>
          <w:szCs w:val="21"/>
          <w:highlight w:val="none"/>
          <w14:textFill>
            <w14:solidFill>
              <w14:schemeClr w14:val="tx1"/>
            </w14:solidFill>
          </w14:textFill>
        </w:rPr>
      </w:pPr>
      <w:bookmarkStart w:id="53" w:name="_Toc254970545"/>
      <w:bookmarkStart w:id="54" w:name="_Toc254970686"/>
      <w:r>
        <w:rPr>
          <w:color w:val="000000" w:themeColor="text1"/>
          <w:szCs w:val="21"/>
          <w:highlight w:val="none"/>
          <w14:textFill>
            <w14:solidFill>
              <w14:schemeClr w14:val="tx1"/>
            </w14:solidFill>
          </w14:textFill>
        </w:rPr>
        <w:t>4.4.3样品封存或退还的说明请见第六章响应文件格式所附样品递交表。</w:t>
      </w:r>
    </w:p>
    <w:p w14:paraId="1E025D6B">
      <w:pPr>
        <w:spacing w:before="120" w:line="320" w:lineRule="atLeast"/>
        <w:ind w:left="2" w:leftChars="1" w:firstLine="422" w:firstLineChars="200"/>
        <w:outlineLvl w:val="1"/>
        <w:rPr>
          <w:b/>
          <w:bCs/>
          <w:color w:val="000000" w:themeColor="text1"/>
          <w:kern w:val="0"/>
          <w:szCs w:val="21"/>
          <w:highlight w:val="none"/>
          <w14:textFill>
            <w14:solidFill>
              <w14:schemeClr w14:val="tx1"/>
            </w14:solidFill>
          </w14:textFill>
        </w:rPr>
      </w:pPr>
      <w:r>
        <w:rPr>
          <w:b/>
          <w:bCs/>
          <w:color w:val="000000" w:themeColor="text1"/>
          <w:kern w:val="0"/>
          <w:szCs w:val="21"/>
          <w:highlight w:val="none"/>
          <w14:textFill>
            <w14:solidFill>
              <w14:schemeClr w14:val="tx1"/>
            </w14:solidFill>
          </w14:textFill>
        </w:rPr>
        <w:t>5．</w:t>
      </w:r>
      <w:r>
        <w:rPr>
          <w:rFonts w:hint="eastAsia"/>
          <w:b/>
          <w:bCs/>
          <w:color w:val="000000" w:themeColor="text1"/>
          <w:kern w:val="0"/>
          <w:szCs w:val="21"/>
          <w:highlight w:val="none"/>
          <w14:textFill>
            <w14:solidFill>
              <w14:schemeClr w14:val="tx1"/>
            </w14:solidFill>
          </w14:textFill>
        </w:rPr>
        <w:t>资格审查</w:t>
      </w:r>
    </w:p>
    <w:p w14:paraId="66802918">
      <w:pPr>
        <w:spacing w:before="120" w:line="320" w:lineRule="atLeast"/>
        <w:ind w:left="2" w:leftChars="1" w:firstLine="420" w:firstLineChars="200"/>
        <w:outlineLvl w:val="2"/>
        <w:rPr>
          <w:bCs/>
          <w:color w:val="000000" w:themeColor="text1"/>
          <w:kern w:val="0"/>
          <w:szCs w:val="21"/>
          <w:highlight w:val="none"/>
          <w14:textFill>
            <w14:solidFill>
              <w14:schemeClr w14:val="tx1"/>
            </w14:solidFill>
          </w14:textFill>
        </w:rPr>
      </w:pPr>
      <w:r>
        <w:rPr>
          <w:rFonts w:hint="eastAsia"/>
          <w:bCs/>
          <w:color w:val="000000" w:themeColor="text1"/>
          <w:kern w:val="0"/>
          <w:szCs w:val="21"/>
          <w:highlight w:val="none"/>
          <w14:textFill>
            <w14:solidFill>
              <w14:schemeClr w14:val="tx1"/>
            </w14:solidFill>
          </w14:textFill>
        </w:rPr>
        <w:t>5</w:t>
      </w:r>
      <w:r>
        <w:rPr>
          <w:bCs/>
          <w:color w:val="000000" w:themeColor="text1"/>
          <w:kern w:val="0"/>
          <w:szCs w:val="21"/>
          <w:highlight w:val="none"/>
          <w14:textFill>
            <w14:solidFill>
              <w14:schemeClr w14:val="tx1"/>
            </w14:solidFill>
          </w14:textFill>
        </w:rPr>
        <w:t>.1</w:t>
      </w:r>
      <w:r>
        <w:rPr>
          <w:rFonts w:hint="eastAsia"/>
          <w:bCs/>
          <w:color w:val="000000" w:themeColor="text1"/>
          <w:kern w:val="0"/>
          <w:szCs w:val="21"/>
          <w:highlight w:val="none"/>
          <w14:textFill>
            <w14:solidFill>
              <w14:schemeClr w14:val="tx1"/>
            </w14:solidFill>
          </w14:textFill>
        </w:rPr>
        <w:t>截标</w:t>
      </w:r>
      <w:r>
        <w:rPr>
          <w:rFonts w:ascii="宋体" w:hAnsi="宋体"/>
          <w:bCs/>
          <w:color w:val="000000" w:themeColor="text1"/>
          <w:szCs w:val="21"/>
          <w:highlight w:val="none"/>
          <w14:textFill>
            <w14:solidFill>
              <w14:schemeClr w14:val="tx1"/>
            </w14:solidFill>
          </w14:textFill>
        </w:rPr>
        <w:t>后，</w:t>
      </w:r>
      <w:r>
        <w:rPr>
          <w:rFonts w:hint="eastAsia" w:ascii="宋体" w:hAnsi="宋体"/>
          <w:bCs/>
          <w:color w:val="000000" w:themeColor="text1"/>
          <w:szCs w:val="21"/>
          <w:highlight w:val="none"/>
          <w14:textFill>
            <w14:solidFill>
              <w14:schemeClr w14:val="tx1"/>
            </w14:solidFill>
          </w14:textFill>
        </w:rPr>
        <w:t>磋商小组通过电子交易平台</w:t>
      </w:r>
      <w:r>
        <w:rPr>
          <w:rFonts w:ascii="宋体" w:hAnsi="宋体"/>
          <w:bCs/>
          <w:color w:val="000000" w:themeColor="text1"/>
          <w:szCs w:val="21"/>
          <w:highlight w:val="none"/>
          <w14:textFill>
            <w14:solidFill>
              <w14:schemeClr w14:val="tx1"/>
            </w14:solidFill>
          </w14:textFill>
        </w:rPr>
        <w:t>对供应商的资格进行审查。</w:t>
      </w:r>
      <w:r>
        <w:rPr>
          <w:rFonts w:hint="eastAsia" w:ascii="宋体" w:hAnsi="宋体"/>
          <w:bCs/>
          <w:color w:val="000000" w:themeColor="text1"/>
          <w:szCs w:val="21"/>
          <w:highlight w:val="none"/>
          <w14:textFill>
            <w14:solidFill>
              <w14:schemeClr w14:val="tx1"/>
            </w14:solidFill>
          </w14:textFill>
        </w:rPr>
        <w:t>资格审查</w:t>
      </w:r>
      <w:r>
        <w:rPr>
          <w:rFonts w:hint="eastAsia"/>
          <w:bCs/>
          <w:color w:val="000000" w:themeColor="text1"/>
          <w:kern w:val="0"/>
          <w:szCs w:val="21"/>
          <w:highlight w:val="none"/>
          <w14:textFill>
            <w14:solidFill>
              <w14:schemeClr w14:val="tx1"/>
            </w14:solidFill>
          </w14:textFill>
        </w:rPr>
        <w:t>是根据法律法规和采购文件的规定，对供应商的基本资格条件、特定资格条件进行审查。</w:t>
      </w:r>
    </w:p>
    <w:p w14:paraId="082C1FCD">
      <w:pPr>
        <w:spacing w:before="120" w:line="320" w:lineRule="atLeast"/>
        <w:ind w:left="2" w:leftChars="1" w:firstLine="420" w:firstLineChars="200"/>
        <w:outlineLvl w:val="2"/>
        <w:rPr>
          <w:bCs/>
          <w:color w:val="000000" w:themeColor="text1"/>
          <w:kern w:val="0"/>
          <w:szCs w:val="21"/>
          <w:highlight w:val="none"/>
          <w14:textFill>
            <w14:solidFill>
              <w14:schemeClr w14:val="tx1"/>
            </w14:solidFill>
          </w14:textFill>
        </w:rPr>
      </w:pPr>
      <w:r>
        <w:rPr>
          <w:rFonts w:hint="eastAsia"/>
          <w:bCs/>
          <w:color w:val="000000" w:themeColor="text1"/>
          <w:kern w:val="0"/>
          <w:szCs w:val="21"/>
          <w:highlight w:val="none"/>
          <w14:textFill>
            <w14:solidFill>
              <w14:schemeClr w14:val="tx1"/>
            </w14:solidFill>
          </w14:textFill>
        </w:rPr>
        <w:t>5.</w:t>
      </w:r>
      <w:r>
        <w:rPr>
          <w:bCs/>
          <w:color w:val="000000" w:themeColor="text1"/>
          <w:kern w:val="0"/>
          <w:szCs w:val="21"/>
          <w:highlight w:val="none"/>
          <w14:textFill>
            <w14:solidFill>
              <w14:schemeClr w14:val="tx1"/>
            </w14:solidFill>
          </w14:textFill>
        </w:rPr>
        <w:t>2</w:t>
      </w:r>
      <w:r>
        <w:rPr>
          <w:rFonts w:hint="eastAsia"/>
          <w:bCs/>
          <w:color w:val="000000" w:themeColor="text1"/>
          <w:kern w:val="0"/>
          <w:szCs w:val="21"/>
          <w:highlight w:val="none"/>
          <w14:textFill>
            <w14:solidFill>
              <w14:schemeClr w14:val="tx1"/>
            </w14:solidFill>
          </w14:textFill>
        </w:rPr>
        <w:t>资格审查标准在第四章评审方法及标准中规定，符合资格审查标准要求的供应商即为资格审查合格。</w:t>
      </w:r>
    </w:p>
    <w:p w14:paraId="66E9560F">
      <w:pPr>
        <w:spacing w:before="120" w:line="276" w:lineRule="auto"/>
        <w:ind w:left="2" w:leftChars="1" w:firstLine="420" w:firstLineChars="200"/>
        <w:outlineLvl w:val="2"/>
        <w:rPr>
          <w:bCs/>
          <w:color w:val="000000" w:themeColor="text1"/>
          <w:kern w:val="0"/>
          <w:szCs w:val="21"/>
          <w:highlight w:val="none"/>
          <w14:textFill>
            <w14:solidFill>
              <w14:schemeClr w14:val="tx1"/>
            </w14:solidFill>
          </w14:textFill>
        </w:rPr>
      </w:pPr>
      <w:r>
        <w:rPr>
          <w:bCs/>
          <w:color w:val="000000" w:themeColor="text1"/>
          <w:kern w:val="0"/>
          <w:szCs w:val="21"/>
          <w:highlight w:val="none"/>
          <w14:textFill>
            <w14:solidFill>
              <w14:schemeClr w14:val="tx1"/>
            </w14:solidFill>
          </w14:textFill>
        </w:rPr>
        <w:t>5.3</w:t>
      </w:r>
      <w:r>
        <w:rPr>
          <w:rFonts w:hint="eastAsia"/>
          <w:bCs/>
          <w:color w:val="000000" w:themeColor="text1"/>
          <w:kern w:val="0"/>
          <w:szCs w:val="21"/>
          <w:highlight w:val="none"/>
          <w14:textFill>
            <w14:solidFill>
              <w14:schemeClr w14:val="tx1"/>
            </w14:solidFill>
          </w14:textFill>
        </w:rPr>
        <w:t>供应商有下列情形之一的，资格审查不合格，作无效响应处理：</w:t>
      </w:r>
    </w:p>
    <w:p w14:paraId="23303F56">
      <w:pPr>
        <w:spacing w:line="276" w:lineRule="auto"/>
        <w:ind w:firstLine="420" w:firstLineChars="200"/>
        <w:rPr>
          <w:rFonts w:hint="eastAsia" w:hAnsi="宋体"/>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5</w:t>
      </w:r>
      <w:r>
        <w:rPr>
          <w:color w:val="000000" w:themeColor="text1"/>
          <w:szCs w:val="21"/>
          <w:highlight w:val="none"/>
          <w14:textFill>
            <w14:solidFill>
              <w14:schemeClr w14:val="tx1"/>
            </w14:solidFill>
          </w14:textFill>
        </w:rPr>
        <w:t>.3.1</w:t>
      </w:r>
      <w:r>
        <w:rPr>
          <w:rFonts w:hint="eastAsia"/>
          <w:color w:val="000000" w:themeColor="text1"/>
          <w:szCs w:val="21"/>
          <w:highlight w:val="none"/>
          <w14:textFill>
            <w14:solidFill>
              <w14:schemeClr w14:val="tx1"/>
            </w14:solidFill>
          </w14:textFill>
        </w:rPr>
        <w:t>不具备招标文件中规定的资格要求或资格条件的； （注：其中信用查询规则见“</w:t>
      </w:r>
      <w:r>
        <w:rPr>
          <w:rFonts w:hint="eastAsia"/>
          <w:color w:val="000000" w:themeColor="text1"/>
          <w:szCs w:val="21"/>
          <w:highlight w:val="none"/>
          <w:lang w:val="en-US" w:eastAsia="zh-CN"/>
          <w14:textFill>
            <w14:solidFill>
              <w14:schemeClr w14:val="tx1"/>
            </w14:solidFill>
          </w14:textFill>
        </w:rPr>
        <w:t>供应商</w:t>
      </w:r>
      <w:r>
        <w:rPr>
          <w:rFonts w:hint="eastAsia"/>
          <w:color w:val="000000" w:themeColor="text1"/>
          <w:szCs w:val="21"/>
          <w:highlight w:val="none"/>
          <w14:textFill>
            <w14:solidFill>
              <w14:schemeClr w14:val="tx1"/>
            </w14:solidFill>
          </w14:textFill>
        </w:rPr>
        <w:t>须知前附表”，广西政府采购云平台已与“信用中国”平台做接口，可直接在线查询）</w:t>
      </w:r>
    </w:p>
    <w:p w14:paraId="382A8166">
      <w:pPr>
        <w:spacing w:before="120" w:line="276" w:lineRule="auto"/>
        <w:ind w:firstLine="420" w:firstLineChars="200"/>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5</w:t>
      </w:r>
      <w:r>
        <w:rPr>
          <w:color w:val="000000" w:themeColor="text1"/>
          <w:szCs w:val="21"/>
          <w:highlight w:val="none"/>
          <w14:textFill>
            <w14:solidFill>
              <w14:schemeClr w14:val="tx1"/>
            </w14:solidFill>
          </w14:textFill>
        </w:rPr>
        <w:t>.3.2</w:t>
      </w:r>
      <w:r>
        <w:rPr>
          <w:rFonts w:hint="eastAsia"/>
          <w:color w:val="000000" w:themeColor="text1"/>
          <w:szCs w:val="21"/>
          <w:highlight w:val="none"/>
          <w14:textFill>
            <w14:solidFill>
              <w14:schemeClr w14:val="tx1"/>
            </w14:solidFill>
          </w14:textFill>
        </w:rPr>
        <w:t>响应文件缺少任何一项资格证明文件或不符合第四章评审方法及标准中资格审查标准规定的评审内容的。</w:t>
      </w:r>
    </w:p>
    <w:p w14:paraId="0A1469B4">
      <w:pPr>
        <w:spacing w:before="120" w:line="320" w:lineRule="atLeast"/>
        <w:ind w:left="2" w:leftChars="1" w:firstLine="422" w:firstLineChars="200"/>
        <w:outlineLvl w:val="1"/>
        <w:rPr>
          <w:rFonts w:hint="eastAsia"/>
          <w:b/>
          <w:bCs/>
          <w:color w:val="000000" w:themeColor="text1"/>
          <w:kern w:val="0"/>
          <w:szCs w:val="21"/>
          <w:highlight w:val="none"/>
          <w14:textFill>
            <w14:solidFill>
              <w14:schemeClr w14:val="tx1"/>
            </w14:solidFill>
          </w14:textFill>
        </w:rPr>
      </w:pPr>
      <w:r>
        <w:rPr>
          <w:b/>
          <w:bCs/>
          <w:color w:val="000000" w:themeColor="text1"/>
          <w:kern w:val="0"/>
          <w:szCs w:val="21"/>
          <w:highlight w:val="none"/>
          <w14:textFill>
            <w14:solidFill>
              <w14:schemeClr w14:val="tx1"/>
            </w14:solidFill>
          </w14:textFill>
        </w:rPr>
        <w:t>6．评审</w:t>
      </w:r>
    </w:p>
    <w:bookmarkEnd w:id="53"/>
    <w:bookmarkEnd w:id="54"/>
    <w:p w14:paraId="089F89FF">
      <w:pPr>
        <w:spacing w:before="120" w:line="320" w:lineRule="atLeast"/>
        <w:ind w:firstLine="422" w:firstLineChars="200"/>
        <w:outlineLvl w:val="2"/>
        <w:rPr>
          <w:b/>
          <w:bCs/>
          <w:color w:val="000000" w:themeColor="text1"/>
          <w:kern w:val="0"/>
          <w:szCs w:val="21"/>
          <w:highlight w:val="none"/>
          <w14:textFill>
            <w14:solidFill>
              <w14:schemeClr w14:val="tx1"/>
            </w14:solidFill>
          </w14:textFill>
        </w:rPr>
      </w:pPr>
      <w:r>
        <w:rPr>
          <w:b/>
          <w:bCs/>
          <w:color w:val="000000" w:themeColor="text1"/>
          <w:kern w:val="0"/>
          <w:szCs w:val="21"/>
          <w:highlight w:val="none"/>
          <w14:textFill>
            <w14:solidFill>
              <w14:schemeClr w14:val="tx1"/>
            </w14:solidFill>
          </w14:textFill>
        </w:rPr>
        <w:t>6.1组建磋商小组</w:t>
      </w:r>
    </w:p>
    <w:p w14:paraId="4BED1B1B">
      <w:pPr>
        <w:spacing w:before="120" w:line="320" w:lineRule="atLeast"/>
        <w:ind w:firstLine="420" w:firstLineChars="200"/>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6.1.1</w:t>
      </w:r>
      <w:r>
        <w:rPr>
          <w:color w:val="000000" w:themeColor="text1"/>
          <w:szCs w:val="21"/>
          <w:highlight w:val="none"/>
          <w14:textFill>
            <w14:solidFill>
              <w14:schemeClr w14:val="tx1"/>
            </w14:solidFill>
          </w14:textFill>
        </w:rPr>
        <w:t>本项目</w:t>
      </w:r>
      <w:r>
        <w:rPr>
          <w:rFonts w:hint="eastAsia"/>
          <w:color w:val="000000" w:themeColor="text1"/>
          <w:szCs w:val="21"/>
          <w:highlight w:val="none"/>
          <w14:textFill>
            <w14:solidFill>
              <w14:schemeClr w14:val="tx1"/>
            </w14:solidFill>
          </w14:textFill>
        </w:rPr>
        <w:t>评审工作由</w:t>
      </w:r>
      <w:r>
        <w:rPr>
          <w:color w:val="000000" w:themeColor="text1"/>
          <w:szCs w:val="21"/>
          <w:highlight w:val="none"/>
          <w14:textFill>
            <w14:solidFill>
              <w14:schemeClr w14:val="tx1"/>
            </w14:solidFill>
          </w14:textFill>
        </w:rPr>
        <w:t>磋商小组</w:t>
      </w:r>
      <w:r>
        <w:rPr>
          <w:rFonts w:hint="eastAsia"/>
          <w:color w:val="000000" w:themeColor="text1"/>
          <w:szCs w:val="21"/>
          <w:highlight w:val="none"/>
          <w14:textFill>
            <w14:solidFill>
              <w14:schemeClr w14:val="tx1"/>
            </w14:solidFill>
          </w14:textFill>
        </w:rPr>
        <w:t>负责，磋商小组</w:t>
      </w:r>
      <w:r>
        <w:rPr>
          <w:color w:val="000000" w:themeColor="text1"/>
          <w:szCs w:val="21"/>
          <w:highlight w:val="none"/>
          <w14:textFill>
            <w14:solidFill>
              <w14:schemeClr w14:val="tx1"/>
            </w14:solidFill>
          </w14:textFill>
        </w:rPr>
        <w:t>由</w:t>
      </w:r>
      <w:r>
        <w:rPr>
          <w:rFonts w:hint="eastAsia"/>
          <w:color w:val="000000" w:themeColor="text1"/>
          <w:szCs w:val="21"/>
          <w:highlight w:val="none"/>
          <w14:textFill>
            <w14:solidFill>
              <w14:schemeClr w14:val="tx1"/>
            </w14:solidFill>
          </w14:textFill>
        </w:rPr>
        <w:t>评审专家</w:t>
      </w:r>
      <w:r>
        <w:rPr>
          <w:color w:val="000000" w:themeColor="text1"/>
          <w:szCs w:val="21"/>
          <w:highlight w:val="none"/>
          <w14:textFill>
            <w14:solidFill>
              <w14:schemeClr w14:val="tx1"/>
            </w14:solidFill>
          </w14:textFill>
        </w:rPr>
        <w:t>和采购人代表</w:t>
      </w:r>
      <w:r>
        <w:rPr>
          <w:rFonts w:hint="eastAsia"/>
          <w:color w:val="000000" w:themeColor="text1"/>
          <w:szCs w:val="21"/>
          <w:highlight w:val="none"/>
          <w14:textFill>
            <w14:solidFill>
              <w14:schemeClr w14:val="tx1"/>
            </w14:solidFill>
          </w14:textFill>
        </w:rPr>
        <w:t>（如有）</w:t>
      </w:r>
      <w:r>
        <w:rPr>
          <w:color w:val="000000" w:themeColor="text1"/>
          <w:szCs w:val="21"/>
          <w:highlight w:val="none"/>
          <w14:textFill>
            <w14:solidFill>
              <w14:schemeClr w14:val="tx1"/>
            </w14:solidFill>
          </w14:textFill>
        </w:rPr>
        <w:t>组成。</w:t>
      </w:r>
      <w:r>
        <w:rPr>
          <w:rFonts w:hint="eastAsia"/>
          <w:color w:val="000000" w:themeColor="text1"/>
          <w:szCs w:val="21"/>
          <w:highlight w:val="none"/>
          <w14:textFill>
            <w14:solidFill>
              <w14:schemeClr w14:val="tx1"/>
            </w14:solidFill>
          </w14:textFill>
        </w:rPr>
        <w:t>磋商小组评审时必须公平、公正、客观，不带任何倾向性和启发性；不得向外界透露任何与评审有关的内容；任何单位和个人不得干扰、影响评标的正常进行；磋商小组及有关工作人员不得私下与供应商接触，不得收受利害关系人的财物或者其他好处；</w:t>
      </w:r>
      <w:r>
        <w:rPr>
          <w:color w:val="000000" w:themeColor="text1"/>
          <w:szCs w:val="21"/>
          <w:highlight w:val="none"/>
          <w14:textFill>
            <w14:solidFill>
              <w14:schemeClr w14:val="tx1"/>
            </w14:solidFill>
          </w14:textFill>
        </w:rPr>
        <w:t>评审专家发现本人与参加采购活动的供应商有利害关系的，应当主动提出回避</w:t>
      </w:r>
      <w:r>
        <w:rPr>
          <w:rFonts w:hint="eastAsia"/>
          <w:color w:val="000000" w:themeColor="text1"/>
          <w:szCs w:val="21"/>
          <w:highlight w:val="none"/>
          <w14:textFill>
            <w14:solidFill>
              <w14:schemeClr w14:val="tx1"/>
            </w14:solidFill>
          </w14:textFill>
        </w:rPr>
        <w:t>。</w:t>
      </w:r>
    </w:p>
    <w:p w14:paraId="7E01E5CC">
      <w:pPr>
        <w:spacing w:before="120" w:line="320" w:lineRule="atLeast"/>
        <w:ind w:firstLine="420" w:firstLineChars="200"/>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6.1.2磋商小组成员应当通过电子交易平台进行独立评审，磋商小组成员对需要共同认定的事项存在争议的，应当按照少数服从多数的原则作出结论。持不同意见的磋商小组成员应当在评审报告上签署不同意见及理由，否则视为同意评审报告。如果在评审过程中出现法律法规和采购文件均没有明确规定的情形时，由磋商小组现场协商确定，协商不一致的，由全体磋商小组成员投票表决，应当按照少数服从多数的原则作出结论并记录在评审报告中。</w:t>
      </w:r>
    </w:p>
    <w:p w14:paraId="774BC7BB">
      <w:pPr>
        <w:spacing w:before="120" w:line="320" w:lineRule="atLeast"/>
        <w:ind w:firstLine="420" w:firstLineChars="200"/>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6.1.3采购人、采购代理机构应当采取必要措施，保证评审在严格保密（封闭式评审）的情况下进行。除采购人代表、评审现场组织人员外，采购人的其他工作人员以及与评审工作无关的人员不得进入评审现场。有关人员对评审情况以及在评审过程中获悉的国家秘密、商业秘密负有保密责任。</w:t>
      </w:r>
    </w:p>
    <w:p w14:paraId="70A15A17">
      <w:pPr>
        <w:spacing w:before="120" w:line="320" w:lineRule="atLeast"/>
        <w:ind w:firstLine="420" w:firstLineChars="200"/>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6.1.4本项目评审过程实行全程网上留痕及录音、录像监控，供应商在评审过程中所进行的试图影响评审结果的不公正活动，可能导致其响应按无效处理。</w:t>
      </w:r>
    </w:p>
    <w:p w14:paraId="733F7A6F">
      <w:pPr>
        <w:spacing w:before="120" w:line="320" w:lineRule="atLeast"/>
        <w:ind w:firstLine="422" w:firstLineChars="200"/>
        <w:outlineLvl w:val="2"/>
        <w:rPr>
          <w:b/>
          <w:bCs/>
          <w:color w:val="000000" w:themeColor="text1"/>
          <w:kern w:val="0"/>
          <w:szCs w:val="21"/>
          <w:highlight w:val="none"/>
          <w14:textFill>
            <w14:solidFill>
              <w14:schemeClr w14:val="tx1"/>
            </w14:solidFill>
          </w14:textFill>
        </w:rPr>
      </w:pPr>
      <w:r>
        <w:rPr>
          <w:b/>
          <w:bCs/>
          <w:color w:val="000000" w:themeColor="text1"/>
          <w:kern w:val="0"/>
          <w:szCs w:val="21"/>
          <w:highlight w:val="none"/>
          <w14:textFill>
            <w14:solidFill>
              <w14:schemeClr w14:val="tx1"/>
            </w14:solidFill>
          </w14:textFill>
        </w:rPr>
        <w:t>6.2</w:t>
      </w:r>
      <w:r>
        <w:rPr>
          <w:rFonts w:hint="eastAsia"/>
          <w:b/>
          <w:bCs/>
          <w:color w:val="000000" w:themeColor="text1"/>
          <w:kern w:val="0"/>
          <w:szCs w:val="21"/>
          <w:highlight w:val="none"/>
          <w14:textFill>
            <w14:solidFill>
              <w14:schemeClr w14:val="tx1"/>
            </w14:solidFill>
          </w14:textFill>
        </w:rPr>
        <w:t>评审方法及依据</w:t>
      </w:r>
    </w:p>
    <w:p w14:paraId="132D0F40">
      <w:pPr>
        <w:spacing w:before="120" w:line="320" w:lineRule="atLeast"/>
        <w:ind w:firstLine="420" w:firstLineChars="200"/>
        <w:rPr>
          <w:bCs/>
          <w:color w:val="000000" w:themeColor="text1"/>
          <w:kern w:val="0"/>
          <w:szCs w:val="21"/>
          <w:highlight w:val="none"/>
          <w14:textFill>
            <w14:solidFill>
              <w14:schemeClr w14:val="tx1"/>
            </w14:solidFill>
          </w14:textFill>
        </w:rPr>
      </w:pPr>
      <w:r>
        <w:rPr>
          <w:bCs/>
          <w:color w:val="000000" w:themeColor="text1"/>
          <w:kern w:val="0"/>
          <w:szCs w:val="21"/>
          <w:highlight w:val="none"/>
          <w14:textFill>
            <w14:solidFill>
              <w14:schemeClr w14:val="tx1"/>
            </w14:solidFill>
          </w14:textFill>
        </w:rPr>
        <w:t>6.2.1</w:t>
      </w:r>
      <w:r>
        <w:rPr>
          <w:rFonts w:hint="eastAsia"/>
          <w:bCs/>
          <w:color w:val="000000" w:themeColor="text1"/>
          <w:kern w:val="0"/>
          <w:szCs w:val="21"/>
          <w:highlight w:val="none"/>
          <w14:textFill>
            <w14:solidFill>
              <w14:schemeClr w14:val="tx1"/>
            </w14:solidFill>
          </w14:textFill>
        </w:rPr>
        <w:t>本项目采用第四章评审方法及标准规定的方法进行评审。</w:t>
      </w:r>
    </w:p>
    <w:p w14:paraId="7DC3C766">
      <w:pPr>
        <w:suppressAutoHyphens/>
        <w:spacing w:before="120" w:line="320" w:lineRule="atLeast"/>
        <w:ind w:firstLine="420" w:firstLineChars="200"/>
        <w:rPr>
          <w:bCs/>
          <w:color w:val="000000" w:themeColor="text1"/>
          <w:kern w:val="0"/>
          <w:szCs w:val="21"/>
          <w:highlight w:val="none"/>
          <w14:textFill>
            <w14:solidFill>
              <w14:schemeClr w14:val="tx1"/>
            </w14:solidFill>
          </w14:textFill>
        </w:rPr>
      </w:pPr>
      <w:r>
        <w:rPr>
          <w:bCs/>
          <w:color w:val="000000" w:themeColor="text1"/>
          <w:kern w:val="0"/>
          <w:szCs w:val="21"/>
          <w:highlight w:val="none"/>
          <w14:textFill>
            <w14:solidFill>
              <w14:schemeClr w14:val="tx1"/>
            </w14:solidFill>
          </w14:textFill>
        </w:rPr>
        <w:t>6.2.2</w:t>
      </w:r>
      <w:r>
        <w:rPr>
          <w:rFonts w:hint="eastAsia"/>
          <w:bCs/>
          <w:color w:val="000000" w:themeColor="text1"/>
          <w:kern w:val="0"/>
          <w:szCs w:val="21"/>
          <w:highlight w:val="none"/>
          <w14:textFill>
            <w14:solidFill>
              <w14:schemeClr w14:val="tx1"/>
            </w14:solidFill>
          </w14:textFill>
        </w:rPr>
        <w:t>磋商小组</w:t>
      </w:r>
      <w:r>
        <w:rPr>
          <w:color w:val="000000" w:themeColor="text1"/>
          <w:highlight w:val="none"/>
          <w14:textFill>
            <w14:solidFill>
              <w14:schemeClr w14:val="tx1"/>
            </w14:solidFill>
          </w14:textFill>
        </w:rPr>
        <w:t>以</w:t>
      </w:r>
      <w:r>
        <w:rPr>
          <w:rFonts w:hint="eastAsia"/>
          <w:color w:val="000000" w:themeColor="text1"/>
          <w:highlight w:val="none"/>
          <w14:textFill>
            <w14:solidFill>
              <w14:schemeClr w14:val="tx1"/>
            </w14:solidFill>
          </w14:textFill>
        </w:rPr>
        <w:t>采购</w:t>
      </w:r>
      <w:r>
        <w:rPr>
          <w:color w:val="000000" w:themeColor="text1"/>
          <w:highlight w:val="none"/>
          <w14:textFill>
            <w14:solidFill>
              <w14:schemeClr w14:val="tx1"/>
            </w14:solidFill>
          </w14:textFill>
        </w:rPr>
        <w:t>文件、补充文件、</w:t>
      </w:r>
      <w:r>
        <w:rPr>
          <w:rFonts w:hint="eastAsia"/>
          <w:color w:val="000000" w:themeColor="text1"/>
          <w:highlight w:val="none"/>
          <w14:textFill>
            <w14:solidFill>
              <w14:schemeClr w14:val="tx1"/>
            </w14:solidFill>
          </w14:textFill>
        </w:rPr>
        <w:t>响应</w:t>
      </w:r>
      <w:r>
        <w:rPr>
          <w:color w:val="000000" w:themeColor="text1"/>
          <w:highlight w:val="none"/>
          <w14:textFill>
            <w14:solidFill>
              <w14:schemeClr w14:val="tx1"/>
            </w14:solidFill>
          </w14:textFill>
        </w:rPr>
        <w:t>文件、澄清及答复为评审依据</w:t>
      </w:r>
      <w:r>
        <w:rPr>
          <w:rFonts w:hint="eastAsia"/>
          <w:color w:val="000000" w:themeColor="text1"/>
          <w:highlight w:val="none"/>
          <w14:textFill>
            <w14:solidFill>
              <w14:schemeClr w14:val="tx1"/>
            </w14:solidFill>
          </w14:textFill>
        </w:rPr>
        <w:t>，</w:t>
      </w:r>
      <w:r>
        <w:rPr>
          <w:rFonts w:hint="eastAsia"/>
          <w:bCs/>
          <w:color w:val="000000" w:themeColor="text1"/>
          <w:kern w:val="0"/>
          <w:szCs w:val="21"/>
          <w:highlight w:val="none"/>
          <w14:textFill>
            <w14:solidFill>
              <w14:schemeClr w14:val="tx1"/>
            </w14:solidFill>
          </w14:textFill>
        </w:rPr>
        <w:t>第四章评审方法及标准没有规定的评审方法、标准及因素，不得作为评审依据。</w:t>
      </w:r>
    </w:p>
    <w:p w14:paraId="7F9B2AF2">
      <w:pPr>
        <w:spacing w:before="120" w:line="320" w:lineRule="atLeast"/>
        <w:ind w:firstLine="422" w:firstLineChars="200"/>
        <w:outlineLvl w:val="2"/>
        <w:rPr>
          <w:b/>
          <w:bCs/>
          <w:color w:val="000000" w:themeColor="text1"/>
          <w:kern w:val="0"/>
          <w:szCs w:val="21"/>
          <w:highlight w:val="none"/>
          <w14:textFill>
            <w14:solidFill>
              <w14:schemeClr w14:val="tx1"/>
            </w14:solidFill>
          </w14:textFill>
        </w:rPr>
      </w:pPr>
      <w:r>
        <w:rPr>
          <w:b/>
          <w:bCs/>
          <w:color w:val="000000" w:themeColor="text1"/>
          <w:kern w:val="0"/>
          <w:szCs w:val="21"/>
          <w:highlight w:val="none"/>
          <w14:textFill>
            <w14:solidFill>
              <w14:schemeClr w14:val="tx1"/>
            </w14:solidFill>
          </w14:textFill>
        </w:rPr>
        <w:t>6.3评审</w:t>
      </w:r>
      <w:r>
        <w:rPr>
          <w:rFonts w:hint="eastAsia"/>
          <w:b/>
          <w:bCs/>
          <w:color w:val="000000" w:themeColor="text1"/>
          <w:kern w:val="0"/>
          <w:szCs w:val="21"/>
          <w:highlight w:val="none"/>
          <w14:textFill>
            <w14:solidFill>
              <w14:schemeClr w14:val="tx1"/>
            </w14:solidFill>
          </w14:textFill>
        </w:rPr>
        <w:t>程序</w:t>
      </w:r>
    </w:p>
    <w:p w14:paraId="24D34774">
      <w:pPr>
        <w:spacing w:before="120" w:line="320" w:lineRule="atLeast"/>
        <w:ind w:firstLine="420" w:firstLineChars="20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6.</w:t>
      </w:r>
      <w:bookmarkStart w:id="55" w:name="_Hlk19175507"/>
      <w:bookmarkStart w:id="56" w:name="_Hlk80956880"/>
      <w:r>
        <w:rPr>
          <w:color w:val="000000" w:themeColor="text1"/>
          <w:highlight w:val="none"/>
          <w14:textFill>
            <w14:solidFill>
              <w14:schemeClr w14:val="tx1"/>
            </w14:solidFill>
          </w14:textFill>
        </w:rPr>
        <w:t>3.1</w:t>
      </w:r>
      <w:r>
        <w:rPr>
          <w:rFonts w:hint="eastAsia"/>
          <w:color w:val="000000" w:themeColor="text1"/>
          <w:highlight w:val="none"/>
          <w14:textFill>
            <w14:solidFill>
              <w14:schemeClr w14:val="tx1"/>
            </w14:solidFill>
          </w14:textFill>
        </w:rPr>
        <w:t>符合性审查</w:t>
      </w:r>
    </w:p>
    <w:p w14:paraId="2287D47B">
      <w:pPr>
        <w:spacing w:before="120" w:line="320" w:lineRule="atLeast"/>
        <w:ind w:firstLine="420" w:firstLineChars="200"/>
        <w:rPr>
          <w:color w:val="000000" w:themeColor="text1"/>
          <w:szCs w:val="21"/>
          <w:highlight w:val="none"/>
          <w14:textFill>
            <w14:solidFill>
              <w14:schemeClr w14:val="tx1"/>
            </w14:solidFill>
          </w14:textFill>
        </w:rPr>
      </w:pPr>
      <w:r>
        <w:rPr>
          <w:bCs/>
          <w:color w:val="000000" w:themeColor="text1"/>
          <w:kern w:val="1"/>
          <w:szCs w:val="21"/>
          <w:highlight w:val="none"/>
          <w14:textFill>
            <w14:solidFill>
              <w14:schemeClr w14:val="tx1"/>
            </w14:solidFill>
          </w14:textFill>
        </w:rPr>
        <w:t>资格审查结束后，</w:t>
      </w:r>
      <w:r>
        <w:rPr>
          <w:rFonts w:hint="eastAsia" w:hAnsi="宋体"/>
          <w:color w:val="000000" w:themeColor="text1"/>
          <w:highlight w:val="none"/>
          <w14:textFill>
            <w14:solidFill>
              <w14:schemeClr w14:val="tx1"/>
            </w14:solidFill>
          </w14:textFill>
        </w:rPr>
        <w:t>磋商小组对</w:t>
      </w:r>
      <w:r>
        <w:rPr>
          <w:color w:val="000000" w:themeColor="text1"/>
          <w:highlight w:val="none"/>
          <w14:textFill>
            <w14:solidFill>
              <w14:schemeClr w14:val="tx1"/>
            </w14:solidFill>
          </w14:textFill>
        </w:rPr>
        <w:t>通过资格审查的供应商</w:t>
      </w:r>
      <w:r>
        <w:rPr>
          <w:rFonts w:hint="eastAsia" w:hAnsi="宋体"/>
          <w:color w:val="000000" w:themeColor="text1"/>
          <w:highlight w:val="none"/>
          <w14:textFill>
            <w14:solidFill>
              <w14:schemeClr w14:val="tx1"/>
            </w14:solidFill>
          </w14:textFill>
        </w:rPr>
        <w:t>的响应文件报价、商务资信、技术等方面实质性内容进行符合性审查，</w:t>
      </w:r>
      <w:r>
        <w:rPr>
          <w:rFonts w:hint="eastAsia"/>
          <w:color w:val="000000" w:themeColor="text1"/>
          <w:szCs w:val="21"/>
          <w:highlight w:val="none"/>
          <w14:textFill>
            <w14:solidFill>
              <w14:schemeClr w14:val="tx1"/>
            </w14:solidFill>
          </w14:textFill>
        </w:rPr>
        <w:t>符合性审查标准</w:t>
      </w:r>
      <w:r>
        <w:rPr>
          <w:color w:val="000000" w:themeColor="text1"/>
          <w:szCs w:val="21"/>
          <w:highlight w:val="none"/>
          <w14:textFill>
            <w14:solidFill>
              <w14:schemeClr w14:val="tx1"/>
            </w14:solidFill>
          </w14:textFill>
        </w:rPr>
        <w:t>详见第四章评审方法及标准。</w:t>
      </w:r>
    </w:p>
    <w:bookmarkEnd w:id="55"/>
    <w:bookmarkEnd w:id="56"/>
    <w:p w14:paraId="3BDAC6AA">
      <w:pPr>
        <w:spacing w:before="120" w:line="320" w:lineRule="atLeast"/>
        <w:ind w:firstLine="420" w:firstLineChars="200"/>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6</w:t>
      </w:r>
      <w:r>
        <w:rPr>
          <w:color w:val="000000" w:themeColor="text1"/>
          <w:szCs w:val="21"/>
          <w:highlight w:val="none"/>
          <w14:textFill>
            <w14:solidFill>
              <w14:schemeClr w14:val="tx1"/>
            </w14:solidFill>
          </w14:textFill>
        </w:rPr>
        <w:t>.3.2</w:t>
      </w:r>
      <w:r>
        <w:rPr>
          <w:rFonts w:hAnsi="宋体"/>
          <w:color w:val="000000" w:themeColor="text1"/>
          <w:highlight w:val="none"/>
          <w14:textFill>
            <w14:solidFill>
              <w14:schemeClr w14:val="tx1"/>
            </w14:solidFill>
          </w14:textFill>
        </w:rPr>
        <w:t>强制性</w:t>
      </w:r>
      <w:r>
        <w:rPr>
          <w:color w:val="000000" w:themeColor="text1"/>
          <w:szCs w:val="21"/>
          <w:highlight w:val="none"/>
          <w14:textFill>
            <w14:solidFill>
              <w14:schemeClr w14:val="tx1"/>
            </w14:solidFill>
          </w14:textFill>
        </w:rPr>
        <w:t>采购要求</w:t>
      </w:r>
      <w:r>
        <w:rPr>
          <w:rFonts w:hint="eastAsia"/>
          <w:color w:val="000000" w:themeColor="text1"/>
          <w:szCs w:val="21"/>
          <w:highlight w:val="none"/>
          <w14:textFill>
            <w14:solidFill>
              <w14:schemeClr w14:val="tx1"/>
            </w14:solidFill>
          </w14:textFill>
        </w:rPr>
        <w:t>（仅适用于货物采购项目）</w:t>
      </w:r>
    </w:p>
    <w:p w14:paraId="314CC0BF">
      <w:pPr>
        <w:suppressAutoHyphens/>
        <w:spacing w:before="120" w:line="320" w:lineRule="atLeast"/>
        <w:ind w:firstLine="422" w:firstLineChars="201"/>
        <w:rPr>
          <w:color w:val="000000" w:themeColor="text1"/>
          <w:szCs w:val="21"/>
          <w:highlight w:val="none"/>
          <w14:textFill>
            <w14:solidFill>
              <w14:schemeClr w14:val="tx1"/>
            </w14:solidFill>
          </w14:textFill>
        </w:rPr>
      </w:pPr>
      <w:bookmarkStart w:id="57" w:name="_Hlk47714684"/>
      <w:r>
        <w:rPr>
          <w:rFonts w:hint="eastAsia"/>
          <w:color w:val="000000" w:themeColor="text1"/>
          <w:szCs w:val="21"/>
          <w:highlight w:val="none"/>
          <w14:textFill>
            <w14:solidFill>
              <w14:schemeClr w14:val="tx1"/>
            </w14:solidFill>
          </w14:textFill>
        </w:rPr>
        <w:t>（1）</w:t>
      </w:r>
      <w:bookmarkEnd w:id="57"/>
      <w:r>
        <w:rPr>
          <w:rFonts w:hint="eastAsia"/>
          <w:color w:val="000000" w:themeColor="text1"/>
          <w:szCs w:val="21"/>
          <w:highlight w:val="none"/>
          <w14:textFill>
            <w14:solidFill>
              <w14:schemeClr w14:val="tx1"/>
            </w14:solidFill>
          </w14:textFill>
        </w:rPr>
        <w:t>根据《财政部 发展改革委 生态环境部 市场监管总局关于调整优化节能产品、环境标志产品政府采购执行机制的通知》（财库〔2019〕9号）和《关于印发节能产品政府采购品目清单的通知》（财库〔2019〕19号）规定，本项目采购需求中的产品属于节能产品政府采购品目清单内标注“★”的，供应商的响应货物必须使用政府强制采购的节能产品，否则响应文件作无效处理；属于品目清单内非标注“★”的产品时，应优先采购。</w:t>
      </w:r>
    </w:p>
    <w:p w14:paraId="3ADE4C6E">
      <w:pPr>
        <w:spacing w:before="120" w:line="276" w:lineRule="auto"/>
        <w:ind w:firstLine="420" w:firstLineChars="200"/>
        <w:rPr>
          <w:color w:val="000000" w:themeColor="text1"/>
          <w:szCs w:val="21"/>
          <w:highlight w:val="none"/>
          <w14:textFill>
            <w14:solidFill>
              <w14:schemeClr w14:val="tx1"/>
            </w14:solidFill>
          </w14:textFill>
        </w:rPr>
      </w:pPr>
      <w:bookmarkStart w:id="58" w:name="_Hlk19176155"/>
      <w:r>
        <w:rPr>
          <w:rFonts w:hint="eastAsia"/>
          <w:color w:val="000000" w:themeColor="text1"/>
          <w:szCs w:val="21"/>
          <w:highlight w:val="none"/>
          <w14:textFill>
            <w14:solidFill>
              <w14:schemeClr w14:val="tx1"/>
            </w14:solidFill>
          </w14:textFill>
        </w:rPr>
        <w:t>（2）根据《关于调整网络安全专用产品安全管理有关事项的公告》（2023年1号）及关于调整《网络关键设备和网络安全专用产品目录》（2023年2号）的公告规定，本项目采购需求中的产品如果包括《网络关键设备和网络安全专用产品目录》的网络安全专用产品，投标人在投标文件中应主动列明供货范围中属于网络安全专用产品的投标产品，并提供由中共中央网络安全和信息化委员会办公室网站最新发布的《网络关键设备和网络安全专用产品安全认证和安全检测结果》截图证明材料，不在《网络关键设备和网络安全专用产品安全认证和安全检测结果》中或不在有效期内或未提供有效的《计算机信息系统安全专用产品销售许可证》的，投标无效。</w:t>
      </w:r>
    </w:p>
    <w:p w14:paraId="32F9DCD5">
      <w:pPr>
        <w:spacing w:before="120" w:line="276" w:lineRule="auto"/>
        <w:ind w:firstLine="420" w:firstLineChars="200"/>
        <w:rPr>
          <w:rFonts w:hint="eastAsia"/>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注：网络安全专用产品在中共中央网络安全和信息化委员会办公室网站上发布的《网络关键设备和网络安全专用产品目录》中查询。</w:t>
      </w:r>
      <w:r>
        <w:rPr>
          <w:color w:val="000000" w:themeColor="text1"/>
          <w:szCs w:val="21"/>
          <w:highlight w:val="none"/>
          <w14:textFill>
            <w14:solidFill>
              <w14:schemeClr w14:val="tx1"/>
            </w14:solidFill>
          </w14:textFill>
        </w:rPr>
        <w:t xml:space="preserve"> </w:t>
      </w:r>
      <w:r>
        <w:rPr>
          <w:rFonts w:hint="eastAsia"/>
          <w:color w:val="000000" w:themeColor="text1"/>
          <w:szCs w:val="21"/>
          <w:highlight w:val="none"/>
          <w:lang w:eastAsia="zh-CN"/>
          <w14:textFill>
            <w14:solidFill>
              <w14:schemeClr w14:val="tx1"/>
            </w14:solidFill>
          </w14:textFill>
        </w:rPr>
        <w:t>“</w:t>
      </w:r>
      <w:r>
        <w:rPr>
          <w:rFonts w:hint="eastAsia"/>
          <w:color w:val="000000" w:themeColor="text1"/>
          <w:szCs w:val="21"/>
          <w:highlight w:val="none"/>
          <w:lang w:val="en-US" w:eastAsia="zh-CN"/>
          <w14:textFill>
            <w14:solidFill>
              <w14:schemeClr w14:val="tx1"/>
            </w14:solidFill>
          </w14:textFill>
        </w:rPr>
        <w:t>网络安全专用产品”内“产品类别”</w:t>
      </w:r>
      <w:r>
        <w:rPr>
          <w:rFonts w:hint="eastAsia"/>
          <w:color w:val="000000" w:themeColor="text1"/>
          <w:szCs w:val="21"/>
          <w:highlight w:val="none"/>
          <w14:textFill>
            <w14:solidFill>
              <w14:schemeClr w14:val="tx1"/>
            </w14:solidFill>
          </w14:textFill>
        </w:rPr>
        <w:t>共</w:t>
      </w:r>
      <w:r>
        <w:rPr>
          <w:rFonts w:hint="eastAsia"/>
          <w:color w:val="000000" w:themeColor="text1"/>
          <w:szCs w:val="21"/>
          <w:highlight w:val="none"/>
          <w:lang w:val="en-US" w:eastAsia="zh-CN"/>
          <w14:textFill>
            <w14:solidFill>
              <w14:schemeClr w14:val="tx1"/>
            </w14:solidFill>
          </w14:textFill>
        </w:rPr>
        <w:t>34</w:t>
      </w:r>
      <w:r>
        <w:rPr>
          <w:rFonts w:hint="eastAsia"/>
          <w:color w:val="000000" w:themeColor="text1"/>
          <w:szCs w:val="21"/>
          <w:highlight w:val="none"/>
          <w14:textFill>
            <w14:solidFill>
              <w14:schemeClr w14:val="tx1"/>
            </w14:solidFill>
          </w14:textFill>
        </w:rPr>
        <w:t>类：数据备份与恢复产品、防火墙、入侵检测系统（I</w:t>
      </w:r>
      <w:r>
        <w:rPr>
          <w:color w:val="000000" w:themeColor="text1"/>
          <w:szCs w:val="21"/>
          <w:highlight w:val="none"/>
          <w14:textFill>
            <w14:solidFill>
              <w14:schemeClr w14:val="tx1"/>
            </w14:solidFill>
          </w14:textFill>
        </w:rPr>
        <w:t>DS</w:t>
      </w:r>
      <w:r>
        <w:rPr>
          <w:rFonts w:hint="eastAsia"/>
          <w:color w:val="000000" w:themeColor="text1"/>
          <w:szCs w:val="21"/>
          <w:highlight w:val="none"/>
          <w14:textFill>
            <w14:solidFill>
              <w14:schemeClr w14:val="tx1"/>
            </w14:solidFill>
          </w14:textFill>
        </w:rPr>
        <w:t>）、入侵防御系统（</w:t>
      </w:r>
      <w:r>
        <w:rPr>
          <w:color w:val="000000" w:themeColor="text1"/>
          <w:szCs w:val="21"/>
          <w:highlight w:val="none"/>
          <w14:textFill>
            <w14:solidFill>
              <w14:schemeClr w14:val="tx1"/>
            </w14:solidFill>
          </w14:textFill>
        </w:rPr>
        <w:t>IPS</w:t>
      </w:r>
      <w:r>
        <w:rPr>
          <w:rFonts w:hint="eastAsia"/>
          <w:color w:val="000000" w:themeColor="text1"/>
          <w:szCs w:val="21"/>
          <w:highlight w:val="none"/>
          <w14:textFill>
            <w14:solidFill>
              <w14:schemeClr w14:val="tx1"/>
            </w14:solidFill>
          </w14:textFill>
        </w:rPr>
        <w:t>）、</w:t>
      </w:r>
      <w:r>
        <w:rPr>
          <w:rFonts w:hint="eastAsia"/>
          <w:color w:val="000000" w:themeColor="text1"/>
          <w:szCs w:val="21"/>
          <w:highlight w:val="none"/>
          <w:lang w:val="en-US" w:eastAsia="zh-CN"/>
          <w14:textFill>
            <w14:solidFill>
              <w14:schemeClr w14:val="tx1"/>
            </w14:solidFill>
          </w14:textFill>
        </w:rPr>
        <w:t>网络和终端隔离产品</w:t>
      </w:r>
      <w:r>
        <w:rPr>
          <w:rFonts w:hint="eastAsia"/>
          <w:color w:val="000000" w:themeColor="text1"/>
          <w:szCs w:val="21"/>
          <w:highlight w:val="none"/>
          <w14:textFill>
            <w14:solidFill>
              <w14:schemeClr w14:val="tx1"/>
            </w14:solidFill>
          </w14:textFill>
        </w:rPr>
        <w:t>、反垃圾邮件产品、网络综合审计</w:t>
      </w:r>
      <w:r>
        <w:rPr>
          <w:rFonts w:hint="eastAsia"/>
          <w:color w:val="000000" w:themeColor="text1"/>
          <w:szCs w:val="21"/>
          <w:highlight w:val="none"/>
          <w:lang w:val="en-US" w:eastAsia="zh-CN"/>
          <w14:textFill>
            <w14:solidFill>
              <w14:schemeClr w14:val="tx1"/>
            </w14:solidFill>
          </w14:textFill>
        </w:rPr>
        <w:t>产品</w:t>
      </w:r>
      <w:r>
        <w:rPr>
          <w:rFonts w:hint="eastAsia"/>
          <w:color w:val="000000" w:themeColor="text1"/>
          <w:szCs w:val="21"/>
          <w:highlight w:val="none"/>
          <w14:textFill>
            <w14:solidFill>
              <w14:schemeClr w14:val="tx1"/>
            </w14:solidFill>
          </w14:textFill>
        </w:rPr>
        <w:t>、网络脆弱性扫描产品、安全数据库系统、网站恢复产品</w:t>
      </w:r>
      <w:r>
        <w:rPr>
          <w:rFonts w:hint="eastAsia"/>
          <w:color w:val="000000" w:themeColor="text1"/>
          <w:szCs w:val="21"/>
          <w:highlight w:val="none"/>
          <w:lang w:eastAsia="zh-CN"/>
          <w14:textFill>
            <w14:solidFill>
              <w14:schemeClr w14:val="tx1"/>
            </w14:solidFill>
          </w14:textFill>
        </w:rPr>
        <w:t>、</w:t>
      </w:r>
      <w:r>
        <w:rPr>
          <w:rFonts w:hint="eastAsia"/>
          <w:color w:val="000000" w:themeColor="text1"/>
          <w:szCs w:val="21"/>
          <w:highlight w:val="none"/>
          <w:lang w:val="en-US" w:eastAsia="zh-CN"/>
          <w14:textFill>
            <w14:solidFill>
              <w14:schemeClr w14:val="tx1"/>
            </w14:solidFill>
          </w14:textFill>
        </w:rPr>
        <w:t>虚拟专用网产品、防病毒网关、统一威胁管理产品（UTM）、病毒防治产品、安全操作系统、安全网络存储、公钥基础设施、网络安全态势感知产品、信息系统安全管理平台、网络型流量控制产品、负载均衡产品、信息过滤产品、抗拒绝服务攻击产品、终端接入控制产品、USB移动存储介质管理系统、文件加密产品、数据泄露防护产品、数据销毁软件产品、安全配置检查产品、运维安全管理产品、日志分析产品、身份鉴别产品、终端安全监护产品、电子文档安全管理产品。</w:t>
      </w:r>
    </w:p>
    <w:p w14:paraId="1864330B">
      <w:pPr>
        <w:spacing w:before="120" w:line="320" w:lineRule="atLeast"/>
        <w:ind w:firstLine="420" w:firstLineChars="20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6.3.3澄清、说明或补正</w:t>
      </w:r>
    </w:p>
    <w:p w14:paraId="1553D82A">
      <w:pPr>
        <w:spacing w:before="120" w:line="320" w:lineRule="atLeast"/>
        <w:ind w:firstLine="420" w:firstLineChars="20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对响应文件中含义不明确、同类问题表述不一致或者有明显文字和计算错误的内容，磋商小组应在广西政府采购云平台发布电子澄清函，要求供应商在平台设置的时间内作出必要的澄清、说明或者补正。供应商在广西政府采购云平台接收到电子澄清函后根据澄清函内容直接在线编辑或上传PDF格式回函，电子澄清答复函使用CA证书加盖单位电子签章后提交至磋商小组。供应商的澄清、说明或者补正不得超出响应文件的范围或者改变响应文件的实质性内容。供应商未在规定时间内进行澄清、说明或者补正的，按无效响应处理。</w:t>
      </w:r>
    </w:p>
    <w:p w14:paraId="4A49CD54">
      <w:pPr>
        <w:spacing w:before="120" w:line="320" w:lineRule="atLeast"/>
        <w:ind w:firstLine="420" w:firstLineChars="20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2）异常情况处理：如遇无法正常使用线上发送澄清函的情况，将以书面形式执行。磋商小组以书面形式要求供应商在规定时间内作出必要的澄清、说明或者补正。供应商的澄清、说明或者补正必须采用书面形式，并加盖公章或者由法定代表人或者其授权的代表签字。</w:t>
      </w:r>
    </w:p>
    <w:p w14:paraId="4DEBA16B">
      <w:pPr>
        <w:spacing w:before="120" w:line="320" w:lineRule="atLeast"/>
        <w:ind w:firstLine="420" w:firstLineChars="20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6.3.4</w:t>
      </w:r>
      <w:r>
        <w:rPr>
          <w:rFonts w:hint="eastAsia"/>
          <w:color w:val="000000" w:themeColor="text1"/>
          <w:highlight w:val="none"/>
          <w14:textFill>
            <w14:solidFill>
              <w14:schemeClr w14:val="tx1"/>
            </w14:solidFill>
          </w14:textFill>
        </w:rPr>
        <w:t>报价</w:t>
      </w:r>
      <w:r>
        <w:rPr>
          <w:color w:val="000000" w:themeColor="text1"/>
          <w:highlight w:val="none"/>
          <w14:textFill>
            <w14:solidFill>
              <w14:schemeClr w14:val="tx1"/>
            </w14:solidFill>
          </w14:textFill>
        </w:rPr>
        <w:t>修正</w:t>
      </w:r>
    </w:p>
    <w:p w14:paraId="3A630D7A">
      <w:pPr>
        <w:spacing w:before="120" w:line="320" w:lineRule="atLeast"/>
        <w:ind w:firstLine="420" w:firstLineChars="20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（1）报价出现前后不一致的，按照下列规定修正：</w:t>
      </w:r>
    </w:p>
    <w:p w14:paraId="51372C76">
      <w:pPr>
        <w:spacing w:before="120" w:line="320" w:lineRule="atLeast"/>
        <w:ind w:firstLine="420" w:firstLineChars="200"/>
        <w:rPr>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①</w:t>
      </w:r>
      <w:r>
        <w:rPr>
          <w:color w:val="000000" w:themeColor="text1"/>
          <w:szCs w:val="21"/>
          <w:highlight w:val="none"/>
          <w14:textFill>
            <w14:solidFill>
              <w14:schemeClr w14:val="tx1"/>
            </w14:solidFill>
          </w14:textFill>
        </w:rPr>
        <w:t>响应文件中开标一览表（报价表）内容与响应文件中相应内容不一致的，以开标一览表（报价表）为准；</w:t>
      </w:r>
    </w:p>
    <w:p w14:paraId="703B1E01">
      <w:pPr>
        <w:spacing w:before="120" w:line="320" w:lineRule="atLeast"/>
        <w:ind w:firstLine="420" w:firstLineChars="200"/>
        <w:rPr>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②</w:t>
      </w:r>
      <w:r>
        <w:rPr>
          <w:color w:val="000000" w:themeColor="text1"/>
          <w:szCs w:val="21"/>
          <w:highlight w:val="none"/>
          <w14:textFill>
            <w14:solidFill>
              <w14:schemeClr w14:val="tx1"/>
            </w14:solidFill>
          </w14:textFill>
        </w:rPr>
        <w:t>大写金额和小写金额不一致的，以大写金额为准；</w:t>
      </w:r>
    </w:p>
    <w:p w14:paraId="7166B466">
      <w:pPr>
        <w:spacing w:before="120" w:line="320" w:lineRule="atLeast"/>
        <w:ind w:firstLine="420" w:firstLineChars="200"/>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③</w:t>
      </w:r>
      <w:r>
        <w:rPr>
          <w:color w:val="000000" w:themeColor="text1"/>
          <w:szCs w:val="21"/>
          <w:highlight w:val="none"/>
          <w14:textFill>
            <w14:solidFill>
              <w14:schemeClr w14:val="tx1"/>
            </w14:solidFill>
          </w14:textFill>
        </w:rPr>
        <w:t>单价金额小数点或者百分比有明显错位的，以开标一览表的总价为准，并修改单价；</w:t>
      </w:r>
    </w:p>
    <w:p w14:paraId="159C1E42">
      <w:pPr>
        <w:spacing w:before="120" w:line="320" w:lineRule="atLeast"/>
        <w:ind w:firstLine="420" w:firstLineChars="200"/>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④</w:t>
      </w:r>
      <w:r>
        <w:rPr>
          <w:color w:val="000000" w:themeColor="text1"/>
          <w:szCs w:val="21"/>
          <w:highlight w:val="none"/>
          <w14:textFill>
            <w14:solidFill>
              <w14:schemeClr w14:val="tx1"/>
            </w14:solidFill>
          </w14:textFill>
        </w:rPr>
        <w:t>总价金额与按单价汇总金额不一致的，以单价金额计算结果为准</w:t>
      </w:r>
      <w:r>
        <w:rPr>
          <w:rFonts w:hint="eastAsia"/>
          <w:color w:val="000000" w:themeColor="text1"/>
          <w:szCs w:val="21"/>
          <w:highlight w:val="none"/>
          <w14:textFill>
            <w14:solidFill>
              <w14:schemeClr w14:val="tx1"/>
            </w14:solidFill>
          </w14:textFill>
        </w:rPr>
        <w:t>。</w:t>
      </w:r>
    </w:p>
    <w:p w14:paraId="156E48F0">
      <w:pPr>
        <w:spacing w:before="120" w:line="320" w:lineRule="atLeast"/>
        <w:ind w:firstLine="420" w:firstLineChars="200"/>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同时出现两种以上不一致的，按照上述</w:t>
      </w:r>
      <w:r>
        <w:rPr>
          <w:rFonts w:hint="eastAsia" w:ascii="宋体" w:hAnsi="宋体"/>
          <w:color w:val="000000" w:themeColor="text1"/>
          <w:szCs w:val="21"/>
          <w:highlight w:val="none"/>
          <w14:textFill>
            <w14:solidFill>
              <w14:schemeClr w14:val="tx1"/>
            </w14:solidFill>
          </w14:textFill>
        </w:rPr>
        <w:t>①-</w:t>
      </w:r>
      <w:r>
        <w:rPr>
          <w:rFonts w:hint="eastAsia"/>
          <w:color w:val="000000" w:themeColor="text1"/>
          <w:szCs w:val="21"/>
          <w:highlight w:val="none"/>
          <w14:textFill>
            <w14:solidFill>
              <w14:schemeClr w14:val="tx1"/>
            </w14:solidFill>
          </w14:textFill>
        </w:rPr>
        <w:t>④顺序修正。修正后的报价按照上述“</w:t>
      </w:r>
      <w:r>
        <w:rPr>
          <w:color w:val="000000" w:themeColor="text1"/>
          <w:szCs w:val="21"/>
          <w:highlight w:val="none"/>
          <w14:textFill>
            <w14:solidFill>
              <w14:schemeClr w14:val="tx1"/>
            </w14:solidFill>
          </w14:textFill>
        </w:rPr>
        <w:t>6.3.3</w:t>
      </w:r>
      <w:r>
        <w:rPr>
          <w:rFonts w:hint="eastAsia"/>
          <w:color w:val="000000" w:themeColor="text1"/>
          <w:szCs w:val="21"/>
          <w:highlight w:val="none"/>
          <w14:textFill>
            <w14:solidFill>
              <w14:schemeClr w14:val="tx1"/>
            </w14:solidFill>
          </w14:textFill>
        </w:rPr>
        <w:t>澄清、说明或补正”的规定经供应商确认后产生约束力，供应商不确认的，其响应无效。</w:t>
      </w:r>
    </w:p>
    <w:p w14:paraId="3969D8DC">
      <w:pPr>
        <w:spacing w:before="120" w:line="320" w:lineRule="atLeast"/>
        <w:ind w:firstLine="420" w:firstLineChars="200"/>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w:t>
      </w:r>
      <w:r>
        <w:rPr>
          <w:color w:val="000000" w:themeColor="text1"/>
          <w:szCs w:val="21"/>
          <w:highlight w:val="none"/>
          <w14:textFill>
            <w14:solidFill>
              <w14:schemeClr w14:val="tx1"/>
            </w14:solidFill>
          </w14:textFill>
        </w:rPr>
        <w:t>2</w:t>
      </w:r>
      <w:r>
        <w:rPr>
          <w:rFonts w:hint="eastAsia"/>
          <w:color w:val="000000" w:themeColor="text1"/>
          <w:szCs w:val="21"/>
          <w:highlight w:val="none"/>
          <w14:textFill>
            <w14:solidFill>
              <w14:schemeClr w14:val="tx1"/>
            </w14:solidFill>
          </w14:textFill>
        </w:rPr>
        <w:t>）经供应商确认修正后的报价若超过采购预算金额或者最高限价，其响应文件作无效响应处理。</w:t>
      </w:r>
    </w:p>
    <w:p w14:paraId="1E3EFAE5">
      <w:pPr>
        <w:spacing w:before="120" w:line="320" w:lineRule="atLeast"/>
        <w:ind w:firstLine="420" w:firstLineChars="200"/>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w:t>
      </w:r>
      <w:r>
        <w:rPr>
          <w:color w:val="000000" w:themeColor="text1"/>
          <w:szCs w:val="21"/>
          <w:highlight w:val="none"/>
          <w14:textFill>
            <w14:solidFill>
              <w14:schemeClr w14:val="tx1"/>
            </w14:solidFill>
          </w14:textFill>
        </w:rPr>
        <w:t>3</w:t>
      </w:r>
      <w:r>
        <w:rPr>
          <w:rFonts w:hint="eastAsia"/>
          <w:color w:val="000000" w:themeColor="text1"/>
          <w:szCs w:val="21"/>
          <w:highlight w:val="none"/>
          <w14:textFill>
            <w14:solidFill>
              <w14:schemeClr w14:val="tx1"/>
            </w14:solidFill>
          </w14:textFill>
        </w:rPr>
        <w:t>）经供应商确认修正后的报价作为签订合同的依据，并以此报价计算价格分。</w:t>
      </w:r>
    </w:p>
    <w:p w14:paraId="319A5FC8">
      <w:pPr>
        <w:spacing w:before="120" w:line="320" w:lineRule="atLeast"/>
        <w:ind w:firstLine="420" w:firstLineChars="200"/>
        <w:rPr>
          <w:rFonts w:hint="eastAsia"/>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w:t>
      </w:r>
      <w:r>
        <w:rPr>
          <w:color w:val="000000" w:themeColor="text1"/>
          <w:szCs w:val="21"/>
          <w:highlight w:val="none"/>
          <w14:textFill>
            <w14:solidFill>
              <w14:schemeClr w14:val="tx1"/>
            </w14:solidFill>
          </w14:textFill>
        </w:rPr>
        <w:t>4</w:t>
      </w:r>
      <w:r>
        <w:rPr>
          <w:rFonts w:hint="eastAsia"/>
          <w:color w:val="000000" w:themeColor="text1"/>
          <w:szCs w:val="21"/>
          <w:highlight w:val="none"/>
          <w14:textFill>
            <w14:solidFill>
              <w14:schemeClr w14:val="tx1"/>
            </w14:solidFill>
          </w14:textFill>
        </w:rPr>
        <w:t>）如磋商过程中有多轮报价的，磋商小组在每一轮报价均应按上述规则修正报价。</w:t>
      </w:r>
    </w:p>
    <w:p w14:paraId="39236908">
      <w:pPr>
        <w:spacing w:before="120" w:line="320" w:lineRule="atLeast"/>
        <w:ind w:firstLine="420" w:firstLineChars="200"/>
        <w:rPr>
          <w:rFonts w:hint="eastAsia"/>
          <w:color w:val="000000" w:themeColor="text1"/>
          <w:szCs w:val="21"/>
          <w:highlight w:val="none"/>
          <w:lang w:val="en-US" w:eastAsia="zh-CN"/>
          <w14:textFill>
            <w14:solidFill>
              <w14:schemeClr w14:val="tx1"/>
            </w14:solidFill>
          </w14:textFill>
        </w:rPr>
      </w:pPr>
      <w:r>
        <w:rPr>
          <w:rFonts w:hint="eastAsia"/>
          <w:color w:val="000000" w:themeColor="text1"/>
          <w:szCs w:val="21"/>
          <w:highlight w:val="none"/>
          <w:lang w:val="en-US" w:eastAsia="zh-CN"/>
          <w14:textFill>
            <w14:solidFill>
              <w14:schemeClr w14:val="tx1"/>
            </w14:solidFill>
          </w14:textFill>
        </w:rPr>
        <w:t>6.3.5异常低价审查</w:t>
      </w:r>
    </w:p>
    <w:p w14:paraId="570CD8C6">
      <w:pPr>
        <w:spacing w:before="120" w:line="320" w:lineRule="atLeast"/>
        <w:ind w:firstLine="420" w:firstLineChars="200"/>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本项目</w:t>
      </w:r>
      <w:r>
        <w:rPr>
          <w:rFonts w:hint="eastAsia"/>
          <w:color w:val="000000" w:themeColor="text1"/>
          <w:szCs w:val="21"/>
          <w:highlight w:val="none"/>
          <w:lang w:val="en-US" w:eastAsia="zh-CN"/>
          <w14:textFill>
            <w14:solidFill>
              <w14:schemeClr w14:val="tx1"/>
            </w14:solidFill>
          </w14:textFill>
        </w:rPr>
        <w:t>异常低价审查情形见</w:t>
      </w:r>
      <w:r>
        <w:rPr>
          <w:color w:val="000000" w:themeColor="text1"/>
          <w:szCs w:val="21"/>
          <w:highlight w:val="none"/>
          <w14:textFill>
            <w14:solidFill>
              <w14:schemeClr w14:val="tx1"/>
            </w14:solidFill>
          </w14:textFill>
        </w:rPr>
        <w:t>“</w:t>
      </w:r>
      <w:r>
        <w:rPr>
          <w:rFonts w:hint="eastAsia"/>
          <w:color w:val="000000" w:themeColor="text1"/>
          <w:szCs w:val="21"/>
          <w:highlight w:val="none"/>
          <w:lang w:val="en-US" w:eastAsia="zh-CN"/>
          <w14:textFill>
            <w14:solidFill>
              <w14:schemeClr w14:val="tx1"/>
            </w14:solidFill>
          </w14:textFill>
        </w:rPr>
        <w:t>供应商</w:t>
      </w:r>
      <w:r>
        <w:rPr>
          <w:rFonts w:hint="eastAsia"/>
          <w:color w:val="000000" w:themeColor="text1"/>
          <w:szCs w:val="21"/>
          <w:highlight w:val="none"/>
          <w:lang w:eastAsia="zh-CN"/>
          <w14:textFill>
            <w14:solidFill>
              <w14:schemeClr w14:val="tx1"/>
            </w14:solidFill>
          </w14:textFill>
        </w:rPr>
        <w:t>须知</w:t>
      </w:r>
      <w:r>
        <w:rPr>
          <w:color w:val="000000" w:themeColor="text1"/>
          <w:szCs w:val="21"/>
          <w:highlight w:val="none"/>
          <w14:textFill>
            <w14:solidFill>
              <w14:schemeClr w14:val="tx1"/>
            </w14:solidFill>
          </w14:textFill>
        </w:rPr>
        <w:t>前附表”规定。</w:t>
      </w:r>
    </w:p>
    <w:p w14:paraId="6E090485">
      <w:pPr>
        <w:numPr>
          <w:ilvl w:val="0"/>
          <w:numId w:val="0"/>
        </w:numPr>
        <w:spacing w:before="120" w:line="320" w:lineRule="atLeast"/>
        <w:ind w:firstLine="420" w:firstLineChars="200"/>
        <w:rPr>
          <w:rFonts w:hint="eastAsia"/>
          <w:color w:val="000000" w:themeColor="text1"/>
          <w:szCs w:val="21"/>
          <w:highlight w:val="none"/>
          <w:lang w:val="en-US" w:eastAsia="zh-CN"/>
          <w14:textFill>
            <w14:solidFill>
              <w14:schemeClr w14:val="tx1"/>
            </w14:solidFill>
          </w14:textFill>
        </w:rPr>
      </w:pPr>
      <w:r>
        <w:rPr>
          <w:rFonts w:hint="eastAsia"/>
          <w:color w:val="000000" w:themeColor="text1"/>
          <w:szCs w:val="21"/>
          <w:highlight w:val="none"/>
          <w:lang w:val="en-US" w:eastAsia="zh-CN"/>
          <w14:textFill>
            <w14:solidFill>
              <w14:schemeClr w14:val="tx1"/>
            </w14:solidFill>
          </w14:textFill>
        </w:rPr>
        <w:t>评审委员会启动异常低价投标审查后，属于前述第1项至第4项情形的，应当要求相关供应商在评审现场合理的时间内对投标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w:t>
      </w:r>
    </w:p>
    <w:p w14:paraId="2CB41B2C">
      <w:pPr>
        <w:numPr>
          <w:ilvl w:val="0"/>
          <w:numId w:val="0"/>
        </w:numPr>
        <w:spacing w:before="120" w:line="320" w:lineRule="atLeast"/>
        <w:ind w:firstLine="420" w:firstLineChars="200"/>
        <w:rPr>
          <w:rFonts w:hint="eastAsia"/>
          <w:strike/>
          <w:dstrike w:val="0"/>
          <w:color w:val="000000" w:themeColor="text1"/>
          <w:szCs w:val="21"/>
          <w:highlight w:val="none"/>
          <w:lang w:val="en-US" w:eastAsia="zh-CN"/>
          <w14:textFill>
            <w14:solidFill>
              <w14:schemeClr w14:val="tx1"/>
            </w14:solidFill>
          </w14:textFill>
        </w:rPr>
      </w:pPr>
      <w:r>
        <w:rPr>
          <w:rFonts w:hint="eastAsia"/>
          <w:color w:val="000000" w:themeColor="text1"/>
          <w:szCs w:val="21"/>
          <w:highlight w:val="none"/>
          <w:lang w:val="en-US" w:eastAsia="zh-CN"/>
          <w14:textFill>
            <w14:solidFill>
              <w14:schemeClr w14:val="tx1"/>
            </w14:solidFill>
          </w14:textFill>
        </w:rPr>
        <w:t>评审委员会依据专业经验，参考同类项目中标（成交）价格、类似产品市场价格水平、行业人工费用标准、国家有关部门指导行业协会发布的行业平均成本等情况，对报价合理性进行判断。</w:t>
      </w:r>
      <w:r>
        <w:rPr>
          <w:rFonts w:hint="eastAsia"/>
          <w:strike w:val="0"/>
          <w:dstrike w:val="0"/>
          <w:color w:val="000000" w:themeColor="text1"/>
          <w:szCs w:val="21"/>
          <w:highlight w:val="none"/>
          <w:lang w:val="en-US" w:eastAsia="zh-CN"/>
          <w14:textFill>
            <w14:solidFill>
              <w14:schemeClr w14:val="tx1"/>
            </w14:solidFill>
          </w14:textFill>
        </w:rPr>
        <w:t>投标（响应）供应商不能提供书面说明、证明材料，或者提供的书面说明、证明材料不能证明其报价合理性的，评审委员会应当将其作为无效投标（响应）处理。</w:t>
      </w:r>
    </w:p>
    <w:p w14:paraId="6B9E7131">
      <w:pPr>
        <w:numPr>
          <w:ilvl w:val="0"/>
          <w:numId w:val="0"/>
        </w:numPr>
        <w:spacing w:before="120" w:line="320" w:lineRule="atLeast"/>
        <w:ind w:firstLine="420" w:firstLineChars="200"/>
        <w:rPr>
          <w:rFonts w:hint="eastAsia"/>
          <w:color w:val="000000" w:themeColor="text1"/>
          <w:szCs w:val="21"/>
          <w:highlight w:val="none"/>
          <w:lang w:val="en-US" w:eastAsia="zh-CN"/>
          <w14:textFill>
            <w14:solidFill>
              <w14:schemeClr w14:val="tx1"/>
            </w14:solidFill>
          </w14:textFill>
        </w:rPr>
      </w:pPr>
      <w:r>
        <w:rPr>
          <w:rFonts w:hint="eastAsia"/>
          <w:color w:val="000000" w:themeColor="text1"/>
          <w:szCs w:val="21"/>
          <w:highlight w:val="none"/>
          <w:lang w:val="en-US" w:eastAsia="zh-CN"/>
          <w14:textFill>
            <w14:solidFill>
              <w14:schemeClr w14:val="tx1"/>
            </w14:solidFill>
          </w14:textFill>
        </w:rPr>
        <w:t>采购人、采购代理机构应当为评审委员会在评审现场及时获取同类项目中标（成交）价格、类似产品市场价格水平、行业人工费用标准、国家有关部门指导行业协会发布的行业平均成本等相关信息资料提供便利。评审委员会借助互联网等渠道查询相关信息的，应当严格遵守评审工作纪律，不得实施影响评审公正的行为。</w:t>
      </w:r>
    </w:p>
    <w:p w14:paraId="1B1194A0">
      <w:pPr>
        <w:numPr>
          <w:ilvl w:val="0"/>
          <w:numId w:val="0"/>
        </w:numPr>
        <w:spacing w:before="120" w:line="320" w:lineRule="atLeast"/>
        <w:ind w:firstLine="420" w:firstLineChars="200"/>
        <w:rPr>
          <w:rFonts w:hint="eastAsia"/>
          <w:color w:val="000000" w:themeColor="text1"/>
          <w:szCs w:val="21"/>
          <w:highlight w:val="none"/>
          <w:lang w:val="en-US" w:eastAsia="zh-CN"/>
          <w14:textFill>
            <w14:solidFill>
              <w14:schemeClr w14:val="tx1"/>
            </w14:solidFill>
          </w14:textFill>
        </w:rPr>
      </w:pPr>
      <w:r>
        <w:rPr>
          <w:rFonts w:hint="eastAsia"/>
          <w:color w:val="000000" w:themeColor="text1"/>
          <w:szCs w:val="21"/>
          <w:highlight w:val="none"/>
          <w:lang w:val="en-US" w:eastAsia="zh-CN"/>
          <w14:textFill>
            <w14:solidFill>
              <w14:schemeClr w14:val="tx1"/>
            </w14:solidFill>
          </w14:textFill>
        </w:rPr>
        <w:t>异常低价投标审查的启动原因、审查意见和审查结果应当在评审报告中记录，并随供应商提供的相关书面说明及证明材料，以及评审委员会有关互联网浏览、查询历史一并归档。</w:t>
      </w:r>
    </w:p>
    <w:p w14:paraId="31F66A57">
      <w:pPr>
        <w:numPr>
          <w:ilvl w:val="0"/>
          <w:numId w:val="0"/>
        </w:numPr>
        <w:spacing w:before="120" w:line="320" w:lineRule="atLeast"/>
        <w:ind w:firstLine="420" w:firstLineChars="200"/>
        <w:rPr>
          <w:rFonts w:hint="eastAsia"/>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书面证明应当按照上述“</w:t>
      </w:r>
      <w:r>
        <w:rPr>
          <w:color w:val="000000" w:themeColor="text1"/>
          <w:szCs w:val="21"/>
          <w:highlight w:val="none"/>
          <w14:textFill>
            <w14:solidFill>
              <w14:schemeClr w14:val="tx1"/>
            </w14:solidFill>
          </w14:textFill>
        </w:rPr>
        <w:t>6.3.3</w:t>
      </w:r>
      <w:r>
        <w:rPr>
          <w:rFonts w:hint="eastAsia"/>
          <w:color w:val="000000" w:themeColor="text1"/>
          <w:szCs w:val="21"/>
          <w:highlight w:val="none"/>
          <w14:textFill>
            <w14:solidFill>
              <w14:schemeClr w14:val="tx1"/>
            </w14:solidFill>
          </w14:textFill>
        </w:rPr>
        <w:t>澄清、说明或补正”的规定提交</w:t>
      </w:r>
      <w:r>
        <w:rPr>
          <w:rFonts w:hint="eastAsia"/>
          <w:color w:val="000000" w:themeColor="text1"/>
          <w:szCs w:val="21"/>
          <w:highlight w:val="none"/>
          <w:lang w:val="en-US" w:eastAsia="zh-CN"/>
          <w14:textFill>
            <w14:solidFill>
              <w14:schemeClr w14:val="tx1"/>
            </w14:solidFill>
          </w14:textFill>
        </w:rPr>
        <w:t>。</w:t>
      </w:r>
    </w:p>
    <w:p w14:paraId="722F95C5">
      <w:pPr>
        <w:spacing w:before="120" w:line="320" w:lineRule="atLeast"/>
        <w:ind w:firstLine="420" w:firstLineChars="200"/>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6</w:t>
      </w:r>
      <w:r>
        <w:rPr>
          <w:color w:val="000000" w:themeColor="text1"/>
          <w:szCs w:val="21"/>
          <w:highlight w:val="none"/>
          <w14:textFill>
            <w14:solidFill>
              <w14:schemeClr w14:val="tx1"/>
            </w14:solidFill>
          </w14:textFill>
        </w:rPr>
        <w:t>.3.</w:t>
      </w:r>
      <w:r>
        <w:rPr>
          <w:rFonts w:hint="eastAsia"/>
          <w:color w:val="000000" w:themeColor="text1"/>
          <w:szCs w:val="21"/>
          <w:highlight w:val="none"/>
          <w:lang w:val="en-US" w:eastAsia="zh-CN"/>
          <w14:textFill>
            <w14:solidFill>
              <w14:schemeClr w14:val="tx1"/>
            </w14:solidFill>
          </w14:textFill>
        </w:rPr>
        <w:t>6</w:t>
      </w:r>
      <w:r>
        <w:rPr>
          <w:rFonts w:hint="eastAsia"/>
          <w:color w:val="000000" w:themeColor="text1"/>
          <w:szCs w:val="21"/>
          <w:highlight w:val="none"/>
          <w14:textFill>
            <w14:solidFill>
              <w14:schemeClr w14:val="tx1"/>
            </w14:solidFill>
          </w14:textFill>
        </w:rPr>
        <w:t>相同品牌认定（仅适用于货物采购项目）</w:t>
      </w:r>
    </w:p>
    <w:p w14:paraId="36DEFD1D">
      <w:pPr>
        <w:spacing w:before="120" w:line="320" w:lineRule="atLeast"/>
        <w:ind w:firstLine="420" w:firstLineChars="200"/>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（1）单一产品采购项目，</w:t>
      </w:r>
      <w:r>
        <w:rPr>
          <w:color w:val="000000" w:themeColor="text1"/>
          <w:highlight w:val="none"/>
          <w14:textFill>
            <w14:solidFill>
              <w14:schemeClr w14:val="tx1"/>
            </w14:solidFill>
          </w14:textFill>
        </w:rPr>
        <w:t>不同供应商提供的产品品牌相同时，</w:t>
      </w:r>
      <w:r>
        <w:rPr>
          <w:rFonts w:hint="eastAsia"/>
          <w:color w:val="000000" w:themeColor="text1"/>
          <w:highlight w:val="none"/>
          <w14:textFill>
            <w14:solidFill>
              <w14:schemeClr w14:val="tx1"/>
            </w14:solidFill>
          </w14:textFill>
        </w:rPr>
        <w:t>按以下</w:t>
      </w:r>
      <w:r>
        <w:rPr>
          <w:color w:val="000000" w:themeColor="text1"/>
          <w:highlight w:val="none"/>
          <w14:textFill>
            <w14:solidFill>
              <w14:schemeClr w14:val="tx1"/>
            </w14:solidFill>
          </w14:textFill>
        </w:rPr>
        <w:t>规定</w:t>
      </w:r>
      <w:r>
        <w:rPr>
          <w:rFonts w:hint="eastAsia"/>
          <w:color w:val="000000" w:themeColor="text1"/>
          <w:highlight w:val="none"/>
          <w14:textFill>
            <w14:solidFill>
              <w14:schemeClr w14:val="tx1"/>
            </w14:solidFill>
          </w14:textFill>
        </w:rPr>
        <w:t>确定</w:t>
      </w:r>
      <w:r>
        <w:rPr>
          <w:bCs/>
          <w:color w:val="000000" w:themeColor="text1"/>
          <w:kern w:val="0"/>
          <w:szCs w:val="21"/>
          <w:highlight w:val="none"/>
          <w14:textFill>
            <w14:solidFill>
              <w14:schemeClr w14:val="tx1"/>
            </w14:solidFill>
          </w14:textFill>
        </w:rPr>
        <w:t>相同品牌的响应有效性</w:t>
      </w:r>
      <w:r>
        <w:rPr>
          <w:color w:val="000000" w:themeColor="text1"/>
          <w:highlight w:val="none"/>
          <w14:textFill>
            <w14:solidFill>
              <w14:schemeClr w14:val="tx1"/>
            </w14:solidFill>
          </w14:textFill>
        </w:rPr>
        <w:t>。</w:t>
      </w:r>
    </w:p>
    <w:bookmarkEnd w:id="58"/>
    <w:p w14:paraId="1DED454F">
      <w:pPr>
        <w:spacing w:before="120" w:line="320" w:lineRule="atLeast"/>
        <w:ind w:firstLine="420" w:firstLineChars="200"/>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提供相同品牌产品且通过资格审查、符合性审查的不同供应商参加同一合同项下响应的，按一家供应商计算，评审后得分最高的同品牌供应商获得中标人推荐资格；评审得分相同的，由采购人或者采购人委托磋商小组按照采购文件规定的方式确定一个供应商获得成交供应商推荐资格，采购文件未规定的采取随机抽取方式确定，其他同品牌供应商不作为成交候选人。</w:t>
      </w:r>
    </w:p>
    <w:p w14:paraId="51BF6879">
      <w:pPr>
        <w:spacing w:before="120" w:line="320" w:lineRule="atLeast"/>
        <w:ind w:firstLine="420" w:firstLineChars="200"/>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（2）非单一产品采购项目，</w:t>
      </w:r>
      <w:r>
        <w:rPr>
          <w:color w:val="000000" w:themeColor="text1"/>
          <w:szCs w:val="21"/>
          <w:highlight w:val="none"/>
          <w14:textFill>
            <w14:solidFill>
              <w14:schemeClr w14:val="tx1"/>
            </w14:solidFill>
          </w14:textFill>
        </w:rPr>
        <w:t>采购人应当确定核心产品，并在采购文件中载明。</w:t>
      </w:r>
      <w:r>
        <w:rPr>
          <w:rFonts w:hint="eastAsia"/>
          <w:color w:val="000000" w:themeColor="text1"/>
          <w:szCs w:val="21"/>
          <w:highlight w:val="none"/>
          <w14:textFill>
            <w14:solidFill>
              <w14:schemeClr w14:val="tx1"/>
            </w14:solidFill>
          </w14:textFill>
        </w:rPr>
        <w:t>不同</w:t>
      </w:r>
      <w:r>
        <w:rPr>
          <w:color w:val="000000" w:themeColor="text1"/>
          <w:szCs w:val="21"/>
          <w:highlight w:val="none"/>
          <w14:textFill>
            <w14:solidFill>
              <w14:schemeClr w14:val="tx1"/>
            </w14:solidFill>
          </w14:textFill>
        </w:rPr>
        <w:t>供应商提供的核心产品品牌相同的，按上述规定处理。核心产品</w:t>
      </w:r>
      <w:r>
        <w:rPr>
          <w:rFonts w:hint="eastAsia"/>
          <w:color w:val="000000" w:themeColor="text1"/>
          <w:szCs w:val="21"/>
          <w:highlight w:val="none"/>
          <w14:textFill>
            <w14:solidFill>
              <w14:schemeClr w14:val="tx1"/>
            </w14:solidFill>
          </w14:textFill>
        </w:rPr>
        <w:t>在第二章</w:t>
      </w:r>
      <w:r>
        <w:rPr>
          <w:color w:val="000000" w:themeColor="text1"/>
          <w:szCs w:val="21"/>
          <w:highlight w:val="none"/>
          <w14:textFill>
            <w14:solidFill>
              <w14:schemeClr w14:val="tx1"/>
            </w14:solidFill>
          </w14:textFill>
        </w:rPr>
        <w:t>采购需求规定。</w:t>
      </w:r>
    </w:p>
    <w:p w14:paraId="70909823">
      <w:pPr>
        <w:spacing w:before="120" w:line="320" w:lineRule="atLeast"/>
        <w:ind w:firstLine="420" w:firstLineChars="200"/>
        <w:rPr>
          <w:rFonts w:hint="eastAsia"/>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6.3.</w:t>
      </w:r>
      <w:r>
        <w:rPr>
          <w:rFonts w:hint="eastAsia"/>
          <w:color w:val="000000" w:themeColor="text1"/>
          <w:highlight w:val="none"/>
          <w:lang w:val="en-US" w:eastAsia="zh-CN"/>
          <w14:textFill>
            <w14:solidFill>
              <w14:schemeClr w14:val="tx1"/>
            </w14:solidFill>
          </w14:textFill>
        </w:rPr>
        <w:t>7</w:t>
      </w:r>
      <w:r>
        <w:rPr>
          <w:rFonts w:hint="eastAsia"/>
          <w:color w:val="000000" w:themeColor="text1"/>
          <w:highlight w:val="none"/>
          <w14:textFill>
            <w14:solidFill>
              <w14:schemeClr w14:val="tx1"/>
            </w14:solidFill>
          </w14:textFill>
        </w:rPr>
        <w:t>磋商</w:t>
      </w:r>
    </w:p>
    <w:p w14:paraId="5CD34CF4">
      <w:pPr>
        <w:spacing w:before="120" w:line="320" w:lineRule="atLeast"/>
        <w:ind w:firstLine="420" w:firstLineChars="20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（1）磋商小组按照“供应商须知前附表” 确定的顺序，集中与单一供应商分别进行磋商，并给予所有参加磋商的供应商平等的磋商机会。符合磋商资格的供应商必须在接到磋商通知后规定时间内参加磋商，未在规定时间内参加磋商的视同放弃参加磋商权利，其响应文件按无效响应处理。</w:t>
      </w:r>
    </w:p>
    <w:p w14:paraId="3AB01FBF">
      <w:pPr>
        <w:spacing w:before="120" w:line="320" w:lineRule="atLeast"/>
        <w:ind w:firstLine="420" w:firstLineChars="20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（2）在磋商过程中，磋商小组可以根据采购文件和磋商情况实质性变动采购需求中的技术、服务要求以及合同草案条款，但不得变动采购文件中的其他内容。实质性变动的内容，须经采购人代表确认。</w:t>
      </w:r>
    </w:p>
    <w:p w14:paraId="5A36E344">
      <w:pPr>
        <w:spacing w:before="120" w:line="320" w:lineRule="atLeast"/>
        <w:ind w:firstLine="420" w:firstLineChars="20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对采购文件作出的实质性变动是采购文件的有效组成部分，由磋商小组通过广西政府采购云平台以书面形式同时通知所有参加磋商的供应商。</w:t>
      </w:r>
    </w:p>
    <w:p w14:paraId="7D1A297A">
      <w:pPr>
        <w:spacing w:before="120" w:line="320" w:lineRule="atLeast"/>
        <w:ind w:firstLine="420" w:firstLineChars="20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3）供应商必须按照采购文件的变动情况和磋商小组的要求重新提交响应文件，并在广西政府采购云平台在线编辑或上传PDF格式，使用电子签章后提交至磋商小组。参加磋商的供应商未在规定时间内重新提交响应文件的，视同退出磋商。</w:t>
      </w:r>
    </w:p>
    <w:p w14:paraId="7D26819B">
      <w:pPr>
        <w:spacing w:before="120" w:line="320" w:lineRule="atLeast"/>
        <w:ind w:firstLine="420" w:firstLineChars="20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（4）供应商的法定代表人或其授权代表无须到现场参加磋商，提问及回答/响应均通过广西政府采购云平台进行。磋商过程中使用的电子签章应为供应商上传响应文件的同一签章。</w:t>
      </w:r>
    </w:p>
    <w:p w14:paraId="7D25FED7">
      <w:pPr>
        <w:spacing w:before="120" w:line="320" w:lineRule="atLeast"/>
        <w:ind w:firstLine="420" w:firstLineChars="20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6</w:t>
      </w:r>
      <w:r>
        <w:rPr>
          <w:color w:val="000000" w:themeColor="text1"/>
          <w:highlight w:val="none"/>
          <w14:textFill>
            <w14:solidFill>
              <w14:schemeClr w14:val="tx1"/>
            </w14:solidFill>
          </w14:textFill>
        </w:rPr>
        <w:t>.3.</w:t>
      </w:r>
      <w:r>
        <w:rPr>
          <w:rFonts w:hint="eastAsia"/>
          <w:color w:val="000000" w:themeColor="text1"/>
          <w:highlight w:val="none"/>
          <w:lang w:val="en-US" w:eastAsia="zh-CN"/>
          <w14:textFill>
            <w14:solidFill>
              <w14:schemeClr w14:val="tx1"/>
            </w14:solidFill>
          </w14:textFill>
        </w:rPr>
        <w:t>8</w:t>
      </w:r>
      <w:r>
        <w:rPr>
          <w:rFonts w:hint="eastAsia"/>
          <w:color w:val="000000" w:themeColor="text1"/>
          <w:highlight w:val="none"/>
          <w14:textFill>
            <w14:solidFill>
              <w14:schemeClr w14:val="tx1"/>
            </w14:solidFill>
          </w14:textFill>
        </w:rPr>
        <w:t>最后报价</w:t>
      </w:r>
    </w:p>
    <w:p w14:paraId="6CEAA44D">
      <w:pPr>
        <w:spacing w:before="120" w:line="320" w:lineRule="atLeast"/>
        <w:ind w:firstLine="420" w:firstLineChars="20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 xml:space="preserve">（1）采购文件能够详细列明采购标的的技术、服务要求的，磋商结束后，磋商小组应当要求所有实质性响应的供应商在规定时间内提交最后报价，提交最后报价的供应商不得少于3家。 </w:t>
      </w:r>
    </w:p>
    <w:p w14:paraId="7DC3C656">
      <w:pPr>
        <w:spacing w:before="120" w:line="320" w:lineRule="atLeast"/>
        <w:ind w:firstLine="420" w:firstLineChars="20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采购文件不能详细列明采购标的的技术、服务要求，需经磋商由供应商提供最终设计方案或解决方案的，磋商结束后，磋商小组应当按照少数服从多数的原则投票推荐3家以上供应商的设计方案或者解决方案，并要求其在规定时间内提交最后报价。</w:t>
      </w:r>
    </w:p>
    <w:p w14:paraId="4976EBBD">
      <w:pPr>
        <w:spacing w:before="120" w:line="320" w:lineRule="atLeast"/>
        <w:ind w:firstLine="420" w:firstLineChars="20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最后报价是供应商响应文件的有效组成部分。</w:t>
      </w:r>
    </w:p>
    <w:p w14:paraId="609EED5F">
      <w:pPr>
        <w:spacing w:before="120" w:line="320" w:lineRule="atLeast"/>
        <w:ind w:firstLine="420" w:firstLineChars="20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（2）如符合“市场竞争不充分的科研项目、需要扶持的科技成果转化项目、政府购买服务项目（含政府和社会资本合作项目）的，提交最后报价的供应商可以为2家。</w:t>
      </w:r>
    </w:p>
    <w:p w14:paraId="35571CD5">
      <w:pPr>
        <w:spacing w:before="120" w:line="320" w:lineRule="atLeast"/>
        <w:ind w:firstLine="420" w:firstLineChars="20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（3）最后报价要求通过广西政府采购云平台发出，供应商需在广西政府采购云平台设置的时间内报价，最后报价不得超过采购预算金额且具有唯一性，否则否决其响应。</w:t>
      </w:r>
    </w:p>
    <w:p w14:paraId="4A108F7D">
      <w:pPr>
        <w:spacing w:before="120" w:line="320" w:lineRule="atLeast"/>
        <w:ind w:firstLine="420" w:firstLineChars="20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4）已提交响应文件的供应商，在提交最后报价之前，可以根据磋商情况退出磋商，退出磋商的供应商的响应文件无效。退出磋商的说明须经签字扫描后以电子邮件方式发送至采购代理机构，并及时通知项目负责人。磋商小组在评审报告中注明退出磋商的供应商名单。采购人、采购代理机构应当退还退出磋商的供应商的磋商保证金。</w:t>
      </w:r>
    </w:p>
    <w:p w14:paraId="46E0EB59">
      <w:pPr>
        <w:spacing w:before="120" w:line="320" w:lineRule="atLeast"/>
        <w:ind w:firstLine="420" w:firstLineChars="20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（5）供应商未在规定时间内提交最后报价的，视同退出磋商。</w:t>
      </w:r>
    </w:p>
    <w:p w14:paraId="612B4D6F">
      <w:pPr>
        <w:spacing w:before="120" w:line="320" w:lineRule="atLeast"/>
        <w:ind w:firstLine="420" w:firstLineChars="20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（6）最后报价结束后，磋商小组不得再与供应商进行任何形式的商谈。</w:t>
      </w:r>
    </w:p>
    <w:p w14:paraId="165FFBC4">
      <w:pPr>
        <w:spacing w:before="120" w:line="320" w:lineRule="atLeast"/>
        <w:ind w:firstLine="420" w:firstLineChars="200"/>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6.3.</w:t>
      </w:r>
      <w:r>
        <w:rPr>
          <w:rFonts w:hint="eastAsia"/>
          <w:color w:val="000000" w:themeColor="text1"/>
          <w:szCs w:val="21"/>
          <w:highlight w:val="none"/>
          <w:lang w:val="en-US" w:eastAsia="zh-CN"/>
          <w14:textFill>
            <w14:solidFill>
              <w14:schemeClr w14:val="tx1"/>
            </w14:solidFill>
          </w14:textFill>
        </w:rPr>
        <w:t>9</w:t>
      </w:r>
      <w:r>
        <w:rPr>
          <w:color w:val="000000" w:themeColor="text1"/>
          <w:szCs w:val="21"/>
          <w:highlight w:val="none"/>
          <w14:textFill>
            <w14:solidFill>
              <w14:schemeClr w14:val="tx1"/>
            </w14:solidFill>
          </w14:textFill>
        </w:rPr>
        <w:t>串通投标认定</w:t>
      </w:r>
    </w:p>
    <w:p w14:paraId="0B40F8DE">
      <w:pPr>
        <w:spacing w:before="120" w:line="320" w:lineRule="atLeast"/>
        <w:ind w:firstLine="420" w:firstLineChars="200"/>
        <w:rPr>
          <w:color w:val="000000" w:themeColor="text1"/>
          <w:highlight w:val="none"/>
          <w14:textFill>
            <w14:solidFill>
              <w14:schemeClr w14:val="tx1"/>
            </w14:solidFill>
          </w14:textFill>
        </w:rPr>
      </w:pPr>
      <w:r>
        <w:rPr>
          <w:color w:val="000000" w:themeColor="text1"/>
          <w:szCs w:val="21"/>
          <w:highlight w:val="none"/>
          <w14:textFill>
            <w14:solidFill>
              <w14:schemeClr w14:val="tx1"/>
            </w14:solidFill>
          </w14:textFill>
        </w:rPr>
        <w:t>磋商小组须根据</w:t>
      </w:r>
      <w:r>
        <w:rPr>
          <w:rFonts w:hint="eastAsia"/>
          <w:color w:val="000000" w:themeColor="text1"/>
          <w:szCs w:val="21"/>
          <w:highlight w:val="none"/>
          <w14:textFill>
            <w14:solidFill>
              <w14:schemeClr w14:val="tx1"/>
            </w14:solidFill>
          </w14:textFill>
        </w:rPr>
        <w:t>以下</w:t>
      </w:r>
      <w:r>
        <w:rPr>
          <w:color w:val="000000" w:themeColor="text1"/>
          <w:szCs w:val="21"/>
          <w:highlight w:val="none"/>
          <w14:textFill>
            <w14:solidFill>
              <w14:schemeClr w14:val="tx1"/>
            </w14:solidFill>
          </w14:textFill>
        </w:rPr>
        <w:t>规定</w:t>
      </w:r>
      <w:r>
        <w:rPr>
          <w:rFonts w:hint="eastAsia"/>
          <w:color w:val="000000" w:themeColor="text1"/>
          <w:szCs w:val="21"/>
          <w:highlight w:val="none"/>
          <w14:textFill>
            <w14:solidFill>
              <w14:schemeClr w14:val="tx1"/>
            </w14:solidFill>
          </w14:textFill>
        </w:rPr>
        <w:t>认定</w:t>
      </w:r>
      <w:r>
        <w:rPr>
          <w:color w:val="000000" w:themeColor="text1"/>
          <w:szCs w:val="21"/>
          <w:highlight w:val="none"/>
          <w14:textFill>
            <w14:solidFill>
              <w14:schemeClr w14:val="tx1"/>
            </w14:solidFill>
          </w14:textFill>
        </w:rPr>
        <w:t>供应商是否有</w:t>
      </w:r>
      <w:r>
        <w:rPr>
          <w:bCs/>
          <w:color w:val="000000" w:themeColor="text1"/>
          <w:kern w:val="0"/>
          <w:szCs w:val="21"/>
          <w:highlight w:val="none"/>
          <w14:textFill>
            <w14:solidFill>
              <w14:schemeClr w14:val="tx1"/>
            </w14:solidFill>
          </w14:textFill>
        </w:rPr>
        <w:t>串通投标的行为</w:t>
      </w:r>
      <w:r>
        <w:rPr>
          <w:color w:val="000000" w:themeColor="text1"/>
          <w:highlight w:val="none"/>
          <w14:textFill>
            <w14:solidFill>
              <w14:schemeClr w14:val="tx1"/>
            </w14:solidFill>
          </w14:textFill>
        </w:rPr>
        <w:t>。</w:t>
      </w:r>
    </w:p>
    <w:p w14:paraId="33EF6C08">
      <w:pPr>
        <w:spacing w:before="120" w:line="320" w:lineRule="atLeast"/>
        <w:ind w:firstLine="420" w:firstLineChars="200"/>
        <w:rPr>
          <w:color w:val="000000" w:themeColor="text1"/>
          <w:szCs w:val="21"/>
          <w:highlight w:val="none"/>
          <w14:textFill>
            <w14:solidFill>
              <w14:schemeClr w14:val="tx1"/>
            </w14:solidFill>
          </w14:textFill>
        </w:rPr>
      </w:pPr>
      <w:bookmarkStart w:id="59" w:name="_Hlk19122026"/>
      <w:r>
        <w:rPr>
          <w:rFonts w:hint="eastAsia"/>
          <w:color w:val="000000" w:themeColor="text1"/>
          <w:szCs w:val="21"/>
          <w:highlight w:val="none"/>
          <w14:textFill>
            <w14:solidFill>
              <w14:schemeClr w14:val="tx1"/>
            </w14:solidFill>
          </w14:textFill>
        </w:rPr>
        <w:t>（1）</w:t>
      </w:r>
      <w:bookmarkEnd w:id="59"/>
      <w:r>
        <w:rPr>
          <w:color w:val="000000" w:themeColor="text1"/>
          <w:szCs w:val="21"/>
          <w:highlight w:val="none"/>
          <w14:textFill>
            <w14:solidFill>
              <w14:schemeClr w14:val="tx1"/>
            </w14:solidFill>
          </w14:textFill>
        </w:rPr>
        <w:t>根据《关于防治政府采购招标中串通投标行为的通知》</w:t>
      </w:r>
      <w:r>
        <w:rPr>
          <w:rFonts w:hint="eastAsia"/>
          <w:color w:val="000000" w:themeColor="text1"/>
          <w:szCs w:val="21"/>
          <w:highlight w:val="none"/>
          <w14:textFill>
            <w14:solidFill>
              <w14:schemeClr w14:val="tx1"/>
            </w14:solidFill>
          </w14:textFill>
        </w:rPr>
        <w:t>（</w:t>
      </w:r>
      <w:r>
        <w:rPr>
          <w:color w:val="000000" w:themeColor="text1"/>
          <w:szCs w:val="21"/>
          <w:highlight w:val="none"/>
          <w14:textFill>
            <w14:solidFill>
              <w14:schemeClr w14:val="tx1"/>
            </w14:solidFill>
          </w14:textFill>
        </w:rPr>
        <w:t>桂财采</w:t>
      </w:r>
      <w:r>
        <w:rPr>
          <w:rFonts w:hint="eastAsia"/>
          <w:color w:val="000000" w:themeColor="text1"/>
          <w:szCs w:val="21"/>
          <w:highlight w:val="none"/>
          <w:lang w:eastAsia="zh-CN"/>
          <w14:textFill>
            <w14:solidFill>
              <w14:schemeClr w14:val="tx1"/>
            </w14:solidFill>
          </w14:textFill>
        </w:rPr>
        <w:t>〔2016〕42号</w:t>
      </w:r>
      <w:r>
        <w:rPr>
          <w:rFonts w:hint="eastAsia"/>
          <w:color w:val="000000" w:themeColor="text1"/>
          <w:szCs w:val="21"/>
          <w:highlight w:val="none"/>
          <w14:textFill>
            <w14:solidFill>
              <w14:schemeClr w14:val="tx1"/>
            </w14:solidFill>
          </w14:textFill>
        </w:rPr>
        <w:t>）</w:t>
      </w:r>
      <w:r>
        <w:rPr>
          <w:color w:val="000000" w:themeColor="text1"/>
          <w:szCs w:val="21"/>
          <w:highlight w:val="none"/>
          <w14:textFill>
            <w14:solidFill>
              <w14:schemeClr w14:val="tx1"/>
            </w14:solidFill>
          </w14:textFill>
        </w:rPr>
        <w:t>规定，出现下述情况的，相关供应商的投标作无效投标处理。</w:t>
      </w:r>
    </w:p>
    <w:p w14:paraId="4A771421">
      <w:pPr>
        <w:spacing w:before="120" w:line="320" w:lineRule="atLeast"/>
        <w:ind w:firstLine="420" w:firstLineChars="200"/>
        <w:rPr>
          <w:color w:val="000000" w:themeColor="text1"/>
          <w:szCs w:val="21"/>
          <w:highlight w:val="none"/>
          <w14:textFill>
            <w14:solidFill>
              <w14:schemeClr w14:val="tx1"/>
            </w14:solidFill>
          </w14:textFill>
        </w:rPr>
      </w:pPr>
      <w:bookmarkStart w:id="60" w:name="_Hlk19122039"/>
      <w:r>
        <w:rPr>
          <w:rFonts w:hint="eastAsia" w:ascii="宋体" w:hAnsi="宋体" w:cs="宋体"/>
          <w:color w:val="000000" w:themeColor="text1"/>
          <w:szCs w:val="21"/>
          <w:highlight w:val="none"/>
          <w14:textFill>
            <w14:solidFill>
              <w14:schemeClr w14:val="tx1"/>
            </w14:solidFill>
          </w14:textFill>
        </w:rPr>
        <w:t>①</w:t>
      </w:r>
      <w:r>
        <w:rPr>
          <w:color w:val="000000" w:themeColor="text1"/>
          <w:szCs w:val="21"/>
          <w:highlight w:val="none"/>
          <w14:textFill>
            <w14:solidFill>
              <w14:schemeClr w14:val="tx1"/>
            </w14:solidFill>
          </w14:textFill>
        </w:rPr>
        <w:t>单位负责人为同一人或者存在直接控股、管理关系，参加同一合同项下政府采购活动的不同供应商。</w:t>
      </w:r>
    </w:p>
    <w:p w14:paraId="1271AD07">
      <w:pPr>
        <w:spacing w:before="120" w:line="320" w:lineRule="atLeast"/>
        <w:ind w:firstLine="420" w:firstLineChars="200"/>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②</w:t>
      </w:r>
      <w:r>
        <w:rPr>
          <w:color w:val="000000" w:themeColor="text1"/>
          <w:szCs w:val="21"/>
          <w:highlight w:val="none"/>
          <w14:textFill>
            <w14:solidFill>
              <w14:schemeClr w14:val="tx1"/>
            </w14:solidFill>
          </w14:textFill>
        </w:rPr>
        <w:t>授权给供应商后参加同一合同项（分标、分包）投标的生产厂商。</w:t>
      </w:r>
    </w:p>
    <w:p w14:paraId="4E219724">
      <w:pPr>
        <w:spacing w:before="120" w:line="320" w:lineRule="atLeast"/>
        <w:ind w:firstLine="420" w:firstLineChars="200"/>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③</w:t>
      </w:r>
      <w:r>
        <w:rPr>
          <w:color w:val="000000" w:themeColor="text1"/>
          <w:szCs w:val="21"/>
          <w:highlight w:val="none"/>
          <w14:textFill>
            <w14:solidFill>
              <w14:schemeClr w14:val="tx1"/>
            </w14:solidFill>
          </w14:textFill>
        </w:rPr>
        <w:t>视为或被认定为串通投标的相关供应商。</w:t>
      </w:r>
    </w:p>
    <w:bookmarkEnd w:id="60"/>
    <w:p w14:paraId="0052AC95">
      <w:pPr>
        <w:spacing w:before="120" w:line="320" w:lineRule="atLeast"/>
        <w:ind w:firstLine="420" w:firstLineChars="200"/>
        <w:rPr>
          <w:color w:val="000000" w:themeColor="text1"/>
          <w:szCs w:val="21"/>
          <w:highlight w:val="none"/>
          <w14:textFill>
            <w14:solidFill>
              <w14:schemeClr w14:val="tx1"/>
            </w14:solidFill>
          </w14:textFill>
        </w:rPr>
      </w:pPr>
      <w:bookmarkStart w:id="61" w:name="_Hlk19122058"/>
      <w:r>
        <w:rPr>
          <w:rFonts w:hint="eastAsia"/>
          <w:color w:val="000000" w:themeColor="text1"/>
          <w:szCs w:val="21"/>
          <w:highlight w:val="none"/>
          <w14:textFill>
            <w14:solidFill>
              <w14:schemeClr w14:val="tx1"/>
            </w14:solidFill>
          </w14:textFill>
        </w:rPr>
        <w:t>（2）</w:t>
      </w:r>
      <w:bookmarkEnd w:id="61"/>
      <w:r>
        <w:rPr>
          <w:color w:val="000000" w:themeColor="text1"/>
          <w:szCs w:val="21"/>
          <w:highlight w:val="none"/>
          <w14:textFill>
            <w14:solidFill>
              <w14:schemeClr w14:val="tx1"/>
            </w14:solidFill>
          </w14:textFill>
        </w:rPr>
        <w:t>根据《关于防治政府采购招标中串通投标行为的通知》</w:t>
      </w:r>
      <w:r>
        <w:rPr>
          <w:rFonts w:hint="eastAsia"/>
          <w:color w:val="000000" w:themeColor="text1"/>
          <w:szCs w:val="21"/>
          <w:highlight w:val="none"/>
          <w14:textFill>
            <w14:solidFill>
              <w14:schemeClr w14:val="tx1"/>
            </w14:solidFill>
          </w14:textFill>
        </w:rPr>
        <w:t>（</w:t>
      </w:r>
      <w:r>
        <w:rPr>
          <w:color w:val="000000" w:themeColor="text1"/>
          <w:szCs w:val="21"/>
          <w:highlight w:val="none"/>
          <w14:textFill>
            <w14:solidFill>
              <w14:schemeClr w14:val="tx1"/>
            </w14:solidFill>
          </w14:textFill>
        </w:rPr>
        <w:t>桂财采</w:t>
      </w:r>
      <w:r>
        <w:rPr>
          <w:rFonts w:hint="eastAsia"/>
          <w:color w:val="000000" w:themeColor="text1"/>
          <w:szCs w:val="21"/>
          <w:highlight w:val="none"/>
          <w:lang w:eastAsia="zh-CN"/>
          <w14:textFill>
            <w14:solidFill>
              <w14:schemeClr w14:val="tx1"/>
            </w14:solidFill>
          </w14:textFill>
        </w:rPr>
        <w:t>〔2016〕42号</w:t>
      </w:r>
      <w:r>
        <w:rPr>
          <w:rFonts w:hint="eastAsia"/>
          <w:color w:val="000000" w:themeColor="text1"/>
          <w:szCs w:val="21"/>
          <w:highlight w:val="none"/>
          <w14:textFill>
            <w14:solidFill>
              <w14:schemeClr w14:val="tx1"/>
            </w14:solidFill>
          </w14:textFill>
        </w:rPr>
        <w:t>）</w:t>
      </w:r>
      <w:r>
        <w:rPr>
          <w:color w:val="000000" w:themeColor="text1"/>
          <w:szCs w:val="21"/>
          <w:highlight w:val="none"/>
          <w14:textFill>
            <w14:solidFill>
              <w14:schemeClr w14:val="tx1"/>
            </w14:solidFill>
          </w14:textFill>
        </w:rPr>
        <w:t>规定，有下列情形之一的视为供应商相互串通投标，响应文件将被视为无效。</w:t>
      </w:r>
    </w:p>
    <w:p w14:paraId="34CC9C13">
      <w:pPr>
        <w:spacing w:before="120" w:line="320" w:lineRule="atLeast"/>
        <w:ind w:firstLine="420" w:firstLineChars="200"/>
        <w:rPr>
          <w:color w:val="000000" w:themeColor="text1"/>
          <w:szCs w:val="21"/>
          <w:highlight w:val="none"/>
          <w14:textFill>
            <w14:solidFill>
              <w14:schemeClr w14:val="tx1"/>
            </w14:solidFill>
          </w14:textFill>
        </w:rPr>
      </w:pPr>
      <w:bookmarkStart w:id="62" w:name="_Hlk19122048"/>
      <w:r>
        <w:rPr>
          <w:rFonts w:hint="eastAsia" w:ascii="宋体" w:hAnsi="宋体" w:cs="宋体"/>
          <w:color w:val="000000" w:themeColor="text1"/>
          <w:szCs w:val="21"/>
          <w:highlight w:val="none"/>
          <w14:textFill>
            <w14:solidFill>
              <w14:schemeClr w14:val="tx1"/>
            </w14:solidFill>
          </w14:textFill>
        </w:rPr>
        <w:t>①</w:t>
      </w:r>
      <w:r>
        <w:rPr>
          <w:color w:val="000000" w:themeColor="text1"/>
          <w:szCs w:val="21"/>
          <w:highlight w:val="none"/>
          <w14:textFill>
            <w14:solidFill>
              <w14:schemeClr w14:val="tx1"/>
            </w14:solidFill>
          </w14:textFill>
        </w:rPr>
        <w:t>不同供应商的响应文件由同一单位或者个人编制；或不同供应商报名的IP地址一致的；</w:t>
      </w:r>
    </w:p>
    <w:p w14:paraId="49676F74">
      <w:pPr>
        <w:spacing w:before="120" w:line="320" w:lineRule="atLeast"/>
        <w:ind w:firstLine="420" w:firstLineChars="200"/>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②</w:t>
      </w:r>
      <w:r>
        <w:rPr>
          <w:color w:val="000000" w:themeColor="text1"/>
          <w:szCs w:val="21"/>
          <w:highlight w:val="none"/>
          <w14:textFill>
            <w14:solidFill>
              <w14:schemeClr w14:val="tx1"/>
            </w14:solidFill>
          </w14:textFill>
        </w:rPr>
        <w:t>不同供应商委托同一单位或者个人办理投标事宜；</w:t>
      </w:r>
    </w:p>
    <w:p w14:paraId="627BF356">
      <w:pPr>
        <w:spacing w:before="120" w:line="320" w:lineRule="atLeast"/>
        <w:ind w:firstLine="420" w:firstLineChars="200"/>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③</w:t>
      </w:r>
      <w:r>
        <w:rPr>
          <w:color w:val="000000" w:themeColor="text1"/>
          <w:szCs w:val="21"/>
          <w:highlight w:val="none"/>
          <w14:textFill>
            <w14:solidFill>
              <w14:schemeClr w14:val="tx1"/>
            </w14:solidFill>
          </w14:textFill>
        </w:rPr>
        <w:t>不同的供应商的响应文件载明的项目管理员为同一个人；</w:t>
      </w:r>
    </w:p>
    <w:p w14:paraId="1EE7D215">
      <w:pPr>
        <w:spacing w:before="120" w:line="320" w:lineRule="atLeast"/>
        <w:ind w:firstLine="420" w:firstLineChars="200"/>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④</w:t>
      </w:r>
      <w:r>
        <w:rPr>
          <w:color w:val="000000" w:themeColor="text1"/>
          <w:szCs w:val="21"/>
          <w:highlight w:val="none"/>
          <w14:textFill>
            <w14:solidFill>
              <w14:schemeClr w14:val="tx1"/>
            </w14:solidFill>
          </w14:textFill>
        </w:rPr>
        <w:t>不同供应商的响应文件异常一致或投标报价呈规律性差异；</w:t>
      </w:r>
    </w:p>
    <w:p w14:paraId="5E54096F">
      <w:pPr>
        <w:spacing w:before="120" w:line="320" w:lineRule="atLeast"/>
        <w:ind w:firstLine="420" w:firstLineChars="200"/>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⑤</w:t>
      </w:r>
      <w:r>
        <w:rPr>
          <w:color w:val="000000" w:themeColor="text1"/>
          <w:szCs w:val="21"/>
          <w:highlight w:val="none"/>
          <w14:textFill>
            <w14:solidFill>
              <w14:schemeClr w14:val="tx1"/>
            </w14:solidFill>
          </w14:textFill>
        </w:rPr>
        <w:t>不同供应商的响应文件相互混装；</w:t>
      </w:r>
    </w:p>
    <w:p w14:paraId="15DC155B">
      <w:pPr>
        <w:spacing w:before="120" w:line="320" w:lineRule="atLeast"/>
        <w:ind w:firstLine="420" w:firstLineChars="200"/>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⑥</w:t>
      </w:r>
      <w:r>
        <w:rPr>
          <w:color w:val="000000" w:themeColor="text1"/>
          <w:szCs w:val="21"/>
          <w:highlight w:val="none"/>
          <w14:textFill>
            <w14:solidFill>
              <w14:schemeClr w14:val="tx1"/>
            </w14:solidFill>
          </w14:textFill>
        </w:rPr>
        <w:t>不同供应商的保证金从同一单位或者个人账户转出。</w:t>
      </w:r>
    </w:p>
    <w:bookmarkEnd w:id="62"/>
    <w:p w14:paraId="73BFFAFE">
      <w:pPr>
        <w:spacing w:before="120" w:line="320" w:lineRule="atLeast"/>
        <w:ind w:firstLine="420" w:firstLineChars="200"/>
        <w:rPr>
          <w:color w:val="000000" w:themeColor="text1"/>
          <w:szCs w:val="21"/>
          <w:highlight w:val="none"/>
          <w14:textFill>
            <w14:solidFill>
              <w14:schemeClr w14:val="tx1"/>
            </w14:solidFill>
          </w14:textFill>
        </w:rPr>
      </w:pPr>
      <w:bookmarkStart w:id="63" w:name="_Hlk19122102"/>
      <w:r>
        <w:rPr>
          <w:rFonts w:hint="eastAsia"/>
          <w:color w:val="000000" w:themeColor="text1"/>
          <w:szCs w:val="21"/>
          <w:highlight w:val="none"/>
          <w14:textFill>
            <w14:solidFill>
              <w14:schemeClr w14:val="tx1"/>
            </w14:solidFill>
          </w14:textFill>
        </w:rPr>
        <w:t>（3）</w:t>
      </w:r>
      <w:bookmarkEnd w:id="63"/>
      <w:r>
        <w:rPr>
          <w:color w:val="000000" w:themeColor="text1"/>
          <w:szCs w:val="21"/>
          <w:highlight w:val="none"/>
          <w14:textFill>
            <w14:solidFill>
              <w14:schemeClr w14:val="tx1"/>
            </w14:solidFill>
          </w14:textFill>
        </w:rPr>
        <w:t>根据《关于防治政府采购招标中串通投标行为的通知》</w:t>
      </w:r>
      <w:r>
        <w:rPr>
          <w:rFonts w:hint="eastAsia"/>
          <w:color w:val="000000" w:themeColor="text1"/>
          <w:szCs w:val="21"/>
          <w:highlight w:val="none"/>
          <w14:textFill>
            <w14:solidFill>
              <w14:schemeClr w14:val="tx1"/>
            </w14:solidFill>
          </w14:textFill>
        </w:rPr>
        <w:t>（</w:t>
      </w:r>
      <w:r>
        <w:rPr>
          <w:color w:val="000000" w:themeColor="text1"/>
          <w:szCs w:val="21"/>
          <w:highlight w:val="none"/>
          <w14:textFill>
            <w14:solidFill>
              <w14:schemeClr w14:val="tx1"/>
            </w14:solidFill>
          </w14:textFill>
        </w:rPr>
        <w:t>桂财采</w:t>
      </w:r>
      <w:r>
        <w:rPr>
          <w:rFonts w:hint="eastAsia"/>
          <w:color w:val="000000" w:themeColor="text1"/>
          <w:szCs w:val="21"/>
          <w:highlight w:val="none"/>
          <w:lang w:eastAsia="zh-CN"/>
          <w14:textFill>
            <w14:solidFill>
              <w14:schemeClr w14:val="tx1"/>
            </w14:solidFill>
          </w14:textFill>
        </w:rPr>
        <w:t>〔2016〕42号</w:t>
      </w:r>
      <w:r>
        <w:rPr>
          <w:rFonts w:hint="eastAsia"/>
          <w:color w:val="000000" w:themeColor="text1"/>
          <w:szCs w:val="21"/>
          <w:highlight w:val="none"/>
          <w14:textFill>
            <w14:solidFill>
              <w14:schemeClr w14:val="tx1"/>
            </w14:solidFill>
          </w14:textFill>
        </w:rPr>
        <w:t>）</w:t>
      </w:r>
      <w:r>
        <w:rPr>
          <w:color w:val="000000" w:themeColor="text1"/>
          <w:szCs w:val="21"/>
          <w:highlight w:val="none"/>
          <w14:textFill>
            <w14:solidFill>
              <w14:schemeClr w14:val="tx1"/>
            </w14:solidFill>
          </w14:textFill>
        </w:rPr>
        <w:t>规定，供应商有下列情形之一的，属于恶意串通行为，响应文件将被视为无效。</w:t>
      </w:r>
    </w:p>
    <w:p w14:paraId="1781270C">
      <w:pPr>
        <w:spacing w:before="120" w:line="320" w:lineRule="atLeast"/>
        <w:ind w:firstLine="420" w:firstLineChars="200"/>
        <w:rPr>
          <w:color w:val="000000" w:themeColor="text1"/>
          <w:szCs w:val="21"/>
          <w:highlight w:val="none"/>
          <w14:textFill>
            <w14:solidFill>
              <w14:schemeClr w14:val="tx1"/>
            </w14:solidFill>
          </w14:textFill>
        </w:rPr>
      </w:pPr>
      <w:bookmarkStart w:id="64" w:name="_Hlk19122095"/>
      <w:r>
        <w:rPr>
          <w:rFonts w:hint="eastAsia"/>
          <w:color w:val="000000" w:themeColor="text1"/>
          <w:szCs w:val="21"/>
          <w:highlight w:val="none"/>
          <w14:textFill>
            <w14:solidFill>
              <w14:schemeClr w14:val="tx1"/>
            </w14:solidFill>
          </w14:textFill>
        </w:rPr>
        <w:t>①</w:t>
      </w:r>
      <w:r>
        <w:rPr>
          <w:color w:val="000000" w:themeColor="text1"/>
          <w:szCs w:val="21"/>
          <w:highlight w:val="none"/>
          <w14:textFill>
            <w14:solidFill>
              <w14:schemeClr w14:val="tx1"/>
            </w14:solidFill>
          </w14:textFill>
        </w:rPr>
        <w:t>供应商直接或者间接从采购人或者采购代理机构处获得其他供应商的相关信息并修改其响应文件或者响应文件；</w:t>
      </w:r>
    </w:p>
    <w:p w14:paraId="7136C361">
      <w:pPr>
        <w:spacing w:before="120" w:line="320" w:lineRule="atLeast"/>
        <w:ind w:firstLine="420" w:firstLineChars="200"/>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②</w:t>
      </w:r>
      <w:r>
        <w:rPr>
          <w:color w:val="000000" w:themeColor="text1"/>
          <w:szCs w:val="21"/>
          <w:highlight w:val="none"/>
          <w14:textFill>
            <w14:solidFill>
              <w14:schemeClr w14:val="tx1"/>
            </w14:solidFill>
          </w14:textFill>
        </w:rPr>
        <w:t>供应商按照采购人或者采购代理机构的授意撤换、修改响应文件或者响应文件</w:t>
      </w:r>
      <w:r>
        <w:rPr>
          <w:rFonts w:hint="eastAsia"/>
          <w:color w:val="000000" w:themeColor="text1"/>
          <w:szCs w:val="21"/>
          <w:highlight w:val="none"/>
          <w:lang w:eastAsia="zh-CN"/>
          <w14:textFill>
            <w14:solidFill>
              <w14:schemeClr w14:val="tx1"/>
            </w14:solidFill>
          </w14:textFill>
        </w:rPr>
        <w:t>;</w:t>
      </w:r>
    </w:p>
    <w:p w14:paraId="2D4A5AA8">
      <w:pPr>
        <w:spacing w:before="120" w:line="320" w:lineRule="atLeast"/>
        <w:ind w:firstLine="420" w:firstLineChars="200"/>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③</w:t>
      </w:r>
      <w:r>
        <w:rPr>
          <w:color w:val="000000" w:themeColor="text1"/>
          <w:szCs w:val="21"/>
          <w:highlight w:val="none"/>
          <w14:textFill>
            <w14:solidFill>
              <w14:schemeClr w14:val="tx1"/>
            </w14:solidFill>
          </w14:textFill>
        </w:rPr>
        <w:t>供应商之间协商报价、技术方案等响应文件或者响应文件的实质性内容；</w:t>
      </w:r>
    </w:p>
    <w:p w14:paraId="6E05AADC">
      <w:pPr>
        <w:spacing w:before="120" w:line="320" w:lineRule="atLeast"/>
        <w:ind w:firstLine="420" w:firstLineChars="200"/>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④</w:t>
      </w:r>
      <w:r>
        <w:rPr>
          <w:color w:val="000000" w:themeColor="text1"/>
          <w:szCs w:val="21"/>
          <w:highlight w:val="none"/>
          <w14:textFill>
            <w14:solidFill>
              <w14:schemeClr w14:val="tx1"/>
            </w14:solidFill>
          </w14:textFill>
        </w:rPr>
        <w:t>属于同一集团、协会、商会等组织成员的供应商按照该组织要求协同参加政府采购活动；</w:t>
      </w:r>
    </w:p>
    <w:p w14:paraId="4CCF7369">
      <w:pPr>
        <w:spacing w:before="120" w:line="320" w:lineRule="atLeast"/>
        <w:ind w:firstLine="420" w:firstLineChars="200"/>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⑤</w:t>
      </w:r>
      <w:r>
        <w:rPr>
          <w:color w:val="000000" w:themeColor="text1"/>
          <w:szCs w:val="21"/>
          <w:highlight w:val="none"/>
          <w14:textFill>
            <w14:solidFill>
              <w14:schemeClr w14:val="tx1"/>
            </w14:solidFill>
          </w14:textFill>
        </w:rPr>
        <w:t>供应商之间事先约定一致抬高或者压低投标报价，或者在招标项目中事先约定轮流以高价位或者低价位中标，或者事先约定由某一特定供应商中标，然后再参加投标；</w:t>
      </w:r>
    </w:p>
    <w:p w14:paraId="0369584F">
      <w:pPr>
        <w:spacing w:before="120" w:line="320" w:lineRule="atLeast"/>
        <w:ind w:firstLine="420" w:firstLineChars="200"/>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⑥</w:t>
      </w:r>
      <w:r>
        <w:rPr>
          <w:color w:val="000000" w:themeColor="text1"/>
          <w:szCs w:val="21"/>
          <w:highlight w:val="none"/>
          <w14:textFill>
            <w14:solidFill>
              <w14:schemeClr w14:val="tx1"/>
            </w14:solidFill>
          </w14:textFill>
        </w:rPr>
        <w:t>供应商之间商定部分供应商放弃参加政府采购活动或者放弃中标；</w:t>
      </w:r>
    </w:p>
    <w:p w14:paraId="258B5D12">
      <w:pPr>
        <w:spacing w:before="120" w:line="320" w:lineRule="atLeast"/>
        <w:ind w:firstLine="420" w:firstLineChars="200"/>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⑦</w:t>
      </w:r>
      <w:r>
        <w:rPr>
          <w:color w:val="000000" w:themeColor="text1"/>
          <w:szCs w:val="21"/>
          <w:highlight w:val="none"/>
          <w14:textFill>
            <w14:solidFill>
              <w14:schemeClr w14:val="tx1"/>
            </w14:solidFill>
          </w14:textFill>
        </w:rPr>
        <w:t>供应商与采购人或者采购代理机构之间、供应商相互之间，为谋求特定供应商中标或者排斥其他供应商的其他串通行为。</w:t>
      </w:r>
    </w:p>
    <w:bookmarkEnd w:id="64"/>
    <w:p w14:paraId="1B0B17B7">
      <w:pPr>
        <w:spacing w:before="120" w:line="320" w:lineRule="atLeast"/>
        <w:ind w:firstLine="420" w:firstLineChars="200"/>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6.3.</w:t>
      </w:r>
      <w:r>
        <w:rPr>
          <w:rFonts w:hint="eastAsia"/>
          <w:color w:val="000000" w:themeColor="text1"/>
          <w:szCs w:val="21"/>
          <w:highlight w:val="none"/>
          <w:lang w:val="en-US" w:eastAsia="zh-CN"/>
          <w14:textFill>
            <w14:solidFill>
              <w14:schemeClr w14:val="tx1"/>
            </w14:solidFill>
          </w14:textFill>
        </w:rPr>
        <w:t>10</w:t>
      </w:r>
      <w:r>
        <w:rPr>
          <w:color w:val="000000" w:themeColor="text1"/>
          <w:szCs w:val="21"/>
          <w:highlight w:val="none"/>
          <w14:textFill>
            <w14:solidFill>
              <w14:schemeClr w14:val="tx1"/>
            </w14:solidFill>
          </w14:textFill>
        </w:rPr>
        <w:t>响应</w:t>
      </w:r>
      <w:r>
        <w:rPr>
          <w:rFonts w:hint="eastAsia"/>
          <w:color w:val="000000" w:themeColor="text1"/>
          <w:szCs w:val="21"/>
          <w:highlight w:val="none"/>
          <w14:textFill>
            <w14:solidFill>
              <w14:schemeClr w14:val="tx1"/>
            </w14:solidFill>
          </w14:textFill>
        </w:rPr>
        <w:t>无效</w:t>
      </w:r>
      <w:r>
        <w:rPr>
          <w:color w:val="000000" w:themeColor="text1"/>
          <w:szCs w:val="21"/>
          <w:highlight w:val="none"/>
          <w14:textFill>
            <w14:solidFill>
              <w14:schemeClr w14:val="tx1"/>
            </w14:solidFill>
          </w14:textFill>
        </w:rPr>
        <w:t>认定</w:t>
      </w:r>
    </w:p>
    <w:p w14:paraId="59412268">
      <w:pPr>
        <w:spacing w:before="120" w:line="320" w:lineRule="atLeast"/>
        <w:ind w:firstLine="420" w:firstLineChars="200"/>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w:t>
      </w:r>
      <w:r>
        <w:rPr>
          <w:color w:val="000000" w:themeColor="text1"/>
          <w:szCs w:val="21"/>
          <w:highlight w:val="none"/>
          <w14:textFill>
            <w14:solidFill>
              <w14:schemeClr w14:val="tx1"/>
            </w14:solidFill>
          </w14:textFill>
        </w:rPr>
        <w:t>1）在</w:t>
      </w:r>
      <w:r>
        <w:rPr>
          <w:rFonts w:hint="eastAsia"/>
          <w:color w:val="000000" w:themeColor="text1"/>
          <w:szCs w:val="21"/>
          <w:highlight w:val="none"/>
          <w14:textFill>
            <w14:solidFill>
              <w14:schemeClr w14:val="tx1"/>
            </w14:solidFill>
          </w14:textFill>
        </w:rPr>
        <w:t>评审过程中</w:t>
      </w:r>
      <w:r>
        <w:rPr>
          <w:color w:val="000000" w:themeColor="text1"/>
          <w:szCs w:val="21"/>
          <w:highlight w:val="none"/>
          <w14:textFill>
            <w14:solidFill>
              <w14:schemeClr w14:val="tx1"/>
            </w14:solidFill>
          </w14:textFill>
        </w:rPr>
        <w:t>如发现下列情形之一的，响应文件将被视为无效：</w:t>
      </w:r>
    </w:p>
    <w:p w14:paraId="38ACD636">
      <w:pPr>
        <w:spacing w:before="120" w:line="320" w:lineRule="atLeast"/>
        <w:ind w:firstLine="420" w:firstLineChars="200"/>
        <w:rPr>
          <w:color w:val="000000" w:themeColor="text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①</w:t>
      </w:r>
      <w:r>
        <w:rPr>
          <w:color w:val="000000" w:themeColor="text1"/>
          <w:szCs w:val="21"/>
          <w:highlight w:val="none"/>
          <w14:textFill>
            <w14:solidFill>
              <w14:schemeClr w14:val="tx1"/>
            </w14:solidFill>
          </w14:textFill>
        </w:rPr>
        <w:t>响应文件</w:t>
      </w:r>
      <w:r>
        <w:rPr>
          <w:rFonts w:hint="eastAsia"/>
          <w:color w:val="000000" w:themeColor="text1"/>
          <w:szCs w:val="21"/>
          <w:highlight w:val="none"/>
          <w14:textFill>
            <w14:solidFill>
              <w14:schemeClr w14:val="tx1"/>
            </w14:solidFill>
          </w14:textFill>
        </w:rPr>
        <w:t>存在法律、法规及监督部门有关文件规定的无效情形</w:t>
      </w:r>
      <w:r>
        <w:rPr>
          <w:color w:val="000000" w:themeColor="text1"/>
          <w:szCs w:val="21"/>
          <w:highlight w:val="none"/>
          <w14:textFill>
            <w14:solidFill>
              <w14:schemeClr w14:val="tx1"/>
            </w14:solidFill>
          </w14:textFill>
        </w:rPr>
        <w:t>。</w:t>
      </w:r>
    </w:p>
    <w:p w14:paraId="10DA2CF0">
      <w:pPr>
        <w:spacing w:before="120" w:line="320" w:lineRule="atLeast"/>
        <w:ind w:firstLine="420" w:firstLineChars="200"/>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②</w:t>
      </w:r>
      <w:r>
        <w:rPr>
          <w:color w:val="000000" w:themeColor="text1"/>
          <w:szCs w:val="21"/>
          <w:highlight w:val="none"/>
          <w14:textFill>
            <w14:solidFill>
              <w14:schemeClr w14:val="tx1"/>
            </w14:solidFill>
          </w14:textFill>
        </w:rPr>
        <w:t>响应文件</w:t>
      </w:r>
      <w:r>
        <w:rPr>
          <w:rFonts w:hint="eastAsia"/>
          <w:color w:val="000000" w:themeColor="text1"/>
          <w:szCs w:val="21"/>
          <w:highlight w:val="none"/>
          <w14:textFill>
            <w14:solidFill>
              <w14:schemeClr w14:val="tx1"/>
            </w14:solidFill>
          </w14:textFill>
        </w:rPr>
        <w:t>存在采购文件规定的无效情形。</w:t>
      </w:r>
    </w:p>
    <w:p w14:paraId="2B2FAE8C">
      <w:pPr>
        <w:spacing w:before="120" w:line="320" w:lineRule="atLeast"/>
        <w:ind w:firstLine="420" w:firstLineChars="200"/>
        <w:rPr>
          <w:color w:val="000000" w:themeColor="text1"/>
          <w:szCs w:val="21"/>
          <w:highlight w:val="none"/>
          <w14:textFill>
            <w14:solidFill>
              <w14:schemeClr w14:val="tx1"/>
            </w14:solidFill>
          </w14:textFill>
        </w:rPr>
      </w:pPr>
      <w:bookmarkStart w:id="65" w:name="_Hlk19113313"/>
      <w:r>
        <w:rPr>
          <w:rFonts w:hint="eastAsia"/>
          <w:color w:val="000000" w:themeColor="text1"/>
          <w:szCs w:val="21"/>
          <w:highlight w:val="none"/>
          <w14:textFill>
            <w14:solidFill>
              <w14:schemeClr w14:val="tx1"/>
            </w14:solidFill>
          </w14:textFill>
        </w:rPr>
        <w:t>（2）根据</w:t>
      </w:r>
      <w:r>
        <w:rPr>
          <w:color w:val="000000" w:themeColor="text1"/>
          <w:szCs w:val="21"/>
          <w:highlight w:val="none"/>
          <w14:textFill>
            <w14:solidFill>
              <w14:schemeClr w14:val="tx1"/>
            </w14:solidFill>
          </w14:textFill>
        </w:rPr>
        <w:t>财库</w:t>
      </w:r>
      <w:r>
        <w:rPr>
          <w:rFonts w:hint="eastAsia"/>
          <w:color w:val="000000" w:themeColor="text1"/>
          <w:szCs w:val="21"/>
          <w:highlight w:val="none"/>
          <w14:textFill>
            <w14:solidFill>
              <w14:schemeClr w14:val="tx1"/>
            </w14:solidFill>
          </w14:textFill>
        </w:rPr>
        <w:t>《</w:t>
      </w:r>
      <w:r>
        <w:rPr>
          <w:color w:val="000000" w:themeColor="text1"/>
          <w:szCs w:val="21"/>
          <w:highlight w:val="none"/>
          <w14:textFill>
            <w14:solidFill>
              <w14:schemeClr w14:val="tx1"/>
            </w14:solidFill>
          </w14:textFill>
        </w:rPr>
        <w:t>关于促进政府采购公平竞争优化营商环境的通知</w:t>
      </w:r>
      <w:r>
        <w:rPr>
          <w:rFonts w:hint="eastAsia"/>
          <w:color w:val="000000" w:themeColor="text1"/>
          <w:szCs w:val="21"/>
          <w:highlight w:val="none"/>
          <w14:textFill>
            <w14:solidFill>
              <w14:schemeClr w14:val="tx1"/>
            </w14:solidFill>
          </w14:textFill>
        </w:rPr>
        <w:t>》（</w:t>
      </w:r>
      <w:r>
        <w:rPr>
          <w:color w:val="000000" w:themeColor="text1"/>
          <w:szCs w:val="21"/>
          <w:highlight w:val="none"/>
          <w14:textFill>
            <w14:solidFill>
              <w14:schemeClr w14:val="tx1"/>
            </w14:solidFill>
          </w14:textFill>
        </w:rPr>
        <w:t>〔2019〕38号</w:t>
      </w:r>
      <w:r>
        <w:rPr>
          <w:rFonts w:hint="eastAsia"/>
          <w:color w:val="000000" w:themeColor="text1"/>
          <w:szCs w:val="21"/>
          <w:highlight w:val="none"/>
          <w14:textFill>
            <w14:solidFill>
              <w14:schemeClr w14:val="tx1"/>
            </w14:solidFill>
          </w14:textFill>
        </w:rPr>
        <w:t>）以及《广西壮族自治区财政厅转发财政部关于促进政府采购公平竞争优化营商环境的通知》（桂财采〔2019〕41号）规定，磋商小组不得因装订、纸张、文件排序等非实质性的格式、形式问题认定投标无效或否决投标，从而限制和影响供应商投标（响应）。</w:t>
      </w:r>
    </w:p>
    <w:bookmarkEnd w:id="65"/>
    <w:p w14:paraId="3B6AFC20">
      <w:pPr>
        <w:spacing w:before="120" w:line="320" w:lineRule="atLeast"/>
        <w:ind w:firstLine="420" w:firstLineChars="200"/>
        <w:rPr>
          <w:color w:val="000000" w:themeColor="text1"/>
          <w:szCs w:val="21"/>
          <w:highlight w:val="none"/>
          <w14:textFill>
            <w14:solidFill>
              <w14:schemeClr w14:val="tx1"/>
            </w14:solidFill>
          </w14:textFill>
        </w:rPr>
      </w:pPr>
      <w:bookmarkStart w:id="66" w:name="_Hlk19113363"/>
      <w:r>
        <w:rPr>
          <w:color w:val="000000" w:themeColor="text1"/>
          <w:szCs w:val="21"/>
          <w:highlight w:val="none"/>
          <w14:textFill>
            <w14:solidFill>
              <w14:schemeClr w14:val="tx1"/>
            </w14:solidFill>
          </w14:textFill>
        </w:rPr>
        <w:t>6.3.1</w:t>
      </w:r>
      <w:r>
        <w:rPr>
          <w:rFonts w:hint="eastAsia"/>
          <w:color w:val="000000" w:themeColor="text1"/>
          <w:szCs w:val="21"/>
          <w:highlight w:val="none"/>
          <w:lang w:val="en-US" w:eastAsia="zh-CN"/>
          <w14:textFill>
            <w14:solidFill>
              <w14:schemeClr w14:val="tx1"/>
            </w14:solidFill>
          </w14:textFill>
        </w:rPr>
        <w:t>1</w:t>
      </w:r>
      <w:r>
        <w:rPr>
          <w:color w:val="000000" w:themeColor="text1"/>
          <w:szCs w:val="21"/>
          <w:highlight w:val="none"/>
          <w14:textFill>
            <w14:solidFill>
              <w14:schemeClr w14:val="tx1"/>
            </w14:solidFill>
          </w14:textFill>
        </w:rPr>
        <w:t>比较与评价</w:t>
      </w:r>
    </w:p>
    <w:p w14:paraId="71E3EB9D">
      <w:pPr>
        <w:spacing w:before="120" w:line="320" w:lineRule="atLeast"/>
        <w:ind w:firstLine="420" w:firstLineChars="200"/>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（1）磋商小组</w:t>
      </w:r>
      <w:r>
        <w:rPr>
          <w:color w:val="000000" w:themeColor="text1"/>
          <w:szCs w:val="21"/>
          <w:highlight w:val="none"/>
          <w14:textFill>
            <w14:solidFill>
              <w14:schemeClr w14:val="tx1"/>
            </w14:solidFill>
          </w14:textFill>
        </w:rPr>
        <w:t>按采购文件中规定的评审方法和标准，</w:t>
      </w:r>
      <w:r>
        <w:rPr>
          <w:rFonts w:hint="eastAsia"/>
          <w:color w:val="000000" w:themeColor="text1"/>
          <w:szCs w:val="21"/>
          <w:highlight w:val="none"/>
          <w14:textFill>
            <w14:solidFill>
              <w14:schemeClr w14:val="tx1"/>
            </w14:solidFill>
          </w14:textFill>
        </w:rPr>
        <w:t>对提交最后报价的供应商的响应文件和最后报价进行综合评分。</w:t>
      </w:r>
    </w:p>
    <w:p w14:paraId="43F24F40">
      <w:pPr>
        <w:spacing w:before="120" w:line="320" w:lineRule="atLeast"/>
        <w:ind w:firstLine="420" w:firstLineChars="200"/>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（2）</w:t>
      </w:r>
      <w:r>
        <w:rPr>
          <w:color w:val="000000" w:themeColor="text1"/>
          <w:szCs w:val="21"/>
          <w:highlight w:val="none"/>
          <w14:textFill>
            <w14:solidFill>
              <w14:schemeClr w14:val="tx1"/>
            </w14:solidFill>
          </w14:textFill>
        </w:rPr>
        <w:t>磋商小组各成员独立对每个有效供应商的响应文件进行评价</w:t>
      </w:r>
      <w:r>
        <w:rPr>
          <w:rFonts w:hint="eastAsia"/>
          <w:color w:val="000000" w:themeColor="text1"/>
          <w:szCs w:val="21"/>
          <w:highlight w:val="none"/>
          <w14:textFill>
            <w14:solidFill>
              <w14:schemeClr w14:val="tx1"/>
            </w14:solidFill>
          </w14:textFill>
        </w:rPr>
        <w:t>、打分。评价打分</w:t>
      </w:r>
      <w:r>
        <w:rPr>
          <w:color w:val="000000" w:themeColor="text1"/>
          <w:szCs w:val="21"/>
          <w:highlight w:val="none"/>
          <w14:textFill>
            <w14:solidFill>
              <w14:schemeClr w14:val="tx1"/>
            </w14:solidFill>
          </w14:textFill>
        </w:rPr>
        <w:t>有误的应及时进行修正。</w:t>
      </w:r>
      <w:r>
        <w:rPr>
          <w:rFonts w:hint="eastAsia"/>
          <w:color w:val="000000" w:themeColor="text1"/>
          <w:szCs w:val="21"/>
          <w:highlight w:val="none"/>
          <w14:textFill>
            <w14:solidFill>
              <w14:schemeClr w14:val="tx1"/>
            </w14:solidFill>
          </w14:textFill>
        </w:rPr>
        <w:t>评分</w:t>
      </w:r>
      <w:r>
        <w:rPr>
          <w:color w:val="000000" w:themeColor="text1"/>
          <w:szCs w:val="21"/>
          <w:highlight w:val="none"/>
          <w14:textFill>
            <w14:solidFill>
              <w14:schemeClr w14:val="tx1"/>
            </w14:solidFill>
          </w14:textFill>
        </w:rPr>
        <w:t>标准如有客观分定义，磋商小组所有成员的客观分</w:t>
      </w:r>
      <w:r>
        <w:rPr>
          <w:rFonts w:hint="eastAsia"/>
          <w:color w:val="000000" w:themeColor="text1"/>
          <w:szCs w:val="21"/>
          <w:highlight w:val="none"/>
          <w14:textFill>
            <w14:solidFill>
              <w14:schemeClr w14:val="tx1"/>
            </w14:solidFill>
          </w14:textFill>
        </w:rPr>
        <w:t>评分分值</w:t>
      </w:r>
      <w:r>
        <w:rPr>
          <w:color w:val="000000" w:themeColor="text1"/>
          <w:szCs w:val="21"/>
          <w:highlight w:val="none"/>
          <w14:textFill>
            <w14:solidFill>
              <w14:schemeClr w14:val="tx1"/>
            </w14:solidFill>
          </w14:textFill>
        </w:rPr>
        <w:t>应当一致。</w:t>
      </w:r>
    </w:p>
    <w:p w14:paraId="600E91A4">
      <w:pPr>
        <w:spacing w:before="120" w:line="320" w:lineRule="atLeast"/>
        <w:ind w:firstLine="420" w:firstLineChars="200"/>
        <w:rPr>
          <w:rFonts w:hint="eastAsia"/>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（3）磋商小组按综合评分由高到低的排列顺序推荐</w:t>
      </w:r>
      <w:r>
        <w:rPr>
          <w:color w:val="000000" w:themeColor="text1"/>
          <w:szCs w:val="21"/>
          <w:highlight w:val="none"/>
          <w14:textFill>
            <w14:solidFill>
              <w14:schemeClr w14:val="tx1"/>
            </w14:solidFill>
          </w14:textFill>
        </w:rPr>
        <w:t>3</w:t>
      </w:r>
      <w:r>
        <w:rPr>
          <w:rFonts w:hint="eastAsia"/>
          <w:color w:val="000000" w:themeColor="text1"/>
          <w:szCs w:val="21"/>
          <w:highlight w:val="none"/>
          <w14:textFill>
            <w14:solidFill>
              <w14:schemeClr w14:val="tx1"/>
            </w14:solidFill>
          </w14:textFill>
        </w:rPr>
        <w:t>名以上成交候选供应商，排名第一的为第一成交候选供应商。</w:t>
      </w:r>
      <w:r>
        <w:rPr>
          <w:color w:val="000000" w:themeColor="text1"/>
          <w:szCs w:val="21"/>
          <w:highlight w:val="none"/>
          <w14:textFill>
            <w14:solidFill>
              <w14:schemeClr w14:val="tx1"/>
            </w14:solidFill>
          </w14:textFill>
        </w:rPr>
        <w:t>若</w:t>
      </w:r>
      <w:r>
        <w:rPr>
          <w:rFonts w:hint="eastAsia"/>
          <w:color w:val="000000" w:themeColor="text1"/>
          <w:szCs w:val="21"/>
          <w:highlight w:val="none"/>
          <w14:textFill>
            <w14:solidFill>
              <w14:schemeClr w14:val="tx1"/>
            </w14:solidFill>
          </w14:textFill>
        </w:rPr>
        <w:t>成交</w:t>
      </w:r>
      <w:r>
        <w:rPr>
          <w:color w:val="000000" w:themeColor="text1"/>
          <w:szCs w:val="21"/>
          <w:highlight w:val="none"/>
          <w14:textFill>
            <w14:solidFill>
              <w14:schemeClr w14:val="tx1"/>
            </w14:solidFill>
          </w14:textFill>
        </w:rPr>
        <w:t>候选人综合</w:t>
      </w:r>
      <w:r>
        <w:rPr>
          <w:rFonts w:hint="eastAsia"/>
          <w:color w:val="000000" w:themeColor="text1"/>
          <w:szCs w:val="21"/>
          <w:highlight w:val="none"/>
          <w14:textFill>
            <w14:solidFill>
              <w14:schemeClr w14:val="tx1"/>
            </w14:solidFill>
          </w14:textFill>
        </w:rPr>
        <w:t>评</w:t>
      </w:r>
      <w:r>
        <w:rPr>
          <w:color w:val="000000" w:themeColor="text1"/>
          <w:szCs w:val="21"/>
          <w:highlight w:val="none"/>
          <w14:textFill>
            <w14:solidFill>
              <w14:schemeClr w14:val="tx1"/>
            </w14:solidFill>
          </w14:textFill>
        </w:rPr>
        <w:t>分相同的，按</w:t>
      </w:r>
      <w:r>
        <w:rPr>
          <w:rFonts w:hint="eastAsia"/>
          <w:color w:val="000000" w:themeColor="text1"/>
          <w:szCs w:val="21"/>
          <w:highlight w:val="none"/>
          <w14:textFill>
            <w14:solidFill>
              <w14:schemeClr w14:val="tx1"/>
            </w14:solidFill>
          </w14:textFill>
        </w:rPr>
        <w:t>最后</w:t>
      </w:r>
      <w:r>
        <w:rPr>
          <w:color w:val="000000" w:themeColor="text1"/>
          <w:szCs w:val="21"/>
          <w:highlight w:val="none"/>
          <w14:textFill>
            <w14:solidFill>
              <w14:schemeClr w14:val="tx1"/>
            </w14:solidFill>
          </w14:textFill>
        </w:rPr>
        <w:t>报价由低到高顺序排列；综合</w:t>
      </w:r>
      <w:r>
        <w:rPr>
          <w:rFonts w:hint="eastAsia"/>
          <w:color w:val="000000" w:themeColor="text1"/>
          <w:szCs w:val="21"/>
          <w:highlight w:val="none"/>
          <w14:textFill>
            <w14:solidFill>
              <w14:schemeClr w14:val="tx1"/>
            </w14:solidFill>
          </w14:textFill>
        </w:rPr>
        <w:t>评</w:t>
      </w:r>
      <w:r>
        <w:rPr>
          <w:color w:val="000000" w:themeColor="text1"/>
          <w:szCs w:val="21"/>
          <w:highlight w:val="none"/>
          <w14:textFill>
            <w14:solidFill>
              <w14:schemeClr w14:val="tx1"/>
            </w14:solidFill>
          </w14:textFill>
        </w:rPr>
        <w:t>分且</w:t>
      </w:r>
      <w:r>
        <w:rPr>
          <w:rFonts w:hint="eastAsia"/>
          <w:color w:val="000000" w:themeColor="text1"/>
          <w:szCs w:val="21"/>
          <w:highlight w:val="none"/>
          <w14:textFill>
            <w14:solidFill>
              <w14:schemeClr w14:val="tx1"/>
            </w14:solidFill>
          </w14:textFill>
        </w:rPr>
        <w:t>最后</w:t>
      </w:r>
      <w:r>
        <w:rPr>
          <w:color w:val="000000" w:themeColor="text1"/>
          <w:szCs w:val="21"/>
          <w:highlight w:val="none"/>
          <w14:textFill>
            <w14:solidFill>
              <w14:schemeClr w14:val="tx1"/>
            </w14:solidFill>
          </w14:textFill>
        </w:rPr>
        <w:t>报价相同的</w:t>
      </w:r>
      <w:r>
        <w:rPr>
          <w:color w:val="000000" w:themeColor="text1"/>
          <w:highlight w:val="none"/>
          <w14:textFill>
            <w14:solidFill>
              <w14:schemeClr w14:val="tx1"/>
            </w14:solidFill>
          </w14:textFill>
        </w:rPr>
        <w:t>并列</w:t>
      </w:r>
      <w:r>
        <w:rPr>
          <w:color w:val="000000" w:themeColor="text1"/>
          <w:szCs w:val="21"/>
          <w:highlight w:val="none"/>
          <w14:textFill>
            <w14:solidFill>
              <w14:schemeClr w14:val="tx1"/>
            </w14:solidFill>
          </w14:textFill>
        </w:rPr>
        <w:t>；</w:t>
      </w:r>
      <w:r>
        <w:rPr>
          <w:rFonts w:hint="eastAsia"/>
          <w:color w:val="000000" w:themeColor="text1"/>
          <w:szCs w:val="21"/>
          <w:highlight w:val="none"/>
          <w14:textFill>
            <w14:solidFill>
              <w14:schemeClr w14:val="tx1"/>
            </w14:solidFill>
          </w14:textFill>
        </w:rPr>
        <w:t>成交</w:t>
      </w:r>
      <w:r>
        <w:rPr>
          <w:color w:val="000000" w:themeColor="text1"/>
          <w:szCs w:val="21"/>
          <w:highlight w:val="none"/>
          <w14:textFill>
            <w14:solidFill>
              <w14:schemeClr w14:val="tx1"/>
            </w14:solidFill>
          </w14:textFill>
        </w:rPr>
        <w:t>候选人并列的，按技术部分</w:t>
      </w:r>
      <w:r>
        <w:rPr>
          <w:rFonts w:hint="eastAsia"/>
          <w:color w:val="000000" w:themeColor="text1"/>
          <w:szCs w:val="21"/>
          <w:highlight w:val="none"/>
          <w14:textFill>
            <w14:solidFill>
              <w14:schemeClr w14:val="tx1"/>
            </w14:solidFill>
          </w14:textFill>
        </w:rPr>
        <w:t>评</w:t>
      </w:r>
      <w:r>
        <w:rPr>
          <w:color w:val="000000" w:themeColor="text1"/>
          <w:szCs w:val="21"/>
          <w:highlight w:val="none"/>
          <w14:textFill>
            <w14:solidFill>
              <w14:schemeClr w14:val="tx1"/>
            </w14:solidFill>
          </w14:textFill>
        </w:rPr>
        <w:t>分由高到低顺序排列，若综合评分、</w:t>
      </w:r>
      <w:r>
        <w:rPr>
          <w:rFonts w:hint="eastAsia"/>
          <w:color w:val="000000" w:themeColor="text1"/>
          <w:szCs w:val="21"/>
          <w:highlight w:val="none"/>
          <w14:textFill>
            <w14:solidFill>
              <w14:schemeClr w14:val="tx1"/>
            </w14:solidFill>
          </w14:textFill>
        </w:rPr>
        <w:t>最后</w:t>
      </w:r>
      <w:r>
        <w:rPr>
          <w:color w:val="000000" w:themeColor="text1"/>
          <w:szCs w:val="21"/>
          <w:highlight w:val="none"/>
          <w14:textFill>
            <w14:solidFill>
              <w14:schemeClr w14:val="tx1"/>
            </w14:solidFill>
          </w14:textFill>
        </w:rPr>
        <w:t>报价、技术部分</w:t>
      </w:r>
      <w:r>
        <w:rPr>
          <w:rFonts w:hint="eastAsia"/>
          <w:color w:val="000000" w:themeColor="text1"/>
          <w:szCs w:val="21"/>
          <w:highlight w:val="none"/>
          <w14:textFill>
            <w14:solidFill>
              <w14:schemeClr w14:val="tx1"/>
            </w14:solidFill>
          </w14:textFill>
        </w:rPr>
        <w:t>评分</w:t>
      </w:r>
      <w:r>
        <w:rPr>
          <w:color w:val="000000" w:themeColor="text1"/>
          <w:szCs w:val="21"/>
          <w:highlight w:val="none"/>
          <w14:textFill>
            <w14:solidFill>
              <w14:schemeClr w14:val="tx1"/>
            </w14:solidFill>
          </w14:textFill>
        </w:rPr>
        <w:t>均相同的，按商务</w:t>
      </w:r>
      <w:r>
        <w:rPr>
          <w:rFonts w:hint="eastAsia"/>
          <w:color w:val="000000" w:themeColor="text1"/>
          <w:szCs w:val="21"/>
          <w:highlight w:val="none"/>
          <w14:textFill>
            <w14:solidFill>
              <w14:schemeClr w14:val="tx1"/>
            </w14:solidFill>
          </w14:textFill>
        </w:rPr>
        <w:t>资信</w:t>
      </w:r>
      <w:r>
        <w:rPr>
          <w:color w:val="000000" w:themeColor="text1"/>
          <w:szCs w:val="21"/>
          <w:highlight w:val="none"/>
          <w14:textFill>
            <w14:solidFill>
              <w14:schemeClr w14:val="tx1"/>
            </w14:solidFill>
          </w14:textFill>
        </w:rPr>
        <w:t>部分</w:t>
      </w:r>
      <w:r>
        <w:rPr>
          <w:rFonts w:hint="eastAsia"/>
          <w:color w:val="000000" w:themeColor="text1"/>
          <w:szCs w:val="21"/>
          <w:highlight w:val="none"/>
          <w14:textFill>
            <w14:solidFill>
              <w14:schemeClr w14:val="tx1"/>
            </w14:solidFill>
          </w14:textFill>
        </w:rPr>
        <w:t>评</w:t>
      </w:r>
      <w:r>
        <w:rPr>
          <w:color w:val="000000" w:themeColor="text1"/>
          <w:szCs w:val="21"/>
          <w:highlight w:val="none"/>
          <w14:textFill>
            <w14:solidFill>
              <w14:schemeClr w14:val="tx1"/>
            </w14:solidFill>
          </w14:textFill>
        </w:rPr>
        <w:t>分由高到低顺序排列。</w:t>
      </w:r>
      <w:r>
        <w:rPr>
          <w:rFonts w:hint="eastAsia"/>
          <w:color w:val="000000" w:themeColor="text1"/>
          <w:szCs w:val="21"/>
          <w:highlight w:val="none"/>
          <w14:textFill>
            <w14:solidFill>
              <w14:schemeClr w14:val="tx1"/>
            </w14:solidFill>
          </w14:textFill>
        </w:rPr>
        <w:t>若综合评分、最后报价、技术部分评分、商务资信部分评分均相同的，由采购人自行决定。</w:t>
      </w:r>
    </w:p>
    <w:p w14:paraId="285B412F">
      <w:pPr>
        <w:spacing w:before="120" w:line="320" w:lineRule="atLeast"/>
        <w:ind w:firstLine="420" w:firstLineChars="200"/>
        <w:rPr>
          <w:color w:val="000000" w:themeColor="text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w:t>
      </w:r>
      <w:r>
        <w:rPr>
          <w:color w:val="000000" w:themeColor="text1"/>
          <w:szCs w:val="21"/>
          <w:highlight w:val="none"/>
          <w14:textFill>
            <w14:solidFill>
              <w14:schemeClr w14:val="tx1"/>
            </w14:solidFill>
          </w14:textFill>
        </w:rPr>
        <w:t>4</w:t>
      </w:r>
      <w:r>
        <w:rPr>
          <w:rFonts w:hint="eastAsia"/>
          <w:color w:val="000000" w:themeColor="text1"/>
          <w:szCs w:val="21"/>
          <w:highlight w:val="none"/>
          <w14:textFill>
            <w14:solidFill>
              <w14:schemeClr w14:val="tx1"/>
            </w14:solidFill>
          </w14:textFill>
        </w:rPr>
        <w:t>）磋商小组根据评审记录及评审结果编写评审报告，磋商小组成员均应当在评审报告上签字，对自己的评审意见承担法律责任。</w:t>
      </w:r>
      <w:r>
        <w:rPr>
          <w:color w:val="000000" w:themeColor="text1"/>
          <w:highlight w:val="none"/>
          <w14:textFill>
            <w14:solidFill>
              <w14:schemeClr w14:val="tx1"/>
            </w14:solidFill>
          </w14:textFill>
        </w:rPr>
        <w:t>评审报告签署前，经复核发现存在以</w:t>
      </w:r>
      <w:r>
        <w:rPr>
          <w:rFonts w:hint="eastAsia"/>
          <w:color w:val="000000" w:themeColor="text1"/>
          <w:highlight w:val="none"/>
          <w14:textFill>
            <w14:solidFill>
              <w14:schemeClr w14:val="tx1"/>
            </w14:solidFill>
          </w14:textFill>
        </w:rPr>
        <w:t>下</w:t>
      </w:r>
      <w:r>
        <w:rPr>
          <w:color w:val="000000" w:themeColor="text1"/>
          <w:highlight w:val="none"/>
          <w14:textFill>
            <w14:solidFill>
              <w14:schemeClr w14:val="tx1"/>
            </w14:solidFill>
          </w14:textFill>
        </w:rPr>
        <w:t>情形之一的，磋商小组应当当场修改评审结果，并在评审报告中记载；评审报告签署后，采购人或者采购代理机构发现存在以</w:t>
      </w:r>
      <w:r>
        <w:rPr>
          <w:rFonts w:hint="eastAsia"/>
          <w:color w:val="000000" w:themeColor="text1"/>
          <w:highlight w:val="none"/>
          <w14:textFill>
            <w14:solidFill>
              <w14:schemeClr w14:val="tx1"/>
            </w14:solidFill>
          </w14:textFill>
        </w:rPr>
        <w:t>下</w:t>
      </w:r>
      <w:r>
        <w:rPr>
          <w:color w:val="000000" w:themeColor="text1"/>
          <w:highlight w:val="none"/>
          <w14:textFill>
            <w14:solidFill>
              <w14:schemeClr w14:val="tx1"/>
            </w14:solidFill>
          </w14:textFill>
        </w:rPr>
        <w:t>情形之一的，应当组织原磋商小组进行重新评审。</w:t>
      </w:r>
    </w:p>
    <w:p w14:paraId="2D047C93">
      <w:pPr>
        <w:spacing w:before="120" w:line="320" w:lineRule="atLeast"/>
        <w:ind w:firstLine="420" w:firstLineChars="20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资格性检查认定错误、分值汇总计算错误、分项评分超出评分标准范围、客观分评分不一致、经磋商小组一致认定评分畸高、畸低。</w:t>
      </w:r>
    </w:p>
    <w:bookmarkEnd w:id="66"/>
    <w:p w14:paraId="5D709C2A">
      <w:pPr>
        <w:spacing w:before="120" w:line="320" w:lineRule="atLeast"/>
        <w:ind w:firstLine="422" w:firstLineChars="200"/>
        <w:outlineLvl w:val="2"/>
        <w:rPr>
          <w:b/>
          <w:bCs/>
          <w:color w:val="000000" w:themeColor="text1"/>
          <w:kern w:val="0"/>
          <w:szCs w:val="21"/>
          <w:highlight w:val="none"/>
          <w14:textFill>
            <w14:solidFill>
              <w14:schemeClr w14:val="tx1"/>
            </w14:solidFill>
          </w14:textFill>
        </w:rPr>
      </w:pPr>
      <w:r>
        <w:rPr>
          <w:b/>
          <w:bCs/>
          <w:color w:val="000000" w:themeColor="text1"/>
          <w:kern w:val="0"/>
          <w:szCs w:val="21"/>
          <w:highlight w:val="none"/>
          <w14:textFill>
            <w14:solidFill>
              <w14:schemeClr w14:val="tx1"/>
            </w14:solidFill>
          </w14:textFill>
        </w:rPr>
        <w:t>6.4确定成交供应商</w:t>
      </w:r>
    </w:p>
    <w:p w14:paraId="0D9F8711">
      <w:pPr>
        <w:spacing w:before="120" w:line="276" w:lineRule="auto"/>
        <w:ind w:firstLine="420" w:firstLineChars="200"/>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6.4</w:t>
      </w:r>
      <w:r>
        <w:rPr>
          <w:color w:val="000000" w:themeColor="text1"/>
          <w:szCs w:val="21"/>
          <w:highlight w:val="none"/>
          <w14:textFill>
            <w14:solidFill>
              <w14:schemeClr w14:val="tx1"/>
            </w14:solidFill>
          </w14:textFill>
        </w:rPr>
        <w:t>.1采购代理机构在评审结束后2个工作日内将评审报告送采购人，采购人在5个工作日内按照评审报告中推荐的成交候选供应商顺序确定成交供应商。</w:t>
      </w:r>
    </w:p>
    <w:p w14:paraId="052A146F">
      <w:pPr>
        <w:spacing w:before="120" w:line="276" w:lineRule="auto"/>
        <w:ind w:firstLine="420" w:firstLineChars="200"/>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6.4.2</w:t>
      </w:r>
      <w:r>
        <w:rPr>
          <w:rFonts w:hint="eastAsia"/>
          <w:color w:val="000000" w:themeColor="text1"/>
          <w:szCs w:val="21"/>
          <w:highlight w:val="none"/>
          <w14:textFill>
            <w14:solidFill>
              <w14:schemeClr w14:val="tx1"/>
            </w14:solidFill>
          </w14:textFill>
        </w:rPr>
        <w:t>采购人、采购代理机构认为供应商对采购过程、成交结果提出的质疑成立且影响或者可能影响成交结果的，合格供应商符合法定数量时，可以从合格的成交候选供应商中另行确定成交供应商的，应当依法另行确定成交供应商；否则应当重新开展采购活动。</w:t>
      </w:r>
    </w:p>
    <w:p w14:paraId="2B565D7F">
      <w:pPr>
        <w:spacing w:before="120" w:line="320" w:lineRule="atLeast"/>
        <w:ind w:firstLine="422" w:firstLineChars="200"/>
        <w:outlineLvl w:val="2"/>
        <w:rPr>
          <w:b/>
          <w:bCs/>
          <w:color w:val="000000" w:themeColor="text1"/>
          <w:kern w:val="0"/>
          <w:szCs w:val="21"/>
          <w:highlight w:val="none"/>
          <w14:textFill>
            <w14:solidFill>
              <w14:schemeClr w14:val="tx1"/>
            </w14:solidFill>
          </w14:textFill>
        </w:rPr>
      </w:pPr>
      <w:r>
        <w:rPr>
          <w:b/>
          <w:bCs/>
          <w:color w:val="000000" w:themeColor="text1"/>
          <w:kern w:val="0"/>
          <w:szCs w:val="21"/>
          <w:highlight w:val="none"/>
          <w14:textFill>
            <w14:solidFill>
              <w14:schemeClr w14:val="tx1"/>
            </w14:solidFill>
          </w14:textFill>
        </w:rPr>
        <w:t>6.5</w:t>
      </w:r>
      <w:r>
        <w:rPr>
          <w:rFonts w:hint="eastAsia"/>
          <w:b/>
          <w:bCs/>
          <w:color w:val="000000" w:themeColor="text1"/>
          <w:kern w:val="0"/>
          <w:szCs w:val="21"/>
          <w:highlight w:val="none"/>
          <w14:textFill>
            <w14:solidFill>
              <w14:schemeClr w14:val="tx1"/>
            </w14:solidFill>
          </w14:textFill>
        </w:rPr>
        <w:t>结果公告</w:t>
      </w:r>
    </w:p>
    <w:p w14:paraId="781CC477">
      <w:pPr>
        <w:spacing w:before="120" w:line="320" w:lineRule="atLeast"/>
        <w:ind w:firstLine="420" w:firstLineChars="200"/>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6</w:t>
      </w:r>
      <w:r>
        <w:rPr>
          <w:color w:val="000000" w:themeColor="text1"/>
          <w:szCs w:val="21"/>
          <w:highlight w:val="none"/>
          <w14:textFill>
            <w14:solidFill>
              <w14:schemeClr w14:val="tx1"/>
            </w14:solidFill>
          </w14:textFill>
        </w:rPr>
        <w:t>.5.1自成交供应商确定后2个工作日内，采购代理机构</w:t>
      </w:r>
      <w:r>
        <w:rPr>
          <w:rFonts w:hint="eastAsia"/>
          <w:color w:val="000000" w:themeColor="text1"/>
          <w:szCs w:val="21"/>
          <w:highlight w:val="none"/>
          <w14:textFill>
            <w14:solidFill>
              <w14:schemeClr w14:val="tx1"/>
            </w14:solidFill>
          </w14:textFill>
        </w:rPr>
        <w:t>按照供应商须知</w:t>
      </w:r>
      <w:r>
        <w:rPr>
          <w:rFonts w:hint="eastAsia"/>
          <w:color w:val="000000" w:themeColor="text1"/>
          <w:kern w:val="0"/>
          <w:szCs w:val="21"/>
          <w:highlight w:val="none"/>
          <w14:textFill>
            <w14:solidFill>
              <w14:schemeClr w14:val="tx1"/>
            </w14:solidFill>
          </w14:textFill>
        </w:rPr>
        <w:t>前附表的规定</w:t>
      </w:r>
      <w:r>
        <w:rPr>
          <w:color w:val="000000" w:themeColor="text1"/>
          <w:kern w:val="0"/>
          <w:szCs w:val="21"/>
          <w:highlight w:val="none"/>
          <w14:textFill>
            <w14:solidFill>
              <w14:schemeClr w14:val="tx1"/>
            </w14:solidFill>
          </w14:textFill>
        </w:rPr>
        <w:t>公告</w:t>
      </w:r>
      <w:r>
        <w:rPr>
          <w:color w:val="000000" w:themeColor="text1"/>
          <w:szCs w:val="21"/>
          <w:highlight w:val="none"/>
          <w14:textFill>
            <w14:solidFill>
              <w14:schemeClr w14:val="tx1"/>
            </w14:solidFill>
          </w14:textFill>
        </w:rPr>
        <w:t>成交结果</w:t>
      </w:r>
      <w:r>
        <w:rPr>
          <w:rFonts w:hint="eastAsia"/>
          <w:color w:val="000000" w:themeColor="text1"/>
          <w:szCs w:val="21"/>
          <w:highlight w:val="none"/>
          <w:lang w:eastAsia="zh-CN"/>
          <w14:textFill>
            <w14:solidFill>
              <w14:schemeClr w14:val="tx1"/>
            </w14:solidFill>
          </w14:textFill>
        </w:rPr>
        <w:t>，成交</w:t>
      </w:r>
      <w:r>
        <w:rPr>
          <w:rFonts w:hint="eastAsia"/>
          <w:color w:val="000000" w:themeColor="text1"/>
          <w:szCs w:val="21"/>
          <w:highlight w:val="none"/>
          <w14:textFill>
            <w14:solidFill>
              <w14:schemeClr w14:val="tx1"/>
            </w14:solidFill>
          </w14:textFill>
        </w:rPr>
        <w:t>结果公告期限为1个工作日</w:t>
      </w:r>
      <w:r>
        <w:rPr>
          <w:rFonts w:hint="eastAsia"/>
          <w:color w:val="000000" w:themeColor="text1"/>
          <w:szCs w:val="21"/>
          <w:highlight w:val="none"/>
          <w:lang w:eastAsia="zh-CN"/>
          <w14:textFill>
            <w14:solidFill>
              <w14:schemeClr w14:val="tx1"/>
            </w14:solidFill>
          </w14:textFill>
        </w:rPr>
        <w:t>，</w:t>
      </w:r>
      <w:r>
        <w:rPr>
          <w:rFonts w:hint="eastAsia"/>
          <w:color w:val="000000" w:themeColor="text1"/>
          <w:szCs w:val="21"/>
          <w:highlight w:val="none"/>
          <w14:textFill>
            <w14:solidFill>
              <w14:schemeClr w14:val="tx1"/>
            </w14:solidFill>
          </w14:textFill>
        </w:rPr>
        <w:t>发布</w:t>
      </w:r>
      <w:r>
        <w:rPr>
          <w:rFonts w:hint="eastAsia"/>
          <w:color w:val="000000" w:themeColor="text1"/>
          <w:szCs w:val="21"/>
          <w:highlight w:val="none"/>
          <w:lang w:eastAsia="zh-CN"/>
          <w14:textFill>
            <w14:solidFill>
              <w14:schemeClr w14:val="tx1"/>
            </w14:solidFill>
          </w14:textFill>
        </w:rPr>
        <w:t>成交</w:t>
      </w:r>
      <w:r>
        <w:rPr>
          <w:rFonts w:hint="eastAsia"/>
          <w:color w:val="000000" w:themeColor="text1"/>
          <w:szCs w:val="21"/>
          <w:highlight w:val="none"/>
          <w14:textFill>
            <w14:solidFill>
              <w14:schemeClr w14:val="tx1"/>
            </w14:solidFill>
          </w14:textFill>
        </w:rPr>
        <w:t>结果公告的同时向</w:t>
      </w:r>
      <w:r>
        <w:rPr>
          <w:rFonts w:hint="eastAsia"/>
          <w:color w:val="000000" w:themeColor="text1"/>
          <w:szCs w:val="21"/>
          <w:highlight w:val="none"/>
          <w:lang w:eastAsia="zh-CN"/>
          <w14:textFill>
            <w14:solidFill>
              <w14:schemeClr w14:val="tx1"/>
            </w14:solidFill>
          </w14:textFill>
        </w:rPr>
        <w:t>成交</w:t>
      </w:r>
      <w:r>
        <w:rPr>
          <w:rFonts w:hint="eastAsia"/>
          <w:color w:val="000000" w:themeColor="text1"/>
          <w:szCs w:val="21"/>
          <w:highlight w:val="none"/>
          <w14:textFill>
            <w14:solidFill>
              <w14:schemeClr w14:val="tx1"/>
            </w14:solidFill>
          </w14:textFill>
        </w:rPr>
        <w:t>供应商发出</w:t>
      </w:r>
      <w:r>
        <w:rPr>
          <w:rFonts w:hint="eastAsia"/>
          <w:color w:val="000000" w:themeColor="text1"/>
          <w:szCs w:val="21"/>
          <w:highlight w:val="none"/>
          <w:lang w:eastAsia="zh-CN"/>
          <w14:textFill>
            <w14:solidFill>
              <w14:schemeClr w14:val="tx1"/>
            </w14:solidFill>
          </w14:textFill>
        </w:rPr>
        <w:t>成交</w:t>
      </w:r>
      <w:r>
        <w:rPr>
          <w:rFonts w:hint="eastAsia"/>
          <w:color w:val="000000" w:themeColor="text1"/>
          <w:szCs w:val="21"/>
          <w:highlight w:val="none"/>
          <w14:textFill>
            <w14:solidFill>
              <w14:schemeClr w14:val="tx1"/>
            </w14:solidFill>
          </w14:textFill>
        </w:rPr>
        <w:t>通知书。采购代理机构发出</w:t>
      </w:r>
      <w:r>
        <w:rPr>
          <w:rFonts w:hint="eastAsia"/>
          <w:color w:val="000000" w:themeColor="text1"/>
          <w:szCs w:val="21"/>
          <w:highlight w:val="none"/>
          <w:lang w:eastAsia="zh-CN"/>
          <w14:textFill>
            <w14:solidFill>
              <w14:schemeClr w14:val="tx1"/>
            </w14:solidFill>
          </w14:textFill>
        </w:rPr>
        <w:t>成交</w:t>
      </w:r>
      <w:r>
        <w:rPr>
          <w:rFonts w:hint="eastAsia"/>
          <w:color w:val="000000" w:themeColor="text1"/>
          <w:szCs w:val="21"/>
          <w:highlight w:val="none"/>
          <w14:textFill>
            <w14:solidFill>
              <w14:schemeClr w14:val="tx1"/>
            </w14:solidFill>
          </w14:textFill>
        </w:rPr>
        <w:t>通知书前，应当对</w:t>
      </w:r>
      <w:r>
        <w:rPr>
          <w:rFonts w:hint="eastAsia"/>
          <w:color w:val="000000" w:themeColor="text1"/>
          <w:szCs w:val="21"/>
          <w:highlight w:val="none"/>
          <w:lang w:eastAsia="zh-CN"/>
          <w14:textFill>
            <w14:solidFill>
              <w14:schemeClr w14:val="tx1"/>
            </w14:solidFill>
          </w14:textFill>
        </w:rPr>
        <w:t>成交</w:t>
      </w:r>
      <w:r>
        <w:rPr>
          <w:rFonts w:hint="eastAsia"/>
          <w:color w:val="000000" w:themeColor="text1"/>
          <w:szCs w:val="21"/>
          <w:highlight w:val="none"/>
          <w:lang w:val="en-US" w:eastAsia="zh-CN"/>
          <w14:textFill>
            <w14:solidFill>
              <w14:schemeClr w14:val="tx1"/>
            </w14:solidFill>
          </w14:textFill>
        </w:rPr>
        <w:t>供应商</w:t>
      </w:r>
      <w:r>
        <w:rPr>
          <w:rFonts w:hint="eastAsia"/>
          <w:color w:val="000000" w:themeColor="text1"/>
          <w:szCs w:val="21"/>
          <w:highlight w:val="none"/>
          <w14:textFill>
            <w14:solidFill>
              <w14:schemeClr w14:val="tx1"/>
            </w14:solidFill>
          </w14:textFill>
        </w:rPr>
        <w:t>信用进行核实，对列入失信被执行人、重大税收违法案件当事人名单、政府采购严重违法失信行为记录名单及其他不符合《中华人民共和国政府采购法》第二十二条规定条件的</w:t>
      </w:r>
      <w:r>
        <w:rPr>
          <w:rFonts w:hint="eastAsia"/>
          <w:color w:val="000000" w:themeColor="text1"/>
          <w:szCs w:val="21"/>
          <w:highlight w:val="none"/>
          <w:lang w:val="en-US" w:eastAsia="zh-CN"/>
          <w14:textFill>
            <w14:solidFill>
              <w14:schemeClr w14:val="tx1"/>
            </w14:solidFill>
          </w14:textFill>
        </w:rPr>
        <w:t>供应商</w:t>
      </w:r>
      <w:r>
        <w:rPr>
          <w:rFonts w:hint="eastAsia"/>
          <w:color w:val="000000" w:themeColor="text1"/>
          <w:szCs w:val="21"/>
          <w:highlight w:val="none"/>
          <w14:textFill>
            <w14:solidFill>
              <w14:schemeClr w14:val="tx1"/>
            </w14:solidFill>
          </w14:textFill>
        </w:rPr>
        <w:t>，取消其</w:t>
      </w:r>
      <w:r>
        <w:rPr>
          <w:rFonts w:hint="eastAsia"/>
          <w:color w:val="000000" w:themeColor="text1"/>
          <w:szCs w:val="21"/>
          <w:highlight w:val="none"/>
          <w:lang w:eastAsia="zh-CN"/>
          <w14:textFill>
            <w14:solidFill>
              <w14:schemeClr w14:val="tx1"/>
            </w14:solidFill>
          </w14:textFill>
        </w:rPr>
        <w:t>成交</w:t>
      </w:r>
      <w:r>
        <w:rPr>
          <w:rFonts w:hint="eastAsia"/>
          <w:color w:val="000000" w:themeColor="text1"/>
          <w:szCs w:val="21"/>
          <w:highlight w:val="none"/>
          <w14:textFill>
            <w14:solidFill>
              <w14:schemeClr w14:val="tx1"/>
            </w14:solidFill>
          </w14:textFill>
        </w:rPr>
        <w:t>资格，并确定排名第二的</w:t>
      </w:r>
      <w:r>
        <w:rPr>
          <w:rFonts w:hint="eastAsia"/>
          <w:color w:val="000000" w:themeColor="text1"/>
          <w:szCs w:val="21"/>
          <w:highlight w:val="none"/>
          <w:lang w:eastAsia="zh-CN"/>
          <w14:textFill>
            <w14:solidFill>
              <w14:schemeClr w14:val="tx1"/>
            </w14:solidFill>
          </w14:textFill>
        </w:rPr>
        <w:t>成交</w:t>
      </w:r>
      <w:r>
        <w:rPr>
          <w:rFonts w:hint="eastAsia"/>
          <w:color w:val="000000" w:themeColor="text1"/>
          <w:szCs w:val="21"/>
          <w:highlight w:val="none"/>
          <w14:textFill>
            <w14:solidFill>
              <w14:schemeClr w14:val="tx1"/>
            </w14:solidFill>
          </w14:textFill>
        </w:rPr>
        <w:t>候选人为</w:t>
      </w:r>
      <w:r>
        <w:rPr>
          <w:rFonts w:hint="eastAsia"/>
          <w:color w:val="000000" w:themeColor="text1"/>
          <w:szCs w:val="21"/>
          <w:highlight w:val="none"/>
          <w:lang w:eastAsia="zh-CN"/>
          <w14:textFill>
            <w14:solidFill>
              <w14:schemeClr w14:val="tx1"/>
            </w14:solidFill>
          </w14:textFill>
        </w:rPr>
        <w:t>成交</w:t>
      </w:r>
      <w:r>
        <w:rPr>
          <w:rFonts w:hint="eastAsia"/>
          <w:color w:val="000000" w:themeColor="text1"/>
          <w:szCs w:val="21"/>
          <w:highlight w:val="none"/>
          <w:lang w:val="en-US" w:eastAsia="zh-CN"/>
          <w14:textFill>
            <w14:solidFill>
              <w14:schemeClr w14:val="tx1"/>
            </w14:solidFill>
          </w14:textFill>
        </w:rPr>
        <w:t>供应商</w:t>
      </w:r>
      <w:r>
        <w:rPr>
          <w:rFonts w:hint="eastAsia"/>
          <w:color w:val="000000" w:themeColor="text1"/>
          <w:szCs w:val="21"/>
          <w:highlight w:val="none"/>
          <w14:textFill>
            <w14:solidFill>
              <w14:schemeClr w14:val="tx1"/>
            </w14:solidFill>
          </w14:textFill>
        </w:rPr>
        <w:t>。排名第二的</w:t>
      </w:r>
      <w:r>
        <w:rPr>
          <w:rFonts w:hint="eastAsia"/>
          <w:color w:val="000000" w:themeColor="text1"/>
          <w:szCs w:val="21"/>
          <w:highlight w:val="none"/>
          <w:lang w:eastAsia="zh-CN"/>
          <w14:textFill>
            <w14:solidFill>
              <w14:schemeClr w14:val="tx1"/>
            </w14:solidFill>
          </w14:textFill>
        </w:rPr>
        <w:t>成交</w:t>
      </w:r>
      <w:r>
        <w:rPr>
          <w:rFonts w:hint="eastAsia"/>
          <w:color w:val="000000" w:themeColor="text1"/>
          <w:szCs w:val="21"/>
          <w:highlight w:val="none"/>
          <w14:textFill>
            <w14:solidFill>
              <w14:schemeClr w14:val="tx1"/>
            </w14:solidFill>
          </w14:textFill>
        </w:rPr>
        <w:t>候选人因前款规定的同样原因被取消</w:t>
      </w:r>
      <w:r>
        <w:rPr>
          <w:rFonts w:hint="eastAsia"/>
          <w:color w:val="000000" w:themeColor="text1"/>
          <w:szCs w:val="21"/>
          <w:highlight w:val="none"/>
          <w:lang w:eastAsia="zh-CN"/>
          <w14:textFill>
            <w14:solidFill>
              <w14:schemeClr w14:val="tx1"/>
            </w14:solidFill>
          </w14:textFill>
        </w:rPr>
        <w:t>成交</w:t>
      </w:r>
      <w:r>
        <w:rPr>
          <w:rFonts w:hint="eastAsia"/>
          <w:color w:val="000000" w:themeColor="text1"/>
          <w:szCs w:val="21"/>
          <w:highlight w:val="none"/>
          <w14:textFill>
            <w14:solidFill>
              <w14:schemeClr w14:val="tx1"/>
            </w14:solidFill>
          </w14:textFill>
        </w:rPr>
        <w:t>资格的，</w:t>
      </w:r>
      <w:r>
        <w:rPr>
          <w:rFonts w:hint="eastAsia"/>
          <w:color w:val="000000" w:themeColor="text1"/>
          <w:szCs w:val="21"/>
          <w:highlight w:val="none"/>
          <w:lang w:val="en-US" w:eastAsia="zh-CN"/>
          <w14:textFill>
            <w14:solidFill>
              <w14:schemeClr w14:val="tx1"/>
            </w14:solidFill>
          </w14:textFill>
        </w:rPr>
        <w:t>采购人</w:t>
      </w:r>
      <w:r>
        <w:rPr>
          <w:rFonts w:hint="eastAsia"/>
          <w:color w:val="000000" w:themeColor="text1"/>
          <w:szCs w:val="21"/>
          <w:highlight w:val="none"/>
          <w14:textFill>
            <w14:solidFill>
              <w14:schemeClr w14:val="tx1"/>
            </w14:solidFill>
          </w14:textFill>
        </w:rPr>
        <w:t>可以确定排名第三的</w:t>
      </w:r>
      <w:r>
        <w:rPr>
          <w:rFonts w:hint="eastAsia"/>
          <w:color w:val="000000" w:themeColor="text1"/>
          <w:szCs w:val="21"/>
          <w:highlight w:val="none"/>
          <w:lang w:eastAsia="zh-CN"/>
          <w14:textFill>
            <w14:solidFill>
              <w14:schemeClr w14:val="tx1"/>
            </w14:solidFill>
          </w14:textFill>
        </w:rPr>
        <w:t>成交</w:t>
      </w:r>
      <w:r>
        <w:rPr>
          <w:rFonts w:hint="eastAsia"/>
          <w:color w:val="000000" w:themeColor="text1"/>
          <w:szCs w:val="21"/>
          <w:highlight w:val="none"/>
          <w14:textFill>
            <w14:solidFill>
              <w14:schemeClr w14:val="tx1"/>
            </w14:solidFill>
          </w14:textFill>
        </w:rPr>
        <w:t>候选人为</w:t>
      </w:r>
      <w:r>
        <w:rPr>
          <w:rFonts w:hint="eastAsia"/>
          <w:color w:val="000000" w:themeColor="text1"/>
          <w:szCs w:val="21"/>
          <w:highlight w:val="none"/>
          <w:lang w:eastAsia="zh-CN"/>
          <w14:textFill>
            <w14:solidFill>
              <w14:schemeClr w14:val="tx1"/>
            </w14:solidFill>
          </w14:textFill>
        </w:rPr>
        <w:t>成交</w:t>
      </w:r>
      <w:r>
        <w:rPr>
          <w:rFonts w:hint="eastAsia"/>
          <w:color w:val="000000" w:themeColor="text1"/>
          <w:szCs w:val="21"/>
          <w:highlight w:val="none"/>
          <w:lang w:val="en-US" w:eastAsia="zh-CN"/>
          <w14:textFill>
            <w14:solidFill>
              <w14:schemeClr w14:val="tx1"/>
            </w14:solidFill>
          </w14:textFill>
        </w:rPr>
        <w:t>供应商</w:t>
      </w:r>
      <w:r>
        <w:rPr>
          <w:rFonts w:hint="eastAsia"/>
          <w:color w:val="000000" w:themeColor="text1"/>
          <w:szCs w:val="21"/>
          <w:highlight w:val="none"/>
          <w14:textFill>
            <w14:solidFill>
              <w14:schemeClr w14:val="tx1"/>
            </w14:solidFill>
          </w14:textFill>
        </w:rPr>
        <w:t>，以此类推。以上信息查询记录及相关证据与采购文件一并保存。</w:t>
      </w:r>
    </w:p>
    <w:p w14:paraId="5AE014A5">
      <w:pPr>
        <w:spacing w:before="120" w:line="320" w:lineRule="atLeast"/>
        <w:ind w:firstLine="420" w:firstLineChars="200"/>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6</w:t>
      </w:r>
      <w:r>
        <w:rPr>
          <w:color w:val="000000" w:themeColor="text1"/>
          <w:szCs w:val="21"/>
          <w:highlight w:val="none"/>
          <w14:textFill>
            <w14:solidFill>
              <w14:schemeClr w14:val="tx1"/>
            </w14:solidFill>
          </w14:textFill>
        </w:rPr>
        <w:t>.5.2在发布</w:t>
      </w:r>
      <w:r>
        <w:rPr>
          <w:rFonts w:hint="eastAsia"/>
          <w:color w:val="000000" w:themeColor="text1"/>
          <w:szCs w:val="21"/>
          <w:highlight w:val="none"/>
          <w14:textFill>
            <w14:solidFill>
              <w14:schemeClr w14:val="tx1"/>
            </w14:solidFill>
          </w14:textFill>
        </w:rPr>
        <w:t>结果</w:t>
      </w:r>
      <w:r>
        <w:rPr>
          <w:color w:val="000000" w:themeColor="text1"/>
          <w:szCs w:val="21"/>
          <w:highlight w:val="none"/>
          <w14:textFill>
            <w14:solidFill>
              <w14:schemeClr w14:val="tx1"/>
            </w14:solidFill>
          </w14:textFill>
        </w:rPr>
        <w:t>公告的同时，采购代理机构以供应商须知前附表规定的形式向成交供应商发出成交通知书。成交通知书发出后，采购人改变成交结果，或者成交供应商放弃成交，应当承担相应的法律责任。</w:t>
      </w:r>
    </w:p>
    <w:p w14:paraId="3DA9EB64">
      <w:pPr>
        <w:suppressAutoHyphens/>
        <w:spacing w:before="120" w:line="320" w:lineRule="atLeast"/>
        <w:ind w:firstLine="422" w:firstLineChars="200"/>
        <w:outlineLvl w:val="2"/>
        <w:rPr>
          <w:b/>
          <w:bCs/>
          <w:color w:val="000000" w:themeColor="text1"/>
          <w:kern w:val="0"/>
          <w:szCs w:val="21"/>
          <w:highlight w:val="none"/>
          <w14:textFill>
            <w14:solidFill>
              <w14:schemeClr w14:val="tx1"/>
            </w14:solidFill>
          </w14:textFill>
        </w:rPr>
      </w:pPr>
      <w:r>
        <w:rPr>
          <w:b/>
          <w:bCs/>
          <w:color w:val="000000" w:themeColor="text1"/>
          <w:kern w:val="0"/>
          <w:szCs w:val="21"/>
          <w:highlight w:val="none"/>
          <w14:textFill>
            <w14:solidFill>
              <w14:schemeClr w14:val="tx1"/>
            </w14:solidFill>
          </w14:textFill>
        </w:rPr>
        <w:t>6.6</w:t>
      </w:r>
      <w:r>
        <w:rPr>
          <w:rFonts w:hint="eastAsia"/>
          <w:b/>
          <w:bCs/>
          <w:color w:val="000000" w:themeColor="text1"/>
          <w:kern w:val="0"/>
          <w:szCs w:val="21"/>
          <w:highlight w:val="none"/>
          <w14:textFill>
            <w14:solidFill>
              <w14:schemeClr w14:val="tx1"/>
            </w14:solidFill>
          </w14:textFill>
        </w:rPr>
        <w:t>废标</w:t>
      </w:r>
    </w:p>
    <w:p w14:paraId="24D83EF7">
      <w:pPr>
        <w:spacing w:before="120" w:line="320" w:lineRule="atLeast"/>
        <w:ind w:firstLine="420" w:firstLineChars="200"/>
        <w:rPr>
          <w:color w:val="000000" w:themeColor="text1"/>
          <w:kern w:val="1"/>
          <w:szCs w:val="21"/>
          <w:highlight w:val="none"/>
          <w14:textFill>
            <w14:solidFill>
              <w14:schemeClr w14:val="tx1"/>
            </w14:solidFill>
          </w14:textFill>
        </w:rPr>
      </w:pPr>
      <w:r>
        <w:rPr>
          <w:color w:val="000000" w:themeColor="text1"/>
          <w:kern w:val="1"/>
          <w:szCs w:val="21"/>
          <w:highlight w:val="none"/>
          <w14:textFill>
            <w14:solidFill>
              <w14:schemeClr w14:val="tx1"/>
            </w14:solidFill>
          </w14:textFill>
        </w:rPr>
        <w:t>6.6.1</w:t>
      </w:r>
      <w:r>
        <w:rPr>
          <w:rFonts w:hint="eastAsia"/>
          <w:color w:val="000000" w:themeColor="text1"/>
          <w:kern w:val="1"/>
          <w:szCs w:val="21"/>
          <w:highlight w:val="none"/>
          <w14:textFill>
            <w14:solidFill>
              <w14:schemeClr w14:val="tx1"/>
            </w14:solidFill>
          </w14:textFill>
        </w:rPr>
        <w:t xml:space="preserve">出现下列情形之一，将导致项目废标： </w:t>
      </w:r>
    </w:p>
    <w:p w14:paraId="3EA199D2">
      <w:pPr>
        <w:spacing w:before="120" w:line="320" w:lineRule="atLeast"/>
        <w:ind w:firstLine="420" w:firstLineChars="200"/>
        <w:rPr>
          <w:color w:val="000000" w:themeColor="text1"/>
          <w:szCs w:val="21"/>
          <w:highlight w:val="none"/>
          <w14:textFill>
            <w14:solidFill>
              <w14:schemeClr w14:val="tx1"/>
            </w14:solidFill>
          </w14:textFill>
        </w:rPr>
      </w:pPr>
      <w:r>
        <w:rPr>
          <w:rFonts w:hint="eastAsia"/>
          <w:color w:val="000000" w:themeColor="text1"/>
          <w:kern w:val="1"/>
          <w:szCs w:val="21"/>
          <w:highlight w:val="none"/>
          <w14:textFill>
            <w14:solidFill>
              <w14:schemeClr w14:val="tx1"/>
            </w14:solidFill>
          </w14:textFill>
        </w:rPr>
        <w:t>（1</w:t>
      </w:r>
      <w:r>
        <w:rPr>
          <w:rFonts w:hint="eastAsia"/>
          <w:color w:val="000000" w:themeColor="text1"/>
          <w:szCs w:val="21"/>
          <w:highlight w:val="none"/>
          <w14:textFill>
            <w14:solidFill>
              <w14:schemeClr w14:val="tx1"/>
            </w14:solidFill>
          </w14:textFill>
        </w:rPr>
        <w:t>）符合专业条件的供应商或者对采购文件做实质性响应的供应商不足三家；</w:t>
      </w:r>
    </w:p>
    <w:p w14:paraId="3E9F0F6F">
      <w:pPr>
        <w:spacing w:before="120" w:line="320" w:lineRule="atLeast"/>
        <w:ind w:firstLine="420" w:firstLineChars="200"/>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（2）出现影响采购公正的违法、违规行为的；</w:t>
      </w:r>
    </w:p>
    <w:p w14:paraId="4A556993">
      <w:pPr>
        <w:spacing w:before="120" w:line="320" w:lineRule="atLeast"/>
        <w:ind w:firstLine="420" w:firstLineChars="200"/>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（3）供应商的报价均超过了采购预算，采购人不能支付的；</w:t>
      </w:r>
    </w:p>
    <w:p w14:paraId="6C6B884F">
      <w:pPr>
        <w:spacing w:before="120" w:line="320" w:lineRule="atLeast"/>
        <w:ind w:firstLine="420" w:firstLineChars="200"/>
        <w:rPr>
          <w:color w:val="000000" w:themeColor="text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（4）</w:t>
      </w:r>
      <w:r>
        <w:rPr>
          <w:rFonts w:hint="eastAsia"/>
          <w:color w:val="000000" w:themeColor="text1"/>
          <w:highlight w:val="none"/>
          <w14:textFill>
            <w14:solidFill>
              <w14:schemeClr w14:val="tx1"/>
            </w14:solidFill>
          </w14:textFill>
        </w:rPr>
        <w:t>因发生重大变故或采购任务取消的。</w:t>
      </w:r>
    </w:p>
    <w:p w14:paraId="13396A95">
      <w:pPr>
        <w:spacing w:before="120" w:line="320" w:lineRule="atLeast"/>
        <w:ind w:firstLine="420" w:firstLineChars="200"/>
        <w:rPr>
          <w:color w:val="000000" w:themeColor="text1"/>
          <w:szCs w:val="21"/>
          <w:highlight w:val="none"/>
          <w14:textFill>
            <w14:solidFill>
              <w14:schemeClr w14:val="tx1"/>
            </w14:solidFill>
          </w14:textFill>
        </w:rPr>
      </w:pPr>
      <w:r>
        <w:rPr>
          <w:color w:val="000000" w:themeColor="text1"/>
          <w:kern w:val="1"/>
          <w:szCs w:val="21"/>
          <w:highlight w:val="none"/>
          <w14:textFill>
            <w14:solidFill>
              <w14:schemeClr w14:val="tx1"/>
            </w14:solidFill>
          </w14:textFill>
        </w:rPr>
        <w:t>6.6.2</w:t>
      </w:r>
      <w:r>
        <w:rPr>
          <w:rFonts w:hint="eastAsia"/>
          <w:color w:val="000000" w:themeColor="text1"/>
          <w:kern w:val="1"/>
          <w:szCs w:val="21"/>
          <w:highlight w:val="none"/>
          <w14:textFill>
            <w14:solidFill>
              <w14:schemeClr w14:val="tx1"/>
            </w14:solidFill>
          </w14:textFill>
        </w:rPr>
        <w:t>废标后</w:t>
      </w:r>
      <w:r>
        <w:rPr>
          <w:rFonts w:hint="eastAsia"/>
          <w:color w:val="000000" w:themeColor="text1"/>
          <w:szCs w:val="21"/>
          <w:highlight w:val="none"/>
          <w14:textFill>
            <w14:solidFill>
              <w14:schemeClr w14:val="tx1"/>
            </w14:solidFill>
          </w14:textFill>
        </w:rPr>
        <w:t>采购</w:t>
      </w:r>
      <w:r>
        <w:rPr>
          <w:rFonts w:hint="eastAsia"/>
          <w:color w:val="000000" w:themeColor="text1"/>
          <w:kern w:val="1"/>
          <w:szCs w:val="21"/>
          <w:highlight w:val="none"/>
          <w14:textFill>
            <w14:solidFill>
              <w14:schemeClr w14:val="tx1"/>
            </w14:solidFill>
          </w14:textFill>
        </w:rPr>
        <w:t>代理机构将发布废标公告通知供应商。</w:t>
      </w:r>
    </w:p>
    <w:p w14:paraId="03FF1666">
      <w:pPr>
        <w:spacing w:before="120" w:line="320" w:lineRule="atLeast"/>
        <w:ind w:left="2" w:leftChars="1" w:firstLine="422" w:firstLineChars="200"/>
        <w:outlineLvl w:val="1"/>
        <w:rPr>
          <w:b/>
          <w:bCs/>
          <w:color w:val="000000" w:themeColor="text1"/>
          <w:kern w:val="0"/>
          <w:szCs w:val="21"/>
          <w:highlight w:val="none"/>
          <w14:textFill>
            <w14:solidFill>
              <w14:schemeClr w14:val="tx1"/>
            </w14:solidFill>
          </w14:textFill>
        </w:rPr>
      </w:pPr>
      <w:r>
        <w:rPr>
          <w:b/>
          <w:bCs/>
          <w:color w:val="000000" w:themeColor="text1"/>
          <w:kern w:val="0"/>
          <w:szCs w:val="21"/>
          <w:highlight w:val="none"/>
          <w14:textFill>
            <w14:solidFill>
              <w14:schemeClr w14:val="tx1"/>
            </w14:solidFill>
          </w14:textFill>
        </w:rPr>
        <w:t>7．合同</w:t>
      </w:r>
    </w:p>
    <w:p w14:paraId="7E6270BD">
      <w:pPr>
        <w:spacing w:before="120" w:line="320" w:lineRule="atLeast"/>
        <w:ind w:firstLine="422" w:firstLineChars="200"/>
        <w:outlineLvl w:val="2"/>
        <w:rPr>
          <w:b/>
          <w:bCs/>
          <w:color w:val="000000" w:themeColor="text1"/>
          <w:kern w:val="0"/>
          <w:szCs w:val="21"/>
          <w:highlight w:val="none"/>
          <w14:textFill>
            <w14:solidFill>
              <w14:schemeClr w14:val="tx1"/>
            </w14:solidFill>
          </w14:textFill>
        </w:rPr>
      </w:pPr>
      <w:r>
        <w:rPr>
          <w:b/>
          <w:bCs/>
          <w:color w:val="000000" w:themeColor="text1"/>
          <w:kern w:val="0"/>
          <w:szCs w:val="21"/>
          <w:highlight w:val="none"/>
          <w14:textFill>
            <w14:solidFill>
              <w14:schemeClr w14:val="tx1"/>
            </w14:solidFill>
          </w14:textFill>
        </w:rPr>
        <w:t>7.1合同授予标准</w:t>
      </w:r>
    </w:p>
    <w:p w14:paraId="3F1260E0">
      <w:pPr>
        <w:spacing w:before="120" w:line="320" w:lineRule="atLeast"/>
        <w:ind w:firstLine="420" w:firstLineChars="200"/>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合同将授予被确定实质上响应采购文件要求，具备履行合同能力，综合评分排名第一的供应商。在</w:t>
      </w:r>
      <w:r>
        <w:rPr>
          <w:rFonts w:hint="eastAsia"/>
          <w:color w:val="000000" w:themeColor="text1"/>
          <w:szCs w:val="21"/>
          <w:highlight w:val="none"/>
          <w14:textFill>
            <w14:solidFill>
              <w14:schemeClr w14:val="tx1"/>
            </w14:solidFill>
          </w14:textFill>
        </w:rPr>
        <w:t>成交通知书</w:t>
      </w:r>
      <w:r>
        <w:rPr>
          <w:color w:val="000000" w:themeColor="text1"/>
          <w:szCs w:val="21"/>
          <w:highlight w:val="none"/>
          <w14:textFill>
            <w14:solidFill>
              <w14:schemeClr w14:val="tx1"/>
            </w14:solidFill>
          </w14:textFill>
        </w:rPr>
        <w:t>发出前或签订合同前，如果</w:t>
      </w:r>
      <w:r>
        <w:rPr>
          <w:rFonts w:hint="eastAsia"/>
          <w:color w:val="000000" w:themeColor="text1"/>
          <w:szCs w:val="21"/>
          <w:highlight w:val="none"/>
          <w14:textFill>
            <w14:solidFill>
              <w14:schemeClr w14:val="tx1"/>
            </w14:solidFill>
          </w14:textFill>
        </w:rPr>
        <w:t>成交供应商</w:t>
      </w:r>
      <w:r>
        <w:rPr>
          <w:color w:val="000000" w:themeColor="text1"/>
          <w:szCs w:val="21"/>
          <w:highlight w:val="none"/>
          <w14:textFill>
            <w14:solidFill>
              <w14:schemeClr w14:val="tx1"/>
            </w14:solidFill>
          </w14:textFill>
        </w:rPr>
        <w:t>的组织机构</w:t>
      </w:r>
      <w:r>
        <w:rPr>
          <w:rFonts w:hint="eastAsia"/>
          <w:color w:val="000000" w:themeColor="text1"/>
          <w:szCs w:val="21"/>
          <w:highlight w:val="none"/>
          <w14:textFill>
            <w14:solidFill>
              <w14:schemeClr w14:val="tx1"/>
            </w14:solidFill>
          </w14:textFill>
        </w:rPr>
        <w:t>、</w:t>
      </w:r>
      <w:r>
        <w:rPr>
          <w:color w:val="000000" w:themeColor="text1"/>
          <w:szCs w:val="21"/>
          <w:highlight w:val="none"/>
          <w14:textFill>
            <w14:solidFill>
              <w14:schemeClr w14:val="tx1"/>
            </w14:solidFill>
          </w14:textFill>
        </w:rPr>
        <w:t>经营、财务状况发生较大变化，可能造成不能履行合同、无法按照</w:t>
      </w:r>
      <w:r>
        <w:rPr>
          <w:rFonts w:hint="eastAsia"/>
          <w:color w:val="000000" w:themeColor="text1"/>
          <w:szCs w:val="21"/>
          <w:highlight w:val="none"/>
          <w14:textFill>
            <w14:solidFill>
              <w14:schemeClr w14:val="tx1"/>
            </w14:solidFill>
          </w14:textFill>
        </w:rPr>
        <w:t>采购文件</w:t>
      </w:r>
      <w:r>
        <w:rPr>
          <w:color w:val="000000" w:themeColor="text1"/>
          <w:szCs w:val="21"/>
          <w:highlight w:val="none"/>
          <w14:textFill>
            <w14:solidFill>
              <w14:schemeClr w14:val="tx1"/>
            </w14:solidFill>
          </w14:textFill>
        </w:rPr>
        <w:t>要求提交履约保证金等情形，不符合成交条件或不满足供应商资格条件要求 ，应在</w:t>
      </w:r>
      <w:r>
        <w:rPr>
          <w:rFonts w:hint="eastAsia"/>
          <w:color w:val="000000" w:themeColor="text1"/>
          <w:szCs w:val="21"/>
          <w:highlight w:val="none"/>
          <w14:textFill>
            <w14:solidFill>
              <w14:schemeClr w14:val="tx1"/>
            </w14:solidFill>
          </w14:textFill>
        </w:rPr>
        <w:t>成交通知书</w:t>
      </w:r>
      <w:r>
        <w:rPr>
          <w:color w:val="000000" w:themeColor="text1"/>
          <w:szCs w:val="21"/>
          <w:highlight w:val="none"/>
          <w14:textFill>
            <w14:solidFill>
              <w14:schemeClr w14:val="tx1"/>
            </w14:solidFill>
          </w14:textFill>
        </w:rPr>
        <w:t>发出前或签订合同前及时书面告知采购人</w:t>
      </w:r>
      <w:r>
        <w:rPr>
          <w:rFonts w:hint="eastAsia"/>
          <w:color w:val="000000" w:themeColor="text1"/>
          <w:szCs w:val="21"/>
          <w:highlight w:val="none"/>
          <w14:textFill>
            <w14:solidFill>
              <w14:schemeClr w14:val="tx1"/>
            </w14:solidFill>
          </w14:textFill>
        </w:rPr>
        <w:t>，</w:t>
      </w:r>
      <w:r>
        <w:rPr>
          <w:color w:val="000000" w:themeColor="text1"/>
          <w:szCs w:val="21"/>
          <w:highlight w:val="none"/>
          <w14:textFill>
            <w14:solidFill>
              <w14:schemeClr w14:val="tx1"/>
            </w14:solidFill>
          </w14:textFill>
        </w:rPr>
        <w:t>未主动告知</w:t>
      </w:r>
      <w:r>
        <w:rPr>
          <w:rFonts w:hint="eastAsia"/>
          <w:color w:val="000000" w:themeColor="text1"/>
          <w:szCs w:val="21"/>
          <w:highlight w:val="none"/>
          <w14:textFill>
            <w14:solidFill>
              <w14:schemeClr w14:val="tx1"/>
            </w14:solidFill>
          </w14:textFill>
        </w:rPr>
        <w:t>，</w:t>
      </w:r>
      <w:r>
        <w:rPr>
          <w:color w:val="000000" w:themeColor="text1"/>
          <w:szCs w:val="21"/>
          <w:highlight w:val="none"/>
          <w14:textFill>
            <w14:solidFill>
              <w14:schemeClr w14:val="tx1"/>
            </w14:solidFill>
          </w14:textFill>
        </w:rPr>
        <w:t>给采购人造成损失的</w:t>
      </w:r>
      <w:r>
        <w:rPr>
          <w:rFonts w:hint="eastAsia"/>
          <w:color w:val="000000" w:themeColor="text1"/>
          <w:szCs w:val="21"/>
          <w:highlight w:val="none"/>
          <w14:textFill>
            <w14:solidFill>
              <w14:schemeClr w14:val="tx1"/>
            </w14:solidFill>
          </w14:textFill>
        </w:rPr>
        <w:t>，</w:t>
      </w:r>
      <w:r>
        <w:rPr>
          <w:color w:val="000000" w:themeColor="text1"/>
          <w:szCs w:val="21"/>
          <w:highlight w:val="none"/>
          <w14:textFill>
            <w14:solidFill>
              <w14:schemeClr w14:val="tx1"/>
            </w14:solidFill>
          </w14:textFill>
        </w:rPr>
        <w:t>采购人有权</w:t>
      </w:r>
      <w:r>
        <w:rPr>
          <w:rFonts w:hint="eastAsia"/>
          <w:color w:val="000000" w:themeColor="text1"/>
          <w:szCs w:val="21"/>
          <w:highlight w:val="none"/>
          <w14:textFill>
            <w14:solidFill>
              <w14:schemeClr w14:val="tx1"/>
            </w14:solidFill>
          </w14:textFill>
        </w:rPr>
        <w:t>取消其成交资格并</w:t>
      </w:r>
      <w:r>
        <w:rPr>
          <w:color w:val="000000" w:themeColor="text1"/>
          <w:szCs w:val="21"/>
          <w:highlight w:val="none"/>
          <w14:textFill>
            <w14:solidFill>
              <w14:schemeClr w14:val="tx1"/>
            </w14:solidFill>
          </w14:textFill>
        </w:rPr>
        <w:t>没收磋商保证金</w:t>
      </w:r>
      <w:r>
        <w:rPr>
          <w:rFonts w:hint="eastAsia"/>
          <w:color w:val="000000" w:themeColor="text1"/>
          <w:szCs w:val="21"/>
          <w:highlight w:val="none"/>
          <w14:textFill>
            <w14:solidFill>
              <w14:schemeClr w14:val="tx1"/>
            </w14:solidFill>
          </w14:textFill>
        </w:rPr>
        <w:t>。</w:t>
      </w:r>
    </w:p>
    <w:p w14:paraId="7EBC26EA">
      <w:pPr>
        <w:spacing w:before="120" w:line="320" w:lineRule="atLeast"/>
        <w:ind w:firstLine="422" w:firstLineChars="200"/>
        <w:outlineLvl w:val="2"/>
        <w:rPr>
          <w:b/>
          <w:bCs/>
          <w:color w:val="000000" w:themeColor="text1"/>
          <w:kern w:val="0"/>
          <w:szCs w:val="21"/>
          <w:highlight w:val="none"/>
          <w14:textFill>
            <w14:solidFill>
              <w14:schemeClr w14:val="tx1"/>
            </w14:solidFill>
          </w14:textFill>
        </w:rPr>
      </w:pPr>
      <w:r>
        <w:rPr>
          <w:b/>
          <w:bCs/>
          <w:color w:val="000000" w:themeColor="text1"/>
          <w:kern w:val="0"/>
          <w:szCs w:val="21"/>
          <w:highlight w:val="none"/>
          <w14:textFill>
            <w14:solidFill>
              <w14:schemeClr w14:val="tx1"/>
            </w14:solidFill>
          </w14:textFill>
        </w:rPr>
        <w:t>7.2签订合同</w:t>
      </w:r>
    </w:p>
    <w:p w14:paraId="1B946D2E">
      <w:pPr>
        <w:spacing w:before="120" w:line="320" w:lineRule="atLeast"/>
        <w:ind w:firstLine="420" w:firstLineChars="200"/>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7.2.1如</w:t>
      </w:r>
      <w:r>
        <w:rPr>
          <w:rFonts w:hint="eastAsia"/>
          <w:color w:val="000000" w:themeColor="text1"/>
          <w:szCs w:val="21"/>
          <w:highlight w:val="none"/>
          <w14:textFill>
            <w14:solidFill>
              <w14:schemeClr w14:val="tx1"/>
            </w14:solidFill>
          </w14:textFill>
        </w:rPr>
        <w:t>采购文件</w:t>
      </w:r>
      <w:r>
        <w:rPr>
          <w:color w:val="000000" w:themeColor="text1"/>
          <w:szCs w:val="21"/>
          <w:highlight w:val="none"/>
          <w14:textFill>
            <w14:solidFill>
              <w14:schemeClr w14:val="tx1"/>
            </w14:solidFill>
          </w14:textFill>
        </w:rPr>
        <w:t>无</w:t>
      </w:r>
      <w:r>
        <w:rPr>
          <w:rFonts w:hint="eastAsia"/>
          <w:color w:val="000000" w:themeColor="text1"/>
          <w:szCs w:val="21"/>
          <w:highlight w:val="none"/>
          <w14:textFill>
            <w14:solidFill>
              <w14:schemeClr w14:val="tx1"/>
            </w14:solidFill>
          </w14:textFill>
        </w:rPr>
        <w:t>特别</w:t>
      </w:r>
      <w:r>
        <w:rPr>
          <w:color w:val="000000" w:themeColor="text1"/>
          <w:szCs w:val="21"/>
          <w:highlight w:val="none"/>
          <w14:textFill>
            <w14:solidFill>
              <w14:schemeClr w14:val="tx1"/>
            </w14:solidFill>
          </w14:textFill>
        </w:rPr>
        <w:t>规定，</w:t>
      </w:r>
      <w:r>
        <w:rPr>
          <w:rFonts w:hint="eastAsia"/>
          <w:color w:val="000000" w:themeColor="text1"/>
          <w:szCs w:val="21"/>
          <w:highlight w:val="none"/>
          <w14:textFill>
            <w14:solidFill>
              <w14:schemeClr w14:val="tx1"/>
            </w14:solidFill>
          </w14:textFill>
        </w:rPr>
        <w:t>成交供应商按采购文件确定的事项签订政府采购合同。</w:t>
      </w:r>
    </w:p>
    <w:p w14:paraId="30502491">
      <w:pPr>
        <w:spacing w:before="120" w:line="320" w:lineRule="atLeast"/>
        <w:ind w:firstLine="420" w:firstLineChars="200"/>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7.2.2</w:t>
      </w:r>
      <w:r>
        <w:rPr>
          <w:rFonts w:hint="eastAsia"/>
          <w:color w:val="000000" w:themeColor="text1"/>
          <w:szCs w:val="21"/>
          <w:highlight w:val="none"/>
          <w14:textFill>
            <w14:solidFill>
              <w14:schemeClr w14:val="tx1"/>
            </w14:solidFill>
          </w14:textFill>
        </w:rPr>
        <w:t>政府采购合同应当包括采购人与成交供应商的名称和住所、标的、数量、质量、价款或者报酬、履行期限及地点和方式、验收要求、违约责任、解决争议的方法等内容。</w:t>
      </w:r>
      <w:r>
        <w:rPr>
          <w:color w:val="000000" w:themeColor="text1"/>
          <w:szCs w:val="21"/>
          <w:highlight w:val="none"/>
          <w14:textFill>
            <w14:solidFill>
              <w14:schemeClr w14:val="tx1"/>
            </w14:solidFill>
          </w14:textFill>
        </w:rPr>
        <w:t>采购文件、成交供应商的响应文件及澄清文件等，均为签订政府采购合同的依据。</w:t>
      </w:r>
    </w:p>
    <w:p w14:paraId="7E2D0C31">
      <w:pPr>
        <w:spacing w:before="120" w:line="320" w:lineRule="atLeast"/>
        <w:ind w:firstLine="420" w:firstLineChars="200"/>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7.2.3如成交供应商不按成交通知书的规定签订合同，</w:t>
      </w:r>
      <w:r>
        <w:rPr>
          <w:rFonts w:hint="eastAsia"/>
          <w:color w:val="000000" w:themeColor="text1"/>
          <w:szCs w:val="21"/>
          <w:highlight w:val="none"/>
          <w14:textFill>
            <w14:solidFill>
              <w14:schemeClr w14:val="tx1"/>
            </w14:solidFill>
          </w14:textFill>
        </w:rPr>
        <w:t>其磋商保证金将不予退还，并报由同级政府采购监督管理部门处理。</w:t>
      </w:r>
    </w:p>
    <w:p w14:paraId="1467F50F">
      <w:pPr>
        <w:spacing w:before="120" w:line="320" w:lineRule="atLeast"/>
        <w:ind w:firstLine="420" w:firstLineChars="200"/>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7</w:t>
      </w:r>
      <w:r>
        <w:rPr>
          <w:color w:val="000000" w:themeColor="text1"/>
          <w:szCs w:val="21"/>
          <w:highlight w:val="none"/>
          <w14:textFill>
            <w14:solidFill>
              <w14:schemeClr w14:val="tx1"/>
            </w14:solidFill>
          </w14:textFill>
        </w:rPr>
        <w:t>.2.4</w:t>
      </w:r>
      <w:r>
        <w:rPr>
          <w:rFonts w:hint="eastAsia"/>
          <w:color w:val="000000" w:themeColor="text1"/>
          <w:szCs w:val="21"/>
          <w:highlight w:val="none"/>
          <w14:textFill>
            <w14:solidFill>
              <w14:schemeClr w14:val="tx1"/>
            </w14:solidFill>
          </w14:textFill>
        </w:rPr>
        <w:t>成交供应商拒绝与采购人签订合同的，采购人可以按照评审报告推荐的成交候选人名单排序，确定下一候选人为成交供应商，也可以重新开展政府采购活动。</w:t>
      </w:r>
    </w:p>
    <w:p w14:paraId="0CFEBE75">
      <w:pPr>
        <w:spacing w:before="120" w:line="320" w:lineRule="atLeast"/>
        <w:ind w:firstLine="420" w:firstLineChars="200"/>
        <w:rPr>
          <w:rFonts w:hint="eastAsia"/>
          <w:color w:val="000000" w:themeColor="text1"/>
          <w:szCs w:val="21"/>
          <w:highlight w:val="none"/>
          <w14:textFill>
            <w14:solidFill>
              <w14:schemeClr w14:val="tx1"/>
            </w14:solidFill>
          </w14:textFill>
        </w:rPr>
      </w:pPr>
      <w:bookmarkStart w:id="67" w:name="_Hlk155170999"/>
      <w:r>
        <w:rPr>
          <w:rFonts w:hint="eastAsia"/>
          <w:color w:val="000000" w:themeColor="text1"/>
          <w:szCs w:val="21"/>
          <w:highlight w:val="none"/>
          <w14:textFill>
            <w14:solidFill>
              <w14:schemeClr w14:val="tx1"/>
            </w14:solidFill>
          </w14:textFill>
        </w:rPr>
        <w:t>7</w:t>
      </w:r>
      <w:r>
        <w:rPr>
          <w:color w:val="000000" w:themeColor="text1"/>
          <w:szCs w:val="21"/>
          <w:highlight w:val="none"/>
          <w14:textFill>
            <w14:solidFill>
              <w14:schemeClr w14:val="tx1"/>
            </w14:solidFill>
          </w14:textFill>
        </w:rPr>
        <w:t>.2.5</w:t>
      </w:r>
      <w:r>
        <w:rPr>
          <w:rFonts w:hint="eastAsia"/>
          <w:color w:val="000000" w:themeColor="text1"/>
          <w:szCs w:val="21"/>
          <w:highlight w:val="none"/>
          <w14:textFill>
            <w14:solidFill>
              <w14:schemeClr w14:val="tx1"/>
            </w14:solidFill>
          </w14:textFill>
        </w:rPr>
        <w:t>采购人因不可抗力原因迟延签订合同的，应当自不可抗力事由消除之日起5个工作日内完成合同签订事宜。</w:t>
      </w:r>
      <w:bookmarkEnd w:id="67"/>
    </w:p>
    <w:p w14:paraId="490C8A7B">
      <w:pPr>
        <w:spacing w:before="120" w:line="320" w:lineRule="atLeast"/>
        <w:ind w:firstLine="422" w:firstLineChars="200"/>
        <w:outlineLvl w:val="2"/>
        <w:rPr>
          <w:b/>
          <w:bCs/>
          <w:color w:val="000000" w:themeColor="text1"/>
          <w:kern w:val="0"/>
          <w:szCs w:val="21"/>
          <w:highlight w:val="none"/>
          <w14:textFill>
            <w14:solidFill>
              <w14:schemeClr w14:val="tx1"/>
            </w14:solidFill>
          </w14:textFill>
        </w:rPr>
      </w:pPr>
      <w:r>
        <w:rPr>
          <w:b/>
          <w:bCs/>
          <w:color w:val="000000" w:themeColor="text1"/>
          <w:kern w:val="0"/>
          <w:szCs w:val="21"/>
          <w:highlight w:val="none"/>
          <w14:textFill>
            <w14:solidFill>
              <w14:schemeClr w14:val="tx1"/>
            </w14:solidFill>
          </w14:textFill>
        </w:rPr>
        <w:t>7.3合同公告</w:t>
      </w:r>
    </w:p>
    <w:p w14:paraId="62F21664">
      <w:pPr>
        <w:spacing w:before="120" w:line="320" w:lineRule="atLeast"/>
        <w:ind w:firstLine="420" w:firstLineChars="200"/>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7.3.1如</w:t>
      </w:r>
      <w:r>
        <w:rPr>
          <w:rFonts w:hint="eastAsia"/>
          <w:color w:val="000000" w:themeColor="text1"/>
          <w:szCs w:val="21"/>
          <w:highlight w:val="none"/>
          <w14:textFill>
            <w14:solidFill>
              <w14:schemeClr w14:val="tx1"/>
            </w14:solidFill>
          </w14:textFill>
        </w:rPr>
        <w:t>采购文件</w:t>
      </w:r>
      <w:r>
        <w:rPr>
          <w:color w:val="000000" w:themeColor="text1"/>
          <w:szCs w:val="21"/>
          <w:highlight w:val="none"/>
          <w14:textFill>
            <w14:solidFill>
              <w14:schemeClr w14:val="tx1"/>
            </w14:solidFill>
          </w14:textFill>
        </w:rPr>
        <w:t>无特殊规定</w:t>
      </w:r>
      <w:r>
        <w:rPr>
          <w:rFonts w:hint="eastAsia"/>
          <w:color w:val="000000" w:themeColor="text1"/>
          <w:szCs w:val="21"/>
          <w:highlight w:val="none"/>
          <w14:textFill>
            <w14:solidFill>
              <w14:schemeClr w14:val="tx1"/>
            </w14:solidFill>
          </w14:textFill>
        </w:rPr>
        <w:t>，</w:t>
      </w:r>
      <w:r>
        <w:rPr>
          <w:color w:val="000000" w:themeColor="text1"/>
          <w:szCs w:val="21"/>
          <w:highlight w:val="none"/>
          <w14:textFill>
            <w14:solidFill>
              <w14:schemeClr w14:val="tx1"/>
            </w14:solidFill>
          </w14:textFill>
        </w:rPr>
        <w:t>成交供应商应在签订合同后1个工作日内，将政府采购合同副本送采购代理机构</w:t>
      </w:r>
      <w:r>
        <w:rPr>
          <w:rFonts w:hint="eastAsia"/>
          <w:color w:val="000000" w:themeColor="text1"/>
          <w:szCs w:val="21"/>
          <w:highlight w:val="none"/>
          <w14:textFill>
            <w14:solidFill>
              <w14:schemeClr w14:val="tx1"/>
            </w14:solidFill>
          </w14:textFill>
        </w:rPr>
        <w:t>存档</w:t>
      </w:r>
      <w:r>
        <w:rPr>
          <w:color w:val="000000" w:themeColor="text1"/>
          <w:szCs w:val="21"/>
          <w:highlight w:val="none"/>
          <w14:textFill>
            <w14:solidFill>
              <w14:schemeClr w14:val="tx1"/>
            </w14:solidFill>
          </w14:textFill>
        </w:rPr>
        <w:t>。</w:t>
      </w:r>
    </w:p>
    <w:p w14:paraId="390E3DD4">
      <w:pPr>
        <w:spacing w:before="120" w:line="320" w:lineRule="atLeast"/>
        <w:ind w:firstLine="420" w:firstLineChars="200"/>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7.3.2采购人应当自政府采购合同签订之日起2个工作日内，将政府采购合同在省级以上人民政府财政部门指定的媒体上公告，但政府采购合同中涉及国家秘密、商业秘密的内容除外。</w:t>
      </w:r>
    </w:p>
    <w:p w14:paraId="1A2DEF92">
      <w:pPr>
        <w:spacing w:before="120" w:line="320" w:lineRule="atLeast"/>
        <w:ind w:firstLine="420" w:firstLineChars="200"/>
        <w:rPr>
          <w:rFonts w:hint="eastAsia"/>
          <w:color w:val="000000" w:themeColor="text1"/>
          <w:szCs w:val="21"/>
          <w:highlight w:val="none"/>
          <w14:textFill>
            <w14:solidFill>
              <w14:schemeClr w14:val="tx1"/>
            </w14:solidFill>
          </w14:textFill>
        </w:rPr>
      </w:pPr>
      <w:bookmarkStart w:id="68" w:name="_Hlk155171014"/>
      <w:r>
        <w:rPr>
          <w:rFonts w:hint="eastAsia"/>
          <w:color w:val="000000" w:themeColor="text1"/>
          <w:szCs w:val="21"/>
          <w:highlight w:val="none"/>
          <w14:textFill>
            <w14:solidFill>
              <w14:schemeClr w14:val="tx1"/>
            </w14:solidFill>
          </w14:textFill>
        </w:rPr>
        <w:t>7</w:t>
      </w:r>
      <w:r>
        <w:rPr>
          <w:color w:val="000000" w:themeColor="text1"/>
          <w:szCs w:val="21"/>
          <w:highlight w:val="none"/>
          <w14:textFill>
            <w14:solidFill>
              <w14:schemeClr w14:val="tx1"/>
            </w14:solidFill>
          </w14:textFill>
        </w:rPr>
        <w:t xml:space="preserve">.3.3 </w:t>
      </w:r>
      <w:r>
        <w:rPr>
          <w:rFonts w:hint="eastAsia"/>
          <w:color w:val="000000" w:themeColor="text1"/>
          <w:szCs w:val="21"/>
          <w:highlight w:val="none"/>
          <w14:textFill>
            <w14:solidFill>
              <w14:schemeClr w14:val="tx1"/>
            </w14:solidFill>
          </w14:textFill>
        </w:rPr>
        <w:t>政府采购合同双方不得擅自变更合同，依照政府采购法确需变更政府采购合同内容的，采购人应当自合同变更之日起2个工作日内在省级以上财政部门指定的媒体上发布政府采购合同变更公告，但涉及国家秘密、商业秘密的信息和其他依法不得公开的信息除外。</w:t>
      </w:r>
      <w:bookmarkEnd w:id="68"/>
    </w:p>
    <w:p w14:paraId="2200DE65">
      <w:pPr>
        <w:spacing w:before="120" w:line="320" w:lineRule="atLeast"/>
        <w:ind w:firstLine="422" w:firstLineChars="200"/>
        <w:outlineLvl w:val="2"/>
        <w:rPr>
          <w:b/>
          <w:bCs/>
          <w:color w:val="000000" w:themeColor="text1"/>
          <w:kern w:val="0"/>
          <w:szCs w:val="21"/>
          <w:highlight w:val="none"/>
          <w14:textFill>
            <w14:solidFill>
              <w14:schemeClr w14:val="tx1"/>
            </w14:solidFill>
          </w14:textFill>
        </w:rPr>
      </w:pPr>
      <w:r>
        <w:rPr>
          <w:b/>
          <w:bCs/>
          <w:color w:val="000000" w:themeColor="text1"/>
          <w:kern w:val="0"/>
          <w:szCs w:val="21"/>
          <w:highlight w:val="none"/>
          <w14:textFill>
            <w14:solidFill>
              <w14:schemeClr w14:val="tx1"/>
            </w14:solidFill>
          </w14:textFill>
        </w:rPr>
        <w:t>7.4 履行合同</w:t>
      </w:r>
    </w:p>
    <w:p w14:paraId="5477AD20">
      <w:pPr>
        <w:spacing w:before="120" w:line="320" w:lineRule="atLeast"/>
        <w:ind w:firstLine="420" w:firstLineChars="200"/>
        <w:rPr>
          <w:color w:val="000000" w:themeColor="text1"/>
          <w:szCs w:val="21"/>
          <w:highlight w:val="none"/>
          <w14:textFill>
            <w14:solidFill>
              <w14:schemeClr w14:val="tx1"/>
            </w14:solidFill>
          </w14:textFill>
        </w:rPr>
      </w:pPr>
      <w:bookmarkStart w:id="69" w:name="_Toc308164814"/>
      <w:bookmarkStart w:id="70" w:name="_Toc217446070"/>
      <w:r>
        <w:rPr>
          <w:color w:val="000000" w:themeColor="text1"/>
          <w:szCs w:val="21"/>
          <w:highlight w:val="none"/>
          <w14:textFill>
            <w14:solidFill>
              <w14:schemeClr w14:val="tx1"/>
            </w14:solidFill>
          </w14:textFill>
        </w:rPr>
        <w:t>7.4.1</w:t>
      </w:r>
      <w:r>
        <w:rPr>
          <w:rFonts w:hint="eastAsia"/>
          <w:color w:val="000000" w:themeColor="text1"/>
          <w:szCs w:val="21"/>
          <w:highlight w:val="none"/>
          <w14:textFill>
            <w14:solidFill>
              <w14:schemeClr w14:val="tx1"/>
            </w14:solidFill>
          </w14:textFill>
        </w:rPr>
        <w:t>采购人与成交供应商签订合同后，政府采购合同的履行、违约责任和解决争议的方法等适用《中华人民共和国民法典》。合同双方应严格执行合同条款，履行合同规定的义务，保证合同的顺利完成。双方均不得擅自变更、中止或者终止政府采购合同。</w:t>
      </w:r>
    </w:p>
    <w:p w14:paraId="6DFBD877">
      <w:pPr>
        <w:spacing w:before="120" w:line="320" w:lineRule="atLeast"/>
        <w:ind w:firstLine="422" w:firstLineChars="200"/>
        <w:rPr>
          <w:b/>
          <w:bCs/>
          <w:color w:val="000000" w:themeColor="text1"/>
          <w:kern w:val="0"/>
          <w:szCs w:val="21"/>
          <w:highlight w:val="none"/>
          <w14:textFill>
            <w14:solidFill>
              <w14:schemeClr w14:val="tx1"/>
            </w14:solidFill>
          </w14:textFill>
        </w:rPr>
      </w:pPr>
      <w:r>
        <w:rPr>
          <w:b/>
          <w:bCs/>
          <w:color w:val="000000" w:themeColor="text1"/>
          <w:kern w:val="0"/>
          <w:szCs w:val="21"/>
          <w:highlight w:val="none"/>
          <w14:textFill>
            <w14:solidFill>
              <w14:schemeClr w14:val="tx1"/>
            </w14:solidFill>
          </w14:textFill>
        </w:rPr>
        <w:t>7.5履约验收</w:t>
      </w:r>
      <w:bookmarkEnd w:id="69"/>
      <w:bookmarkEnd w:id="70"/>
    </w:p>
    <w:p w14:paraId="6A835E7A">
      <w:pPr>
        <w:spacing w:before="120" w:line="320" w:lineRule="atLeast"/>
        <w:ind w:firstLine="420" w:firstLineChars="200"/>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7.5.1采购人可以根据政府采购项目具体情况自行组织验收，或者委托政府采购代理机构、国家认可的质量检测机构开展采购项目履约验收工作。</w:t>
      </w:r>
    </w:p>
    <w:p w14:paraId="0FB37A4E">
      <w:pPr>
        <w:spacing w:before="120" w:line="320" w:lineRule="atLeast"/>
        <w:ind w:firstLine="420" w:firstLineChars="200"/>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7.5.2验收结果合格的，成交供应商可向采购人申请办理履约保证金（如有）的退付手续；验收结果不合格的，履约保证金（如有）将不予退还，并按合同约定处理，还可能会报告本项目同级财政部门并按照政府采购法律法规及有关规定给予行政处罚或者以失信行为记入诚信档案。</w:t>
      </w:r>
    </w:p>
    <w:p w14:paraId="1B1339B4">
      <w:pPr>
        <w:spacing w:before="120" w:line="320" w:lineRule="atLeast"/>
        <w:ind w:firstLine="420" w:firstLineChars="200"/>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7.5.3采购合同项目完成验收后，采购人应当将验收原始记录、验收书等资料作为该采购项目档案妥善保管，不得伪造、变造、隐匿或者销毁，验收资料保存期为采购结束之日起至少保存15年。</w:t>
      </w:r>
    </w:p>
    <w:p w14:paraId="71C65728">
      <w:pPr>
        <w:spacing w:before="120" w:line="320" w:lineRule="atLeast"/>
        <w:ind w:firstLine="420" w:firstLineChars="200"/>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7.5.4本项目将严格按照本采购文件及合同有关规定进行合同履约验收。采购文件或合同未规定的按财政部关于进一步加强政府采购需求和履约验收管理的指导意见（财库〔2016〕205号）以及《广西壮族自治区政府采购项目履约验收管理办法》（桂财采〔2015〕22号）的规定执行。</w:t>
      </w:r>
    </w:p>
    <w:p w14:paraId="530A7914">
      <w:pPr>
        <w:spacing w:before="120" w:line="320" w:lineRule="atLeast"/>
        <w:ind w:left="2" w:leftChars="1" w:firstLine="422" w:firstLineChars="200"/>
        <w:outlineLvl w:val="1"/>
        <w:rPr>
          <w:b/>
          <w:bCs/>
          <w:color w:val="000000" w:themeColor="text1"/>
          <w:kern w:val="0"/>
          <w:szCs w:val="21"/>
          <w:highlight w:val="none"/>
          <w14:textFill>
            <w14:solidFill>
              <w14:schemeClr w14:val="tx1"/>
            </w14:solidFill>
          </w14:textFill>
        </w:rPr>
      </w:pPr>
      <w:bookmarkStart w:id="71" w:name="_Toc254970674"/>
      <w:bookmarkStart w:id="72" w:name="_Toc254970533"/>
      <w:r>
        <w:rPr>
          <w:b/>
          <w:bCs/>
          <w:color w:val="000000" w:themeColor="text1"/>
          <w:kern w:val="0"/>
          <w:szCs w:val="21"/>
          <w:highlight w:val="none"/>
          <w14:textFill>
            <w14:solidFill>
              <w14:schemeClr w14:val="tx1"/>
            </w14:solidFill>
          </w14:textFill>
        </w:rPr>
        <w:t>8．质疑和投诉</w:t>
      </w:r>
      <w:bookmarkEnd w:id="71"/>
      <w:bookmarkEnd w:id="72"/>
    </w:p>
    <w:p w14:paraId="289CFC60">
      <w:pPr>
        <w:spacing w:before="120" w:line="320" w:lineRule="atLeast"/>
        <w:ind w:firstLine="422" w:firstLineChars="200"/>
        <w:outlineLvl w:val="2"/>
        <w:rPr>
          <w:b/>
          <w:bCs/>
          <w:color w:val="000000" w:themeColor="text1"/>
          <w:kern w:val="0"/>
          <w:szCs w:val="21"/>
          <w:highlight w:val="none"/>
          <w14:textFill>
            <w14:solidFill>
              <w14:schemeClr w14:val="tx1"/>
            </w14:solidFill>
          </w14:textFill>
        </w:rPr>
      </w:pPr>
      <w:r>
        <w:rPr>
          <w:b/>
          <w:bCs/>
          <w:color w:val="000000" w:themeColor="text1"/>
          <w:kern w:val="0"/>
          <w:szCs w:val="21"/>
          <w:highlight w:val="none"/>
          <w14:textFill>
            <w14:solidFill>
              <w14:schemeClr w14:val="tx1"/>
            </w14:solidFill>
          </w14:textFill>
        </w:rPr>
        <w:t>8.1质疑</w:t>
      </w:r>
    </w:p>
    <w:p w14:paraId="34BF0FED">
      <w:pPr>
        <w:spacing w:before="120" w:line="320" w:lineRule="atLeast"/>
        <w:ind w:firstLine="420" w:firstLineChars="200"/>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8.1.1质疑内容、时限</w:t>
      </w:r>
    </w:p>
    <w:p w14:paraId="5F841E0B">
      <w:pPr>
        <w:spacing w:before="120" w:line="320" w:lineRule="atLeast"/>
        <w:ind w:firstLine="420" w:firstLineChars="200"/>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（1）供应商对政府采购活动有疑问的，可以向采购人或采购代理机构提出询问。采购人或者采购代理机构应当在3个工作日内对供应商依法提出的询问作出答复。</w:t>
      </w:r>
    </w:p>
    <w:p w14:paraId="6B4802C6">
      <w:pPr>
        <w:spacing w:before="120" w:line="320" w:lineRule="atLeast"/>
        <w:ind w:firstLine="420" w:firstLineChars="200"/>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（2）</w:t>
      </w:r>
      <w:r>
        <w:rPr>
          <w:rFonts w:hint="eastAsia"/>
          <w:color w:val="000000" w:themeColor="text1"/>
          <w:szCs w:val="21"/>
          <w:highlight w:val="none"/>
          <w:lang w:eastAsia="zh-CN"/>
          <w14:textFill>
            <w14:solidFill>
              <w14:schemeClr w14:val="tx1"/>
            </w14:solidFill>
          </w14:textFill>
        </w:rPr>
        <w:t>供应商</w:t>
      </w:r>
      <w:r>
        <w:rPr>
          <w:rFonts w:hint="eastAsia"/>
          <w:color w:val="000000" w:themeColor="text1"/>
          <w:szCs w:val="21"/>
          <w:highlight w:val="none"/>
          <w14:textFill>
            <w14:solidFill>
              <w14:schemeClr w14:val="tx1"/>
            </w14:solidFill>
          </w14:textFill>
        </w:rPr>
        <w:t>认为采购文件、采购过程、中标或者成交结果使自己的权益受到损害的，可以在知道或者应知其权益受到损害之日起7个工作日内向采购人或采购代理机构提出质疑。采购人或</w:t>
      </w:r>
      <w:r>
        <w:rPr>
          <w:color w:val="000000" w:themeColor="text1"/>
          <w:szCs w:val="21"/>
          <w:highlight w:val="none"/>
          <w14:textFill>
            <w14:solidFill>
              <w14:schemeClr w14:val="tx1"/>
            </w14:solidFill>
          </w14:textFill>
        </w:rPr>
        <w:t>采购代理机构在收到供应商书面质疑后7个工作日内，对质疑内容作出答复。</w:t>
      </w:r>
    </w:p>
    <w:p w14:paraId="120F6AD7">
      <w:pPr>
        <w:spacing w:before="120" w:line="320" w:lineRule="atLeast"/>
        <w:ind w:firstLine="420" w:firstLineChars="200"/>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8.1.2质疑形式</w:t>
      </w:r>
    </w:p>
    <w:p w14:paraId="606D9829">
      <w:pPr>
        <w:spacing w:before="120" w:line="320" w:lineRule="atLeast"/>
        <w:ind w:firstLine="420" w:firstLineChars="200"/>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质疑应当采用</w:t>
      </w:r>
      <w:r>
        <w:rPr>
          <w:rFonts w:hint="eastAsia"/>
          <w:color w:val="000000" w:themeColor="text1"/>
          <w:szCs w:val="21"/>
          <w:highlight w:val="none"/>
          <w14:textFill>
            <w14:solidFill>
              <w14:schemeClr w14:val="tx1"/>
            </w14:solidFill>
          </w14:textFill>
        </w:rPr>
        <w:t>供应商</w:t>
      </w:r>
      <w:r>
        <w:rPr>
          <w:color w:val="000000" w:themeColor="text1"/>
          <w:szCs w:val="21"/>
          <w:highlight w:val="none"/>
          <w14:textFill>
            <w14:solidFill>
              <w14:schemeClr w14:val="tx1"/>
            </w14:solidFill>
          </w14:textFill>
        </w:rPr>
        <w:t>须知前附表所规定的形式，质疑书应明确阐述</w:t>
      </w:r>
      <w:r>
        <w:rPr>
          <w:rFonts w:hint="eastAsia"/>
          <w:color w:val="000000" w:themeColor="text1"/>
          <w:szCs w:val="21"/>
          <w:highlight w:val="none"/>
          <w14:textFill>
            <w14:solidFill>
              <w14:schemeClr w14:val="tx1"/>
            </w14:solidFill>
          </w14:textFill>
        </w:rPr>
        <w:t>采购文件</w:t>
      </w:r>
      <w:r>
        <w:rPr>
          <w:color w:val="000000" w:themeColor="text1"/>
          <w:szCs w:val="21"/>
          <w:highlight w:val="none"/>
          <w14:textFill>
            <w14:solidFill>
              <w14:schemeClr w14:val="tx1"/>
            </w14:solidFill>
          </w14:textFill>
        </w:rPr>
        <w:t>、</w:t>
      </w:r>
      <w:r>
        <w:rPr>
          <w:rFonts w:hint="eastAsia"/>
          <w:color w:val="000000" w:themeColor="text1"/>
          <w:szCs w:val="21"/>
          <w:highlight w:val="none"/>
          <w14:textFill>
            <w14:solidFill>
              <w14:schemeClr w14:val="tx1"/>
            </w14:solidFill>
          </w14:textFill>
        </w:rPr>
        <w:t>采购</w:t>
      </w:r>
      <w:r>
        <w:rPr>
          <w:color w:val="000000" w:themeColor="text1"/>
          <w:szCs w:val="21"/>
          <w:highlight w:val="none"/>
          <w14:textFill>
            <w14:solidFill>
              <w14:schemeClr w14:val="tx1"/>
            </w14:solidFill>
          </w14:textFill>
        </w:rPr>
        <w:t>过程或成交结果中使自己合法权益受到损害的实质性内容，提供相关事实、依据和证据及其来源或线索，便于有关单位调查、答复和处理。</w:t>
      </w:r>
    </w:p>
    <w:p w14:paraId="017C9990">
      <w:pPr>
        <w:spacing w:before="120" w:line="320" w:lineRule="atLeast"/>
        <w:ind w:firstLine="420" w:firstLineChars="200"/>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8</w:t>
      </w:r>
      <w:r>
        <w:rPr>
          <w:color w:val="000000" w:themeColor="text1"/>
          <w:szCs w:val="21"/>
          <w:highlight w:val="none"/>
          <w14:textFill>
            <w14:solidFill>
              <w14:schemeClr w14:val="tx1"/>
            </w14:solidFill>
          </w14:textFill>
        </w:rPr>
        <w:t>.1.3</w:t>
      </w:r>
      <w:r>
        <w:rPr>
          <w:rFonts w:hint="eastAsia"/>
          <w:color w:val="000000" w:themeColor="text1"/>
          <w:highlight w:val="none"/>
          <w14:textFill>
            <w14:solidFill>
              <w14:schemeClr w14:val="tx1"/>
            </w14:solidFill>
          </w14:textFill>
        </w:rPr>
        <w:t xml:space="preserve"> </w:t>
      </w:r>
      <w:r>
        <w:rPr>
          <w:rFonts w:hint="eastAsia"/>
          <w:color w:val="000000" w:themeColor="text1"/>
          <w:szCs w:val="21"/>
          <w:highlight w:val="none"/>
          <w14:textFill>
            <w14:solidFill>
              <w14:schemeClr w14:val="tx1"/>
            </w14:solidFill>
          </w14:textFill>
        </w:rPr>
        <w:t>供应商提出质疑应当提交质疑函和必要的证明材料。质疑函应当包括下列内容：</w:t>
      </w:r>
    </w:p>
    <w:p w14:paraId="2C787C2D">
      <w:pPr>
        <w:spacing w:before="120" w:line="320" w:lineRule="atLeast"/>
        <w:ind w:firstLine="420" w:firstLineChars="200"/>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（1）</w:t>
      </w:r>
      <w:r>
        <w:rPr>
          <w:rFonts w:hint="eastAsia"/>
          <w:color w:val="000000" w:themeColor="text1"/>
          <w:szCs w:val="21"/>
          <w:highlight w:val="none"/>
          <w14:textFill>
            <w14:solidFill>
              <w14:schemeClr w14:val="tx1"/>
            </w14:solidFill>
          </w14:textFill>
        </w:rPr>
        <w:tab/>
      </w:r>
      <w:r>
        <w:rPr>
          <w:rFonts w:hint="eastAsia"/>
          <w:color w:val="000000" w:themeColor="text1"/>
          <w:szCs w:val="21"/>
          <w:highlight w:val="none"/>
          <w14:textFill>
            <w14:solidFill>
              <w14:schemeClr w14:val="tx1"/>
            </w14:solidFill>
          </w14:textFill>
        </w:rPr>
        <w:t>供应商的姓名或者名称、地址、邮编、联系人及联系电话；</w:t>
      </w:r>
    </w:p>
    <w:p w14:paraId="42B9AB3B">
      <w:pPr>
        <w:spacing w:before="120" w:line="320" w:lineRule="atLeast"/>
        <w:ind w:firstLine="420" w:firstLineChars="200"/>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（2）</w:t>
      </w:r>
      <w:r>
        <w:rPr>
          <w:rFonts w:hint="eastAsia"/>
          <w:color w:val="000000" w:themeColor="text1"/>
          <w:szCs w:val="21"/>
          <w:highlight w:val="none"/>
          <w14:textFill>
            <w14:solidFill>
              <w14:schemeClr w14:val="tx1"/>
            </w14:solidFill>
          </w14:textFill>
        </w:rPr>
        <w:tab/>
      </w:r>
      <w:r>
        <w:rPr>
          <w:rFonts w:hint="eastAsia"/>
          <w:color w:val="000000" w:themeColor="text1"/>
          <w:szCs w:val="21"/>
          <w:highlight w:val="none"/>
          <w14:textFill>
            <w14:solidFill>
              <w14:schemeClr w14:val="tx1"/>
            </w14:solidFill>
          </w14:textFill>
        </w:rPr>
        <w:t>质疑项目的名称、编号；</w:t>
      </w:r>
    </w:p>
    <w:p w14:paraId="3D048A8F">
      <w:pPr>
        <w:spacing w:before="120" w:line="320" w:lineRule="atLeast"/>
        <w:ind w:firstLine="420" w:firstLineChars="200"/>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（3）</w:t>
      </w:r>
      <w:r>
        <w:rPr>
          <w:rFonts w:hint="eastAsia"/>
          <w:color w:val="000000" w:themeColor="text1"/>
          <w:szCs w:val="21"/>
          <w:highlight w:val="none"/>
          <w14:textFill>
            <w14:solidFill>
              <w14:schemeClr w14:val="tx1"/>
            </w14:solidFill>
          </w14:textFill>
        </w:rPr>
        <w:tab/>
      </w:r>
      <w:r>
        <w:rPr>
          <w:rFonts w:hint="eastAsia"/>
          <w:color w:val="000000" w:themeColor="text1"/>
          <w:szCs w:val="21"/>
          <w:highlight w:val="none"/>
          <w14:textFill>
            <w14:solidFill>
              <w14:schemeClr w14:val="tx1"/>
            </w14:solidFill>
          </w14:textFill>
        </w:rPr>
        <w:t>具体、明确的质疑事项和与质疑事项相关的请求；</w:t>
      </w:r>
    </w:p>
    <w:p w14:paraId="32367047">
      <w:pPr>
        <w:spacing w:before="120" w:line="320" w:lineRule="atLeast"/>
        <w:ind w:firstLine="420" w:firstLineChars="200"/>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（4）</w:t>
      </w:r>
      <w:r>
        <w:rPr>
          <w:rFonts w:hint="eastAsia"/>
          <w:color w:val="000000" w:themeColor="text1"/>
          <w:szCs w:val="21"/>
          <w:highlight w:val="none"/>
          <w14:textFill>
            <w14:solidFill>
              <w14:schemeClr w14:val="tx1"/>
            </w14:solidFill>
          </w14:textFill>
        </w:rPr>
        <w:tab/>
      </w:r>
      <w:r>
        <w:rPr>
          <w:rFonts w:hint="eastAsia"/>
          <w:color w:val="000000" w:themeColor="text1"/>
          <w:szCs w:val="21"/>
          <w:highlight w:val="none"/>
          <w14:textFill>
            <w14:solidFill>
              <w14:schemeClr w14:val="tx1"/>
            </w14:solidFill>
          </w14:textFill>
        </w:rPr>
        <w:t>事实依据；</w:t>
      </w:r>
    </w:p>
    <w:p w14:paraId="11C0733F">
      <w:pPr>
        <w:spacing w:before="120" w:line="320" w:lineRule="atLeast"/>
        <w:ind w:firstLine="420" w:firstLineChars="200"/>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（5）</w:t>
      </w:r>
      <w:r>
        <w:rPr>
          <w:rFonts w:hint="eastAsia"/>
          <w:color w:val="000000" w:themeColor="text1"/>
          <w:szCs w:val="21"/>
          <w:highlight w:val="none"/>
          <w14:textFill>
            <w14:solidFill>
              <w14:schemeClr w14:val="tx1"/>
            </w14:solidFill>
          </w14:textFill>
        </w:rPr>
        <w:tab/>
      </w:r>
      <w:r>
        <w:rPr>
          <w:rFonts w:hint="eastAsia"/>
          <w:color w:val="000000" w:themeColor="text1"/>
          <w:szCs w:val="21"/>
          <w:highlight w:val="none"/>
          <w14:textFill>
            <w14:solidFill>
              <w14:schemeClr w14:val="tx1"/>
            </w14:solidFill>
          </w14:textFill>
        </w:rPr>
        <w:t>必要的法律依据；</w:t>
      </w:r>
    </w:p>
    <w:p w14:paraId="2302C554">
      <w:pPr>
        <w:spacing w:before="120" w:line="320" w:lineRule="atLeast"/>
        <w:ind w:firstLine="420" w:firstLineChars="200"/>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（6）</w:t>
      </w:r>
      <w:r>
        <w:rPr>
          <w:rFonts w:hint="eastAsia"/>
          <w:color w:val="000000" w:themeColor="text1"/>
          <w:szCs w:val="21"/>
          <w:highlight w:val="none"/>
          <w14:textFill>
            <w14:solidFill>
              <w14:schemeClr w14:val="tx1"/>
            </w14:solidFill>
          </w14:textFill>
        </w:rPr>
        <w:tab/>
      </w:r>
      <w:r>
        <w:rPr>
          <w:rFonts w:hint="eastAsia"/>
          <w:color w:val="000000" w:themeColor="text1"/>
          <w:szCs w:val="21"/>
          <w:highlight w:val="none"/>
          <w14:textFill>
            <w14:solidFill>
              <w14:schemeClr w14:val="tx1"/>
            </w14:solidFill>
          </w14:textFill>
        </w:rPr>
        <w:t>提出质疑的日期。</w:t>
      </w:r>
    </w:p>
    <w:p w14:paraId="6AE6BBCE">
      <w:pPr>
        <w:spacing w:before="120" w:line="320" w:lineRule="atLeast"/>
        <w:ind w:firstLine="420" w:firstLineChars="200"/>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供应商为自然人的，应当由本人签字；供应商为法人或者其他组织的，应当由法定代表人、主要负责人，或者其授权代表签字或者盖章，并加盖公章。</w:t>
      </w:r>
      <w:r>
        <w:rPr>
          <w:color w:val="000000" w:themeColor="text1"/>
          <w:szCs w:val="21"/>
          <w:highlight w:val="none"/>
          <w14:textFill>
            <w14:solidFill>
              <w14:schemeClr w14:val="tx1"/>
            </w14:solidFill>
          </w14:textFill>
        </w:rPr>
        <w:t xml:space="preserve"> </w:t>
      </w:r>
    </w:p>
    <w:p w14:paraId="03EE357D">
      <w:pPr>
        <w:spacing w:before="120" w:line="320" w:lineRule="atLeast"/>
        <w:ind w:firstLine="422" w:firstLineChars="200"/>
        <w:outlineLvl w:val="2"/>
        <w:rPr>
          <w:b/>
          <w:bCs/>
          <w:color w:val="000000" w:themeColor="text1"/>
          <w:kern w:val="0"/>
          <w:szCs w:val="21"/>
          <w:highlight w:val="none"/>
          <w14:textFill>
            <w14:solidFill>
              <w14:schemeClr w14:val="tx1"/>
            </w14:solidFill>
          </w14:textFill>
        </w:rPr>
      </w:pPr>
      <w:r>
        <w:rPr>
          <w:b/>
          <w:bCs/>
          <w:color w:val="000000" w:themeColor="text1"/>
          <w:kern w:val="0"/>
          <w:szCs w:val="21"/>
          <w:highlight w:val="none"/>
          <w14:textFill>
            <w14:solidFill>
              <w14:schemeClr w14:val="tx1"/>
            </w14:solidFill>
          </w14:textFill>
        </w:rPr>
        <w:t>8.2投诉</w:t>
      </w:r>
    </w:p>
    <w:p w14:paraId="675DD0BA">
      <w:pPr>
        <w:spacing w:before="120" w:line="320" w:lineRule="atLeast"/>
        <w:ind w:firstLine="420" w:firstLineChars="200"/>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8.2.1供应商对采购人、采购代理机构的答复不满意，或者采购人、采购代理机构未在规定时间内答复的，可在答复期满后15个工作日内按有关规定，向同级财政部门投诉。</w:t>
      </w:r>
    </w:p>
    <w:p w14:paraId="0610FEC2">
      <w:pPr>
        <w:spacing w:before="120" w:line="320" w:lineRule="atLeast"/>
        <w:ind w:firstLine="420" w:firstLineChars="200"/>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8.2.</w:t>
      </w:r>
      <w:r>
        <w:rPr>
          <w:rFonts w:hint="eastAsia"/>
          <w:color w:val="000000" w:themeColor="text1"/>
          <w:szCs w:val="21"/>
          <w:highlight w:val="none"/>
          <w14:textFill>
            <w14:solidFill>
              <w14:schemeClr w14:val="tx1"/>
            </w14:solidFill>
          </w14:textFill>
        </w:rPr>
        <w:t>2投诉</w:t>
      </w:r>
      <w:r>
        <w:rPr>
          <w:color w:val="000000" w:themeColor="text1"/>
          <w:szCs w:val="21"/>
          <w:highlight w:val="none"/>
          <w14:textFill>
            <w14:solidFill>
              <w14:schemeClr w14:val="tx1"/>
            </w14:solidFill>
          </w14:textFill>
        </w:rPr>
        <w:t>书应使用财政部发布的</w:t>
      </w:r>
      <w:r>
        <w:rPr>
          <w:rFonts w:hint="eastAsia"/>
          <w:color w:val="000000" w:themeColor="text1"/>
          <w:szCs w:val="21"/>
          <w:highlight w:val="none"/>
          <w14:textFill>
            <w14:solidFill>
              <w14:schemeClr w14:val="tx1"/>
            </w14:solidFill>
          </w14:textFill>
        </w:rPr>
        <w:t>政府采购供应投诉书范本，并应按照“投诉书制作说明”进行编写。</w:t>
      </w:r>
    </w:p>
    <w:p w14:paraId="12D89C00">
      <w:pPr>
        <w:spacing w:before="120" w:line="320" w:lineRule="atLeast"/>
        <w:ind w:firstLine="422" w:firstLineChars="200"/>
        <w:outlineLvl w:val="1"/>
        <w:rPr>
          <w:b/>
          <w:bCs/>
          <w:color w:val="000000" w:themeColor="text1"/>
          <w:kern w:val="0"/>
          <w:szCs w:val="21"/>
          <w:highlight w:val="none"/>
          <w14:textFill>
            <w14:solidFill>
              <w14:schemeClr w14:val="tx1"/>
            </w14:solidFill>
          </w14:textFill>
        </w:rPr>
      </w:pPr>
      <w:r>
        <w:rPr>
          <w:b/>
          <w:bCs/>
          <w:color w:val="000000" w:themeColor="text1"/>
          <w:kern w:val="0"/>
          <w:szCs w:val="21"/>
          <w:highlight w:val="none"/>
          <w14:textFill>
            <w14:solidFill>
              <w14:schemeClr w14:val="tx1"/>
            </w14:solidFill>
          </w14:textFill>
        </w:rPr>
        <w:t>9．其他事项</w:t>
      </w:r>
    </w:p>
    <w:p w14:paraId="68CC81D6">
      <w:pPr>
        <w:spacing w:before="120" w:line="320" w:lineRule="atLeast"/>
        <w:ind w:firstLine="420" w:firstLineChars="200"/>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9.1代理服务收费由采购代理机构向成交供应商收取。签订合同前，成交供应商应向采购代理机构一次付清代理服务费。</w:t>
      </w:r>
    </w:p>
    <w:p w14:paraId="3AEEC2E4">
      <w:pPr>
        <w:spacing w:before="120" w:line="276" w:lineRule="auto"/>
        <w:ind w:firstLine="420" w:firstLineChars="200"/>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9.2</w:t>
      </w:r>
      <w:r>
        <w:rPr>
          <w:rFonts w:hint="eastAsia"/>
          <w:color w:val="000000" w:themeColor="text1"/>
          <w:szCs w:val="21"/>
          <w:highlight w:val="none"/>
          <w14:textFill>
            <w14:solidFill>
              <w14:schemeClr w14:val="tx1"/>
            </w14:solidFill>
          </w14:textFill>
        </w:rPr>
        <w:t>电子交易活动的中止。采购过程中出现以下情形，导致电子交易平台无法正常运行，或者无法保证电子交易的公平、公正和安全时，采购机构可中止电子交易活动：</w:t>
      </w:r>
    </w:p>
    <w:p w14:paraId="5D4248FF">
      <w:pPr>
        <w:spacing w:before="120" w:line="276" w:lineRule="auto"/>
        <w:ind w:firstLine="420" w:firstLineChars="200"/>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 xml:space="preserve">（1）电子交易平台发生故障而无法登录访问的； </w:t>
      </w:r>
    </w:p>
    <w:p w14:paraId="655E0E77">
      <w:pPr>
        <w:spacing w:before="120" w:line="276" w:lineRule="auto"/>
        <w:ind w:firstLine="420" w:firstLineChars="200"/>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（2）电子交易平台应用或数据库出现错误，不能进行正常操作的；</w:t>
      </w:r>
    </w:p>
    <w:p w14:paraId="2C495356">
      <w:pPr>
        <w:spacing w:before="120" w:line="276" w:lineRule="auto"/>
        <w:ind w:firstLine="420" w:firstLineChars="200"/>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（3）电子交易平台发现严重安全漏洞，有潜在泄密危险的；</w:t>
      </w:r>
    </w:p>
    <w:p w14:paraId="0B1ACDE1">
      <w:pPr>
        <w:spacing w:before="120" w:line="276" w:lineRule="auto"/>
        <w:ind w:firstLine="420" w:firstLineChars="200"/>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 xml:space="preserve">（4）病毒发作导致不能进行正常操作的； </w:t>
      </w:r>
    </w:p>
    <w:p w14:paraId="26152F8B">
      <w:pPr>
        <w:spacing w:before="120" w:line="276" w:lineRule="auto"/>
        <w:ind w:firstLine="420" w:firstLineChars="200"/>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w:t>
      </w:r>
      <w:r>
        <w:rPr>
          <w:color w:val="000000" w:themeColor="text1"/>
          <w:szCs w:val="21"/>
          <w:highlight w:val="none"/>
          <w14:textFill>
            <w14:solidFill>
              <w14:schemeClr w14:val="tx1"/>
            </w14:solidFill>
          </w14:textFill>
        </w:rPr>
        <w:t>5</w:t>
      </w:r>
      <w:r>
        <w:rPr>
          <w:rFonts w:hint="eastAsia"/>
          <w:color w:val="000000" w:themeColor="text1"/>
          <w:szCs w:val="21"/>
          <w:highlight w:val="none"/>
          <w14:textFill>
            <w14:solidFill>
              <w14:schemeClr w14:val="tx1"/>
            </w14:solidFill>
          </w14:textFill>
        </w:rPr>
        <w:t>）其他无法保证电子交易的公平、公正和安全的情况。</w:t>
      </w:r>
    </w:p>
    <w:p w14:paraId="3EB2341D">
      <w:pPr>
        <w:tabs>
          <w:tab w:val="left" w:pos="4820"/>
        </w:tabs>
        <w:spacing w:before="120" w:line="360" w:lineRule="auto"/>
        <w:ind w:firstLine="420" w:firstLineChars="200"/>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出现以上情形，不影响采购公平、公正性的，采购组织机构可以待上述情形消除后继续组织电子交易活动；影响或可能影响采购公平、公正性的，经采购代理机构确认后，应当重新采购。采购代理机构必须对原有的资料及信息作出妥善保密处理，并报财政部门备案。</w:t>
      </w:r>
      <w:r>
        <w:rPr>
          <w:color w:val="000000" w:themeColor="text1"/>
          <w:szCs w:val="21"/>
          <w:highlight w:val="none"/>
          <w14:textFill>
            <w14:solidFill>
              <w14:schemeClr w14:val="tx1"/>
            </w14:solidFill>
          </w14:textFill>
        </w:rPr>
        <w:t xml:space="preserve"> </w:t>
      </w:r>
    </w:p>
    <w:p w14:paraId="6E204C5D">
      <w:pPr>
        <w:spacing w:line="360" w:lineRule="auto"/>
        <w:ind w:firstLine="420"/>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9.3</w:t>
      </w:r>
      <w:r>
        <w:rPr>
          <w:rFonts w:hint="eastAsia"/>
          <w:color w:val="000000" w:themeColor="text1"/>
          <w:szCs w:val="21"/>
          <w:highlight w:val="none"/>
          <w14:textFill>
            <w14:solidFill>
              <w14:schemeClr w14:val="tx1"/>
            </w14:solidFill>
          </w14:textFill>
        </w:rPr>
        <w:t>本项目的附件及图纸</w:t>
      </w:r>
      <w:r>
        <w:rPr>
          <w:color w:val="000000" w:themeColor="text1"/>
          <w:szCs w:val="21"/>
          <w:highlight w:val="none"/>
          <w14:textFill>
            <w14:solidFill>
              <w14:schemeClr w14:val="tx1"/>
            </w14:solidFill>
          </w14:textFill>
        </w:rPr>
        <w:t>详见供应商须知前附表</w:t>
      </w:r>
      <w:r>
        <w:rPr>
          <w:rFonts w:hint="eastAsia"/>
          <w:color w:val="000000" w:themeColor="text1"/>
          <w:szCs w:val="21"/>
          <w:highlight w:val="none"/>
          <w14:textFill>
            <w14:solidFill>
              <w14:schemeClr w14:val="tx1"/>
            </w14:solidFill>
          </w14:textFill>
        </w:rPr>
        <w:t>。</w:t>
      </w:r>
    </w:p>
    <w:p w14:paraId="6FEB84B7">
      <w:pPr>
        <w:spacing w:line="360" w:lineRule="auto"/>
        <w:ind w:firstLine="420"/>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9.4</w:t>
      </w:r>
      <w:r>
        <w:rPr>
          <w:rFonts w:hint="eastAsia"/>
          <w:color w:val="000000" w:themeColor="text1"/>
          <w:szCs w:val="21"/>
          <w:highlight w:val="none"/>
          <w14:textFill>
            <w14:solidFill>
              <w14:schemeClr w14:val="tx1"/>
            </w14:solidFill>
          </w14:textFill>
        </w:rPr>
        <w:t>本项目的其他事项</w:t>
      </w:r>
      <w:r>
        <w:rPr>
          <w:color w:val="000000" w:themeColor="text1"/>
          <w:szCs w:val="21"/>
          <w:highlight w:val="none"/>
          <w14:textFill>
            <w14:solidFill>
              <w14:schemeClr w14:val="tx1"/>
            </w14:solidFill>
          </w14:textFill>
        </w:rPr>
        <w:t>详见供应商须知前附表</w:t>
      </w:r>
      <w:r>
        <w:rPr>
          <w:rFonts w:hint="eastAsia"/>
          <w:color w:val="000000" w:themeColor="text1"/>
          <w:szCs w:val="21"/>
          <w:highlight w:val="none"/>
          <w14:textFill>
            <w14:solidFill>
              <w14:schemeClr w14:val="tx1"/>
            </w14:solidFill>
          </w14:textFill>
        </w:rPr>
        <w:t>。</w:t>
      </w:r>
    </w:p>
    <w:p w14:paraId="1C78A96C">
      <w:pPr>
        <w:spacing w:before="120" w:line="320" w:lineRule="atLeast"/>
        <w:ind w:left="2" w:leftChars="1" w:firstLine="422" w:firstLineChars="200"/>
        <w:outlineLvl w:val="1"/>
        <w:rPr>
          <w:b/>
          <w:bCs/>
          <w:color w:val="000000" w:themeColor="text1"/>
          <w:kern w:val="0"/>
          <w:szCs w:val="21"/>
          <w:highlight w:val="none"/>
          <w14:textFill>
            <w14:solidFill>
              <w14:schemeClr w14:val="tx1"/>
            </w14:solidFill>
          </w14:textFill>
        </w:rPr>
      </w:pPr>
      <w:r>
        <w:rPr>
          <w:b/>
          <w:bCs/>
          <w:color w:val="000000" w:themeColor="text1"/>
          <w:kern w:val="0"/>
          <w:szCs w:val="21"/>
          <w:highlight w:val="none"/>
          <w14:textFill>
            <w14:solidFill>
              <w14:schemeClr w14:val="tx1"/>
            </w14:solidFill>
          </w14:textFill>
        </w:rPr>
        <w:t>10．</w:t>
      </w:r>
      <w:r>
        <w:rPr>
          <w:rFonts w:hint="eastAsia"/>
          <w:b/>
          <w:bCs/>
          <w:color w:val="000000" w:themeColor="text1"/>
          <w:kern w:val="0"/>
          <w:szCs w:val="21"/>
          <w:highlight w:val="none"/>
          <w14:textFill>
            <w14:solidFill>
              <w14:schemeClr w14:val="tx1"/>
            </w14:solidFill>
          </w14:textFill>
        </w:rPr>
        <w:t>其他说明</w:t>
      </w:r>
    </w:p>
    <w:p w14:paraId="37504070">
      <w:pPr>
        <w:spacing w:before="120" w:line="320" w:lineRule="atLeast"/>
        <w:ind w:left="2" w:leftChars="1" w:firstLine="422" w:firstLineChars="200"/>
        <w:outlineLvl w:val="1"/>
        <w:rPr>
          <w:color w:val="000000" w:themeColor="text1"/>
          <w:kern w:val="0"/>
          <w:szCs w:val="21"/>
          <w:highlight w:val="none"/>
          <w14:textFill>
            <w14:solidFill>
              <w14:schemeClr w14:val="tx1"/>
            </w14:solidFill>
          </w14:textFill>
        </w:rPr>
      </w:pPr>
      <w:r>
        <w:rPr>
          <w:rFonts w:hint="eastAsia"/>
          <w:b/>
          <w:bCs/>
          <w:color w:val="000000" w:themeColor="text1"/>
          <w:kern w:val="0"/>
          <w:szCs w:val="21"/>
          <w:highlight w:val="none"/>
          <w14:textFill>
            <w14:solidFill>
              <w14:schemeClr w14:val="tx1"/>
            </w14:solidFill>
          </w14:textFill>
        </w:rPr>
        <w:t>1</w:t>
      </w:r>
      <w:r>
        <w:rPr>
          <w:b/>
          <w:bCs/>
          <w:color w:val="000000" w:themeColor="text1"/>
          <w:kern w:val="0"/>
          <w:szCs w:val="21"/>
          <w:highlight w:val="none"/>
          <w14:textFill>
            <w14:solidFill>
              <w14:schemeClr w14:val="tx1"/>
            </w14:solidFill>
          </w14:textFill>
        </w:rPr>
        <w:t>0.1</w:t>
      </w:r>
      <w:r>
        <w:rPr>
          <w:rFonts w:hint="eastAsia"/>
          <w:color w:val="000000" w:themeColor="text1"/>
          <w:kern w:val="0"/>
          <w:szCs w:val="21"/>
          <w:highlight w:val="none"/>
          <w14:textFill>
            <w14:solidFill>
              <w14:schemeClr w14:val="tx1"/>
            </w14:solidFill>
          </w14:textFill>
        </w:rPr>
        <w:t>其余未尽事宜按</w:t>
      </w:r>
      <w:r>
        <w:rPr>
          <w:color w:val="000000" w:themeColor="text1"/>
          <w:kern w:val="0"/>
          <w:szCs w:val="21"/>
          <w:highlight w:val="none"/>
          <w14:textFill>
            <w14:solidFill>
              <w14:schemeClr w14:val="tx1"/>
            </w14:solidFill>
          </w14:textFill>
        </w:rPr>
        <w:t>《中华人民共和国政府采购法》、《中华人民共和国政府采购法实施条例》</w:t>
      </w:r>
      <w:r>
        <w:rPr>
          <w:rFonts w:hint="eastAsia"/>
          <w:color w:val="000000" w:themeColor="text1"/>
          <w:kern w:val="0"/>
          <w:szCs w:val="21"/>
          <w:highlight w:val="none"/>
          <w14:textFill>
            <w14:solidFill>
              <w14:schemeClr w14:val="tx1"/>
            </w14:solidFill>
          </w14:textFill>
        </w:rPr>
        <w:t>的相关规定执行。</w:t>
      </w:r>
    </w:p>
    <w:p w14:paraId="7193B15A">
      <w:pPr>
        <w:spacing w:before="120" w:line="320" w:lineRule="atLeast"/>
        <w:ind w:left="2" w:leftChars="1" w:firstLine="422" w:firstLineChars="200"/>
        <w:outlineLvl w:val="1"/>
        <w:rPr>
          <w:rFonts w:hint="eastAsia"/>
          <w:color w:val="000000" w:themeColor="text1"/>
          <w:sz w:val="32"/>
          <w:szCs w:val="32"/>
          <w:highlight w:val="none"/>
          <w14:textFill>
            <w14:solidFill>
              <w14:schemeClr w14:val="tx1"/>
            </w14:solidFill>
          </w14:textFill>
        </w:rPr>
        <w:sectPr>
          <w:headerReference r:id="rId11" w:type="first"/>
          <w:footerReference r:id="rId12" w:type="first"/>
          <w:headerReference r:id="rId10" w:type="default"/>
          <w:pgSz w:w="11906" w:h="16838"/>
          <w:pgMar w:top="993" w:right="1133" w:bottom="1246" w:left="1418" w:header="851" w:footer="992" w:gutter="0"/>
          <w:pgNumType w:fmt="decimal"/>
          <w:cols w:space="720" w:num="1"/>
          <w:titlePg/>
          <w:docGrid w:linePitch="312" w:charSpace="0"/>
        </w:sectPr>
      </w:pPr>
      <w:r>
        <w:rPr>
          <w:b/>
          <w:bCs/>
          <w:color w:val="000000" w:themeColor="text1"/>
          <w:kern w:val="0"/>
          <w:szCs w:val="21"/>
          <w:highlight w:val="none"/>
          <w14:textFill>
            <w14:solidFill>
              <w14:schemeClr w14:val="tx1"/>
            </w14:solidFill>
          </w14:textFill>
        </w:rPr>
        <w:t>10.2</w:t>
      </w:r>
      <w:r>
        <w:rPr>
          <w:rFonts w:hint="eastAsia"/>
          <w:color w:val="000000" w:themeColor="text1"/>
          <w:highlight w:val="none"/>
          <w14:textFill>
            <w14:solidFill>
              <w14:schemeClr w14:val="tx1"/>
            </w14:solidFill>
          </w14:textFill>
        </w:rPr>
        <w:t>本</w:t>
      </w:r>
      <w:r>
        <w:rPr>
          <w:color w:val="000000" w:themeColor="text1"/>
          <w:highlight w:val="none"/>
          <w14:textFill>
            <w14:solidFill>
              <w14:schemeClr w14:val="tx1"/>
            </w14:solidFill>
          </w14:textFill>
        </w:rPr>
        <w:t>采购文件是根据国家有关法律及有关政策、法规和参照国际惯例编制，解释权属采购代理机构</w:t>
      </w:r>
    </w:p>
    <w:p w14:paraId="40C817BB">
      <w:pPr>
        <w:pStyle w:val="26"/>
        <w:snapToGrid w:val="0"/>
        <w:spacing w:before="120" w:after="120" w:line="320" w:lineRule="exact"/>
        <w:jc w:val="center"/>
        <w:outlineLvl w:val="0"/>
        <w:rPr>
          <w:rFonts w:ascii="Times New Roman" w:hAnsi="Times New Roman" w:cs="Times New Roman"/>
          <w:color w:val="000000" w:themeColor="text1"/>
          <w:sz w:val="32"/>
          <w:szCs w:val="32"/>
          <w:highlight w:val="none"/>
          <w14:textFill>
            <w14:solidFill>
              <w14:schemeClr w14:val="tx1"/>
            </w14:solidFill>
          </w14:textFill>
        </w:rPr>
      </w:pPr>
      <w:bookmarkStart w:id="73" w:name="_Toc21241"/>
      <w:bookmarkStart w:id="74" w:name="_Toc254970549"/>
      <w:bookmarkStart w:id="75" w:name="_Toc254970690"/>
      <w:r>
        <w:rPr>
          <w:rFonts w:ascii="Times New Roman" w:hAnsi="Times New Roman" w:cs="Times New Roman"/>
          <w:color w:val="000000" w:themeColor="text1"/>
          <w:sz w:val="32"/>
          <w:szCs w:val="32"/>
          <w:highlight w:val="none"/>
          <w14:textFill>
            <w14:solidFill>
              <w14:schemeClr w14:val="tx1"/>
            </w14:solidFill>
          </w14:textFill>
        </w:rPr>
        <w:t>第四章  评审方法及标准</w:t>
      </w:r>
      <w:bookmarkEnd w:id="73"/>
    </w:p>
    <w:p w14:paraId="06384323">
      <w:pPr>
        <w:spacing w:before="120" w:line="320" w:lineRule="atLeast"/>
        <w:ind w:firstLine="413" w:firstLineChars="196"/>
        <w:outlineLvl w:val="1"/>
        <w:rPr>
          <w:b/>
          <w:bCs/>
          <w:color w:val="000000" w:themeColor="text1"/>
          <w:kern w:val="0"/>
          <w:szCs w:val="21"/>
          <w:highlight w:val="none"/>
          <w14:textFill>
            <w14:solidFill>
              <w14:schemeClr w14:val="tx1"/>
            </w14:solidFill>
          </w14:textFill>
        </w:rPr>
      </w:pPr>
      <w:r>
        <w:rPr>
          <w:rFonts w:hint="eastAsia"/>
          <w:b/>
          <w:bCs/>
          <w:color w:val="000000" w:themeColor="text1"/>
          <w:kern w:val="0"/>
          <w:szCs w:val="21"/>
          <w:highlight w:val="none"/>
          <w14:textFill>
            <w14:solidFill>
              <w14:schemeClr w14:val="tx1"/>
            </w14:solidFill>
          </w14:textFill>
        </w:rPr>
        <w:t>1.</w:t>
      </w:r>
      <w:r>
        <w:rPr>
          <w:b/>
          <w:bCs/>
          <w:color w:val="000000" w:themeColor="text1"/>
          <w:kern w:val="0"/>
          <w:szCs w:val="21"/>
          <w:highlight w:val="none"/>
          <w14:textFill>
            <w14:solidFill>
              <w14:schemeClr w14:val="tx1"/>
            </w14:solidFill>
          </w14:textFill>
        </w:rPr>
        <w:t>评审</w:t>
      </w:r>
      <w:r>
        <w:rPr>
          <w:rFonts w:hint="eastAsia"/>
          <w:b/>
          <w:bCs/>
          <w:color w:val="000000" w:themeColor="text1"/>
          <w:kern w:val="0"/>
          <w:szCs w:val="21"/>
          <w:highlight w:val="none"/>
          <w14:textFill>
            <w14:solidFill>
              <w14:schemeClr w14:val="tx1"/>
            </w14:solidFill>
          </w14:textFill>
        </w:rPr>
        <w:t>方法</w:t>
      </w:r>
    </w:p>
    <w:p w14:paraId="1CC6A614">
      <w:pPr>
        <w:suppressAutoHyphens/>
        <w:spacing w:before="120" w:line="320" w:lineRule="atLeast"/>
        <w:ind w:firstLine="420" w:firstLineChars="200"/>
        <w:rPr>
          <w:color w:val="000000" w:themeColor="text1"/>
          <w:kern w:val="1"/>
          <w:szCs w:val="21"/>
          <w:highlight w:val="none"/>
          <w14:textFill>
            <w14:solidFill>
              <w14:schemeClr w14:val="tx1"/>
            </w14:solidFill>
          </w14:textFill>
        </w:rPr>
      </w:pPr>
      <w:r>
        <w:rPr>
          <w:color w:val="000000" w:themeColor="text1"/>
          <w:szCs w:val="21"/>
          <w:highlight w:val="none"/>
          <w14:textFill>
            <w14:solidFill>
              <w14:schemeClr w14:val="tx1"/>
            </w14:solidFill>
          </w14:textFill>
        </w:rPr>
        <w:t>本项目采用</w:t>
      </w:r>
      <w:r>
        <w:rPr>
          <w:bCs/>
          <w:color w:val="000000" w:themeColor="text1"/>
          <w:kern w:val="1"/>
          <w:szCs w:val="21"/>
          <w:highlight w:val="none"/>
          <w14:textFill>
            <w14:solidFill>
              <w14:schemeClr w14:val="tx1"/>
            </w14:solidFill>
          </w14:textFill>
        </w:rPr>
        <w:t>综合评分法</w:t>
      </w:r>
      <w:r>
        <w:rPr>
          <w:color w:val="000000" w:themeColor="text1"/>
          <w:szCs w:val="21"/>
          <w:highlight w:val="none"/>
          <w14:textFill>
            <w14:solidFill>
              <w14:schemeClr w14:val="tx1"/>
            </w14:solidFill>
          </w14:textFill>
        </w:rPr>
        <w:t>进行评审</w:t>
      </w:r>
      <w:r>
        <w:rPr>
          <w:bCs/>
          <w:color w:val="000000" w:themeColor="text1"/>
          <w:kern w:val="1"/>
          <w:szCs w:val="21"/>
          <w:highlight w:val="none"/>
          <w14:textFill>
            <w14:solidFill>
              <w14:schemeClr w14:val="tx1"/>
            </w14:solidFill>
          </w14:textFill>
        </w:rPr>
        <w:t>。</w:t>
      </w:r>
      <w:r>
        <w:rPr>
          <w:color w:val="000000" w:themeColor="text1"/>
          <w:szCs w:val="21"/>
          <w:highlight w:val="none"/>
          <w14:textFill>
            <w14:solidFill>
              <w14:schemeClr w14:val="tx1"/>
            </w14:solidFill>
          </w14:textFill>
        </w:rPr>
        <w:t>综合评分法，是指响应文件满足采购文件全部实质性要求且按照评审因素的量化指标评审得分最高的</w:t>
      </w:r>
      <w:r>
        <w:rPr>
          <w:rFonts w:hint="eastAsia"/>
          <w:color w:val="000000" w:themeColor="text1"/>
          <w:szCs w:val="21"/>
          <w:highlight w:val="none"/>
          <w14:textFill>
            <w14:solidFill>
              <w14:schemeClr w14:val="tx1"/>
            </w14:solidFill>
          </w14:textFill>
        </w:rPr>
        <w:t>供应商</w:t>
      </w:r>
      <w:r>
        <w:rPr>
          <w:color w:val="000000" w:themeColor="text1"/>
          <w:szCs w:val="21"/>
          <w:highlight w:val="none"/>
          <w14:textFill>
            <w14:solidFill>
              <w14:schemeClr w14:val="tx1"/>
            </w14:solidFill>
          </w14:textFill>
        </w:rPr>
        <w:t>为</w:t>
      </w:r>
      <w:r>
        <w:rPr>
          <w:rFonts w:hint="eastAsia"/>
          <w:color w:val="000000" w:themeColor="text1"/>
          <w:szCs w:val="21"/>
          <w:highlight w:val="none"/>
          <w14:textFill>
            <w14:solidFill>
              <w14:schemeClr w14:val="tx1"/>
            </w14:solidFill>
          </w14:textFill>
        </w:rPr>
        <w:t>成交</w:t>
      </w:r>
      <w:r>
        <w:rPr>
          <w:color w:val="000000" w:themeColor="text1"/>
          <w:szCs w:val="21"/>
          <w:highlight w:val="none"/>
          <w14:textFill>
            <w14:solidFill>
              <w14:schemeClr w14:val="tx1"/>
            </w14:solidFill>
          </w14:textFill>
        </w:rPr>
        <w:t>候选人的评审方法。</w:t>
      </w:r>
    </w:p>
    <w:p w14:paraId="5EB3FF64">
      <w:pPr>
        <w:suppressAutoHyphens/>
        <w:spacing w:before="120" w:line="320" w:lineRule="atLeast"/>
        <w:ind w:firstLine="420" w:firstLineChars="200"/>
        <w:rPr>
          <w:color w:val="000000" w:themeColor="text1"/>
          <w:kern w:val="1"/>
          <w:szCs w:val="21"/>
          <w:highlight w:val="none"/>
          <w14:textFill>
            <w14:solidFill>
              <w14:schemeClr w14:val="tx1"/>
            </w14:solidFill>
          </w14:textFill>
        </w:rPr>
      </w:pPr>
      <w:r>
        <w:rPr>
          <w:rFonts w:hint="eastAsia"/>
          <w:color w:val="000000" w:themeColor="text1"/>
          <w:kern w:val="1"/>
          <w:szCs w:val="21"/>
          <w:highlight w:val="none"/>
          <w14:textFill>
            <w14:solidFill>
              <w14:schemeClr w14:val="tx1"/>
            </w14:solidFill>
          </w14:textFill>
        </w:rPr>
        <w:t>本项目评审的其他详细规定在第三章供应商须知中规定。</w:t>
      </w:r>
    </w:p>
    <w:p w14:paraId="086D8398">
      <w:pPr>
        <w:spacing w:before="120" w:line="320" w:lineRule="atLeast"/>
        <w:ind w:firstLine="413" w:firstLineChars="196"/>
        <w:outlineLvl w:val="1"/>
        <w:rPr>
          <w:rFonts w:hint="eastAsia"/>
          <w:b/>
          <w:color w:val="000000" w:themeColor="text1"/>
          <w:kern w:val="0"/>
          <w:szCs w:val="21"/>
          <w:highlight w:val="none"/>
          <w14:textFill>
            <w14:solidFill>
              <w14:schemeClr w14:val="tx1"/>
            </w14:solidFill>
          </w14:textFill>
        </w:rPr>
      </w:pPr>
      <w:r>
        <w:rPr>
          <w:b/>
          <w:color w:val="000000" w:themeColor="text1"/>
          <w:kern w:val="0"/>
          <w:szCs w:val="21"/>
          <w:highlight w:val="none"/>
          <w14:textFill>
            <w14:solidFill>
              <w14:schemeClr w14:val="tx1"/>
            </w14:solidFill>
          </w14:textFill>
        </w:rPr>
        <w:t>2</w:t>
      </w:r>
      <w:r>
        <w:rPr>
          <w:rFonts w:hint="eastAsia"/>
          <w:b/>
          <w:color w:val="000000" w:themeColor="text1"/>
          <w:kern w:val="0"/>
          <w:szCs w:val="21"/>
          <w:highlight w:val="none"/>
          <w14:textFill>
            <w14:solidFill>
              <w14:schemeClr w14:val="tx1"/>
            </w14:solidFill>
          </w14:textFill>
        </w:rPr>
        <w:t>.资格审查标准</w:t>
      </w:r>
      <w:r>
        <w:rPr>
          <w:rFonts w:hint="eastAsia"/>
          <w:b/>
          <w:bCs/>
          <w:color w:val="000000" w:themeColor="text1"/>
          <w:kern w:val="0"/>
          <w:szCs w:val="21"/>
          <w:highlight w:val="none"/>
          <w14:textFill>
            <w14:solidFill>
              <w14:schemeClr w14:val="tx1"/>
            </w14:solidFill>
          </w14:textFill>
        </w:rPr>
        <w:t>（不满足任何一项审查内容要求，资格审查即为不合格；</w:t>
      </w:r>
      <w:bookmarkStart w:id="76" w:name="_Hlk160525103"/>
      <w:r>
        <w:rPr>
          <w:rFonts w:hint="eastAsia"/>
          <w:b/>
          <w:bCs/>
          <w:color w:val="000000" w:themeColor="text1"/>
          <w:kern w:val="0"/>
          <w:szCs w:val="21"/>
          <w:highlight w:val="none"/>
          <w14:textFill>
            <w14:solidFill>
              <w14:schemeClr w14:val="tx1"/>
            </w14:solidFill>
          </w14:textFill>
        </w:rPr>
        <w:t>联合体投标的，联合体各方均应提交第一项基本资格要求的资格证明文件）</w:t>
      </w:r>
      <w:bookmarkEnd w:id="76"/>
    </w:p>
    <w:tbl>
      <w:tblPr>
        <w:tblStyle w:val="52"/>
        <w:tblW w:w="8931"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
        <w:gridCol w:w="1843"/>
        <w:gridCol w:w="6242"/>
      </w:tblGrid>
      <w:tr w14:paraId="41E928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846" w:type="dxa"/>
            <w:noWrap w:val="0"/>
            <w:vAlign w:val="center"/>
          </w:tcPr>
          <w:p w14:paraId="7CE89BFE">
            <w:pPr>
              <w:spacing w:line="240" w:lineRule="exact"/>
              <w:jc w:val="center"/>
              <w:rPr>
                <w:b/>
                <w:color w:val="000000" w:themeColor="text1"/>
                <w:kern w:val="0"/>
                <w:szCs w:val="21"/>
                <w:highlight w:val="none"/>
                <w14:textFill>
                  <w14:solidFill>
                    <w14:schemeClr w14:val="tx1"/>
                  </w14:solidFill>
                </w14:textFill>
              </w:rPr>
            </w:pPr>
            <w:r>
              <w:rPr>
                <w:rFonts w:hint="eastAsia"/>
                <w:b/>
                <w:color w:val="000000" w:themeColor="text1"/>
                <w:kern w:val="0"/>
                <w:szCs w:val="21"/>
                <w:highlight w:val="none"/>
                <w14:textFill>
                  <w14:solidFill>
                    <w14:schemeClr w14:val="tx1"/>
                  </w14:solidFill>
                </w14:textFill>
              </w:rPr>
              <w:t>审查</w:t>
            </w:r>
            <w:r>
              <w:rPr>
                <w:b/>
                <w:color w:val="000000" w:themeColor="text1"/>
                <w:kern w:val="0"/>
                <w:szCs w:val="21"/>
                <w:highlight w:val="none"/>
                <w14:textFill>
                  <w14:solidFill>
                    <w14:schemeClr w14:val="tx1"/>
                  </w14:solidFill>
                </w14:textFill>
              </w:rPr>
              <w:t>因素</w:t>
            </w:r>
          </w:p>
        </w:tc>
        <w:tc>
          <w:tcPr>
            <w:tcW w:w="1843" w:type="dxa"/>
            <w:noWrap w:val="0"/>
            <w:vAlign w:val="center"/>
          </w:tcPr>
          <w:p w14:paraId="788EFE2A">
            <w:pPr>
              <w:spacing w:line="240" w:lineRule="exact"/>
              <w:jc w:val="center"/>
              <w:rPr>
                <w:b/>
                <w:color w:val="000000" w:themeColor="text1"/>
                <w:kern w:val="0"/>
                <w:szCs w:val="21"/>
                <w:highlight w:val="none"/>
                <w14:textFill>
                  <w14:solidFill>
                    <w14:schemeClr w14:val="tx1"/>
                  </w14:solidFill>
                </w14:textFill>
              </w:rPr>
            </w:pPr>
            <w:r>
              <w:rPr>
                <w:rFonts w:hint="eastAsia"/>
                <w:b/>
                <w:color w:val="000000" w:themeColor="text1"/>
                <w:kern w:val="0"/>
                <w:szCs w:val="21"/>
                <w:highlight w:val="none"/>
                <w14:textFill>
                  <w14:solidFill>
                    <w14:schemeClr w14:val="tx1"/>
                  </w14:solidFill>
                </w14:textFill>
              </w:rPr>
              <w:t>审查</w:t>
            </w:r>
            <w:r>
              <w:rPr>
                <w:b/>
                <w:color w:val="000000" w:themeColor="text1"/>
                <w:kern w:val="0"/>
                <w:szCs w:val="21"/>
                <w:highlight w:val="none"/>
                <w14:textFill>
                  <w14:solidFill>
                    <w14:schemeClr w14:val="tx1"/>
                  </w14:solidFill>
                </w14:textFill>
              </w:rPr>
              <w:t>内容</w:t>
            </w:r>
          </w:p>
        </w:tc>
        <w:tc>
          <w:tcPr>
            <w:tcW w:w="6242" w:type="dxa"/>
            <w:noWrap w:val="0"/>
            <w:vAlign w:val="center"/>
          </w:tcPr>
          <w:p w14:paraId="094102A8">
            <w:pPr>
              <w:spacing w:line="240" w:lineRule="exact"/>
              <w:jc w:val="center"/>
              <w:rPr>
                <w:b/>
                <w:color w:val="000000" w:themeColor="text1"/>
                <w:kern w:val="0"/>
                <w:szCs w:val="21"/>
                <w:highlight w:val="none"/>
                <w14:textFill>
                  <w14:solidFill>
                    <w14:schemeClr w14:val="tx1"/>
                  </w14:solidFill>
                </w14:textFill>
              </w:rPr>
            </w:pPr>
            <w:r>
              <w:rPr>
                <w:rFonts w:hint="eastAsia"/>
                <w:b/>
                <w:color w:val="000000" w:themeColor="text1"/>
                <w:kern w:val="0"/>
                <w:szCs w:val="21"/>
                <w:highlight w:val="none"/>
                <w14:textFill>
                  <w14:solidFill>
                    <w14:schemeClr w14:val="tx1"/>
                  </w14:solidFill>
                </w14:textFill>
              </w:rPr>
              <w:t>说明</w:t>
            </w:r>
          </w:p>
        </w:tc>
      </w:tr>
      <w:tr w14:paraId="6B0CBE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846" w:type="dxa"/>
            <w:vMerge w:val="restart"/>
            <w:noWrap w:val="0"/>
            <w:vAlign w:val="center"/>
          </w:tcPr>
          <w:p w14:paraId="66755C8F">
            <w:pPr>
              <w:spacing w:line="240" w:lineRule="exact"/>
              <w:rPr>
                <w:color w:val="000000" w:themeColor="text1"/>
                <w:szCs w:val="21"/>
                <w:highlight w:val="none"/>
                <w:lang w:val="zh-CN"/>
                <w14:textFill>
                  <w14:solidFill>
                    <w14:schemeClr w14:val="tx1"/>
                  </w14:solidFill>
                </w14:textFill>
              </w:rPr>
            </w:pPr>
            <w:r>
              <w:rPr>
                <w:color w:val="000000" w:themeColor="text1"/>
                <w:szCs w:val="21"/>
                <w:highlight w:val="none"/>
                <w:lang w:val="zh-CN"/>
                <w14:textFill>
                  <w14:solidFill>
                    <w14:schemeClr w14:val="tx1"/>
                  </w14:solidFill>
                </w14:textFill>
              </w:rPr>
              <w:t>供应商应符合的</w:t>
            </w:r>
            <w:r>
              <w:rPr>
                <w:rFonts w:hint="eastAsia"/>
                <w:color w:val="000000" w:themeColor="text1"/>
                <w:szCs w:val="21"/>
                <w:highlight w:val="none"/>
                <w:lang w:val="zh-CN"/>
                <w14:textFill>
                  <w14:solidFill>
                    <w14:schemeClr w14:val="tx1"/>
                  </w14:solidFill>
                </w14:textFill>
              </w:rPr>
              <w:t>基本</w:t>
            </w:r>
            <w:r>
              <w:rPr>
                <w:color w:val="000000" w:themeColor="text1"/>
                <w:szCs w:val="21"/>
                <w:highlight w:val="none"/>
                <w14:textFill>
                  <w14:solidFill>
                    <w14:schemeClr w14:val="tx1"/>
                  </w14:solidFill>
                </w14:textFill>
              </w:rPr>
              <w:t>资格</w:t>
            </w:r>
            <w:r>
              <w:rPr>
                <w:rFonts w:hint="eastAsia"/>
                <w:color w:val="000000" w:themeColor="text1"/>
                <w:szCs w:val="21"/>
                <w:highlight w:val="none"/>
                <w14:textFill>
                  <w14:solidFill>
                    <w14:schemeClr w14:val="tx1"/>
                  </w14:solidFill>
                </w14:textFill>
              </w:rPr>
              <w:t>要求</w:t>
            </w:r>
          </w:p>
        </w:tc>
        <w:tc>
          <w:tcPr>
            <w:tcW w:w="1843" w:type="dxa"/>
            <w:noWrap w:val="0"/>
            <w:vAlign w:val="center"/>
          </w:tcPr>
          <w:p w14:paraId="7F8045E5">
            <w:pPr>
              <w:spacing w:line="240" w:lineRule="exact"/>
              <w:jc w:val="left"/>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（1）具有独立承担民事责任的能力</w:t>
            </w:r>
          </w:p>
        </w:tc>
        <w:tc>
          <w:tcPr>
            <w:tcW w:w="6242" w:type="dxa"/>
            <w:noWrap w:val="0"/>
            <w:vAlign w:val="top"/>
          </w:tcPr>
          <w:p w14:paraId="463CA549">
            <w:pPr>
              <w:spacing w:line="240" w:lineRule="exact"/>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审查供应商为法人或者其他组织的，提供营业执照等证明文件（如营业执照或者事业单位法人证书或者执业许可证等），供应商为自然人的，提供身份证复印件</w:t>
            </w:r>
          </w:p>
        </w:tc>
      </w:tr>
      <w:tr w14:paraId="008747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46" w:type="dxa"/>
            <w:vMerge w:val="continue"/>
            <w:noWrap w:val="0"/>
            <w:vAlign w:val="center"/>
          </w:tcPr>
          <w:p w14:paraId="277F00B8">
            <w:pPr>
              <w:spacing w:line="240" w:lineRule="exact"/>
              <w:rPr>
                <w:color w:val="000000" w:themeColor="text1"/>
                <w:szCs w:val="21"/>
                <w:highlight w:val="none"/>
                <w:lang w:val="zh-CN"/>
                <w14:textFill>
                  <w14:solidFill>
                    <w14:schemeClr w14:val="tx1"/>
                  </w14:solidFill>
                </w14:textFill>
              </w:rPr>
            </w:pPr>
          </w:p>
        </w:tc>
        <w:tc>
          <w:tcPr>
            <w:tcW w:w="1843" w:type="dxa"/>
            <w:noWrap w:val="0"/>
            <w:vAlign w:val="center"/>
          </w:tcPr>
          <w:p w14:paraId="3EF9E74F">
            <w:pPr>
              <w:spacing w:line="240" w:lineRule="exact"/>
              <w:jc w:val="left"/>
              <w:rPr>
                <w:color w:val="000000" w:themeColor="text1"/>
                <w:szCs w:val="21"/>
                <w:highlight w:val="none"/>
                <w14:textFill>
                  <w14:solidFill>
                    <w14:schemeClr w14:val="tx1"/>
                  </w14:solidFill>
                </w14:textFill>
              </w:rPr>
            </w:pPr>
            <w:r>
              <w:rPr>
                <w:color w:val="000000" w:themeColor="text1"/>
                <w:szCs w:val="21"/>
                <w:highlight w:val="none"/>
                <w:lang w:val="zh-CN"/>
                <w14:textFill>
                  <w14:solidFill>
                    <w14:schemeClr w14:val="tx1"/>
                  </w14:solidFill>
                </w14:textFill>
              </w:rPr>
              <w:t>（2）</w:t>
            </w:r>
            <w:r>
              <w:rPr>
                <w:color w:val="000000" w:themeColor="text1"/>
                <w:szCs w:val="21"/>
                <w:highlight w:val="none"/>
                <w14:textFill>
                  <w14:solidFill>
                    <w14:schemeClr w14:val="tx1"/>
                  </w14:solidFill>
                </w14:textFill>
              </w:rPr>
              <w:t>具有良好的商业信誉和健全的财务会计制度</w:t>
            </w:r>
          </w:p>
        </w:tc>
        <w:tc>
          <w:tcPr>
            <w:tcW w:w="6242" w:type="dxa"/>
            <w:noWrap w:val="0"/>
            <w:vAlign w:val="top"/>
          </w:tcPr>
          <w:p w14:paraId="1E6857D1">
            <w:pPr>
              <w:spacing w:line="240" w:lineRule="exact"/>
              <w:jc w:val="left"/>
              <w:rPr>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①</w:t>
            </w:r>
            <w:r>
              <w:rPr>
                <w:color w:val="000000" w:themeColor="text1"/>
                <w:szCs w:val="21"/>
                <w:highlight w:val="none"/>
                <w14:textFill>
                  <w14:solidFill>
                    <w14:schemeClr w14:val="tx1"/>
                  </w14:solidFill>
                </w14:textFill>
              </w:rPr>
              <w:t>审查商业信誉声明。须提供，格式见第六章</w:t>
            </w:r>
            <w:r>
              <w:rPr>
                <w:rFonts w:hint="eastAsia"/>
                <w:color w:val="000000" w:themeColor="text1"/>
                <w:szCs w:val="21"/>
                <w:highlight w:val="none"/>
                <w14:textFill>
                  <w14:solidFill>
                    <w14:schemeClr w14:val="tx1"/>
                  </w14:solidFill>
                </w14:textFill>
              </w:rPr>
              <w:t>响应</w:t>
            </w:r>
            <w:r>
              <w:rPr>
                <w:color w:val="000000" w:themeColor="text1"/>
                <w:szCs w:val="21"/>
                <w:highlight w:val="none"/>
                <w14:textFill>
                  <w14:solidFill>
                    <w14:schemeClr w14:val="tx1"/>
                  </w14:solidFill>
                </w14:textFill>
              </w:rPr>
              <w:t>文件格式“</w:t>
            </w:r>
            <w:r>
              <w:rPr>
                <w:rFonts w:hint="eastAsia"/>
                <w:color w:val="000000" w:themeColor="text1"/>
                <w:szCs w:val="21"/>
                <w:highlight w:val="none"/>
                <w14:textFill>
                  <w14:solidFill>
                    <w14:schemeClr w14:val="tx1"/>
                  </w14:solidFill>
                </w14:textFill>
              </w:rPr>
              <w:t>响应</w:t>
            </w:r>
            <w:r>
              <w:rPr>
                <w:color w:val="000000" w:themeColor="text1"/>
                <w:szCs w:val="21"/>
                <w:highlight w:val="none"/>
                <w14:textFill>
                  <w14:solidFill>
                    <w14:schemeClr w14:val="tx1"/>
                  </w14:solidFill>
                </w14:textFill>
              </w:rPr>
              <w:t>声明书”。</w:t>
            </w:r>
          </w:p>
          <w:p w14:paraId="32EC6DAA">
            <w:pPr>
              <w:spacing w:line="240" w:lineRule="exact"/>
              <w:jc w:val="left"/>
              <w:rPr>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②</w:t>
            </w:r>
            <w:r>
              <w:rPr>
                <w:color w:val="000000" w:themeColor="text1"/>
                <w:szCs w:val="21"/>
                <w:highlight w:val="none"/>
                <w14:textFill>
                  <w14:solidFill>
                    <w14:schemeClr w14:val="tx1"/>
                  </w14:solidFill>
                </w14:textFill>
              </w:rPr>
              <w:t>审查</w:t>
            </w:r>
            <w:r>
              <w:rPr>
                <w:rFonts w:hint="eastAsia"/>
                <w:color w:val="000000" w:themeColor="text1"/>
                <w:szCs w:val="21"/>
                <w:highlight w:val="none"/>
                <w:lang w:val="en-US" w:eastAsia="zh-CN"/>
                <w14:textFill>
                  <w14:solidFill>
                    <w14:schemeClr w14:val="tx1"/>
                  </w14:solidFill>
                </w14:textFill>
              </w:rPr>
              <w:t>2024</w:t>
            </w:r>
            <w:r>
              <w:rPr>
                <w:rFonts w:hint="eastAsia"/>
                <w:color w:val="000000" w:themeColor="text1"/>
                <w:szCs w:val="21"/>
                <w:highlight w:val="none"/>
                <w14:textFill>
                  <w14:solidFill>
                    <w14:schemeClr w14:val="tx1"/>
                  </w14:solidFill>
                </w14:textFill>
              </w:rPr>
              <w:t>年</w:t>
            </w:r>
            <w:r>
              <w:rPr>
                <w:color w:val="000000" w:themeColor="text1"/>
                <w:szCs w:val="21"/>
                <w:highlight w:val="none"/>
                <w14:textFill>
                  <w14:solidFill>
                    <w14:schemeClr w14:val="tx1"/>
                  </w14:solidFill>
                </w14:textFill>
              </w:rPr>
              <w:t>度</w:t>
            </w:r>
            <w:r>
              <w:rPr>
                <w:rFonts w:hint="eastAsia"/>
                <w:color w:val="000000" w:themeColor="text1"/>
                <w:szCs w:val="21"/>
                <w:highlight w:val="none"/>
                <w:lang w:val="en-US" w:eastAsia="zh-CN"/>
                <w14:textFill>
                  <w14:solidFill>
                    <w14:schemeClr w14:val="tx1"/>
                  </w14:solidFill>
                </w14:textFill>
              </w:rPr>
              <w:t>或2025年度</w:t>
            </w:r>
            <w:r>
              <w:rPr>
                <w:color w:val="000000" w:themeColor="text1"/>
                <w:szCs w:val="21"/>
                <w:highlight w:val="none"/>
                <w14:textFill>
                  <w14:solidFill>
                    <w14:schemeClr w14:val="tx1"/>
                  </w14:solidFill>
                </w14:textFill>
              </w:rPr>
              <w:t>财务状况报告（表）复印件或银行出具的资信证明复印件，</w:t>
            </w:r>
            <w:r>
              <w:rPr>
                <w:color w:val="000000" w:themeColor="text1"/>
                <w:highlight w:val="none"/>
                <w14:textFill>
                  <w14:solidFill>
                    <w14:schemeClr w14:val="tx1"/>
                  </w14:solidFill>
                </w14:textFill>
              </w:rPr>
              <w:t>对于从取得营业执照时间起到响应文件递交截止时间为止不足1年的供应商，只需提交</w:t>
            </w:r>
            <w:r>
              <w:rPr>
                <w:rFonts w:hint="eastAsia"/>
                <w:color w:val="000000" w:themeColor="text1"/>
                <w:szCs w:val="21"/>
                <w:highlight w:val="none"/>
                <w14:textFill>
                  <w14:solidFill>
                    <w14:schemeClr w14:val="tx1"/>
                  </w14:solidFill>
                </w14:textFill>
              </w:rPr>
              <w:t>响应</w:t>
            </w:r>
            <w:r>
              <w:rPr>
                <w:color w:val="000000" w:themeColor="text1"/>
                <w:szCs w:val="21"/>
                <w:highlight w:val="none"/>
                <w14:textFill>
                  <w14:solidFill>
                    <w14:schemeClr w14:val="tx1"/>
                  </w14:solidFill>
                </w14:textFill>
              </w:rPr>
              <w:t>文件递交截止时间前一个月的财务状况报告（表）复印件。</w:t>
            </w:r>
          </w:p>
        </w:tc>
      </w:tr>
      <w:tr w14:paraId="787A8E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46" w:type="dxa"/>
            <w:vMerge w:val="continue"/>
            <w:noWrap w:val="0"/>
            <w:vAlign w:val="center"/>
          </w:tcPr>
          <w:p w14:paraId="4DDAE235">
            <w:pPr>
              <w:spacing w:line="240" w:lineRule="exact"/>
              <w:rPr>
                <w:color w:val="000000" w:themeColor="text1"/>
                <w:szCs w:val="21"/>
                <w:highlight w:val="none"/>
                <w:lang w:val="zh-CN"/>
                <w14:textFill>
                  <w14:solidFill>
                    <w14:schemeClr w14:val="tx1"/>
                  </w14:solidFill>
                </w14:textFill>
              </w:rPr>
            </w:pPr>
          </w:p>
        </w:tc>
        <w:tc>
          <w:tcPr>
            <w:tcW w:w="1843" w:type="dxa"/>
            <w:noWrap w:val="0"/>
            <w:vAlign w:val="center"/>
          </w:tcPr>
          <w:p w14:paraId="7C2C2EAE">
            <w:pPr>
              <w:spacing w:line="240" w:lineRule="exact"/>
              <w:jc w:val="left"/>
              <w:rPr>
                <w:color w:val="000000" w:themeColor="text1"/>
                <w:szCs w:val="21"/>
                <w:highlight w:val="none"/>
                <w14:textFill>
                  <w14:solidFill>
                    <w14:schemeClr w14:val="tx1"/>
                  </w14:solidFill>
                </w14:textFill>
              </w:rPr>
            </w:pPr>
            <w:r>
              <w:rPr>
                <w:color w:val="000000" w:themeColor="text1"/>
                <w:szCs w:val="21"/>
                <w:highlight w:val="none"/>
                <w:lang w:val="zh-CN"/>
                <w14:textFill>
                  <w14:solidFill>
                    <w14:schemeClr w14:val="tx1"/>
                  </w14:solidFill>
                </w14:textFill>
              </w:rPr>
              <w:t>（3）具有履行合同所必需的设备和专业技术能力</w:t>
            </w:r>
          </w:p>
        </w:tc>
        <w:tc>
          <w:tcPr>
            <w:tcW w:w="6242" w:type="dxa"/>
            <w:noWrap w:val="0"/>
            <w:vAlign w:val="top"/>
          </w:tcPr>
          <w:p w14:paraId="48B512BC">
            <w:pPr>
              <w:spacing w:line="240" w:lineRule="exact"/>
              <w:jc w:val="left"/>
              <w:rPr>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①</w:t>
            </w:r>
            <w:r>
              <w:rPr>
                <w:color w:val="000000" w:themeColor="text1"/>
                <w:szCs w:val="21"/>
                <w:highlight w:val="none"/>
                <w14:textFill>
                  <w14:solidFill>
                    <w14:schemeClr w14:val="tx1"/>
                  </w14:solidFill>
                </w14:textFill>
              </w:rPr>
              <w:t xml:space="preserve">审查供应商营业执照，须有效； </w:t>
            </w:r>
          </w:p>
          <w:p w14:paraId="07AC20CC">
            <w:pPr>
              <w:spacing w:line="240" w:lineRule="exact"/>
              <w:jc w:val="left"/>
              <w:rPr>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②</w:t>
            </w:r>
            <w:r>
              <w:rPr>
                <w:color w:val="000000" w:themeColor="text1"/>
                <w:szCs w:val="21"/>
                <w:highlight w:val="none"/>
                <w14:textFill>
                  <w14:solidFill>
                    <w14:schemeClr w14:val="tx1"/>
                  </w14:solidFill>
                </w14:textFill>
              </w:rPr>
              <w:t>审查书面声明。须提供，格式见第六章</w:t>
            </w:r>
            <w:r>
              <w:rPr>
                <w:rFonts w:hint="eastAsia"/>
                <w:color w:val="000000" w:themeColor="text1"/>
                <w:szCs w:val="21"/>
                <w:highlight w:val="none"/>
                <w14:textFill>
                  <w14:solidFill>
                    <w14:schemeClr w14:val="tx1"/>
                  </w14:solidFill>
                </w14:textFill>
              </w:rPr>
              <w:t>响应</w:t>
            </w:r>
            <w:r>
              <w:rPr>
                <w:color w:val="000000" w:themeColor="text1"/>
                <w:szCs w:val="21"/>
                <w:highlight w:val="none"/>
                <w14:textFill>
                  <w14:solidFill>
                    <w14:schemeClr w14:val="tx1"/>
                  </w14:solidFill>
                </w14:textFill>
              </w:rPr>
              <w:t>文件格式“</w:t>
            </w:r>
            <w:r>
              <w:rPr>
                <w:rFonts w:hint="eastAsia"/>
                <w:color w:val="000000" w:themeColor="text1"/>
                <w:szCs w:val="21"/>
                <w:highlight w:val="none"/>
                <w14:textFill>
                  <w14:solidFill>
                    <w14:schemeClr w14:val="tx1"/>
                  </w14:solidFill>
                </w14:textFill>
              </w:rPr>
              <w:t>响应</w:t>
            </w:r>
            <w:r>
              <w:rPr>
                <w:color w:val="000000" w:themeColor="text1"/>
                <w:highlight w:val="none"/>
                <w14:textFill>
                  <w14:solidFill>
                    <w14:schemeClr w14:val="tx1"/>
                  </w14:solidFill>
                </w14:textFill>
              </w:rPr>
              <w:t>声明书</w:t>
            </w:r>
            <w:r>
              <w:rPr>
                <w:color w:val="000000" w:themeColor="text1"/>
                <w:szCs w:val="21"/>
                <w:highlight w:val="none"/>
                <w14:textFill>
                  <w14:solidFill>
                    <w14:schemeClr w14:val="tx1"/>
                  </w14:solidFill>
                </w14:textFill>
              </w:rPr>
              <w:t>”。</w:t>
            </w:r>
          </w:p>
          <w:p w14:paraId="7BA37B3E">
            <w:pPr>
              <w:spacing w:line="240" w:lineRule="exact"/>
              <w:jc w:val="left"/>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审查</w:t>
            </w:r>
            <w:r>
              <w:rPr>
                <w:rFonts w:hint="eastAsia" w:ascii="宋体" w:hAnsi="宋体" w:cs="宋体"/>
                <w:color w:val="000000" w:themeColor="text1"/>
                <w:szCs w:val="21"/>
                <w:highlight w:val="none"/>
                <w14:textFill>
                  <w14:solidFill>
                    <w14:schemeClr w14:val="tx1"/>
                  </w14:solidFill>
                </w14:textFill>
              </w:rPr>
              <w:t>①</w:t>
            </w:r>
            <w:r>
              <w:rPr>
                <w:color w:val="000000" w:themeColor="text1"/>
                <w:szCs w:val="21"/>
                <w:highlight w:val="none"/>
                <w14:textFill>
                  <w14:solidFill>
                    <w14:schemeClr w14:val="tx1"/>
                  </w14:solidFill>
                </w14:textFill>
              </w:rPr>
              <w:t>或</w:t>
            </w:r>
            <w:r>
              <w:rPr>
                <w:rFonts w:hint="eastAsia" w:ascii="宋体" w:hAnsi="宋体" w:cs="宋体"/>
                <w:color w:val="000000" w:themeColor="text1"/>
                <w:szCs w:val="21"/>
                <w:highlight w:val="none"/>
                <w14:textFill>
                  <w14:solidFill>
                    <w14:schemeClr w14:val="tx1"/>
                  </w14:solidFill>
                </w14:textFill>
              </w:rPr>
              <w:t>②</w:t>
            </w:r>
            <w:r>
              <w:rPr>
                <w:color w:val="000000" w:themeColor="text1"/>
                <w:szCs w:val="21"/>
                <w:highlight w:val="none"/>
                <w14:textFill>
                  <w14:solidFill>
                    <w14:schemeClr w14:val="tx1"/>
                  </w14:solidFill>
                </w14:textFill>
              </w:rPr>
              <w:t>，满足其一，即为符合要求。</w:t>
            </w:r>
          </w:p>
        </w:tc>
      </w:tr>
      <w:tr w14:paraId="7D29B2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46" w:type="dxa"/>
            <w:vMerge w:val="continue"/>
            <w:noWrap w:val="0"/>
            <w:vAlign w:val="center"/>
          </w:tcPr>
          <w:p w14:paraId="24FF80C3">
            <w:pPr>
              <w:spacing w:line="240" w:lineRule="exact"/>
              <w:rPr>
                <w:color w:val="000000" w:themeColor="text1"/>
                <w:szCs w:val="21"/>
                <w:highlight w:val="none"/>
                <w:lang w:val="zh-CN"/>
                <w14:textFill>
                  <w14:solidFill>
                    <w14:schemeClr w14:val="tx1"/>
                  </w14:solidFill>
                </w14:textFill>
              </w:rPr>
            </w:pPr>
          </w:p>
        </w:tc>
        <w:tc>
          <w:tcPr>
            <w:tcW w:w="1843" w:type="dxa"/>
            <w:noWrap w:val="0"/>
            <w:vAlign w:val="center"/>
          </w:tcPr>
          <w:p w14:paraId="1B651B6E">
            <w:pPr>
              <w:spacing w:line="240" w:lineRule="exact"/>
              <w:jc w:val="left"/>
              <w:rPr>
                <w:color w:val="000000" w:themeColor="text1"/>
                <w:szCs w:val="21"/>
                <w:highlight w:val="none"/>
                <w14:textFill>
                  <w14:solidFill>
                    <w14:schemeClr w14:val="tx1"/>
                  </w14:solidFill>
                </w14:textFill>
              </w:rPr>
            </w:pPr>
            <w:r>
              <w:rPr>
                <w:color w:val="000000" w:themeColor="text1"/>
                <w:szCs w:val="21"/>
                <w:highlight w:val="none"/>
                <w:lang w:val="zh-CN"/>
                <w14:textFill>
                  <w14:solidFill>
                    <w14:schemeClr w14:val="tx1"/>
                  </w14:solidFill>
                </w14:textFill>
              </w:rPr>
              <w:t>（4）有依法缴纳税收和社会保障金的良好记录</w:t>
            </w:r>
          </w:p>
        </w:tc>
        <w:tc>
          <w:tcPr>
            <w:tcW w:w="6242" w:type="dxa"/>
            <w:noWrap w:val="0"/>
            <w:vAlign w:val="top"/>
          </w:tcPr>
          <w:p w14:paraId="57311230">
            <w:pPr>
              <w:spacing w:line="240" w:lineRule="exact"/>
              <w:jc w:val="left"/>
              <w:rPr>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①</w:t>
            </w:r>
            <w:r>
              <w:rPr>
                <w:color w:val="000000" w:themeColor="text1"/>
                <w:szCs w:val="21"/>
                <w:highlight w:val="none"/>
                <w14:textFill>
                  <w14:solidFill>
                    <w14:schemeClr w14:val="tx1"/>
                  </w14:solidFill>
                </w14:textFill>
              </w:rPr>
              <w:t>审查</w:t>
            </w:r>
            <w:r>
              <w:rPr>
                <w:rFonts w:hint="eastAsia"/>
                <w:color w:val="000000" w:themeColor="text1"/>
                <w:szCs w:val="21"/>
                <w:highlight w:val="none"/>
                <w14:textFill>
                  <w14:solidFill>
                    <w14:schemeClr w14:val="tx1"/>
                  </w14:solidFill>
                </w14:textFill>
              </w:rPr>
              <w:t>响应</w:t>
            </w:r>
            <w:r>
              <w:rPr>
                <w:color w:val="000000" w:themeColor="text1"/>
                <w:szCs w:val="21"/>
                <w:highlight w:val="none"/>
                <w14:textFill>
                  <w14:solidFill>
                    <w14:schemeClr w14:val="tx1"/>
                  </w14:solidFill>
                </w14:textFill>
              </w:rPr>
              <w:t>截止时间前6个月内，</w:t>
            </w:r>
            <w:r>
              <w:rPr>
                <w:rFonts w:hint="eastAsia"/>
                <w:color w:val="000000" w:themeColor="text1"/>
                <w:highlight w:val="none"/>
                <w14:textFill>
                  <w14:solidFill>
                    <w14:schemeClr w14:val="tx1"/>
                  </w14:solidFill>
                </w14:textFill>
              </w:rPr>
              <w:t>供应商</w:t>
            </w:r>
            <w:r>
              <w:rPr>
                <w:color w:val="000000" w:themeColor="text1"/>
                <w:highlight w:val="none"/>
                <w14:textFill>
                  <w14:solidFill>
                    <w14:schemeClr w14:val="tx1"/>
                  </w14:solidFill>
                </w14:textFill>
              </w:rPr>
              <w:t>任意</w:t>
            </w:r>
            <w:r>
              <w:rPr>
                <w:rFonts w:hint="eastAsia"/>
                <w:color w:val="000000" w:themeColor="text1"/>
                <w:highlight w:val="none"/>
                <w14:textFill>
                  <w14:solidFill>
                    <w14:schemeClr w14:val="tx1"/>
                  </w14:solidFill>
                </w14:textFill>
              </w:rPr>
              <w:t>1个月</w:t>
            </w:r>
            <w:r>
              <w:rPr>
                <w:color w:val="000000" w:themeColor="text1"/>
                <w:szCs w:val="21"/>
                <w:highlight w:val="none"/>
                <w14:textFill>
                  <w14:solidFill>
                    <w14:schemeClr w14:val="tx1"/>
                  </w14:solidFill>
                </w14:textFill>
              </w:rPr>
              <w:t>依法缴纳税费证明复印件加盖供应商</w:t>
            </w:r>
            <w:r>
              <w:rPr>
                <w:rFonts w:hint="eastAsia"/>
                <w:color w:val="000000" w:themeColor="text1"/>
                <w:szCs w:val="21"/>
                <w:highlight w:val="none"/>
                <w14:textFill>
                  <w14:solidFill>
                    <w14:schemeClr w14:val="tx1"/>
                  </w14:solidFill>
                </w14:textFill>
              </w:rPr>
              <w:t>电子签章</w:t>
            </w:r>
            <w:r>
              <w:rPr>
                <w:color w:val="000000" w:themeColor="text1"/>
                <w:szCs w:val="21"/>
                <w:highlight w:val="none"/>
                <w14:textFill>
                  <w14:solidFill>
                    <w14:schemeClr w14:val="tx1"/>
                  </w14:solidFill>
                </w14:textFill>
              </w:rPr>
              <w:t>。</w:t>
            </w:r>
          </w:p>
          <w:p w14:paraId="198753BC">
            <w:pPr>
              <w:spacing w:line="240" w:lineRule="exact"/>
              <w:jc w:val="left"/>
              <w:rPr>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②</w:t>
            </w:r>
            <w:r>
              <w:rPr>
                <w:color w:val="000000" w:themeColor="text1"/>
                <w:szCs w:val="21"/>
                <w:highlight w:val="none"/>
                <w14:textFill>
                  <w14:solidFill>
                    <w14:schemeClr w14:val="tx1"/>
                  </w14:solidFill>
                </w14:textFill>
              </w:rPr>
              <w:t>审查</w:t>
            </w:r>
            <w:r>
              <w:rPr>
                <w:rFonts w:hint="eastAsia"/>
                <w:color w:val="000000" w:themeColor="text1"/>
                <w:szCs w:val="21"/>
                <w:highlight w:val="none"/>
                <w14:textFill>
                  <w14:solidFill>
                    <w14:schemeClr w14:val="tx1"/>
                  </w14:solidFill>
                </w14:textFill>
              </w:rPr>
              <w:t>响应</w:t>
            </w:r>
            <w:r>
              <w:rPr>
                <w:color w:val="000000" w:themeColor="text1"/>
                <w:szCs w:val="21"/>
                <w:highlight w:val="none"/>
                <w14:textFill>
                  <w14:solidFill>
                    <w14:schemeClr w14:val="tx1"/>
                  </w14:solidFill>
                </w14:textFill>
              </w:rPr>
              <w:t>截止时间前6个月内，</w:t>
            </w:r>
            <w:r>
              <w:rPr>
                <w:rFonts w:hint="eastAsia"/>
                <w:color w:val="000000" w:themeColor="text1"/>
                <w:highlight w:val="none"/>
                <w14:textFill>
                  <w14:solidFill>
                    <w14:schemeClr w14:val="tx1"/>
                  </w14:solidFill>
                </w14:textFill>
              </w:rPr>
              <w:t>供应商</w:t>
            </w:r>
            <w:r>
              <w:rPr>
                <w:color w:val="000000" w:themeColor="text1"/>
                <w:highlight w:val="none"/>
                <w14:textFill>
                  <w14:solidFill>
                    <w14:schemeClr w14:val="tx1"/>
                  </w14:solidFill>
                </w14:textFill>
              </w:rPr>
              <w:t>任意</w:t>
            </w:r>
            <w:r>
              <w:rPr>
                <w:rFonts w:hint="eastAsia"/>
                <w:color w:val="000000" w:themeColor="text1"/>
                <w:highlight w:val="none"/>
                <w14:textFill>
                  <w14:solidFill>
                    <w14:schemeClr w14:val="tx1"/>
                  </w14:solidFill>
                </w14:textFill>
              </w:rPr>
              <w:t>1个月</w:t>
            </w:r>
            <w:r>
              <w:rPr>
                <w:color w:val="000000" w:themeColor="text1"/>
                <w:szCs w:val="21"/>
                <w:highlight w:val="none"/>
                <w14:textFill>
                  <w14:solidFill>
                    <w14:schemeClr w14:val="tx1"/>
                  </w14:solidFill>
                </w14:textFill>
              </w:rPr>
              <w:t>的社保缴费证明记录复印件加盖供应商</w:t>
            </w:r>
            <w:r>
              <w:rPr>
                <w:rFonts w:hint="eastAsia"/>
                <w:color w:val="000000" w:themeColor="text1"/>
                <w:szCs w:val="21"/>
                <w:highlight w:val="none"/>
                <w14:textFill>
                  <w14:solidFill>
                    <w14:schemeClr w14:val="tx1"/>
                  </w14:solidFill>
                </w14:textFill>
              </w:rPr>
              <w:t>电子签章</w:t>
            </w:r>
            <w:r>
              <w:rPr>
                <w:color w:val="000000" w:themeColor="text1"/>
                <w:szCs w:val="21"/>
                <w:highlight w:val="none"/>
                <w14:textFill>
                  <w14:solidFill>
                    <w14:schemeClr w14:val="tx1"/>
                  </w14:solidFill>
                </w14:textFill>
              </w:rPr>
              <w:t>。</w:t>
            </w:r>
          </w:p>
          <w:p w14:paraId="02EE6CF5">
            <w:pPr>
              <w:spacing w:line="240" w:lineRule="exact"/>
              <w:jc w:val="left"/>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供应商成立不足</w:t>
            </w:r>
            <w:r>
              <w:rPr>
                <w:rFonts w:hint="eastAsia"/>
                <w:color w:val="000000" w:themeColor="text1"/>
                <w:szCs w:val="21"/>
                <w:highlight w:val="none"/>
                <w14:textFill>
                  <w14:solidFill>
                    <w14:schemeClr w14:val="tx1"/>
                  </w14:solidFill>
                </w14:textFill>
              </w:rPr>
              <w:t>1个月的，无须提供</w:t>
            </w:r>
            <w:r>
              <w:rPr>
                <w:color w:val="000000" w:themeColor="text1"/>
                <w:szCs w:val="21"/>
                <w:highlight w:val="none"/>
                <w14:textFill>
                  <w14:solidFill>
                    <w14:schemeClr w14:val="tx1"/>
                  </w14:solidFill>
                </w14:textFill>
              </w:rPr>
              <w:t>缴纳税费证明及社保缴费证明加盖供应商电子签章</w:t>
            </w:r>
            <w:r>
              <w:rPr>
                <w:rFonts w:hint="eastAsia"/>
                <w:color w:val="000000" w:themeColor="text1"/>
                <w:szCs w:val="21"/>
                <w:highlight w:val="none"/>
                <w14:textFill>
                  <w14:solidFill>
                    <w14:schemeClr w14:val="tx1"/>
                  </w14:solidFill>
                </w14:textFill>
              </w:rPr>
              <w:t>。</w:t>
            </w:r>
          </w:p>
          <w:p w14:paraId="7EF73276">
            <w:pPr>
              <w:spacing w:line="240" w:lineRule="exact"/>
              <w:jc w:val="left"/>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依法免税或不需要缴纳社会保障资金的供应商，须提供相应文件证明其依法免税或不需要缴纳社会保障资金。</w:t>
            </w:r>
          </w:p>
        </w:tc>
      </w:tr>
      <w:tr w14:paraId="6417E2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46" w:type="dxa"/>
            <w:vMerge w:val="continue"/>
            <w:noWrap w:val="0"/>
            <w:vAlign w:val="center"/>
          </w:tcPr>
          <w:p w14:paraId="3B571F2F">
            <w:pPr>
              <w:spacing w:line="240" w:lineRule="exact"/>
              <w:rPr>
                <w:color w:val="000000" w:themeColor="text1"/>
                <w:szCs w:val="21"/>
                <w:highlight w:val="none"/>
                <w:lang w:val="zh-CN"/>
                <w14:textFill>
                  <w14:solidFill>
                    <w14:schemeClr w14:val="tx1"/>
                  </w14:solidFill>
                </w14:textFill>
              </w:rPr>
            </w:pPr>
          </w:p>
        </w:tc>
        <w:tc>
          <w:tcPr>
            <w:tcW w:w="1843" w:type="dxa"/>
            <w:noWrap w:val="0"/>
            <w:vAlign w:val="center"/>
          </w:tcPr>
          <w:p w14:paraId="2FCE6E0B">
            <w:pPr>
              <w:spacing w:line="240" w:lineRule="exact"/>
              <w:jc w:val="left"/>
              <w:rPr>
                <w:rFonts w:hint="eastAsia"/>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（5）参加政府采购活动前三年内，在经营活动中没有重大违法记录</w:t>
            </w:r>
          </w:p>
        </w:tc>
        <w:tc>
          <w:tcPr>
            <w:tcW w:w="6242" w:type="dxa"/>
            <w:noWrap w:val="0"/>
            <w:vAlign w:val="center"/>
          </w:tcPr>
          <w:p w14:paraId="4822B756">
            <w:pPr>
              <w:spacing w:line="240" w:lineRule="exact"/>
              <w:jc w:val="left"/>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审查无重大违法记录声明。须提供，格式见第六章</w:t>
            </w:r>
            <w:r>
              <w:rPr>
                <w:rFonts w:hint="eastAsia"/>
                <w:color w:val="000000" w:themeColor="text1"/>
                <w:szCs w:val="21"/>
                <w:highlight w:val="none"/>
                <w14:textFill>
                  <w14:solidFill>
                    <w14:schemeClr w14:val="tx1"/>
                  </w14:solidFill>
                </w14:textFill>
              </w:rPr>
              <w:t>响应</w:t>
            </w:r>
            <w:r>
              <w:rPr>
                <w:color w:val="000000" w:themeColor="text1"/>
                <w:szCs w:val="21"/>
                <w:highlight w:val="none"/>
                <w14:textFill>
                  <w14:solidFill>
                    <w14:schemeClr w14:val="tx1"/>
                  </w14:solidFill>
                </w14:textFill>
              </w:rPr>
              <w:t>文件格式“</w:t>
            </w:r>
            <w:r>
              <w:rPr>
                <w:rFonts w:hint="eastAsia"/>
                <w:color w:val="000000" w:themeColor="text1"/>
                <w:szCs w:val="21"/>
                <w:highlight w:val="none"/>
                <w14:textFill>
                  <w14:solidFill>
                    <w14:schemeClr w14:val="tx1"/>
                  </w14:solidFill>
                </w14:textFill>
              </w:rPr>
              <w:t>响应</w:t>
            </w:r>
            <w:r>
              <w:rPr>
                <w:color w:val="000000" w:themeColor="text1"/>
                <w:szCs w:val="21"/>
                <w:highlight w:val="none"/>
                <w14:textFill>
                  <w14:solidFill>
                    <w14:schemeClr w14:val="tx1"/>
                  </w14:solidFill>
                </w14:textFill>
              </w:rPr>
              <w:t xml:space="preserve">声明书”。 </w:t>
            </w:r>
          </w:p>
        </w:tc>
      </w:tr>
      <w:tr w14:paraId="7B8F9C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46" w:type="dxa"/>
            <w:vMerge w:val="continue"/>
            <w:noWrap w:val="0"/>
            <w:vAlign w:val="center"/>
          </w:tcPr>
          <w:p w14:paraId="24A1162B">
            <w:pPr>
              <w:spacing w:line="240" w:lineRule="exact"/>
              <w:rPr>
                <w:color w:val="000000" w:themeColor="text1"/>
                <w:szCs w:val="21"/>
                <w:highlight w:val="none"/>
                <w:lang w:val="zh-CN"/>
                <w14:textFill>
                  <w14:solidFill>
                    <w14:schemeClr w14:val="tx1"/>
                  </w14:solidFill>
                </w14:textFill>
              </w:rPr>
            </w:pPr>
          </w:p>
        </w:tc>
        <w:tc>
          <w:tcPr>
            <w:tcW w:w="1843" w:type="dxa"/>
            <w:noWrap w:val="0"/>
            <w:vAlign w:val="center"/>
          </w:tcPr>
          <w:p w14:paraId="20538059">
            <w:pPr>
              <w:spacing w:line="240" w:lineRule="exact"/>
              <w:jc w:val="left"/>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（6）具备法律、行政法规规定的其他要求</w:t>
            </w:r>
          </w:p>
        </w:tc>
        <w:tc>
          <w:tcPr>
            <w:tcW w:w="6242" w:type="dxa"/>
            <w:noWrap w:val="0"/>
            <w:vAlign w:val="center"/>
          </w:tcPr>
          <w:p w14:paraId="07F05EA8">
            <w:pPr>
              <w:spacing w:line="240" w:lineRule="exact"/>
              <w:jc w:val="left"/>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无。</w:t>
            </w:r>
          </w:p>
        </w:tc>
      </w:tr>
      <w:tr w14:paraId="6BEC17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trPr>
        <w:tc>
          <w:tcPr>
            <w:tcW w:w="846" w:type="dxa"/>
            <w:noWrap w:val="0"/>
            <w:vAlign w:val="center"/>
          </w:tcPr>
          <w:p w14:paraId="52442C5A">
            <w:pPr>
              <w:spacing w:line="240" w:lineRule="exact"/>
              <w:rPr>
                <w:color w:val="000000" w:themeColor="text1"/>
                <w:szCs w:val="21"/>
                <w:highlight w:val="none"/>
                <w:lang w:val="zh-CN"/>
                <w14:textFill>
                  <w14:solidFill>
                    <w14:schemeClr w14:val="tx1"/>
                  </w14:solidFill>
                </w14:textFill>
              </w:rPr>
            </w:pPr>
            <w:r>
              <w:rPr>
                <w:rFonts w:hint="eastAsia"/>
                <w:color w:val="000000" w:themeColor="text1"/>
                <w:kern w:val="0"/>
                <w:szCs w:val="21"/>
                <w:highlight w:val="none"/>
                <w14:textFill>
                  <w14:solidFill>
                    <w14:schemeClr w14:val="tx1"/>
                  </w14:solidFill>
                </w14:textFill>
              </w:rPr>
              <w:t>采购政策</w:t>
            </w:r>
          </w:p>
        </w:tc>
        <w:tc>
          <w:tcPr>
            <w:tcW w:w="1843" w:type="dxa"/>
            <w:noWrap w:val="0"/>
            <w:vAlign w:val="center"/>
          </w:tcPr>
          <w:p w14:paraId="652EEFFF">
            <w:pPr>
              <w:spacing w:line="240" w:lineRule="exact"/>
              <w:jc w:val="left"/>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落实政府采购政策需满足的资格要求</w:t>
            </w:r>
          </w:p>
        </w:tc>
        <w:tc>
          <w:tcPr>
            <w:tcW w:w="6242" w:type="dxa"/>
            <w:noWrap w:val="0"/>
            <w:vAlign w:val="center"/>
          </w:tcPr>
          <w:p w14:paraId="76888594">
            <w:pPr>
              <w:spacing w:line="240" w:lineRule="exact"/>
              <w:jc w:val="left"/>
              <w:rPr>
                <w:rFonts w:hint="eastAsia" w:eastAsia="宋体"/>
                <w:color w:val="000000" w:themeColor="text1"/>
                <w:szCs w:val="21"/>
                <w:highlight w:val="none"/>
                <w:lang w:eastAsia="zh-CN"/>
                <w14:textFill>
                  <w14:solidFill>
                    <w14:schemeClr w14:val="tx1"/>
                  </w14:solidFill>
                </w14:textFill>
              </w:rPr>
            </w:pPr>
            <w:r>
              <w:rPr>
                <w:rFonts w:hint="eastAsia"/>
                <w:color w:val="000000" w:themeColor="text1"/>
                <w:szCs w:val="21"/>
                <w:highlight w:val="none"/>
                <w:lang w:val="en-US" w:eastAsia="zh-CN"/>
                <w14:textFill>
                  <w14:solidFill>
                    <w14:schemeClr w14:val="tx1"/>
                  </w14:solidFill>
                </w14:textFill>
              </w:rPr>
              <w:t>无。</w:t>
            </w:r>
          </w:p>
        </w:tc>
      </w:tr>
      <w:tr w14:paraId="4E9774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trPr>
        <w:tc>
          <w:tcPr>
            <w:tcW w:w="846" w:type="dxa"/>
            <w:vMerge w:val="restart"/>
            <w:noWrap w:val="0"/>
            <w:vAlign w:val="center"/>
          </w:tcPr>
          <w:p w14:paraId="2BE95947">
            <w:pPr>
              <w:spacing w:line="240" w:lineRule="exact"/>
              <w:rPr>
                <w:color w:val="000000" w:themeColor="text1"/>
                <w:szCs w:val="21"/>
                <w:highlight w:val="none"/>
                <w14:textFill>
                  <w14:solidFill>
                    <w14:schemeClr w14:val="tx1"/>
                  </w14:solidFill>
                </w14:textFill>
              </w:rPr>
            </w:pPr>
            <w:r>
              <w:rPr>
                <w:color w:val="000000" w:themeColor="text1"/>
                <w:szCs w:val="21"/>
                <w:highlight w:val="none"/>
                <w:lang w:val="zh-CN"/>
                <w14:textFill>
                  <w14:solidFill>
                    <w14:schemeClr w14:val="tx1"/>
                  </w14:solidFill>
                </w14:textFill>
              </w:rPr>
              <w:t>供应商应符合的</w:t>
            </w:r>
            <w:r>
              <w:rPr>
                <w:color w:val="000000" w:themeColor="text1"/>
                <w:szCs w:val="21"/>
                <w:highlight w:val="none"/>
                <w14:textFill>
                  <w14:solidFill>
                    <w14:schemeClr w14:val="tx1"/>
                  </w14:solidFill>
                </w14:textFill>
              </w:rPr>
              <w:t>特定资格</w:t>
            </w:r>
            <w:r>
              <w:rPr>
                <w:rFonts w:hint="eastAsia"/>
                <w:color w:val="000000" w:themeColor="text1"/>
                <w:szCs w:val="21"/>
                <w:highlight w:val="none"/>
                <w14:textFill>
                  <w14:solidFill>
                    <w14:schemeClr w14:val="tx1"/>
                  </w14:solidFill>
                </w14:textFill>
              </w:rPr>
              <w:t>要求</w:t>
            </w:r>
          </w:p>
        </w:tc>
        <w:tc>
          <w:tcPr>
            <w:tcW w:w="1843" w:type="dxa"/>
            <w:noWrap w:val="0"/>
            <w:vAlign w:val="center"/>
          </w:tcPr>
          <w:p w14:paraId="0904213C">
            <w:pPr>
              <w:spacing w:line="240" w:lineRule="exact"/>
              <w:jc w:val="left"/>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（1）资质</w:t>
            </w:r>
            <w:r>
              <w:rPr>
                <w:rFonts w:hint="eastAsia"/>
                <w:color w:val="000000" w:themeColor="text1"/>
                <w:szCs w:val="21"/>
                <w:highlight w:val="none"/>
                <w14:textFill>
                  <w14:solidFill>
                    <w14:schemeClr w14:val="tx1"/>
                  </w14:solidFill>
                </w14:textFill>
              </w:rPr>
              <w:t>要求</w:t>
            </w:r>
          </w:p>
        </w:tc>
        <w:tc>
          <w:tcPr>
            <w:tcW w:w="6242" w:type="dxa"/>
            <w:noWrap w:val="0"/>
            <w:vAlign w:val="center"/>
          </w:tcPr>
          <w:p w14:paraId="5D122AAC">
            <w:pPr>
              <w:spacing w:line="240" w:lineRule="exact"/>
              <w:jc w:val="left"/>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须符合</w:t>
            </w:r>
            <w:r>
              <w:rPr>
                <w:rFonts w:hint="eastAsia"/>
                <w:color w:val="000000" w:themeColor="text1"/>
                <w:szCs w:val="21"/>
                <w:highlight w:val="none"/>
                <w14:textFill>
                  <w14:solidFill>
                    <w14:schemeClr w14:val="tx1"/>
                  </w14:solidFill>
                </w14:textFill>
              </w:rPr>
              <w:t>“磋商公告”</w:t>
            </w:r>
            <w:r>
              <w:rPr>
                <w:color w:val="000000" w:themeColor="text1"/>
                <w:szCs w:val="21"/>
                <w:highlight w:val="none"/>
                <w14:textFill>
                  <w14:solidFill>
                    <w14:schemeClr w14:val="tx1"/>
                  </w14:solidFill>
                </w14:textFill>
              </w:rPr>
              <w:t>的要求</w:t>
            </w:r>
          </w:p>
        </w:tc>
      </w:tr>
      <w:tr w14:paraId="2C9B07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46" w:type="dxa"/>
            <w:vMerge w:val="continue"/>
            <w:noWrap w:val="0"/>
            <w:vAlign w:val="center"/>
          </w:tcPr>
          <w:p w14:paraId="5AB50E82">
            <w:pPr>
              <w:spacing w:line="240" w:lineRule="exact"/>
              <w:rPr>
                <w:color w:val="000000" w:themeColor="text1"/>
                <w:szCs w:val="21"/>
                <w:highlight w:val="none"/>
                <w14:textFill>
                  <w14:solidFill>
                    <w14:schemeClr w14:val="tx1"/>
                  </w14:solidFill>
                </w14:textFill>
              </w:rPr>
            </w:pPr>
          </w:p>
        </w:tc>
        <w:tc>
          <w:tcPr>
            <w:tcW w:w="1843" w:type="dxa"/>
            <w:noWrap w:val="0"/>
            <w:vAlign w:val="center"/>
          </w:tcPr>
          <w:p w14:paraId="507E3C0D">
            <w:pPr>
              <w:spacing w:line="240" w:lineRule="exact"/>
              <w:jc w:val="left"/>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（2）业绩要求</w:t>
            </w:r>
          </w:p>
        </w:tc>
        <w:tc>
          <w:tcPr>
            <w:tcW w:w="6242" w:type="dxa"/>
            <w:noWrap w:val="0"/>
            <w:vAlign w:val="center"/>
          </w:tcPr>
          <w:p w14:paraId="18579317">
            <w:pPr>
              <w:spacing w:line="240" w:lineRule="exact"/>
              <w:jc w:val="left"/>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须符合</w:t>
            </w:r>
            <w:r>
              <w:rPr>
                <w:rFonts w:hint="eastAsia"/>
                <w:color w:val="000000" w:themeColor="text1"/>
                <w:szCs w:val="21"/>
                <w:highlight w:val="none"/>
                <w14:textFill>
                  <w14:solidFill>
                    <w14:schemeClr w14:val="tx1"/>
                  </w14:solidFill>
                </w14:textFill>
              </w:rPr>
              <w:t>“磋商公告”</w:t>
            </w:r>
            <w:r>
              <w:rPr>
                <w:color w:val="000000" w:themeColor="text1"/>
                <w:szCs w:val="21"/>
                <w:highlight w:val="none"/>
                <w14:textFill>
                  <w14:solidFill>
                    <w14:schemeClr w14:val="tx1"/>
                  </w14:solidFill>
                </w14:textFill>
              </w:rPr>
              <w:t>的要求</w:t>
            </w:r>
          </w:p>
        </w:tc>
      </w:tr>
      <w:tr w14:paraId="3D9FA1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4" w:hRule="atLeast"/>
        </w:trPr>
        <w:tc>
          <w:tcPr>
            <w:tcW w:w="846" w:type="dxa"/>
            <w:vMerge w:val="continue"/>
            <w:noWrap w:val="0"/>
            <w:vAlign w:val="center"/>
          </w:tcPr>
          <w:p w14:paraId="389D78BA">
            <w:pPr>
              <w:spacing w:line="240" w:lineRule="exact"/>
              <w:jc w:val="left"/>
              <w:rPr>
                <w:color w:val="000000" w:themeColor="text1"/>
                <w:szCs w:val="21"/>
                <w:highlight w:val="none"/>
                <w14:textFill>
                  <w14:solidFill>
                    <w14:schemeClr w14:val="tx1"/>
                  </w14:solidFill>
                </w14:textFill>
              </w:rPr>
            </w:pPr>
          </w:p>
        </w:tc>
        <w:tc>
          <w:tcPr>
            <w:tcW w:w="1843" w:type="dxa"/>
            <w:noWrap w:val="0"/>
            <w:vAlign w:val="center"/>
          </w:tcPr>
          <w:p w14:paraId="05330937">
            <w:pPr>
              <w:spacing w:line="240" w:lineRule="exact"/>
              <w:jc w:val="left"/>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w:t>
            </w:r>
            <w:r>
              <w:rPr>
                <w:color w:val="000000" w:themeColor="text1"/>
                <w:szCs w:val="21"/>
                <w:highlight w:val="none"/>
                <w14:textFill>
                  <w14:solidFill>
                    <w14:schemeClr w14:val="tx1"/>
                  </w14:solidFill>
                </w14:textFill>
              </w:rPr>
              <w:t>3</w:t>
            </w:r>
            <w:r>
              <w:rPr>
                <w:rFonts w:hint="eastAsia"/>
                <w:color w:val="000000" w:themeColor="text1"/>
                <w:szCs w:val="21"/>
                <w:highlight w:val="none"/>
                <w14:textFill>
                  <w14:solidFill>
                    <w14:schemeClr w14:val="tx1"/>
                  </w14:solidFill>
                </w14:textFill>
              </w:rPr>
              <w:t>）供应商不得参加响应的情形</w:t>
            </w:r>
          </w:p>
        </w:tc>
        <w:tc>
          <w:tcPr>
            <w:tcW w:w="6242" w:type="dxa"/>
            <w:noWrap w:val="0"/>
            <w:vAlign w:val="center"/>
          </w:tcPr>
          <w:p w14:paraId="143A8794">
            <w:pPr>
              <w:spacing w:line="240" w:lineRule="exact"/>
              <w:jc w:val="left"/>
              <w:rPr>
                <w:color w:val="000000" w:themeColor="text1"/>
                <w:kern w:val="0"/>
                <w:szCs w:val="21"/>
                <w:highlight w:val="none"/>
                <w14:textFill>
                  <w14:solidFill>
                    <w14:schemeClr w14:val="tx1"/>
                  </w14:solidFill>
                </w14:textFill>
              </w:rPr>
            </w:pPr>
            <w:r>
              <w:rPr>
                <w:color w:val="000000" w:themeColor="text1"/>
                <w:kern w:val="0"/>
                <w:szCs w:val="21"/>
                <w:highlight w:val="none"/>
                <w14:textFill>
                  <w14:solidFill>
                    <w14:schemeClr w14:val="tx1"/>
                  </w14:solidFill>
                </w14:textFill>
              </w:rPr>
              <w:t>单位负责人为同一人或者存在直接控股、管理关系的不同供应商，不得参加本项目同一合同项下的政府采购活动。为本项目提供整体设计、规范编制或者项目管理、监理、检测等服务的供应商，不得再参加</w:t>
            </w:r>
            <w:r>
              <w:rPr>
                <w:rFonts w:hint="eastAsia"/>
                <w:color w:val="000000" w:themeColor="text1"/>
                <w:kern w:val="0"/>
                <w:szCs w:val="21"/>
                <w:highlight w:val="none"/>
                <w14:textFill>
                  <w14:solidFill>
                    <w14:schemeClr w14:val="tx1"/>
                  </w14:solidFill>
                </w14:textFill>
              </w:rPr>
              <w:t>本</w:t>
            </w:r>
            <w:r>
              <w:rPr>
                <w:color w:val="000000" w:themeColor="text1"/>
                <w:kern w:val="0"/>
                <w:szCs w:val="21"/>
                <w:highlight w:val="none"/>
                <w14:textFill>
                  <w14:solidFill>
                    <w14:schemeClr w14:val="tx1"/>
                  </w14:solidFill>
                </w14:textFill>
              </w:rPr>
              <w:t>项目的采购活动。</w:t>
            </w:r>
          </w:p>
          <w:p w14:paraId="76CE84CE">
            <w:pPr>
              <w:spacing w:line="240" w:lineRule="exact"/>
              <w:jc w:val="left"/>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须提供，格式见第六章</w:t>
            </w:r>
            <w:r>
              <w:rPr>
                <w:rFonts w:hint="eastAsia"/>
                <w:color w:val="000000" w:themeColor="text1"/>
                <w:szCs w:val="21"/>
                <w:highlight w:val="none"/>
                <w14:textFill>
                  <w14:solidFill>
                    <w14:schemeClr w14:val="tx1"/>
                  </w14:solidFill>
                </w14:textFill>
              </w:rPr>
              <w:t>响应</w:t>
            </w:r>
            <w:r>
              <w:rPr>
                <w:color w:val="000000" w:themeColor="text1"/>
                <w:szCs w:val="21"/>
                <w:highlight w:val="none"/>
                <w14:textFill>
                  <w14:solidFill>
                    <w14:schemeClr w14:val="tx1"/>
                  </w14:solidFill>
                </w14:textFill>
              </w:rPr>
              <w:t>文件格式“</w:t>
            </w:r>
            <w:r>
              <w:rPr>
                <w:rFonts w:hint="eastAsia"/>
                <w:color w:val="000000" w:themeColor="text1"/>
                <w:szCs w:val="21"/>
                <w:highlight w:val="none"/>
                <w14:textFill>
                  <w14:solidFill>
                    <w14:schemeClr w14:val="tx1"/>
                  </w14:solidFill>
                </w14:textFill>
              </w:rPr>
              <w:t>供应商直接控股股东、管理关系信息表</w:t>
            </w:r>
            <w:r>
              <w:rPr>
                <w:color w:val="000000" w:themeColor="text1"/>
                <w:szCs w:val="21"/>
                <w:highlight w:val="none"/>
                <w14:textFill>
                  <w14:solidFill>
                    <w14:schemeClr w14:val="tx1"/>
                  </w14:solidFill>
                </w14:textFill>
              </w:rPr>
              <w:t>”。</w:t>
            </w:r>
          </w:p>
        </w:tc>
      </w:tr>
      <w:tr w14:paraId="4C4585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846" w:type="dxa"/>
            <w:vMerge w:val="continue"/>
            <w:noWrap w:val="0"/>
            <w:vAlign w:val="center"/>
          </w:tcPr>
          <w:p w14:paraId="11049FD4">
            <w:pPr>
              <w:spacing w:line="240" w:lineRule="exact"/>
              <w:jc w:val="left"/>
              <w:rPr>
                <w:color w:val="000000" w:themeColor="text1"/>
                <w:kern w:val="0"/>
                <w:szCs w:val="21"/>
                <w:highlight w:val="none"/>
                <w14:textFill>
                  <w14:solidFill>
                    <w14:schemeClr w14:val="tx1"/>
                  </w14:solidFill>
                </w14:textFill>
              </w:rPr>
            </w:pPr>
          </w:p>
        </w:tc>
        <w:tc>
          <w:tcPr>
            <w:tcW w:w="1843" w:type="dxa"/>
            <w:noWrap w:val="0"/>
            <w:vAlign w:val="center"/>
          </w:tcPr>
          <w:p w14:paraId="73222877">
            <w:pPr>
              <w:spacing w:line="240" w:lineRule="exact"/>
              <w:jc w:val="left"/>
              <w:rPr>
                <w:color w:val="000000" w:themeColor="text1"/>
                <w:kern w:val="0"/>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w:t>
            </w:r>
            <w:r>
              <w:rPr>
                <w:color w:val="000000" w:themeColor="text1"/>
                <w:szCs w:val="21"/>
                <w:highlight w:val="none"/>
                <w14:textFill>
                  <w14:solidFill>
                    <w14:schemeClr w14:val="tx1"/>
                  </w14:solidFill>
                </w14:textFill>
              </w:rPr>
              <w:t>4</w:t>
            </w:r>
            <w:r>
              <w:rPr>
                <w:rFonts w:hint="eastAsia"/>
                <w:color w:val="000000" w:themeColor="text1"/>
                <w:szCs w:val="21"/>
                <w:highlight w:val="none"/>
                <w14:textFill>
                  <w14:solidFill>
                    <w14:schemeClr w14:val="tx1"/>
                  </w14:solidFill>
                </w14:textFill>
              </w:rPr>
              <w:t>）诚信要求</w:t>
            </w:r>
          </w:p>
        </w:tc>
        <w:tc>
          <w:tcPr>
            <w:tcW w:w="6242" w:type="dxa"/>
            <w:noWrap w:val="0"/>
            <w:vAlign w:val="top"/>
          </w:tcPr>
          <w:p w14:paraId="28E150F5">
            <w:pPr>
              <w:spacing w:line="240" w:lineRule="exact"/>
              <w:jc w:val="left"/>
              <w:rPr>
                <w:color w:val="000000" w:themeColor="text1"/>
                <w:kern w:val="0"/>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未被列入失信被执行人、</w:t>
            </w:r>
            <w:r>
              <w:rPr>
                <w:color w:val="000000" w:themeColor="text1"/>
                <w:szCs w:val="21"/>
                <w:highlight w:val="none"/>
                <w14:textFill>
                  <w14:solidFill>
                    <w14:schemeClr w14:val="tx1"/>
                  </w14:solidFill>
                </w14:textFill>
              </w:rPr>
              <w:t>重大税收违法失信主体、政府采购严重违法失信行为记录名单</w:t>
            </w:r>
            <w:r>
              <w:rPr>
                <w:rFonts w:hint="eastAsia"/>
                <w:color w:val="000000" w:themeColor="text1"/>
                <w:szCs w:val="21"/>
                <w:highlight w:val="none"/>
                <w14:textFill>
                  <w14:solidFill>
                    <w14:schemeClr w14:val="tx1"/>
                  </w14:solidFill>
                </w14:textFill>
              </w:rPr>
              <w:t>。</w:t>
            </w:r>
          </w:p>
        </w:tc>
      </w:tr>
      <w:tr w14:paraId="0C8F65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846" w:type="dxa"/>
            <w:vMerge w:val="continue"/>
            <w:noWrap w:val="0"/>
            <w:vAlign w:val="center"/>
          </w:tcPr>
          <w:p w14:paraId="14E325C3">
            <w:pPr>
              <w:spacing w:line="240" w:lineRule="exact"/>
              <w:jc w:val="left"/>
              <w:rPr>
                <w:color w:val="000000" w:themeColor="text1"/>
                <w:kern w:val="0"/>
                <w:szCs w:val="21"/>
                <w:highlight w:val="none"/>
                <w14:textFill>
                  <w14:solidFill>
                    <w14:schemeClr w14:val="tx1"/>
                  </w14:solidFill>
                </w14:textFill>
              </w:rPr>
            </w:pPr>
          </w:p>
        </w:tc>
        <w:tc>
          <w:tcPr>
            <w:tcW w:w="1843" w:type="dxa"/>
            <w:noWrap w:val="0"/>
            <w:vAlign w:val="center"/>
          </w:tcPr>
          <w:p w14:paraId="6E9B2574">
            <w:pPr>
              <w:spacing w:line="240" w:lineRule="exact"/>
              <w:jc w:val="left"/>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（5）分公司</w:t>
            </w:r>
          </w:p>
        </w:tc>
        <w:tc>
          <w:tcPr>
            <w:tcW w:w="6242" w:type="dxa"/>
            <w:noWrap w:val="0"/>
            <w:vAlign w:val="center"/>
          </w:tcPr>
          <w:p w14:paraId="62FAB5FC">
            <w:pPr>
              <w:spacing w:line="240" w:lineRule="exact"/>
              <w:rPr>
                <w:rFonts w:hint="eastAsia" w:eastAsia="宋体"/>
                <w:color w:val="000000" w:themeColor="text1"/>
                <w:szCs w:val="21"/>
                <w:highlight w:val="none"/>
                <w:lang w:eastAsia="zh-CN"/>
                <w14:textFill>
                  <w14:solidFill>
                    <w14:schemeClr w14:val="tx1"/>
                  </w14:solidFill>
                </w14:textFill>
              </w:rPr>
            </w:pPr>
            <w:r>
              <w:rPr>
                <w:rFonts w:hint="eastAsia"/>
                <w:color w:val="000000" w:themeColor="text1"/>
                <w:szCs w:val="21"/>
                <w:highlight w:val="none"/>
                <w14:textFill>
                  <w14:solidFill>
                    <w14:schemeClr w14:val="tx1"/>
                  </w14:solidFill>
                </w14:textFill>
              </w:rPr>
              <w:t>须符合“磋商公告”的要求</w:t>
            </w:r>
            <w:r>
              <w:rPr>
                <w:rFonts w:hint="eastAsia"/>
                <w:color w:val="000000" w:themeColor="text1"/>
                <w:szCs w:val="21"/>
                <w:highlight w:val="none"/>
                <w:lang w:eastAsia="zh-CN"/>
                <w14:textFill>
                  <w14:solidFill>
                    <w14:schemeClr w14:val="tx1"/>
                  </w14:solidFill>
                </w14:textFill>
              </w:rPr>
              <w:t>。</w:t>
            </w:r>
          </w:p>
        </w:tc>
      </w:tr>
      <w:tr w14:paraId="1A6690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846" w:type="dxa"/>
            <w:vMerge w:val="continue"/>
            <w:noWrap w:val="0"/>
            <w:vAlign w:val="center"/>
          </w:tcPr>
          <w:p w14:paraId="5C34C17E">
            <w:pPr>
              <w:spacing w:line="240" w:lineRule="exact"/>
              <w:jc w:val="left"/>
              <w:rPr>
                <w:color w:val="000000" w:themeColor="text1"/>
                <w:kern w:val="0"/>
                <w:szCs w:val="21"/>
                <w:highlight w:val="none"/>
                <w14:textFill>
                  <w14:solidFill>
                    <w14:schemeClr w14:val="tx1"/>
                  </w14:solidFill>
                </w14:textFill>
              </w:rPr>
            </w:pPr>
          </w:p>
        </w:tc>
        <w:tc>
          <w:tcPr>
            <w:tcW w:w="1843" w:type="dxa"/>
            <w:noWrap w:val="0"/>
            <w:vAlign w:val="center"/>
          </w:tcPr>
          <w:p w14:paraId="529550AF">
            <w:pPr>
              <w:spacing w:line="240" w:lineRule="exact"/>
              <w:jc w:val="left"/>
              <w:rPr>
                <w:rFonts w:hint="eastAsia"/>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w:t>
            </w:r>
            <w:r>
              <w:rPr>
                <w:color w:val="000000" w:themeColor="text1"/>
                <w:szCs w:val="21"/>
                <w:highlight w:val="none"/>
                <w14:textFill>
                  <w14:solidFill>
                    <w14:schemeClr w14:val="tx1"/>
                  </w14:solidFill>
                </w14:textFill>
              </w:rPr>
              <w:t>6</w:t>
            </w:r>
            <w:r>
              <w:rPr>
                <w:rFonts w:hint="eastAsia"/>
                <w:color w:val="000000" w:themeColor="text1"/>
                <w:szCs w:val="21"/>
                <w:highlight w:val="none"/>
                <w14:textFill>
                  <w14:solidFill>
                    <w14:schemeClr w14:val="tx1"/>
                  </w14:solidFill>
                </w14:textFill>
              </w:rPr>
              <w:t>）分包</w:t>
            </w:r>
          </w:p>
        </w:tc>
        <w:tc>
          <w:tcPr>
            <w:tcW w:w="6242" w:type="dxa"/>
            <w:noWrap w:val="0"/>
            <w:vAlign w:val="center"/>
          </w:tcPr>
          <w:p w14:paraId="788631D2">
            <w:pPr>
              <w:spacing w:line="240" w:lineRule="exact"/>
              <w:rPr>
                <w:rFonts w:hint="eastAsia"/>
                <w:color w:val="000000" w:themeColor="text1"/>
                <w:szCs w:val="21"/>
                <w:highlight w:val="none"/>
                <w:lang w:val="zh-CN"/>
                <w14:textFill>
                  <w14:solidFill>
                    <w14:schemeClr w14:val="tx1"/>
                  </w14:solidFill>
                </w14:textFill>
              </w:rPr>
            </w:pPr>
            <w:r>
              <w:rPr>
                <w:color w:val="000000" w:themeColor="text1"/>
                <w:szCs w:val="21"/>
                <w:highlight w:val="none"/>
                <w14:textFill>
                  <w14:solidFill>
                    <w14:schemeClr w14:val="tx1"/>
                  </w14:solidFill>
                </w14:textFill>
              </w:rPr>
              <w:t>须符合</w:t>
            </w:r>
            <w:r>
              <w:rPr>
                <w:rFonts w:hint="eastAsia"/>
                <w:color w:val="000000" w:themeColor="text1"/>
                <w:szCs w:val="21"/>
                <w:highlight w:val="none"/>
                <w14:textFill>
                  <w14:solidFill>
                    <w14:schemeClr w14:val="tx1"/>
                  </w14:solidFill>
                </w14:textFill>
              </w:rPr>
              <w:t>“磋商公告”</w:t>
            </w:r>
            <w:r>
              <w:rPr>
                <w:color w:val="000000" w:themeColor="text1"/>
                <w:szCs w:val="21"/>
                <w:highlight w:val="none"/>
                <w14:textFill>
                  <w14:solidFill>
                    <w14:schemeClr w14:val="tx1"/>
                  </w14:solidFill>
                </w14:textFill>
              </w:rPr>
              <w:t>的要求</w:t>
            </w:r>
          </w:p>
        </w:tc>
      </w:tr>
      <w:tr w14:paraId="6E4645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846" w:type="dxa"/>
            <w:vMerge w:val="continue"/>
            <w:noWrap w:val="0"/>
            <w:vAlign w:val="center"/>
          </w:tcPr>
          <w:p w14:paraId="10706DB8">
            <w:pPr>
              <w:spacing w:line="240" w:lineRule="exact"/>
              <w:jc w:val="left"/>
              <w:rPr>
                <w:color w:val="000000" w:themeColor="text1"/>
                <w:kern w:val="0"/>
                <w:szCs w:val="21"/>
                <w:highlight w:val="none"/>
                <w14:textFill>
                  <w14:solidFill>
                    <w14:schemeClr w14:val="tx1"/>
                  </w14:solidFill>
                </w14:textFill>
              </w:rPr>
            </w:pPr>
          </w:p>
        </w:tc>
        <w:tc>
          <w:tcPr>
            <w:tcW w:w="1843" w:type="dxa"/>
            <w:noWrap w:val="0"/>
            <w:vAlign w:val="center"/>
          </w:tcPr>
          <w:p w14:paraId="0CA83323">
            <w:pPr>
              <w:spacing w:line="240" w:lineRule="exact"/>
              <w:jc w:val="left"/>
              <w:rPr>
                <w:rFonts w:hint="eastAsia"/>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w:t>
            </w:r>
            <w:r>
              <w:rPr>
                <w:color w:val="000000" w:themeColor="text1"/>
                <w:szCs w:val="21"/>
                <w:highlight w:val="none"/>
                <w14:textFill>
                  <w14:solidFill>
                    <w14:schemeClr w14:val="tx1"/>
                  </w14:solidFill>
                </w14:textFill>
              </w:rPr>
              <w:t>7</w:t>
            </w:r>
            <w:r>
              <w:rPr>
                <w:rFonts w:hint="eastAsia"/>
                <w:color w:val="000000" w:themeColor="text1"/>
                <w:szCs w:val="21"/>
                <w:highlight w:val="none"/>
                <w14:textFill>
                  <w14:solidFill>
                    <w14:schemeClr w14:val="tx1"/>
                  </w14:solidFill>
                </w14:textFill>
              </w:rPr>
              <w:t>）联合体</w:t>
            </w:r>
          </w:p>
        </w:tc>
        <w:tc>
          <w:tcPr>
            <w:tcW w:w="6242" w:type="dxa"/>
            <w:noWrap w:val="0"/>
            <w:vAlign w:val="center"/>
          </w:tcPr>
          <w:p w14:paraId="09E7FD5A">
            <w:pPr>
              <w:spacing w:line="240" w:lineRule="exact"/>
              <w:rPr>
                <w:rFonts w:hint="eastAsia"/>
                <w:color w:val="000000" w:themeColor="text1"/>
                <w:szCs w:val="21"/>
                <w:highlight w:val="none"/>
                <w14:textFill>
                  <w14:solidFill>
                    <w14:schemeClr w14:val="tx1"/>
                  </w14:solidFill>
                </w14:textFill>
              </w:rPr>
            </w:pPr>
            <w:r>
              <w:rPr>
                <w:rFonts w:hint="eastAsia"/>
                <w:color w:val="000000" w:themeColor="text1"/>
                <w:szCs w:val="21"/>
                <w:highlight w:val="none"/>
                <w:lang w:val="zh-CN"/>
                <w14:textFill>
                  <w14:solidFill>
                    <w14:schemeClr w14:val="tx1"/>
                  </w14:solidFill>
                </w14:textFill>
              </w:rPr>
              <w:t>须符合“磋商公告”的要求</w:t>
            </w:r>
          </w:p>
        </w:tc>
      </w:tr>
      <w:tr w14:paraId="2FC1A5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846" w:type="dxa"/>
            <w:vMerge w:val="continue"/>
            <w:noWrap w:val="0"/>
            <w:vAlign w:val="center"/>
          </w:tcPr>
          <w:p w14:paraId="3AD5E822">
            <w:pPr>
              <w:spacing w:line="240" w:lineRule="exact"/>
              <w:jc w:val="left"/>
              <w:rPr>
                <w:color w:val="000000" w:themeColor="text1"/>
                <w:kern w:val="0"/>
                <w:szCs w:val="21"/>
                <w:highlight w:val="none"/>
                <w14:textFill>
                  <w14:solidFill>
                    <w14:schemeClr w14:val="tx1"/>
                  </w14:solidFill>
                </w14:textFill>
              </w:rPr>
            </w:pPr>
          </w:p>
        </w:tc>
        <w:tc>
          <w:tcPr>
            <w:tcW w:w="1843" w:type="dxa"/>
            <w:noWrap w:val="0"/>
            <w:vAlign w:val="center"/>
          </w:tcPr>
          <w:p w14:paraId="38014734">
            <w:pPr>
              <w:spacing w:line="240" w:lineRule="exact"/>
              <w:jc w:val="left"/>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w:t>
            </w:r>
            <w:r>
              <w:rPr>
                <w:color w:val="000000" w:themeColor="text1"/>
                <w:szCs w:val="21"/>
                <w:highlight w:val="none"/>
                <w14:textFill>
                  <w14:solidFill>
                    <w14:schemeClr w14:val="tx1"/>
                  </w14:solidFill>
                </w14:textFill>
              </w:rPr>
              <w:t>8</w:t>
            </w:r>
            <w:r>
              <w:rPr>
                <w:rFonts w:hint="eastAsia"/>
                <w:color w:val="000000" w:themeColor="text1"/>
                <w:szCs w:val="21"/>
                <w:highlight w:val="none"/>
                <w14:textFill>
                  <w14:solidFill>
                    <w14:schemeClr w14:val="tx1"/>
                  </w14:solidFill>
                </w14:textFill>
              </w:rPr>
              <w:t>）其他要求</w:t>
            </w:r>
          </w:p>
        </w:tc>
        <w:tc>
          <w:tcPr>
            <w:tcW w:w="6242" w:type="dxa"/>
            <w:noWrap w:val="0"/>
            <w:vAlign w:val="top"/>
          </w:tcPr>
          <w:p w14:paraId="709ED189">
            <w:pPr>
              <w:spacing w:line="312" w:lineRule="auto"/>
              <w:jc w:val="left"/>
              <w:rPr>
                <w:color w:val="000000" w:themeColor="text1"/>
                <w:kern w:val="0"/>
                <w:szCs w:val="21"/>
                <w:highlight w:val="none"/>
                <w14:textFill>
                  <w14:solidFill>
                    <w14:schemeClr w14:val="tx1"/>
                  </w14:solidFill>
                </w14:textFill>
              </w:rPr>
            </w:pPr>
            <w:r>
              <w:rPr>
                <w:rFonts w:hint="eastAsia"/>
                <w:color w:val="000000" w:themeColor="text1"/>
                <w:kern w:val="0"/>
                <w:szCs w:val="21"/>
                <w:highlight w:val="none"/>
                <w14:textFill>
                  <w14:solidFill>
                    <w14:schemeClr w14:val="tx1"/>
                  </w14:solidFill>
                </w14:textFill>
              </w:rPr>
              <w:t>按</w:t>
            </w:r>
            <w:r>
              <w:rPr>
                <w:color w:val="000000" w:themeColor="text1"/>
                <w:kern w:val="0"/>
                <w:szCs w:val="21"/>
                <w:highlight w:val="none"/>
                <w14:textFill>
                  <w14:solidFill>
                    <w14:schemeClr w14:val="tx1"/>
                  </w14:solidFill>
                </w14:textFill>
              </w:rPr>
              <w:t>照</w:t>
            </w:r>
            <w:r>
              <w:rPr>
                <w:rFonts w:hint="eastAsia"/>
                <w:color w:val="000000" w:themeColor="text1"/>
                <w:kern w:val="0"/>
                <w:szCs w:val="21"/>
                <w:highlight w:val="none"/>
                <w14:textFill>
                  <w14:solidFill>
                    <w14:schemeClr w14:val="tx1"/>
                  </w14:solidFill>
                </w14:textFill>
              </w:rPr>
              <w:t>磋商</w:t>
            </w:r>
            <w:r>
              <w:rPr>
                <w:color w:val="000000" w:themeColor="text1"/>
                <w:kern w:val="0"/>
                <w:szCs w:val="21"/>
                <w:highlight w:val="none"/>
                <w14:textFill>
                  <w14:solidFill>
                    <w14:schemeClr w14:val="tx1"/>
                  </w14:solidFill>
                </w14:textFill>
              </w:rPr>
              <w:t>公告规定获得</w:t>
            </w:r>
            <w:r>
              <w:rPr>
                <w:rFonts w:hint="eastAsia"/>
                <w:color w:val="000000" w:themeColor="text1"/>
                <w:kern w:val="0"/>
                <w:szCs w:val="21"/>
                <w:highlight w:val="none"/>
                <w14:textFill>
                  <w14:solidFill>
                    <w14:schemeClr w14:val="tx1"/>
                  </w14:solidFill>
                </w14:textFill>
              </w:rPr>
              <w:t>采购</w:t>
            </w:r>
            <w:r>
              <w:rPr>
                <w:color w:val="000000" w:themeColor="text1"/>
                <w:kern w:val="0"/>
                <w:szCs w:val="21"/>
                <w:highlight w:val="none"/>
                <w14:textFill>
                  <w14:solidFill>
                    <w14:schemeClr w14:val="tx1"/>
                  </w14:solidFill>
                </w14:textFill>
              </w:rPr>
              <w:t>文件。</w:t>
            </w:r>
            <w:r>
              <w:rPr>
                <w:rFonts w:hint="eastAsia"/>
                <w:color w:val="000000" w:themeColor="text1"/>
                <w:kern w:val="0"/>
                <w:szCs w:val="21"/>
                <w:highlight w:val="none"/>
                <w14:textFill>
                  <w14:solidFill>
                    <w14:schemeClr w14:val="tx1"/>
                  </w14:solidFill>
                </w14:textFill>
              </w:rPr>
              <w:t>足额、及时缴纳磋商保证金。</w:t>
            </w:r>
          </w:p>
        </w:tc>
      </w:tr>
    </w:tbl>
    <w:p w14:paraId="47E0C2E6">
      <w:pPr>
        <w:spacing w:before="120" w:line="320" w:lineRule="atLeast"/>
        <w:ind w:firstLine="413" w:firstLineChars="196"/>
        <w:outlineLvl w:val="1"/>
        <w:rPr>
          <w:color w:val="000000" w:themeColor="text1"/>
          <w:szCs w:val="21"/>
          <w:highlight w:val="none"/>
          <w14:textFill>
            <w14:solidFill>
              <w14:schemeClr w14:val="tx1"/>
            </w14:solidFill>
          </w14:textFill>
        </w:rPr>
      </w:pPr>
      <w:r>
        <w:rPr>
          <w:b/>
          <w:bCs/>
          <w:color w:val="000000" w:themeColor="text1"/>
          <w:kern w:val="0"/>
          <w:szCs w:val="21"/>
          <w:highlight w:val="none"/>
          <w14:textFill>
            <w14:solidFill>
              <w14:schemeClr w14:val="tx1"/>
            </w14:solidFill>
          </w14:textFill>
        </w:rPr>
        <w:t>3</w:t>
      </w:r>
      <w:r>
        <w:rPr>
          <w:rFonts w:hint="eastAsia"/>
          <w:b/>
          <w:bCs/>
          <w:color w:val="000000" w:themeColor="text1"/>
          <w:kern w:val="0"/>
          <w:szCs w:val="21"/>
          <w:highlight w:val="none"/>
          <w14:textFill>
            <w14:solidFill>
              <w14:schemeClr w14:val="tx1"/>
            </w14:solidFill>
          </w14:textFill>
        </w:rPr>
        <w:t>.</w:t>
      </w:r>
      <w:r>
        <w:rPr>
          <w:b/>
          <w:bCs/>
          <w:color w:val="000000" w:themeColor="text1"/>
          <w:kern w:val="0"/>
          <w:szCs w:val="21"/>
          <w:highlight w:val="none"/>
          <w14:textFill>
            <w14:solidFill>
              <w14:schemeClr w14:val="tx1"/>
            </w14:solidFill>
          </w14:textFill>
        </w:rPr>
        <w:t>符合性审查</w:t>
      </w:r>
      <w:r>
        <w:rPr>
          <w:rFonts w:hint="eastAsia"/>
          <w:b/>
          <w:bCs/>
          <w:color w:val="000000" w:themeColor="text1"/>
          <w:kern w:val="0"/>
          <w:szCs w:val="21"/>
          <w:highlight w:val="none"/>
          <w14:textFill>
            <w14:solidFill>
              <w14:schemeClr w14:val="tx1"/>
            </w14:solidFill>
          </w14:textFill>
        </w:rPr>
        <w:t>标准（不满足任何一项审查内容要求，符合性审查即为不合格）</w:t>
      </w:r>
    </w:p>
    <w:tbl>
      <w:tblPr>
        <w:tblStyle w:val="52"/>
        <w:tblW w:w="8930"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2"/>
        <w:gridCol w:w="2333"/>
        <w:gridCol w:w="5085"/>
      </w:tblGrid>
      <w:tr w14:paraId="58FEE2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trPr>
        <w:tc>
          <w:tcPr>
            <w:tcW w:w="1512" w:type="dxa"/>
            <w:noWrap w:val="0"/>
            <w:vAlign w:val="center"/>
          </w:tcPr>
          <w:p w14:paraId="7A0B1D42">
            <w:pPr>
              <w:spacing w:line="240" w:lineRule="exact"/>
              <w:jc w:val="center"/>
              <w:rPr>
                <w:b/>
                <w:color w:val="000000" w:themeColor="text1"/>
                <w:kern w:val="0"/>
                <w:szCs w:val="21"/>
                <w:highlight w:val="none"/>
                <w14:textFill>
                  <w14:solidFill>
                    <w14:schemeClr w14:val="tx1"/>
                  </w14:solidFill>
                </w14:textFill>
              </w:rPr>
            </w:pPr>
            <w:bookmarkStart w:id="77" w:name="_Hlk48146640"/>
            <w:bookmarkStart w:id="78" w:name="_Hlk20388968"/>
            <w:r>
              <w:rPr>
                <w:rFonts w:hint="eastAsia"/>
                <w:b/>
                <w:color w:val="000000" w:themeColor="text1"/>
                <w:kern w:val="0"/>
                <w:szCs w:val="21"/>
                <w:highlight w:val="none"/>
                <w14:textFill>
                  <w14:solidFill>
                    <w14:schemeClr w14:val="tx1"/>
                  </w14:solidFill>
                </w14:textFill>
              </w:rPr>
              <w:t>审查</w:t>
            </w:r>
            <w:r>
              <w:rPr>
                <w:b/>
                <w:color w:val="000000" w:themeColor="text1"/>
                <w:kern w:val="0"/>
                <w:szCs w:val="21"/>
                <w:highlight w:val="none"/>
                <w14:textFill>
                  <w14:solidFill>
                    <w14:schemeClr w14:val="tx1"/>
                  </w14:solidFill>
                </w14:textFill>
              </w:rPr>
              <w:t>因素</w:t>
            </w:r>
          </w:p>
        </w:tc>
        <w:tc>
          <w:tcPr>
            <w:tcW w:w="2333" w:type="dxa"/>
            <w:noWrap w:val="0"/>
            <w:vAlign w:val="center"/>
          </w:tcPr>
          <w:p w14:paraId="47217913">
            <w:pPr>
              <w:spacing w:line="240" w:lineRule="exact"/>
              <w:jc w:val="center"/>
              <w:rPr>
                <w:b/>
                <w:color w:val="000000" w:themeColor="text1"/>
                <w:kern w:val="0"/>
                <w:szCs w:val="21"/>
                <w:highlight w:val="none"/>
                <w14:textFill>
                  <w14:solidFill>
                    <w14:schemeClr w14:val="tx1"/>
                  </w14:solidFill>
                </w14:textFill>
              </w:rPr>
            </w:pPr>
            <w:r>
              <w:rPr>
                <w:rFonts w:hint="eastAsia"/>
                <w:b/>
                <w:color w:val="000000" w:themeColor="text1"/>
                <w:kern w:val="0"/>
                <w:szCs w:val="21"/>
                <w:highlight w:val="none"/>
                <w14:textFill>
                  <w14:solidFill>
                    <w14:schemeClr w14:val="tx1"/>
                  </w14:solidFill>
                </w14:textFill>
              </w:rPr>
              <w:t>审查内容</w:t>
            </w:r>
          </w:p>
        </w:tc>
        <w:tc>
          <w:tcPr>
            <w:tcW w:w="5085" w:type="dxa"/>
            <w:noWrap w:val="0"/>
            <w:vAlign w:val="top"/>
          </w:tcPr>
          <w:p w14:paraId="537A26A1">
            <w:pPr>
              <w:spacing w:line="240" w:lineRule="exact"/>
              <w:jc w:val="center"/>
              <w:rPr>
                <w:b/>
                <w:color w:val="000000" w:themeColor="text1"/>
                <w:kern w:val="0"/>
                <w:szCs w:val="21"/>
                <w:highlight w:val="none"/>
                <w14:textFill>
                  <w14:solidFill>
                    <w14:schemeClr w14:val="tx1"/>
                  </w14:solidFill>
                </w14:textFill>
              </w:rPr>
            </w:pPr>
          </w:p>
          <w:p w14:paraId="6B63BC29">
            <w:pPr>
              <w:spacing w:line="240" w:lineRule="exact"/>
              <w:jc w:val="center"/>
              <w:rPr>
                <w:b/>
                <w:color w:val="000000" w:themeColor="text1"/>
                <w:kern w:val="0"/>
                <w:szCs w:val="21"/>
                <w:highlight w:val="none"/>
                <w14:textFill>
                  <w14:solidFill>
                    <w14:schemeClr w14:val="tx1"/>
                  </w14:solidFill>
                </w14:textFill>
              </w:rPr>
            </w:pPr>
            <w:r>
              <w:rPr>
                <w:rFonts w:hint="eastAsia"/>
                <w:b/>
                <w:color w:val="000000" w:themeColor="text1"/>
                <w:kern w:val="0"/>
                <w:szCs w:val="21"/>
                <w:highlight w:val="none"/>
                <w14:textFill>
                  <w14:solidFill>
                    <w14:schemeClr w14:val="tx1"/>
                  </w14:solidFill>
                </w14:textFill>
              </w:rPr>
              <w:t>说明</w:t>
            </w:r>
          </w:p>
        </w:tc>
      </w:tr>
      <w:tr w14:paraId="33847F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7" w:hRule="atLeast"/>
        </w:trPr>
        <w:tc>
          <w:tcPr>
            <w:tcW w:w="1512" w:type="dxa"/>
            <w:vMerge w:val="restart"/>
            <w:noWrap w:val="0"/>
            <w:vAlign w:val="center"/>
          </w:tcPr>
          <w:p w14:paraId="12270C22">
            <w:pPr>
              <w:spacing w:line="240" w:lineRule="exact"/>
              <w:jc w:val="center"/>
              <w:rPr>
                <w:color w:val="000000" w:themeColor="text1"/>
                <w:kern w:val="0"/>
                <w:szCs w:val="21"/>
                <w:highlight w:val="none"/>
                <w14:textFill>
                  <w14:solidFill>
                    <w14:schemeClr w14:val="tx1"/>
                  </w14:solidFill>
                </w14:textFill>
              </w:rPr>
            </w:pPr>
            <w:r>
              <w:rPr>
                <w:rFonts w:hint="eastAsia"/>
                <w:color w:val="000000" w:themeColor="text1"/>
                <w:kern w:val="0"/>
                <w:szCs w:val="21"/>
                <w:highlight w:val="none"/>
                <w14:textFill>
                  <w14:solidFill>
                    <w14:schemeClr w14:val="tx1"/>
                  </w14:solidFill>
                </w14:textFill>
              </w:rPr>
              <w:t>商务资信</w:t>
            </w:r>
          </w:p>
        </w:tc>
        <w:tc>
          <w:tcPr>
            <w:tcW w:w="2333" w:type="dxa"/>
            <w:noWrap w:val="0"/>
            <w:vAlign w:val="center"/>
          </w:tcPr>
          <w:p w14:paraId="7DD2B77E">
            <w:pPr>
              <w:spacing w:line="240" w:lineRule="exact"/>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法定代表人身份证明及授权委托书</w:t>
            </w:r>
          </w:p>
        </w:tc>
        <w:tc>
          <w:tcPr>
            <w:tcW w:w="5085" w:type="dxa"/>
            <w:noWrap w:val="0"/>
            <w:vAlign w:val="center"/>
          </w:tcPr>
          <w:p w14:paraId="7E1540EF">
            <w:pPr>
              <w:spacing w:line="240" w:lineRule="exact"/>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授权</w:t>
            </w:r>
            <w:r>
              <w:rPr>
                <w:color w:val="000000" w:themeColor="text1"/>
                <w:szCs w:val="21"/>
                <w:highlight w:val="none"/>
                <w14:textFill>
                  <w14:solidFill>
                    <w14:schemeClr w14:val="tx1"/>
                  </w14:solidFill>
                </w14:textFill>
              </w:rPr>
              <w:t>代表</w:t>
            </w:r>
            <w:r>
              <w:rPr>
                <w:rFonts w:hint="eastAsia"/>
                <w:color w:val="000000" w:themeColor="text1"/>
                <w:szCs w:val="21"/>
                <w:highlight w:val="none"/>
                <w14:textFill>
                  <w14:solidFill>
                    <w14:schemeClr w14:val="tx1"/>
                  </w14:solidFill>
                </w14:textFill>
              </w:rPr>
              <w:t>参加响应</w:t>
            </w:r>
            <w:r>
              <w:rPr>
                <w:color w:val="000000" w:themeColor="text1"/>
                <w:szCs w:val="21"/>
                <w:highlight w:val="none"/>
                <w14:textFill>
                  <w14:solidFill>
                    <w14:schemeClr w14:val="tx1"/>
                  </w14:solidFill>
                </w14:textFill>
              </w:rPr>
              <w:t>时审查</w:t>
            </w:r>
            <w:r>
              <w:rPr>
                <w:color w:val="000000" w:themeColor="text1"/>
                <w:highlight w:val="none"/>
                <w14:textFill>
                  <w14:solidFill>
                    <w14:schemeClr w14:val="tx1"/>
                  </w14:solidFill>
                </w14:textFill>
              </w:rPr>
              <w:t>：</w:t>
            </w:r>
            <w:r>
              <w:rPr>
                <w:rFonts w:ascii="宋体" w:hAnsi="宋体"/>
                <w:color w:val="000000" w:themeColor="text1"/>
                <w:szCs w:val="21"/>
                <w:highlight w:val="none"/>
                <w14:textFill>
                  <w14:solidFill>
                    <w14:schemeClr w14:val="tx1"/>
                  </w14:solidFill>
                </w14:textFill>
              </w:rPr>
              <w:t>法定代表人授权委托书及附件</w:t>
            </w:r>
            <w:r>
              <w:rPr>
                <w:color w:val="000000" w:themeColor="text1"/>
                <w:szCs w:val="21"/>
                <w:highlight w:val="none"/>
                <w14:textFill>
                  <w14:solidFill>
                    <w14:schemeClr w14:val="tx1"/>
                  </w14:solidFill>
                </w14:textFill>
              </w:rPr>
              <w:t xml:space="preserve"> </w:t>
            </w:r>
          </w:p>
          <w:p w14:paraId="07557D40">
            <w:pPr>
              <w:spacing w:line="240" w:lineRule="exact"/>
              <w:rPr>
                <w:rFonts w:ascii="宋体" w:hAnsi="宋体"/>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法定代表人直接参加响应</w:t>
            </w:r>
            <w:r>
              <w:rPr>
                <w:color w:val="000000" w:themeColor="text1"/>
                <w:szCs w:val="21"/>
                <w:highlight w:val="none"/>
                <w14:textFill>
                  <w14:solidFill>
                    <w14:schemeClr w14:val="tx1"/>
                  </w14:solidFill>
                </w14:textFill>
              </w:rPr>
              <w:t>时审查</w:t>
            </w:r>
            <w:r>
              <w:rPr>
                <w:color w:val="000000" w:themeColor="text1"/>
                <w:highlight w:val="none"/>
                <w14:textFill>
                  <w14:solidFill>
                    <w14:schemeClr w14:val="tx1"/>
                  </w14:solidFill>
                </w14:textFill>
              </w:rPr>
              <w:t>：</w:t>
            </w:r>
            <w:r>
              <w:rPr>
                <w:rFonts w:ascii="宋体" w:hAnsi="宋体"/>
                <w:color w:val="000000" w:themeColor="text1"/>
                <w:szCs w:val="21"/>
                <w:highlight w:val="none"/>
                <w14:textFill>
                  <w14:solidFill>
                    <w14:schemeClr w14:val="tx1"/>
                  </w14:solidFill>
                </w14:textFill>
              </w:rPr>
              <w:t>法定代表人身份证明</w:t>
            </w:r>
            <w:r>
              <w:rPr>
                <w:rFonts w:hint="eastAsia" w:ascii="宋体" w:hAnsi="宋体"/>
                <w:color w:val="000000" w:themeColor="text1"/>
                <w:szCs w:val="21"/>
                <w:highlight w:val="none"/>
                <w14:textFill>
                  <w14:solidFill>
                    <w14:schemeClr w14:val="tx1"/>
                  </w14:solidFill>
                </w14:textFill>
              </w:rPr>
              <w:t>及</w:t>
            </w:r>
            <w:r>
              <w:rPr>
                <w:rFonts w:ascii="宋体" w:hAnsi="宋体"/>
                <w:color w:val="000000" w:themeColor="text1"/>
                <w:szCs w:val="21"/>
                <w:highlight w:val="none"/>
                <w14:textFill>
                  <w14:solidFill>
                    <w14:schemeClr w14:val="tx1"/>
                  </w14:solidFill>
                </w14:textFill>
              </w:rPr>
              <w:t>附件</w:t>
            </w:r>
          </w:p>
          <w:p w14:paraId="324183B8">
            <w:pPr>
              <w:spacing w:line="240" w:lineRule="exact"/>
              <w:rPr>
                <w:color w:val="000000" w:themeColor="text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格式及附件见第六章响应文件格式要求</w:t>
            </w:r>
          </w:p>
        </w:tc>
      </w:tr>
      <w:tr w14:paraId="2FFB10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trPr>
        <w:tc>
          <w:tcPr>
            <w:tcW w:w="1512" w:type="dxa"/>
            <w:vMerge w:val="continue"/>
            <w:noWrap w:val="0"/>
            <w:vAlign w:val="center"/>
          </w:tcPr>
          <w:p w14:paraId="36E36E28">
            <w:pPr>
              <w:spacing w:line="240" w:lineRule="exact"/>
              <w:jc w:val="center"/>
              <w:rPr>
                <w:color w:val="000000" w:themeColor="text1"/>
                <w:kern w:val="0"/>
                <w:szCs w:val="21"/>
                <w:highlight w:val="none"/>
                <w14:textFill>
                  <w14:solidFill>
                    <w14:schemeClr w14:val="tx1"/>
                  </w14:solidFill>
                </w14:textFill>
              </w:rPr>
            </w:pPr>
          </w:p>
        </w:tc>
        <w:tc>
          <w:tcPr>
            <w:tcW w:w="2333" w:type="dxa"/>
            <w:noWrap w:val="0"/>
            <w:vAlign w:val="center"/>
          </w:tcPr>
          <w:p w14:paraId="08D7DB71">
            <w:pPr>
              <w:spacing w:line="240" w:lineRule="exact"/>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实质性条款响应</w:t>
            </w:r>
          </w:p>
        </w:tc>
        <w:tc>
          <w:tcPr>
            <w:tcW w:w="5085" w:type="dxa"/>
            <w:noWrap w:val="0"/>
            <w:vAlign w:val="center"/>
          </w:tcPr>
          <w:p w14:paraId="39E3BDAC">
            <w:pPr>
              <w:spacing w:line="240" w:lineRule="exact"/>
              <w:rPr>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采购文件实质性要求响应均无负偏离</w:t>
            </w:r>
          </w:p>
        </w:tc>
      </w:tr>
      <w:tr w14:paraId="6FEF89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trPr>
        <w:tc>
          <w:tcPr>
            <w:tcW w:w="1512" w:type="dxa"/>
            <w:vMerge w:val="continue"/>
            <w:noWrap w:val="0"/>
            <w:vAlign w:val="center"/>
          </w:tcPr>
          <w:p w14:paraId="75307083">
            <w:pPr>
              <w:spacing w:line="240" w:lineRule="exact"/>
              <w:jc w:val="center"/>
              <w:rPr>
                <w:color w:val="000000" w:themeColor="text1"/>
                <w:kern w:val="0"/>
                <w:szCs w:val="21"/>
                <w:highlight w:val="none"/>
                <w14:textFill>
                  <w14:solidFill>
                    <w14:schemeClr w14:val="tx1"/>
                  </w14:solidFill>
                </w14:textFill>
              </w:rPr>
            </w:pPr>
          </w:p>
        </w:tc>
        <w:tc>
          <w:tcPr>
            <w:tcW w:w="2333" w:type="dxa"/>
            <w:noWrap w:val="0"/>
            <w:vAlign w:val="center"/>
          </w:tcPr>
          <w:p w14:paraId="61268CBB">
            <w:pPr>
              <w:spacing w:line="240" w:lineRule="exact"/>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串通投标</w:t>
            </w:r>
          </w:p>
        </w:tc>
        <w:tc>
          <w:tcPr>
            <w:tcW w:w="5085" w:type="dxa"/>
            <w:noWrap w:val="0"/>
            <w:vAlign w:val="center"/>
          </w:tcPr>
          <w:p w14:paraId="72A43B6D">
            <w:pPr>
              <w:spacing w:line="240" w:lineRule="exact"/>
              <w:rPr>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不属于供应商须知正文第</w:t>
            </w:r>
            <w:r>
              <w:rPr>
                <w:rFonts w:ascii="宋体" w:hAnsi="宋体"/>
                <w:color w:val="000000" w:themeColor="text1"/>
                <w:szCs w:val="21"/>
                <w:highlight w:val="none"/>
                <w14:textFill>
                  <w14:solidFill>
                    <w14:schemeClr w14:val="tx1"/>
                  </w14:solidFill>
                </w14:textFill>
              </w:rPr>
              <w:t>6</w:t>
            </w:r>
            <w:r>
              <w:rPr>
                <w:rFonts w:hint="eastAsia" w:ascii="宋体" w:hAnsi="宋体"/>
                <w:color w:val="000000" w:themeColor="text1"/>
                <w:szCs w:val="21"/>
                <w:highlight w:val="none"/>
                <w14:textFill>
                  <w14:solidFill>
                    <w14:schemeClr w14:val="tx1"/>
                  </w14:solidFill>
                </w14:textFill>
              </w:rPr>
              <w:t>.</w:t>
            </w:r>
            <w:r>
              <w:rPr>
                <w:rFonts w:ascii="宋体" w:hAnsi="宋体"/>
                <w:color w:val="000000" w:themeColor="text1"/>
                <w:szCs w:val="21"/>
                <w:highlight w:val="none"/>
                <w14:textFill>
                  <w14:solidFill>
                    <w14:schemeClr w14:val="tx1"/>
                  </w14:solidFill>
                </w14:textFill>
              </w:rPr>
              <w:t>3</w:t>
            </w:r>
            <w:r>
              <w:rPr>
                <w:rFonts w:hint="eastAsia" w:ascii="宋体" w:hAnsi="宋体"/>
                <w:color w:val="000000" w:themeColor="text1"/>
                <w:szCs w:val="21"/>
                <w:highlight w:val="none"/>
                <w14:textFill>
                  <w14:solidFill>
                    <w14:schemeClr w14:val="tx1"/>
                  </w14:solidFill>
                </w14:textFill>
              </w:rPr>
              <w:t>.</w:t>
            </w:r>
            <w:r>
              <w:rPr>
                <w:rFonts w:hint="eastAsia" w:ascii="宋体" w:hAnsi="宋体"/>
                <w:color w:val="000000" w:themeColor="text1"/>
                <w:szCs w:val="21"/>
                <w:highlight w:val="none"/>
                <w:lang w:val="en-US" w:eastAsia="zh-CN"/>
                <w14:textFill>
                  <w14:solidFill>
                    <w14:schemeClr w14:val="tx1"/>
                  </w14:solidFill>
                </w14:textFill>
              </w:rPr>
              <w:t>9</w:t>
            </w:r>
            <w:r>
              <w:rPr>
                <w:rFonts w:hint="eastAsia" w:ascii="宋体" w:hAnsi="宋体"/>
                <w:color w:val="000000" w:themeColor="text1"/>
                <w:szCs w:val="21"/>
                <w:highlight w:val="none"/>
                <w14:textFill>
                  <w14:solidFill>
                    <w14:schemeClr w14:val="tx1"/>
                  </w14:solidFill>
                </w14:textFill>
              </w:rPr>
              <w:t>规定的串通投标情形，见</w:t>
            </w:r>
            <w:r>
              <w:rPr>
                <w:rFonts w:ascii="宋体" w:hAnsi="宋体"/>
                <w:color w:val="000000" w:themeColor="text1"/>
                <w:szCs w:val="21"/>
                <w:highlight w:val="none"/>
                <w14:textFill>
                  <w14:solidFill>
                    <w14:schemeClr w14:val="tx1"/>
                  </w14:solidFill>
                </w14:textFill>
              </w:rPr>
              <w:t>第六章响应文件格式要求</w:t>
            </w:r>
          </w:p>
        </w:tc>
      </w:tr>
      <w:tr w14:paraId="004FA4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trPr>
        <w:tc>
          <w:tcPr>
            <w:tcW w:w="1512" w:type="dxa"/>
            <w:vMerge w:val="restart"/>
            <w:noWrap w:val="0"/>
            <w:vAlign w:val="center"/>
          </w:tcPr>
          <w:p w14:paraId="6B5E84E6">
            <w:pPr>
              <w:spacing w:line="240" w:lineRule="exact"/>
              <w:jc w:val="center"/>
              <w:rPr>
                <w:color w:val="000000" w:themeColor="text1"/>
                <w:kern w:val="0"/>
                <w:szCs w:val="21"/>
                <w:highlight w:val="none"/>
                <w14:textFill>
                  <w14:solidFill>
                    <w14:schemeClr w14:val="tx1"/>
                  </w14:solidFill>
                </w14:textFill>
              </w:rPr>
            </w:pPr>
            <w:r>
              <w:rPr>
                <w:rFonts w:hint="eastAsia"/>
                <w:color w:val="000000" w:themeColor="text1"/>
                <w:kern w:val="0"/>
                <w:szCs w:val="21"/>
                <w:highlight w:val="none"/>
                <w14:textFill>
                  <w14:solidFill>
                    <w14:schemeClr w14:val="tx1"/>
                  </w14:solidFill>
                </w14:textFill>
              </w:rPr>
              <w:t>报价</w:t>
            </w:r>
          </w:p>
        </w:tc>
        <w:tc>
          <w:tcPr>
            <w:tcW w:w="2333" w:type="dxa"/>
            <w:noWrap w:val="0"/>
            <w:vAlign w:val="center"/>
          </w:tcPr>
          <w:p w14:paraId="0FFA96E8">
            <w:pPr>
              <w:spacing w:line="240" w:lineRule="exact"/>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有效报价</w:t>
            </w:r>
          </w:p>
        </w:tc>
        <w:tc>
          <w:tcPr>
            <w:tcW w:w="5085" w:type="dxa"/>
            <w:noWrap w:val="0"/>
            <w:vAlign w:val="center"/>
          </w:tcPr>
          <w:p w14:paraId="7E4E2317">
            <w:pPr>
              <w:spacing w:line="240" w:lineRule="exact"/>
              <w:rPr>
                <w:bCs/>
                <w:color w:val="000000" w:themeColor="text1"/>
                <w:kern w:val="0"/>
                <w:szCs w:val="21"/>
                <w:highlight w:val="none"/>
                <w14:textFill>
                  <w14:solidFill>
                    <w14:schemeClr w14:val="tx1"/>
                  </w14:solidFill>
                </w14:textFill>
              </w:rPr>
            </w:pPr>
            <w:r>
              <w:rPr>
                <w:rFonts w:hint="eastAsia"/>
                <w:color w:val="000000" w:themeColor="text1"/>
                <w:highlight w:val="none"/>
                <w14:textFill>
                  <w14:solidFill>
                    <w14:schemeClr w14:val="tx1"/>
                  </w14:solidFill>
                </w14:textFill>
              </w:rPr>
              <w:t>报价未超出采购预算金额，也未超出最高限价（如有）</w:t>
            </w:r>
          </w:p>
        </w:tc>
      </w:tr>
      <w:tr w14:paraId="1AA5B4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trPr>
        <w:tc>
          <w:tcPr>
            <w:tcW w:w="1512" w:type="dxa"/>
            <w:vMerge w:val="continue"/>
            <w:noWrap w:val="0"/>
            <w:vAlign w:val="center"/>
          </w:tcPr>
          <w:p w14:paraId="1CABD3E8">
            <w:pPr>
              <w:spacing w:line="240" w:lineRule="exact"/>
              <w:jc w:val="center"/>
              <w:rPr>
                <w:color w:val="000000" w:themeColor="text1"/>
                <w:kern w:val="0"/>
                <w:szCs w:val="21"/>
                <w:highlight w:val="none"/>
                <w14:textFill>
                  <w14:solidFill>
                    <w14:schemeClr w14:val="tx1"/>
                  </w14:solidFill>
                </w14:textFill>
              </w:rPr>
            </w:pPr>
          </w:p>
        </w:tc>
        <w:tc>
          <w:tcPr>
            <w:tcW w:w="2333" w:type="dxa"/>
            <w:noWrap w:val="0"/>
            <w:vAlign w:val="center"/>
          </w:tcPr>
          <w:p w14:paraId="01082B06">
            <w:pPr>
              <w:spacing w:line="240" w:lineRule="exact"/>
              <w:rPr>
                <w:bCs/>
                <w:color w:val="000000" w:themeColor="text1"/>
                <w:kern w:val="0"/>
                <w:szCs w:val="21"/>
                <w:highlight w:val="none"/>
                <w14:textFill>
                  <w14:solidFill>
                    <w14:schemeClr w14:val="tx1"/>
                  </w14:solidFill>
                </w14:textFill>
              </w:rPr>
            </w:pPr>
            <w:r>
              <w:rPr>
                <w:rFonts w:hint="eastAsia"/>
                <w:bCs/>
                <w:color w:val="000000" w:themeColor="text1"/>
                <w:kern w:val="0"/>
                <w:szCs w:val="21"/>
                <w:highlight w:val="none"/>
                <w14:textFill>
                  <w14:solidFill>
                    <w14:schemeClr w14:val="tx1"/>
                  </w14:solidFill>
                </w14:textFill>
              </w:rPr>
              <w:t>漏项报价</w:t>
            </w:r>
          </w:p>
        </w:tc>
        <w:tc>
          <w:tcPr>
            <w:tcW w:w="5085" w:type="dxa"/>
            <w:noWrap w:val="0"/>
            <w:vAlign w:val="center"/>
          </w:tcPr>
          <w:p w14:paraId="713BB935">
            <w:pPr>
              <w:spacing w:line="240" w:lineRule="exact"/>
              <w:rPr>
                <w:rFonts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未就所投分标进行报价或者存在漏项报价；</w:t>
            </w:r>
          </w:p>
        </w:tc>
      </w:tr>
      <w:tr w14:paraId="478E9B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trPr>
        <w:tc>
          <w:tcPr>
            <w:tcW w:w="1512" w:type="dxa"/>
            <w:vMerge w:val="continue"/>
            <w:noWrap w:val="0"/>
            <w:vAlign w:val="center"/>
          </w:tcPr>
          <w:p w14:paraId="614D3797">
            <w:pPr>
              <w:spacing w:line="240" w:lineRule="exact"/>
              <w:jc w:val="center"/>
              <w:rPr>
                <w:color w:val="000000" w:themeColor="text1"/>
                <w:kern w:val="0"/>
                <w:szCs w:val="21"/>
                <w:highlight w:val="none"/>
                <w14:textFill>
                  <w14:solidFill>
                    <w14:schemeClr w14:val="tx1"/>
                  </w14:solidFill>
                </w14:textFill>
              </w:rPr>
            </w:pPr>
          </w:p>
        </w:tc>
        <w:tc>
          <w:tcPr>
            <w:tcW w:w="2333" w:type="dxa"/>
            <w:noWrap w:val="0"/>
            <w:vAlign w:val="center"/>
          </w:tcPr>
          <w:p w14:paraId="64C9CBBF">
            <w:pPr>
              <w:spacing w:line="240" w:lineRule="exact"/>
              <w:rPr>
                <w:rFonts w:hAnsi="宋体"/>
                <w:color w:val="000000" w:themeColor="text1"/>
                <w:szCs w:val="21"/>
                <w:highlight w:val="none"/>
                <w14:textFill>
                  <w14:solidFill>
                    <w14:schemeClr w14:val="tx1"/>
                  </w14:solidFill>
                </w14:textFill>
              </w:rPr>
            </w:pPr>
            <w:r>
              <w:rPr>
                <w:rFonts w:hint="eastAsia" w:hAnsi="宋体"/>
                <w:color w:val="000000" w:themeColor="text1"/>
                <w:szCs w:val="21"/>
                <w:highlight w:val="none"/>
                <w14:textFill>
                  <w14:solidFill>
                    <w14:schemeClr w14:val="tx1"/>
                  </w14:solidFill>
                </w14:textFill>
              </w:rPr>
              <w:t>响应报价唯一性</w:t>
            </w:r>
          </w:p>
        </w:tc>
        <w:tc>
          <w:tcPr>
            <w:tcW w:w="5085" w:type="dxa"/>
            <w:noWrap w:val="0"/>
            <w:vAlign w:val="center"/>
          </w:tcPr>
          <w:p w14:paraId="42DD8E9F">
            <w:pPr>
              <w:spacing w:line="240" w:lineRule="exact"/>
              <w:rPr>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不存在有选择、有条件的最后报价（采购文件允许有备选方案或者其他约定的除外）</w:t>
            </w:r>
          </w:p>
        </w:tc>
      </w:tr>
      <w:tr w14:paraId="461412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trPr>
        <w:tc>
          <w:tcPr>
            <w:tcW w:w="1512" w:type="dxa"/>
            <w:vMerge w:val="continue"/>
            <w:noWrap w:val="0"/>
            <w:vAlign w:val="center"/>
          </w:tcPr>
          <w:p w14:paraId="671081D9">
            <w:pPr>
              <w:spacing w:line="240" w:lineRule="exact"/>
              <w:jc w:val="center"/>
              <w:rPr>
                <w:color w:val="000000" w:themeColor="text1"/>
                <w:kern w:val="0"/>
                <w:szCs w:val="21"/>
                <w:highlight w:val="none"/>
                <w14:textFill>
                  <w14:solidFill>
                    <w14:schemeClr w14:val="tx1"/>
                  </w14:solidFill>
                </w14:textFill>
              </w:rPr>
            </w:pPr>
          </w:p>
        </w:tc>
        <w:tc>
          <w:tcPr>
            <w:tcW w:w="2333" w:type="dxa"/>
            <w:shd w:val="clear" w:color="auto" w:fill="auto"/>
            <w:noWrap w:val="0"/>
            <w:vAlign w:val="center"/>
          </w:tcPr>
          <w:p w14:paraId="3D4DDD99">
            <w:pPr>
              <w:spacing w:line="240" w:lineRule="exact"/>
              <w:rPr>
                <w:rFonts w:hint="eastAsia" w:ascii="Times New Roman" w:hAnsi="Times New Roman" w:eastAsia="宋体" w:cs="Times New Roman"/>
                <w:color w:val="000000" w:themeColor="text1"/>
                <w:kern w:val="2"/>
                <w:sz w:val="21"/>
                <w:szCs w:val="24"/>
                <w:highlight w:val="none"/>
                <w:lang w:val="zh-CN" w:eastAsia="zh-CN" w:bidi="ar-SA"/>
                <w14:textFill>
                  <w14:solidFill>
                    <w14:schemeClr w14:val="tx1"/>
                  </w14:solidFill>
                </w14:textFill>
              </w:rPr>
            </w:pPr>
            <w:r>
              <w:rPr>
                <w:rFonts w:hint="eastAsia"/>
                <w:color w:val="000000" w:themeColor="text1"/>
                <w:szCs w:val="21"/>
                <w:highlight w:val="none"/>
                <w:lang w:val="zh-CN"/>
                <w14:textFill>
                  <w14:solidFill>
                    <w14:schemeClr w14:val="tx1"/>
                  </w14:solidFill>
                </w14:textFill>
              </w:rPr>
              <w:t>过低报价合理性</w:t>
            </w:r>
          </w:p>
        </w:tc>
        <w:tc>
          <w:tcPr>
            <w:tcW w:w="5085" w:type="dxa"/>
            <w:shd w:val="clear" w:color="auto" w:fill="auto"/>
            <w:noWrap w:val="0"/>
            <w:vAlign w:val="center"/>
          </w:tcPr>
          <w:p w14:paraId="3D258334">
            <w:pPr>
              <w:spacing w:line="240" w:lineRule="exact"/>
              <w:rPr>
                <w:rFonts w:hint="eastAsia" w:ascii="Times New Roman" w:hAnsi="Times New Roman" w:eastAsia="宋体" w:cs="Times New Roman"/>
                <w:color w:val="000000" w:themeColor="text1"/>
                <w:kern w:val="2"/>
                <w:sz w:val="21"/>
                <w:szCs w:val="24"/>
                <w:highlight w:val="none"/>
                <w:lang w:val="en-US" w:eastAsia="zh-CN" w:bidi="ar-SA"/>
                <w14:textFill>
                  <w14:solidFill>
                    <w14:schemeClr w14:val="tx1"/>
                  </w14:solidFill>
                </w14:textFill>
              </w:rPr>
            </w:pPr>
            <w:r>
              <w:rPr>
                <w:rFonts w:hint="eastAsia"/>
                <w:color w:val="000000" w:themeColor="text1"/>
                <w:highlight w:val="none"/>
                <w:lang w:val="en-US" w:eastAsia="zh-CN"/>
                <w14:textFill>
                  <w14:solidFill>
                    <w14:schemeClr w14:val="tx1"/>
                  </w14:solidFill>
                </w14:textFill>
              </w:rPr>
              <w:t>供应商</w:t>
            </w:r>
            <w:r>
              <w:rPr>
                <w:rFonts w:hint="eastAsia"/>
                <w:color w:val="000000" w:themeColor="text1"/>
                <w:highlight w:val="none"/>
                <w14:textFill>
                  <w14:solidFill>
                    <w14:schemeClr w14:val="tx1"/>
                  </w14:solidFill>
                </w14:textFill>
              </w:rPr>
              <w:t>的</w:t>
            </w:r>
            <w:r>
              <w:rPr>
                <w:rFonts w:hint="eastAsia"/>
                <w:color w:val="000000" w:themeColor="text1"/>
                <w:highlight w:val="none"/>
                <w:lang w:val="en-US" w:eastAsia="zh-CN"/>
                <w14:textFill>
                  <w14:solidFill>
                    <w14:schemeClr w14:val="tx1"/>
                  </w14:solidFill>
                </w14:textFill>
              </w:rPr>
              <w:t>报价</w:t>
            </w:r>
            <w:r>
              <w:rPr>
                <w:rFonts w:hint="eastAsia"/>
                <w:color w:val="000000" w:themeColor="text1"/>
                <w:highlight w:val="none"/>
                <w14:textFill>
                  <w14:solidFill>
                    <w14:schemeClr w14:val="tx1"/>
                  </w14:solidFill>
                </w14:textFill>
              </w:rPr>
              <w:t>存在异常低价问题</w:t>
            </w:r>
            <w:r>
              <w:rPr>
                <w:rFonts w:hint="eastAsia"/>
                <w:color w:val="000000" w:themeColor="text1"/>
                <w:highlight w:val="none"/>
                <w:lang w:val="en-US" w:eastAsia="zh-CN"/>
                <w14:textFill>
                  <w14:solidFill>
                    <w14:schemeClr w14:val="tx1"/>
                  </w14:solidFill>
                </w14:textFill>
              </w:rPr>
              <w:t>的情形，评审委员会</w:t>
            </w:r>
            <w:r>
              <w:rPr>
                <w:rFonts w:hint="eastAsia"/>
                <w:color w:val="000000" w:themeColor="text1"/>
                <w:szCs w:val="21"/>
                <w:highlight w:val="none"/>
                <w14:textFill>
                  <w14:solidFill>
                    <w14:schemeClr w14:val="tx1"/>
                  </w14:solidFill>
                </w14:textFill>
              </w:rPr>
              <w:t>应当要求其在评标现场合理的时间内</w:t>
            </w:r>
            <w:r>
              <w:rPr>
                <w:rFonts w:hint="eastAsia"/>
                <w:color w:val="000000" w:themeColor="text1"/>
                <w:szCs w:val="21"/>
                <w:highlight w:val="none"/>
                <w:lang w:val="en-US" w:eastAsia="zh-CN"/>
                <w14:textFill>
                  <w14:solidFill>
                    <w14:schemeClr w14:val="tx1"/>
                  </w14:solidFill>
                </w14:textFill>
              </w:rPr>
              <w:t>提供</w:t>
            </w:r>
            <w:r>
              <w:rPr>
                <w:rFonts w:hint="eastAsia"/>
                <w:color w:val="000000" w:themeColor="text1"/>
                <w:szCs w:val="21"/>
                <w:highlight w:val="none"/>
                <w14:textFill>
                  <w14:solidFill>
                    <w14:schemeClr w14:val="tx1"/>
                  </w14:solidFill>
                </w14:textFill>
              </w:rPr>
              <w:t>报价合理性相关的书面说明及必要的证明材料。</w:t>
            </w:r>
            <w:r>
              <w:rPr>
                <w:rFonts w:hint="eastAsia"/>
                <w:color w:val="000000" w:themeColor="text1"/>
                <w:highlight w:val="none"/>
                <w:lang w:val="en-US" w:eastAsia="zh-CN"/>
                <w14:textFill>
                  <w14:solidFill>
                    <w14:schemeClr w14:val="tx1"/>
                  </w14:solidFill>
                </w14:textFill>
              </w:rPr>
              <w:t>供应商</w:t>
            </w:r>
            <w:r>
              <w:rPr>
                <w:rFonts w:hint="eastAsia"/>
                <w:color w:val="000000" w:themeColor="text1"/>
                <w:highlight w:val="none"/>
                <w14:textFill>
                  <w14:solidFill>
                    <w14:schemeClr w14:val="tx1"/>
                  </w14:solidFill>
                </w14:textFill>
              </w:rPr>
              <w:t>不能证明其报价合理性的，</w:t>
            </w:r>
            <w:r>
              <w:rPr>
                <w:rFonts w:hint="eastAsia"/>
                <w:color w:val="000000" w:themeColor="text1"/>
                <w:highlight w:val="none"/>
                <w:lang w:eastAsia="zh-CN"/>
                <w14:textFill>
                  <w14:solidFill>
                    <w14:schemeClr w14:val="tx1"/>
                  </w14:solidFill>
                </w14:textFill>
              </w:rPr>
              <w:t>评审委员会</w:t>
            </w:r>
            <w:r>
              <w:rPr>
                <w:rFonts w:hint="eastAsia"/>
                <w:color w:val="000000" w:themeColor="text1"/>
                <w:highlight w:val="none"/>
                <w14:textFill>
                  <w14:solidFill>
                    <w14:schemeClr w14:val="tx1"/>
                  </w14:solidFill>
                </w14:textFill>
              </w:rPr>
              <w:t>应当将其作为无效投标处理。</w:t>
            </w:r>
          </w:p>
        </w:tc>
      </w:tr>
      <w:tr w14:paraId="1E1042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trPr>
        <w:tc>
          <w:tcPr>
            <w:tcW w:w="1512" w:type="dxa"/>
            <w:vMerge w:val="continue"/>
            <w:noWrap w:val="0"/>
            <w:vAlign w:val="center"/>
          </w:tcPr>
          <w:p w14:paraId="270E2BD9">
            <w:pPr>
              <w:spacing w:line="240" w:lineRule="exact"/>
              <w:jc w:val="center"/>
              <w:rPr>
                <w:color w:val="000000" w:themeColor="text1"/>
                <w:kern w:val="0"/>
                <w:szCs w:val="21"/>
                <w:highlight w:val="none"/>
                <w14:textFill>
                  <w14:solidFill>
                    <w14:schemeClr w14:val="tx1"/>
                  </w14:solidFill>
                </w14:textFill>
              </w:rPr>
            </w:pPr>
          </w:p>
        </w:tc>
        <w:tc>
          <w:tcPr>
            <w:tcW w:w="2333" w:type="dxa"/>
            <w:noWrap w:val="0"/>
            <w:vAlign w:val="center"/>
          </w:tcPr>
          <w:p w14:paraId="1B2F46E6">
            <w:pPr>
              <w:spacing w:line="240" w:lineRule="exact"/>
              <w:rPr>
                <w:rFonts w:ascii="宋体" w:hAnsi="宋体"/>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响应有效期</w:t>
            </w:r>
          </w:p>
        </w:tc>
        <w:tc>
          <w:tcPr>
            <w:tcW w:w="5085" w:type="dxa"/>
            <w:noWrap w:val="0"/>
            <w:vAlign w:val="center"/>
          </w:tcPr>
          <w:p w14:paraId="35B466C7">
            <w:pPr>
              <w:spacing w:line="240" w:lineRule="exact"/>
              <w:rPr>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满足采购文件规定</w:t>
            </w:r>
          </w:p>
        </w:tc>
      </w:tr>
      <w:bookmarkEnd w:id="77"/>
      <w:bookmarkEnd w:id="78"/>
    </w:tbl>
    <w:p w14:paraId="6B476EB9">
      <w:pPr>
        <w:spacing w:before="120" w:line="320" w:lineRule="atLeast"/>
        <w:rPr>
          <w:rFonts w:hint="eastAsia"/>
          <w:color w:val="000000" w:themeColor="text1"/>
          <w:highlight w:val="none"/>
          <w14:textFill>
            <w14:solidFill>
              <w14:schemeClr w14:val="tx1"/>
            </w14:solidFill>
          </w14:textFill>
        </w:rPr>
      </w:pPr>
    </w:p>
    <w:p w14:paraId="1A855C07">
      <w:pPr>
        <w:spacing w:before="120" w:line="320" w:lineRule="atLeast"/>
        <w:rPr>
          <w:rFonts w:hint="eastAsia"/>
          <w:color w:val="000000" w:themeColor="text1"/>
          <w:highlight w:val="none"/>
          <w14:textFill>
            <w14:solidFill>
              <w14:schemeClr w14:val="tx1"/>
            </w14:solidFill>
          </w14:textFill>
        </w:rPr>
      </w:pPr>
    </w:p>
    <w:p w14:paraId="422886A5">
      <w:pPr>
        <w:tabs>
          <w:tab w:val="left" w:pos="1950"/>
        </w:tabs>
        <w:spacing w:before="120" w:line="320" w:lineRule="atLeast"/>
        <w:jc w:val="left"/>
        <w:outlineLvl w:val="1"/>
        <w:rPr>
          <w:rFonts w:hint="eastAsia"/>
          <w:b/>
          <w:bCs/>
          <w:color w:val="000000" w:themeColor="text1"/>
          <w:kern w:val="0"/>
          <w:szCs w:val="21"/>
          <w:highlight w:val="none"/>
          <w14:textFill>
            <w14:solidFill>
              <w14:schemeClr w14:val="tx1"/>
            </w14:solidFill>
          </w14:textFill>
        </w:rPr>
      </w:pPr>
      <w:r>
        <w:rPr>
          <w:b/>
          <w:bCs/>
          <w:color w:val="000000" w:themeColor="text1"/>
          <w:kern w:val="0"/>
          <w:highlight w:val="none"/>
          <w14:textFill>
            <w14:solidFill>
              <w14:schemeClr w14:val="tx1"/>
            </w14:solidFill>
          </w14:textFill>
        </w:rPr>
        <w:br w:type="page"/>
      </w:r>
      <w:r>
        <w:rPr>
          <w:b/>
          <w:bCs/>
          <w:color w:val="000000" w:themeColor="text1"/>
          <w:kern w:val="0"/>
          <w:szCs w:val="21"/>
          <w:highlight w:val="none"/>
          <w14:textFill>
            <w14:solidFill>
              <w14:schemeClr w14:val="tx1"/>
            </w14:solidFill>
          </w14:textFill>
        </w:rPr>
        <w:t>4.</w:t>
      </w:r>
      <w:r>
        <w:rPr>
          <w:rFonts w:hint="eastAsia"/>
          <w:b/>
          <w:bCs/>
          <w:color w:val="000000" w:themeColor="text1"/>
          <w:kern w:val="0"/>
          <w:szCs w:val="21"/>
          <w:highlight w:val="none"/>
          <w14:textFill>
            <w14:solidFill>
              <w14:schemeClr w14:val="tx1"/>
            </w14:solidFill>
          </w14:textFill>
        </w:rPr>
        <w:t>评审标准</w:t>
      </w:r>
    </w:p>
    <w:tbl>
      <w:tblPr>
        <w:tblStyle w:val="52"/>
        <w:tblW w:w="97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1"/>
        <w:gridCol w:w="1025"/>
        <w:gridCol w:w="8092"/>
      </w:tblGrid>
      <w:tr w14:paraId="561821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4" w:hRule="atLeast"/>
          <w:jc w:val="center"/>
        </w:trPr>
        <w:tc>
          <w:tcPr>
            <w:tcW w:w="671" w:type="dxa"/>
            <w:tcBorders>
              <w:top w:val="single" w:color="auto" w:sz="4" w:space="0"/>
              <w:left w:val="single" w:color="auto" w:sz="4" w:space="0"/>
              <w:bottom w:val="single" w:color="auto" w:sz="4" w:space="0"/>
              <w:right w:val="single" w:color="auto" w:sz="4" w:space="0"/>
            </w:tcBorders>
            <w:noWrap/>
            <w:vAlign w:val="center"/>
          </w:tcPr>
          <w:p w14:paraId="10F0DB67">
            <w:pPr>
              <w:widowControl/>
              <w:tabs>
                <w:tab w:val="left" w:pos="8460"/>
              </w:tabs>
              <w:adjustRightInd w:val="0"/>
              <w:spacing w:line="360" w:lineRule="auto"/>
              <w:jc w:val="center"/>
              <w:textAlignment w:val="baseline"/>
              <w:rPr>
                <w:rFonts w:hint="eastAsia" w:ascii="宋体" w:hAnsi="宋体" w:cs="宋体"/>
                <w:b/>
                <w:bCs/>
                <w:color w:val="000000" w:themeColor="text1"/>
                <w:kern w:val="0"/>
                <w:szCs w:val="21"/>
                <w:highlight w:val="none"/>
                <w14:textFill>
                  <w14:solidFill>
                    <w14:schemeClr w14:val="tx1"/>
                  </w14:solidFill>
                </w14:textFill>
              </w:rPr>
            </w:pPr>
            <w:r>
              <w:rPr>
                <w:rFonts w:hint="eastAsia" w:ascii="宋体" w:hAnsi="宋体" w:cs="宋体"/>
                <w:b/>
                <w:bCs/>
                <w:color w:val="000000" w:themeColor="text1"/>
                <w:kern w:val="0"/>
                <w:szCs w:val="21"/>
                <w:highlight w:val="none"/>
                <w14:textFill>
                  <w14:solidFill>
                    <w14:schemeClr w14:val="tx1"/>
                  </w14:solidFill>
                </w14:textFill>
              </w:rPr>
              <w:t>序号</w:t>
            </w:r>
          </w:p>
        </w:tc>
        <w:tc>
          <w:tcPr>
            <w:tcW w:w="1025" w:type="dxa"/>
            <w:tcBorders>
              <w:top w:val="single" w:color="auto" w:sz="4" w:space="0"/>
              <w:left w:val="single" w:color="auto" w:sz="4" w:space="0"/>
              <w:bottom w:val="single" w:color="auto" w:sz="4" w:space="0"/>
              <w:right w:val="single" w:color="auto" w:sz="4" w:space="0"/>
            </w:tcBorders>
            <w:noWrap/>
            <w:vAlign w:val="center"/>
          </w:tcPr>
          <w:p w14:paraId="3E8AA731">
            <w:pPr>
              <w:widowControl/>
              <w:tabs>
                <w:tab w:val="left" w:pos="8460"/>
              </w:tabs>
              <w:adjustRightInd w:val="0"/>
              <w:spacing w:line="360" w:lineRule="auto"/>
              <w:jc w:val="center"/>
              <w:textAlignment w:val="baseline"/>
              <w:rPr>
                <w:rFonts w:hint="eastAsia" w:ascii="宋体" w:hAnsi="宋体" w:cs="宋体"/>
                <w:b/>
                <w:bCs/>
                <w:color w:val="000000" w:themeColor="text1"/>
                <w:kern w:val="0"/>
                <w:szCs w:val="21"/>
                <w:highlight w:val="none"/>
                <w14:textFill>
                  <w14:solidFill>
                    <w14:schemeClr w14:val="tx1"/>
                  </w14:solidFill>
                </w14:textFill>
              </w:rPr>
            </w:pPr>
            <w:r>
              <w:rPr>
                <w:rFonts w:hint="eastAsia" w:ascii="宋体" w:hAnsi="宋体" w:cs="宋体"/>
                <w:b/>
                <w:bCs/>
                <w:color w:val="000000" w:themeColor="text1"/>
                <w:kern w:val="0"/>
                <w:szCs w:val="21"/>
                <w:highlight w:val="none"/>
                <w14:textFill>
                  <w14:solidFill>
                    <w14:schemeClr w14:val="tx1"/>
                  </w14:solidFill>
                </w14:textFill>
              </w:rPr>
              <w:t>评分因素</w:t>
            </w:r>
          </w:p>
        </w:tc>
        <w:tc>
          <w:tcPr>
            <w:tcW w:w="8092" w:type="dxa"/>
            <w:tcBorders>
              <w:top w:val="single" w:color="auto" w:sz="4" w:space="0"/>
              <w:left w:val="single" w:color="auto" w:sz="4" w:space="0"/>
              <w:bottom w:val="single" w:color="auto" w:sz="4" w:space="0"/>
              <w:right w:val="single" w:color="auto" w:sz="4" w:space="0"/>
            </w:tcBorders>
            <w:noWrap/>
            <w:vAlign w:val="center"/>
          </w:tcPr>
          <w:p w14:paraId="0392EF83">
            <w:pPr>
              <w:widowControl/>
              <w:tabs>
                <w:tab w:val="left" w:pos="8460"/>
              </w:tabs>
              <w:adjustRightInd w:val="0"/>
              <w:spacing w:line="360" w:lineRule="auto"/>
              <w:jc w:val="center"/>
              <w:textAlignment w:val="baseline"/>
              <w:rPr>
                <w:rFonts w:hint="eastAsia" w:ascii="宋体" w:hAnsi="宋体" w:cs="宋体"/>
                <w:b/>
                <w:bCs/>
                <w:color w:val="000000" w:themeColor="text1"/>
                <w:kern w:val="0"/>
                <w:szCs w:val="21"/>
                <w:highlight w:val="none"/>
                <w14:textFill>
                  <w14:solidFill>
                    <w14:schemeClr w14:val="tx1"/>
                  </w14:solidFill>
                </w14:textFill>
              </w:rPr>
            </w:pPr>
            <w:r>
              <w:rPr>
                <w:rFonts w:hint="eastAsia" w:ascii="宋体" w:hAnsi="宋体" w:cs="宋体"/>
                <w:b/>
                <w:bCs/>
                <w:color w:val="000000" w:themeColor="text1"/>
                <w:kern w:val="0"/>
                <w:szCs w:val="21"/>
                <w:highlight w:val="none"/>
                <w14:textFill>
                  <w14:solidFill>
                    <w14:schemeClr w14:val="tx1"/>
                  </w14:solidFill>
                </w14:textFill>
              </w:rPr>
              <w:t>评分标准</w:t>
            </w:r>
          </w:p>
        </w:tc>
      </w:tr>
      <w:tr w14:paraId="552D57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1" w:hRule="atLeast"/>
          <w:jc w:val="center"/>
        </w:trPr>
        <w:tc>
          <w:tcPr>
            <w:tcW w:w="671" w:type="dxa"/>
            <w:tcBorders>
              <w:top w:val="single" w:color="auto" w:sz="4" w:space="0"/>
              <w:left w:val="single" w:color="auto" w:sz="4" w:space="0"/>
              <w:bottom w:val="single" w:color="auto" w:sz="4" w:space="0"/>
              <w:right w:val="single" w:color="auto" w:sz="4" w:space="0"/>
            </w:tcBorders>
            <w:noWrap/>
            <w:vAlign w:val="center"/>
          </w:tcPr>
          <w:p w14:paraId="5BC9A34C">
            <w:pPr>
              <w:widowControl/>
              <w:tabs>
                <w:tab w:val="left" w:pos="8460"/>
              </w:tabs>
              <w:adjustRightInd w:val="0"/>
              <w:spacing w:line="360" w:lineRule="auto"/>
              <w:jc w:val="center"/>
              <w:textAlignment w:val="baseline"/>
              <w:rPr>
                <w:rFonts w:hint="eastAsia" w:ascii="宋体" w:hAnsi="宋体" w:cs="宋体"/>
                <w:bCs/>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1</w:t>
            </w:r>
          </w:p>
        </w:tc>
        <w:tc>
          <w:tcPr>
            <w:tcW w:w="1025" w:type="dxa"/>
            <w:tcBorders>
              <w:top w:val="single" w:color="auto" w:sz="4" w:space="0"/>
              <w:left w:val="single" w:color="auto" w:sz="4" w:space="0"/>
              <w:bottom w:val="single" w:color="auto" w:sz="4" w:space="0"/>
              <w:right w:val="single" w:color="auto" w:sz="4" w:space="0"/>
            </w:tcBorders>
            <w:noWrap/>
            <w:vAlign w:val="center"/>
          </w:tcPr>
          <w:p w14:paraId="30E60A40">
            <w:pPr>
              <w:widowControl/>
              <w:tabs>
                <w:tab w:val="left" w:pos="8460"/>
              </w:tabs>
              <w:adjustRightInd w:val="0"/>
              <w:spacing w:line="360" w:lineRule="auto"/>
              <w:jc w:val="center"/>
              <w:textAlignment w:val="baseline"/>
              <w:rPr>
                <w:rFonts w:hint="eastAsia" w:ascii="宋体" w:hAnsi="宋体" w:eastAsia="宋体" w:cs="宋体"/>
                <w:b/>
                <w:bCs w:val="0"/>
                <w:color w:val="000000" w:themeColor="text1"/>
                <w:kern w:val="0"/>
                <w:szCs w:val="21"/>
                <w:highlight w:val="none"/>
                <w:lang w:val="en-US" w:eastAsia="zh-CN"/>
                <w14:textFill>
                  <w14:solidFill>
                    <w14:schemeClr w14:val="tx1"/>
                  </w14:solidFill>
                </w14:textFill>
              </w:rPr>
            </w:pPr>
            <w:r>
              <w:rPr>
                <w:rFonts w:hint="eastAsia" w:ascii="宋体" w:hAnsi="宋体" w:cs="宋体"/>
                <w:b/>
                <w:bCs w:val="0"/>
                <w:color w:val="000000" w:themeColor="text1"/>
                <w:kern w:val="0"/>
                <w:szCs w:val="21"/>
                <w:highlight w:val="none"/>
                <w14:textFill>
                  <w14:solidFill>
                    <w14:schemeClr w14:val="tx1"/>
                  </w14:solidFill>
                </w14:textFill>
              </w:rPr>
              <w:t>价格</w:t>
            </w:r>
            <w:r>
              <w:rPr>
                <w:rFonts w:hint="eastAsia" w:ascii="宋体" w:hAnsi="宋体" w:cs="宋体"/>
                <w:b/>
                <w:bCs w:val="0"/>
                <w:color w:val="000000" w:themeColor="text1"/>
                <w:kern w:val="0"/>
                <w:szCs w:val="21"/>
                <w:highlight w:val="none"/>
                <w:lang w:val="en-US" w:eastAsia="zh-CN"/>
                <w14:textFill>
                  <w14:solidFill>
                    <w14:schemeClr w14:val="tx1"/>
                  </w14:solidFill>
                </w14:textFill>
              </w:rPr>
              <w:t>分</w:t>
            </w:r>
          </w:p>
          <w:p w14:paraId="68C138A7">
            <w:pPr>
              <w:widowControl/>
              <w:tabs>
                <w:tab w:val="left" w:pos="8460"/>
              </w:tabs>
              <w:adjustRightInd w:val="0"/>
              <w:spacing w:line="360" w:lineRule="auto"/>
              <w:jc w:val="center"/>
              <w:textAlignment w:val="baseline"/>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b/>
                <w:bCs w:val="0"/>
                <w:color w:val="000000" w:themeColor="text1"/>
                <w:kern w:val="0"/>
                <w:szCs w:val="21"/>
                <w:highlight w:val="none"/>
                <w14:textFill>
                  <w14:solidFill>
                    <w14:schemeClr w14:val="tx1"/>
                  </w14:solidFill>
                </w14:textFill>
              </w:rPr>
              <w:t>（</w:t>
            </w:r>
            <w:r>
              <w:rPr>
                <w:rFonts w:hint="eastAsia" w:ascii="宋体" w:hAnsi="宋体" w:cs="宋体"/>
                <w:b/>
                <w:bCs w:val="0"/>
                <w:color w:val="000000" w:themeColor="text1"/>
                <w:kern w:val="0"/>
                <w:szCs w:val="21"/>
                <w:highlight w:val="none"/>
                <w:lang w:val="en-US" w:eastAsia="zh-CN"/>
                <w14:textFill>
                  <w14:solidFill>
                    <w14:schemeClr w14:val="tx1"/>
                  </w14:solidFill>
                </w14:textFill>
              </w:rPr>
              <w:t>10</w:t>
            </w:r>
            <w:r>
              <w:rPr>
                <w:rFonts w:hint="eastAsia" w:ascii="宋体" w:hAnsi="宋体" w:cs="宋体"/>
                <w:b/>
                <w:bCs w:val="0"/>
                <w:color w:val="000000" w:themeColor="text1"/>
                <w:kern w:val="0"/>
                <w:szCs w:val="21"/>
                <w:highlight w:val="none"/>
                <w14:textFill>
                  <w14:solidFill>
                    <w14:schemeClr w14:val="tx1"/>
                  </w14:solidFill>
                </w14:textFill>
              </w:rPr>
              <w:t>分）</w:t>
            </w:r>
          </w:p>
        </w:tc>
        <w:tc>
          <w:tcPr>
            <w:tcW w:w="8092" w:type="dxa"/>
            <w:tcBorders>
              <w:top w:val="single" w:color="auto" w:sz="4" w:space="0"/>
              <w:left w:val="single" w:color="auto" w:sz="4" w:space="0"/>
              <w:bottom w:val="single" w:color="auto" w:sz="4" w:space="0"/>
              <w:right w:val="single" w:color="auto" w:sz="4" w:space="0"/>
            </w:tcBorders>
            <w:noWrap/>
            <w:vAlign w:val="center"/>
          </w:tcPr>
          <w:p w14:paraId="79ACE9CD">
            <w:pPr>
              <w:snapToGrid w:val="0"/>
              <w:spacing w:line="360" w:lineRule="auto"/>
              <w:ind w:firstLine="420" w:firstLineChars="200"/>
              <w:jc w:val="left"/>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1.评审报价为供应商的最后报价进行政策性扣除后的价格，评审报价只是作为评审时使用。最终成交供应商的成交金额等于最后报价（如有修正，以确认修正后的最后报价为准）。</w:t>
            </w:r>
          </w:p>
          <w:p w14:paraId="799260AB">
            <w:pPr>
              <w:snapToGrid w:val="0"/>
              <w:spacing w:line="360" w:lineRule="auto"/>
              <w:ind w:firstLine="420" w:firstLineChars="200"/>
              <w:jc w:val="left"/>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2.政府采购政策性扣除计算方法</w:t>
            </w:r>
          </w:p>
          <w:p w14:paraId="7F93826B">
            <w:pPr>
              <w:snapToGrid w:val="0"/>
              <w:spacing w:line="360" w:lineRule="auto"/>
              <w:ind w:firstLine="420" w:firstLineChars="200"/>
              <w:jc w:val="left"/>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（1）按照《政府采购促进中小企业发展管理办法》（财库〔2020〕46号）的规定，</w:t>
            </w:r>
            <w:r>
              <w:rPr>
                <w:rFonts w:hint="eastAsia" w:ascii="宋体" w:hAnsi="宋体" w:cs="宋体"/>
                <w:bCs/>
                <w:color w:val="000000" w:themeColor="text1"/>
                <w:szCs w:val="21"/>
                <w:highlight w:val="none"/>
                <w14:textFill>
                  <w14:solidFill>
                    <w14:schemeClr w14:val="tx1"/>
                  </w14:solidFill>
                </w14:textFill>
              </w:rPr>
              <w:t>供应商自身为小型、微型企业，且提供有效《中小企业声明函》的，对其最后报价给予 20% 价格扣除。</w:t>
            </w:r>
          </w:p>
          <w:p w14:paraId="58FF3E47">
            <w:pPr>
              <w:snapToGrid w:val="0"/>
              <w:spacing w:line="360" w:lineRule="auto"/>
              <w:ind w:firstLine="420" w:firstLineChars="200"/>
              <w:jc w:val="left"/>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2）按照《财政部、司法部关于政府采购支持监狱企业发展有关问题的通知》（财库〔2014〕68号）的规定，监狱企业视同小型、微型企业，享受预留份额、评审中价格扣除等促进中小企业发展的政府采购政策。监狱企业参加政府采购活动时，应当提供由省级以上监狱管理局、戒毒管理局(含新疆生产建设兵团)出具的属于监狱企业的证明文件。不重复享受政策。</w:t>
            </w:r>
          </w:p>
          <w:p w14:paraId="530509ED">
            <w:pPr>
              <w:snapToGrid w:val="0"/>
              <w:spacing w:line="360" w:lineRule="auto"/>
              <w:ind w:firstLine="420" w:firstLineChars="200"/>
              <w:jc w:val="left"/>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3）按照《关于促进残疾人就业政府采购政策的通知》（财库〔2017〕141号）的规定，残疾人福利性单位视同小型、微型企业，享受预留份额、评审中价格扣除等促进中小企业发展的政府采购政策。残疾人福利性单位参加政府采购活动时，应当提供该通知规定的《残疾人福利性单位声明函》，并对声明的真实性负责。残疾人福利性单位属于小型、微型企业的，不重复享受政策。</w:t>
            </w:r>
          </w:p>
          <w:p w14:paraId="035AA4AA">
            <w:pPr>
              <w:snapToGrid w:val="0"/>
              <w:spacing w:line="360" w:lineRule="auto"/>
              <w:ind w:firstLine="420" w:firstLineChars="200"/>
              <w:jc w:val="left"/>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（4）政策性扣除计算方法。</w:t>
            </w:r>
          </w:p>
          <w:p w14:paraId="476BBFE2">
            <w:pPr>
              <w:snapToGrid w:val="0"/>
              <w:spacing w:line="360" w:lineRule="auto"/>
              <w:ind w:firstLine="420" w:firstLineChars="200"/>
              <w:jc w:val="left"/>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在服务采购项目中，服务由小微企业承接；对符合上述要求的供应商的最后报价给予20%的扣除，扣除后的价格为评审报价，即评审报价=最后报价×（1-20%）。接受大中型企业与小微企业组成联合体或者允许大中型企业向一家或者多家小微企业分包的采购项目，联合协议或者分包意向协议约定小微企业的合同份额占到合同总金额30%以上的，采购人、采购代理机构应当对联合体或者大中型企业的报价给予4 %（范围为4%-6%）的扣除，用扣除后的价格参加评审，扣除后的价格为评审报价，即评审报价=最后报价×（1- 4 %）。</w:t>
            </w:r>
          </w:p>
          <w:p w14:paraId="0BAD2ECD">
            <w:pPr>
              <w:snapToGrid w:val="0"/>
              <w:spacing w:line="360" w:lineRule="auto"/>
              <w:ind w:firstLine="420" w:firstLineChars="200"/>
              <w:jc w:val="left"/>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（5）除上述情况外，评审报价＝最后报价。</w:t>
            </w:r>
          </w:p>
          <w:p w14:paraId="0DE91EF4">
            <w:pPr>
              <w:snapToGrid w:val="0"/>
              <w:spacing w:line="360" w:lineRule="auto"/>
              <w:ind w:firstLine="420" w:firstLineChars="200"/>
              <w:jc w:val="left"/>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（6）以进入比较与评价环节的最低的评审报价为基准价，基准价得分为10分。</w:t>
            </w:r>
          </w:p>
          <w:p w14:paraId="43553E1F">
            <w:pPr>
              <w:snapToGrid w:val="0"/>
              <w:spacing w:line="360" w:lineRule="auto"/>
              <w:ind w:firstLine="420" w:firstLineChars="200"/>
              <w:jc w:val="left"/>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（7）价格分计算公式：</w:t>
            </w:r>
          </w:p>
          <w:p w14:paraId="0EB3FA32">
            <w:pPr>
              <w:widowControl/>
              <w:spacing w:line="360" w:lineRule="auto"/>
              <w:ind w:firstLine="630" w:firstLineChars="300"/>
              <w:rPr>
                <w:rFonts w:hint="eastAsia"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highlight w:val="none"/>
                <w14:textFill>
                  <w14:solidFill>
                    <w14:schemeClr w14:val="tx1"/>
                  </w14:solidFill>
                </w14:textFill>
              </w:rPr>
              <w:t>报价得分=（基准价/</w:t>
            </w:r>
            <w:r>
              <w:rPr>
                <w:rFonts w:hint="eastAsia" w:ascii="宋体" w:hAnsi="宋体" w:cs="宋体"/>
                <w:color w:val="000000" w:themeColor="text1"/>
                <w:szCs w:val="21"/>
                <w:highlight w:val="none"/>
                <w14:textFill>
                  <w14:solidFill>
                    <w14:schemeClr w14:val="tx1"/>
                  </w14:solidFill>
                </w14:textFill>
              </w:rPr>
              <w:t>评审报价</w:t>
            </w:r>
            <w:r>
              <w:rPr>
                <w:rFonts w:hint="eastAsia" w:ascii="宋体" w:hAnsi="宋体" w:cs="宋体"/>
                <w:bCs/>
                <w:color w:val="000000" w:themeColor="text1"/>
                <w:highlight w:val="none"/>
                <w14:textFill>
                  <w14:solidFill>
                    <w14:schemeClr w14:val="tx1"/>
                  </w14:solidFill>
                </w14:textFill>
              </w:rPr>
              <w:t>）×</w:t>
            </w:r>
            <w:r>
              <w:rPr>
                <w:rFonts w:hint="eastAsia" w:ascii="宋体" w:hAnsi="宋体" w:cs="宋体"/>
                <w:bCs/>
                <w:color w:val="000000" w:themeColor="text1"/>
                <w:highlight w:val="none"/>
                <w:u w:val="single"/>
                <w14:textFill>
                  <w14:solidFill>
                    <w14:schemeClr w14:val="tx1"/>
                  </w14:solidFill>
                </w14:textFill>
              </w:rPr>
              <w:t xml:space="preserve"> 10分</w:t>
            </w:r>
          </w:p>
        </w:tc>
      </w:tr>
      <w:tr w14:paraId="1B804D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5" w:hRule="atLeast"/>
          <w:jc w:val="center"/>
        </w:trPr>
        <w:tc>
          <w:tcPr>
            <w:tcW w:w="671" w:type="dxa"/>
            <w:vMerge w:val="restart"/>
            <w:tcBorders>
              <w:top w:val="single" w:color="auto" w:sz="4" w:space="0"/>
              <w:left w:val="single" w:color="auto" w:sz="4" w:space="0"/>
              <w:right w:val="single" w:color="auto" w:sz="4" w:space="0"/>
            </w:tcBorders>
            <w:noWrap/>
            <w:vAlign w:val="center"/>
          </w:tcPr>
          <w:p w14:paraId="066D771D">
            <w:pPr>
              <w:pStyle w:val="31"/>
              <w:spacing w:line="360" w:lineRule="auto"/>
              <w:ind w:firstLine="210" w:firstLineChars="100"/>
              <w:rPr>
                <w:rFonts w:hint="eastAsia" w:ascii="宋体" w:hAnsi="宋体"/>
                <w:color w:val="000000" w:themeColor="text1"/>
                <w:sz w:val="21"/>
                <w:szCs w:val="21"/>
                <w:highlight w:val="none"/>
                <w:lang w:val="en-US" w:eastAsia="zh-CN"/>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2</w:t>
            </w:r>
          </w:p>
        </w:tc>
        <w:tc>
          <w:tcPr>
            <w:tcW w:w="1025" w:type="dxa"/>
            <w:vMerge w:val="restart"/>
            <w:tcBorders>
              <w:top w:val="single" w:color="auto" w:sz="4" w:space="0"/>
              <w:left w:val="single" w:color="auto" w:sz="4" w:space="0"/>
              <w:right w:val="single" w:color="auto" w:sz="4" w:space="0"/>
            </w:tcBorders>
            <w:noWrap/>
            <w:vAlign w:val="center"/>
          </w:tcPr>
          <w:p w14:paraId="6A0746B7">
            <w:pPr>
              <w:widowControl/>
              <w:tabs>
                <w:tab w:val="left" w:pos="8460"/>
              </w:tabs>
              <w:adjustRightInd w:val="0"/>
              <w:spacing w:line="360" w:lineRule="auto"/>
              <w:jc w:val="center"/>
              <w:textAlignment w:val="baseline"/>
              <w:rPr>
                <w:rFonts w:hint="eastAsia" w:ascii="宋体" w:hAnsi="宋体" w:cs="宋体"/>
                <w:bCs/>
                <w:color w:val="000000" w:themeColor="text1"/>
                <w:kern w:val="0"/>
                <w:szCs w:val="21"/>
                <w:highlight w:val="none"/>
                <w14:textFill>
                  <w14:solidFill>
                    <w14:schemeClr w14:val="tx1"/>
                  </w14:solidFill>
                </w14:textFill>
              </w:rPr>
            </w:pPr>
            <w:r>
              <w:rPr>
                <w:rFonts w:hint="eastAsia" w:ascii="宋体" w:hAnsi="宋体"/>
                <w:b/>
                <w:bCs w:val="0"/>
                <w:color w:val="000000" w:themeColor="text1"/>
                <w:szCs w:val="21"/>
                <w:highlight w:val="none"/>
                <w14:textFill>
                  <w14:solidFill>
                    <w14:schemeClr w14:val="tx1"/>
                  </w14:solidFill>
                </w14:textFill>
              </w:rPr>
              <w:t>技术</w:t>
            </w:r>
            <w:r>
              <w:rPr>
                <w:rFonts w:hint="eastAsia" w:ascii="宋体" w:hAnsi="宋体"/>
                <w:b/>
                <w:bCs w:val="0"/>
                <w:color w:val="000000" w:themeColor="text1"/>
                <w:szCs w:val="21"/>
                <w:highlight w:val="none"/>
                <w:lang w:val="en-US" w:eastAsia="zh-CN"/>
                <w14:textFill>
                  <w14:solidFill>
                    <w14:schemeClr w14:val="tx1"/>
                  </w14:solidFill>
                </w14:textFill>
              </w:rPr>
              <w:t>分</w:t>
            </w:r>
            <w:r>
              <w:rPr>
                <w:rFonts w:hint="eastAsia" w:ascii="宋体" w:hAnsi="宋体" w:cs="宋体"/>
                <w:b/>
                <w:bCs w:val="0"/>
                <w:color w:val="000000" w:themeColor="text1"/>
                <w:szCs w:val="21"/>
                <w:highlight w:val="none"/>
                <w14:textFill>
                  <w14:solidFill>
                    <w14:schemeClr w14:val="tx1"/>
                  </w14:solidFill>
                </w14:textFill>
              </w:rPr>
              <w:t>（</w:t>
            </w:r>
            <w:r>
              <w:rPr>
                <w:rFonts w:hint="eastAsia" w:ascii="宋体" w:hAnsi="宋体" w:cs="宋体"/>
                <w:b/>
                <w:bCs w:val="0"/>
                <w:color w:val="000000" w:themeColor="text1"/>
                <w:szCs w:val="21"/>
                <w:highlight w:val="none"/>
                <w:lang w:val="en-US" w:eastAsia="zh-CN"/>
                <w14:textFill>
                  <w14:solidFill>
                    <w14:schemeClr w14:val="tx1"/>
                  </w14:solidFill>
                </w14:textFill>
              </w:rPr>
              <w:t>68</w:t>
            </w:r>
            <w:r>
              <w:rPr>
                <w:rFonts w:hint="eastAsia" w:ascii="宋体" w:hAnsi="宋体" w:cs="宋体"/>
                <w:b/>
                <w:bCs w:val="0"/>
                <w:color w:val="000000" w:themeColor="text1"/>
                <w:szCs w:val="21"/>
                <w:highlight w:val="none"/>
                <w14:textFill>
                  <w14:solidFill>
                    <w14:schemeClr w14:val="tx1"/>
                  </w14:solidFill>
                </w14:textFill>
              </w:rPr>
              <w:t>分）</w:t>
            </w:r>
          </w:p>
        </w:tc>
        <w:tc>
          <w:tcPr>
            <w:tcW w:w="8092" w:type="dxa"/>
            <w:tcBorders>
              <w:top w:val="single" w:color="auto" w:sz="4" w:space="0"/>
              <w:left w:val="single" w:color="auto" w:sz="4" w:space="0"/>
              <w:bottom w:val="single" w:color="auto" w:sz="4" w:space="0"/>
              <w:right w:val="single" w:color="auto" w:sz="4" w:space="0"/>
            </w:tcBorders>
            <w:noWrap/>
            <w:vAlign w:val="center"/>
          </w:tcPr>
          <w:p w14:paraId="1857637E">
            <w:pPr>
              <w:keepNext w:val="0"/>
              <w:keepLines w:val="0"/>
              <w:pageBreakBefore w:val="0"/>
              <w:numPr>
                <w:ilvl w:val="0"/>
                <w:numId w:val="0"/>
              </w:numPr>
              <w:kinsoku/>
              <w:wordWrap/>
              <w:overflowPunct/>
              <w:topLinePunct w:val="0"/>
              <w:autoSpaceDE/>
              <w:autoSpaceDN/>
              <w:bidi w:val="0"/>
              <w:snapToGrid w:val="0"/>
              <w:spacing w:line="360" w:lineRule="auto"/>
              <w:rPr>
                <w:rFonts w:hint="eastAsia" w:ascii="宋体" w:hAnsi="宋体" w:eastAsia="宋体" w:cs="宋体"/>
                <w:b/>
                <w:bCs/>
                <w:color w:val="000000" w:themeColor="text1"/>
                <w:kern w:val="0"/>
                <w:szCs w:val="21"/>
                <w:highlight w:val="none"/>
                <w:lang w:eastAsia="zh-CN" w:bidi="ar"/>
                <w14:textFill>
                  <w14:solidFill>
                    <w14:schemeClr w14:val="tx1"/>
                  </w14:solidFill>
                </w14:textFill>
              </w:rPr>
            </w:pPr>
            <w:r>
              <w:rPr>
                <w:rFonts w:hint="eastAsia" w:ascii="宋体" w:hAnsi="宋体" w:eastAsia="宋体" w:cs="宋体"/>
                <w:b/>
                <w:bCs/>
                <w:color w:val="000000" w:themeColor="text1"/>
                <w:kern w:val="0"/>
                <w:sz w:val="21"/>
                <w:szCs w:val="21"/>
                <w:highlight w:val="none"/>
                <w:lang w:val="en-US" w:eastAsia="zh-CN" w:bidi="ar"/>
                <w14:textFill>
                  <w14:solidFill>
                    <w14:schemeClr w14:val="tx1"/>
                  </w14:solidFill>
                </w14:textFill>
              </w:rPr>
              <w:t>1、拟投入人员方案</w:t>
            </w:r>
            <w:r>
              <w:rPr>
                <w:rFonts w:hint="eastAsia" w:ascii="宋体" w:hAnsi="宋体" w:cs="宋体"/>
                <w:b/>
                <w:bCs/>
                <w:color w:val="000000" w:themeColor="text1"/>
                <w:kern w:val="0"/>
                <w:sz w:val="21"/>
                <w:szCs w:val="21"/>
                <w:highlight w:val="none"/>
                <w:lang w:val="en-US" w:eastAsia="zh-CN" w:bidi="ar"/>
                <w14:textFill>
                  <w14:solidFill>
                    <w14:schemeClr w14:val="tx1"/>
                  </w14:solidFill>
                </w14:textFill>
              </w:rPr>
              <w:t>（20分）</w:t>
            </w:r>
          </w:p>
          <w:p w14:paraId="59A89A81">
            <w:pPr>
              <w:spacing w:line="360" w:lineRule="auto"/>
              <w:ind w:firstLine="420" w:firstLineChars="200"/>
              <w:rPr>
                <w:rFonts w:ascii="宋体" w:hAnsi="宋体" w:cs="Courier New"/>
                <w:b w:val="0"/>
                <w:bCs w:val="0"/>
                <w:color w:val="000000" w:themeColor="text1"/>
                <w:kern w:val="0"/>
                <w:szCs w:val="21"/>
                <w:highlight w:val="none"/>
                <w14:textFill>
                  <w14:solidFill>
                    <w14:schemeClr w14:val="tx1"/>
                  </w14:solidFill>
                </w14:textFill>
              </w:rPr>
            </w:pPr>
            <w:r>
              <w:rPr>
                <w:rFonts w:hint="eastAsia" w:ascii="宋体" w:hAnsi="宋体" w:cs="Courier New"/>
                <w:b w:val="0"/>
                <w:bCs w:val="0"/>
                <w:color w:val="000000" w:themeColor="text1"/>
                <w:szCs w:val="21"/>
                <w:highlight w:val="none"/>
                <w14:textFill>
                  <w14:solidFill>
                    <w14:schemeClr w14:val="tx1"/>
                  </w14:solidFill>
                </w14:textFill>
              </w:rPr>
              <w:t>磋商小组根据各供应商</w:t>
            </w:r>
            <w:r>
              <w:rPr>
                <w:rFonts w:hint="eastAsia" w:ascii="宋体" w:hAnsi="宋体" w:cs="Courier New"/>
                <w:b w:val="0"/>
                <w:bCs w:val="0"/>
                <w:color w:val="000000" w:themeColor="text1"/>
                <w:kern w:val="0"/>
                <w:szCs w:val="21"/>
                <w:highlight w:val="none"/>
                <w14:textFill>
                  <w14:solidFill>
                    <w14:schemeClr w14:val="tx1"/>
                  </w14:solidFill>
                </w14:textFill>
              </w:rPr>
              <w:t>拟投入为本次体检服务的医务人员人数及专业技术职称、学历等情况，在相应档次内进行独立打分。</w:t>
            </w:r>
          </w:p>
          <w:p w14:paraId="4C41CD8D">
            <w:pPr>
              <w:snapToGrid w:val="0"/>
              <w:spacing w:line="360" w:lineRule="auto"/>
              <w:ind w:firstLine="420" w:firstLineChars="200"/>
              <w:rPr>
                <w:rFonts w:hint="default" w:ascii="宋体" w:hAnsi="宋体" w:eastAsia="宋体" w:cs="Times New Roman"/>
                <w:b w:val="0"/>
                <w:bCs w:val="0"/>
                <w:color w:val="000000" w:themeColor="text1"/>
                <w:szCs w:val="21"/>
                <w:highlight w:val="none"/>
                <w:lang w:val="en-US" w:eastAsia="zh-CN"/>
                <w14:textFill>
                  <w14:solidFill>
                    <w14:schemeClr w14:val="tx1"/>
                  </w14:solidFill>
                </w14:textFill>
              </w:rPr>
            </w:pPr>
            <w:r>
              <w:rPr>
                <w:rFonts w:hint="eastAsia" w:ascii="宋体" w:hAnsi="宋体" w:cs="Courier New"/>
                <w:b w:val="0"/>
                <w:bCs w:val="0"/>
                <w:color w:val="000000" w:themeColor="text1"/>
                <w:kern w:val="0"/>
                <w:szCs w:val="21"/>
                <w:highlight w:val="none"/>
                <w14:textFill>
                  <w14:solidFill>
                    <w14:schemeClr w14:val="tx1"/>
                  </w14:solidFill>
                </w14:textFill>
              </w:rPr>
              <w:t>一档（</w:t>
            </w:r>
            <w:r>
              <w:rPr>
                <w:rFonts w:hint="eastAsia" w:ascii="宋体" w:hAnsi="宋体" w:cs="Courier New"/>
                <w:b w:val="0"/>
                <w:bCs w:val="0"/>
                <w:color w:val="000000" w:themeColor="text1"/>
                <w:kern w:val="0"/>
                <w:szCs w:val="21"/>
                <w:highlight w:val="none"/>
                <w:lang w:val="en-US" w:eastAsia="zh-CN"/>
                <w14:textFill>
                  <w14:solidFill>
                    <w14:schemeClr w14:val="tx1"/>
                  </w14:solidFill>
                </w14:textFill>
              </w:rPr>
              <w:t>10</w:t>
            </w:r>
            <w:r>
              <w:rPr>
                <w:rFonts w:hint="eastAsia" w:ascii="宋体" w:hAnsi="宋体" w:cs="Courier New"/>
                <w:b w:val="0"/>
                <w:bCs w:val="0"/>
                <w:color w:val="000000" w:themeColor="text1"/>
                <w:kern w:val="0"/>
                <w:szCs w:val="21"/>
                <w:highlight w:val="none"/>
                <w14:textFill>
                  <w14:solidFill>
                    <w14:schemeClr w14:val="tx1"/>
                  </w14:solidFill>
                </w14:textFill>
              </w:rPr>
              <w:t>分）：</w:t>
            </w:r>
            <w:r>
              <w:rPr>
                <w:rFonts w:hint="eastAsia" w:ascii="宋体" w:hAnsi="宋体" w:cs="Times New Roman"/>
                <w:b w:val="0"/>
                <w:bCs w:val="0"/>
                <w:color w:val="000000" w:themeColor="text1"/>
                <w:szCs w:val="21"/>
                <w:highlight w:val="none"/>
                <w:lang w:val="en-US" w:eastAsia="zh-CN"/>
                <w14:textFill>
                  <w14:solidFill>
                    <w14:schemeClr w14:val="tx1"/>
                  </w14:solidFill>
                </w14:textFill>
              </w:rPr>
              <w:t>（1）</w:t>
            </w:r>
            <w:r>
              <w:rPr>
                <w:rFonts w:hint="eastAsia" w:ascii="宋体" w:hAnsi="宋体" w:eastAsia="宋体" w:cs="Times New Roman"/>
                <w:b w:val="0"/>
                <w:bCs w:val="0"/>
                <w:color w:val="000000" w:themeColor="text1"/>
                <w:szCs w:val="21"/>
                <w:highlight w:val="none"/>
                <w:lang w:val="en-US" w:eastAsia="zh-CN"/>
                <w14:textFill>
                  <w14:solidFill>
                    <w14:schemeClr w14:val="tx1"/>
                  </w14:solidFill>
                </w14:textFill>
              </w:rPr>
              <w:t>体检医务人员至少20名。</w:t>
            </w:r>
          </w:p>
          <w:p w14:paraId="3448CE70">
            <w:pPr>
              <w:snapToGrid w:val="0"/>
              <w:spacing w:line="360" w:lineRule="auto"/>
              <w:ind w:firstLine="420" w:firstLineChars="200"/>
              <w:rPr>
                <w:rFonts w:hint="eastAsia" w:ascii="宋体" w:hAnsi="宋体" w:eastAsia="宋体" w:cs="Times New Roman"/>
                <w:b w:val="0"/>
                <w:bCs w:val="0"/>
                <w:color w:val="000000" w:themeColor="text1"/>
                <w:szCs w:val="21"/>
                <w:highlight w:val="none"/>
                <w:lang w:val="en-US" w:eastAsia="zh-CN"/>
                <w14:textFill>
                  <w14:solidFill>
                    <w14:schemeClr w14:val="tx1"/>
                  </w14:solidFill>
                </w14:textFill>
              </w:rPr>
            </w:pPr>
            <w:r>
              <w:rPr>
                <w:rFonts w:hint="eastAsia" w:ascii="宋体" w:hAnsi="宋体" w:cs="Times New Roman"/>
                <w:b w:val="0"/>
                <w:bCs w:val="0"/>
                <w:color w:val="000000" w:themeColor="text1"/>
                <w:szCs w:val="21"/>
                <w:highlight w:val="none"/>
                <w:lang w:val="en-US" w:eastAsia="zh-CN"/>
                <w14:textFill>
                  <w14:solidFill>
                    <w14:schemeClr w14:val="tx1"/>
                  </w14:solidFill>
                </w14:textFill>
              </w:rPr>
              <w:t>（2）体检医务人员中，</w:t>
            </w:r>
            <w:r>
              <w:rPr>
                <w:rFonts w:hint="eastAsia" w:ascii="宋体" w:hAnsi="宋体"/>
                <w:b w:val="0"/>
                <w:bCs w:val="0"/>
                <w:color w:val="000000" w:themeColor="text1"/>
                <w:szCs w:val="21"/>
                <w:highlight w:val="none"/>
                <w:lang w:val="en-US" w:eastAsia="zh-CN"/>
                <w14:textFill>
                  <w14:solidFill>
                    <w14:schemeClr w14:val="tx1"/>
                  </w14:solidFill>
                </w14:textFill>
              </w:rPr>
              <w:t>具备医疗类相关专业</w:t>
            </w:r>
            <w:r>
              <w:rPr>
                <w:rFonts w:hint="eastAsia" w:ascii="宋体" w:hAnsi="宋体" w:eastAsia="宋体" w:cs="Times New Roman"/>
                <w:b w:val="0"/>
                <w:bCs w:val="0"/>
                <w:color w:val="000000" w:themeColor="text1"/>
                <w:szCs w:val="21"/>
                <w:highlight w:val="none"/>
                <w:lang w:val="en-US" w:eastAsia="zh-CN"/>
                <w14:textFill>
                  <w14:solidFill>
                    <w14:schemeClr w14:val="tx1"/>
                  </w14:solidFill>
                </w14:textFill>
              </w:rPr>
              <w:t>中级职称</w:t>
            </w:r>
            <w:r>
              <w:rPr>
                <w:rFonts w:hint="eastAsia" w:ascii="宋体" w:hAnsi="宋体" w:cs="Times New Roman"/>
                <w:b w:val="0"/>
                <w:bCs w:val="0"/>
                <w:color w:val="000000" w:themeColor="text1"/>
                <w:szCs w:val="21"/>
                <w:highlight w:val="none"/>
                <w:lang w:val="en-US" w:eastAsia="zh-CN"/>
                <w14:textFill>
                  <w14:solidFill>
                    <w14:schemeClr w14:val="tx1"/>
                  </w14:solidFill>
                </w14:textFill>
              </w:rPr>
              <w:t>至少</w:t>
            </w:r>
            <w:r>
              <w:rPr>
                <w:rFonts w:hint="eastAsia" w:ascii="宋体" w:hAnsi="宋体" w:eastAsia="宋体" w:cs="Times New Roman"/>
                <w:b w:val="0"/>
                <w:bCs w:val="0"/>
                <w:color w:val="000000" w:themeColor="text1"/>
                <w:szCs w:val="21"/>
                <w:highlight w:val="none"/>
                <w:lang w:val="en-US" w:eastAsia="zh-CN"/>
                <w14:textFill>
                  <w14:solidFill>
                    <w14:schemeClr w14:val="tx1"/>
                  </w14:solidFill>
                </w14:textFill>
              </w:rPr>
              <w:t>15名。</w:t>
            </w:r>
          </w:p>
          <w:p w14:paraId="1E474E8D">
            <w:pPr>
              <w:snapToGrid w:val="0"/>
              <w:spacing w:line="360" w:lineRule="auto"/>
              <w:ind w:firstLine="420" w:firstLineChars="200"/>
              <w:rPr>
                <w:rFonts w:hint="eastAsia" w:ascii="宋体" w:hAnsi="宋体" w:eastAsia="宋体" w:cs="Times New Roman"/>
                <w:b w:val="0"/>
                <w:bCs w:val="0"/>
                <w:color w:val="000000" w:themeColor="text1"/>
                <w:szCs w:val="21"/>
                <w:highlight w:val="none"/>
                <w:lang w:val="en-US" w:eastAsia="zh-CN"/>
                <w14:textFill>
                  <w14:solidFill>
                    <w14:schemeClr w14:val="tx1"/>
                  </w14:solidFill>
                </w14:textFill>
              </w:rPr>
            </w:pPr>
            <w:r>
              <w:rPr>
                <w:rFonts w:hint="eastAsia" w:ascii="宋体" w:hAnsi="宋体" w:eastAsia="宋体" w:cs="Times New Roman"/>
                <w:b w:val="0"/>
                <w:bCs w:val="0"/>
                <w:color w:val="000000" w:themeColor="text1"/>
                <w:szCs w:val="21"/>
                <w:highlight w:val="none"/>
                <w:lang w:val="en-US" w:eastAsia="zh-CN"/>
                <w14:textFill>
                  <w14:solidFill>
                    <w14:schemeClr w14:val="tx1"/>
                  </w14:solidFill>
                </w14:textFill>
              </w:rPr>
              <w:t>（3）</w:t>
            </w:r>
            <w:r>
              <w:rPr>
                <w:rFonts w:hint="eastAsia" w:ascii="宋体" w:hAnsi="宋体" w:cs="Times New Roman"/>
                <w:b w:val="0"/>
                <w:bCs w:val="0"/>
                <w:color w:val="000000" w:themeColor="text1"/>
                <w:szCs w:val="21"/>
                <w:highlight w:val="none"/>
                <w:lang w:val="en-US" w:eastAsia="zh-CN"/>
                <w14:textFill>
                  <w14:solidFill>
                    <w14:schemeClr w14:val="tx1"/>
                  </w14:solidFill>
                </w14:textFill>
              </w:rPr>
              <w:t>体检医务人员中，</w:t>
            </w:r>
            <w:r>
              <w:rPr>
                <w:rFonts w:hint="eastAsia" w:ascii="宋体" w:hAnsi="宋体"/>
                <w:b w:val="0"/>
                <w:bCs w:val="0"/>
                <w:color w:val="000000" w:themeColor="text1"/>
                <w:szCs w:val="21"/>
                <w:highlight w:val="none"/>
                <w:lang w:val="en-US" w:eastAsia="zh-CN"/>
                <w14:textFill>
                  <w14:solidFill>
                    <w14:schemeClr w14:val="tx1"/>
                  </w14:solidFill>
                </w14:textFill>
              </w:rPr>
              <w:t>具备医疗类相关专业</w:t>
            </w:r>
            <w:r>
              <w:rPr>
                <w:rFonts w:hint="eastAsia" w:ascii="宋体" w:hAnsi="宋体" w:eastAsia="宋体" w:cs="Times New Roman"/>
                <w:b w:val="0"/>
                <w:bCs w:val="0"/>
                <w:color w:val="000000" w:themeColor="text1"/>
                <w:szCs w:val="21"/>
                <w:highlight w:val="none"/>
                <w:lang w:val="en-US" w:eastAsia="zh-CN"/>
                <w14:textFill>
                  <w14:solidFill>
                    <w14:schemeClr w14:val="tx1"/>
                  </w14:solidFill>
                </w14:textFill>
              </w:rPr>
              <w:t>高级职称</w:t>
            </w:r>
            <w:r>
              <w:rPr>
                <w:rFonts w:hint="eastAsia" w:ascii="宋体" w:hAnsi="宋体" w:cs="Times New Roman"/>
                <w:b w:val="0"/>
                <w:bCs w:val="0"/>
                <w:color w:val="000000" w:themeColor="text1"/>
                <w:szCs w:val="21"/>
                <w:highlight w:val="none"/>
                <w:lang w:val="en-US" w:eastAsia="zh-CN"/>
                <w14:textFill>
                  <w14:solidFill>
                    <w14:schemeClr w14:val="tx1"/>
                  </w14:solidFill>
                </w14:textFill>
              </w:rPr>
              <w:t>至少</w:t>
            </w:r>
            <w:r>
              <w:rPr>
                <w:rFonts w:hint="eastAsia" w:ascii="宋体" w:hAnsi="宋体" w:eastAsia="宋体" w:cs="Times New Roman"/>
                <w:b w:val="0"/>
                <w:bCs w:val="0"/>
                <w:color w:val="000000" w:themeColor="text1"/>
                <w:szCs w:val="21"/>
                <w:highlight w:val="none"/>
                <w:lang w:val="en-US" w:eastAsia="zh-CN"/>
                <w14:textFill>
                  <w14:solidFill>
                    <w14:schemeClr w14:val="tx1"/>
                  </w14:solidFill>
                </w14:textFill>
              </w:rPr>
              <w:t>3名。</w:t>
            </w:r>
          </w:p>
          <w:p w14:paraId="60A09458">
            <w:pPr>
              <w:snapToGrid w:val="0"/>
              <w:spacing w:line="360" w:lineRule="auto"/>
              <w:ind w:firstLine="420" w:firstLineChars="200"/>
              <w:rPr>
                <w:rFonts w:hint="default" w:ascii="宋体" w:hAnsi="宋体" w:eastAsia="宋体" w:cs="Times New Roman"/>
                <w:b w:val="0"/>
                <w:bCs w:val="0"/>
                <w:color w:val="000000" w:themeColor="text1"/>
                <w:szCs w:val="21"/>
                <w:highlight w:val="no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shd w:val="clear" w:color="auto" w:fill="auto"/>
                <w14:textFill>
                  <w14:solidFill>
                    <w14:schemeClr w14:val="tx1"/>
                  </w14:solidFill>
                </w14:textFill>
              </w:rPr>
              <w:t>二档（</w:t>
            </w:r>
            <w:r>
              <w:rPr>
                <w:rFonts w:hint="eastAsia" w:ascii="宋体" w:hAnsi="宋体" w:eastAsia="宋体" w:cs="宋体"/>
                <w:b w:val="0"/>
                <w:bCs w:val="0"/>
                <w:color w:val="000000" w:themeColor="text1"/>
                <w:sz w:val="21"/>
                <w:szCs w:val="21"/>
                <w:highlight w:val="none"/>
                <w:shd w:val="clear" w:color="auto" w:fill="auto"/>
                <w:lang w:val="en-US" w:eastAsia="zh-CN"/>
                <w14:textFill>
                  <w14:solidFill>
                    <w14:schemeClr w14:val="tx1"/>
                  </w14:solidFill>
                </w14:textFill>
              </w:rPr>
              <w:t>15</w:t>
            </w:r>
            <w:r>
              <w:rPr>
                <w:rFonts w:hint="eastAsia" w:ascii="宋体" w:hAnsi="宋体" w:eastAsia="宋体" w:cs="宋体"/>
                <w:b w:val="0"/>
                <w:bCs w:val="0"/>
                <w:color w:val="000000" w:themeColor="text1"/>
                <w:sz w:val="21"/>
                <w:szCs w:val="21"/>
                <w:highlight w:val="none"/>
                <w:shd w:val="clear" w:color="auto" w:fill="auto"/>
                <w14:textFill>
                  <w14:solidFill>
                    <w14:schemeClr w14:val="tx1"/>
                  </w14:solidFill>
                </w14:textFill>
              </w:rPr>
              <w:t>分）：</w:t>
            </w:r>
            <w:r>
              <w:rPr>
                <w:rFonts w:hint="eastAsia" w:ascii="宋体" w:hAnsi="宋体" w:cs="Times New Roman"/>
                <w:b w:val="0"/>
                <w:bCs w:val="0"/>
                <w:color w:val="000000" w:themeColor="text1"/>
                <w:szCs w:val="21"/>
                <w:highlight w:val="none"/>
                <w:lang w:val="en-US" w:eastAsia="zh-CN"/>
                <w14:textFill>
                  <w14:solidFill>
                    <w14:schemeClr w14:val="tx1"/>
                  </w14:solidFill>
                </w14:textFill>
              </w:rPr>
              <w:t>（1）</w:t>
            </w:r>
            <w:r>
              <w:rPr>
                <w:rFonts w:hint="eastAsia" w:ascii="宋体" w:hAnsi="宋体" w:eastAsia="宋体" w:cs="Times New Roman"/>
                <w:b w:val="0"/>
                <w:bCs w:val="0"/>
                <w:color w:val="000000" w:themeColor="text1"/>
                <w:szCs w:val="21"/>
                <w:highlight w:val="none"/>
                <w:lang w:val="en-US" w:eastAsia="zh-CN"/>
                <w14:textFill>
                  <w14:solidFill>
                    <w14:schemeClr w14:val="tx1"/>
                  </w14:solidFill>
                </w14:textFill>
              </w:rPr>
              <w:t>体检医务人员至少25名。</w:t>
            </w:r>
          </w:p>
          <w:p w14:paraId="09F70328">
            <w:pPr>
              <w:snapToGrid w:val="0"/>
              <w:spacing w:line="360" w:lineRule="auto"/>
              <w:ind w:firstLine="420" w:firstLineChars="200"/>
              <w:rPr>
                <w:rFonts w:hint="eastAsia" w:ascii="宋体" w:hAnsi="宋体" w:eastAsia="宋体" w:cs="Times New Roman"/>
                <w:b w:val="0"/>
                <w:bCs w:val="0"/>
                <w:color w:val="000000" w:themeColor="text1"/>
                <w:szCs w:val="21"/>
                <w:highlight w:val="none"/>
                <w:lang w:val="en-US" w:eastAsia="zh-CN"/>
                <w14:textFill>
                  <w14:solidFill>
                    <w14:schemeClr w14:val="tx1"/>
                  </w14:solidFill>
                </w14:textFill>
              </w:rPr>
            </w:pPr>
            <w:r>
              <w:rPr>
                <w:rFonts w:hint="eastAsia" w:ascii="宋体" w:hAnsi="宋体" w:cs="Times New Roman"/>
                <w:b w:val="0"/>
                <w:bCs w:val="0"/>
                <w:color w:val="000000" w:themeColor="text1"/>
                <w:szCs w:val="21"/>
                <w:highlight w:val="none"/>
                <w:lang w:val="en-US" w:eastAsia="zh-CN"/>
                <w14:textFill>
                  <w14:solidFill>
                    <w14:schemeClr w14:val="tx1"/>
                  </w14:solidFill>
                </w14:textFill>
              </w:rPr>
              <w:t>（2）体检医务人员中，</w:t>
            </w:r>
            <w:r>
              <w:rPr>
                <w:rFonts w:hint="eastAsia" w:ascii="宋体" w:hAnsi="宋体"/>
                <w:b w:val="0"/>
                <w:bCs w:val="0"/>
                <w:color w:val="000000" w:themeColor="text1"/>
                <w:szCs w:val="21"/>
                <w:highlight w:val="none"/>
                <w:lang w:val="en-US" w:eastAsia="zh-CN"/>
                <w14:textFill>
                  <w14:solidFill>
                    <w14:schemeClr w14:val="tx1"/>
                  </w14:solidFill>
                </w14:textFill>
              </w:rPr>
              <w:t>具备医疗类相关专业</w:t>
            </w:r>
            <w:r>
              <w:rPr>
                <w:rFonts w:hint="eastAsia" w:ascii="宋体" w:hAnsi="宋体" w:eastAsia="宋体" w:cs="Times New Roman"/>
                <w:b w:val="0"/>
                <w:bCs w:val="0"/>
                <w:color w:val="000000" w:themeColor="text1"/>
                <w:szCs w:val="21"/>
                <w:highlight w:val="none"/>
                <w:lang w:val="en-US" w:eastAsia="zh-CN"/>
                <w14:textFill>
                  <w14:solidFill>
                    <w14:schemeClr w14:val="tx1"/>
                  </w14:solidFill>
                </w14:textFill>
              </w:rPr>
              <w:t>中级职称</w:t>
            </w:r>
            <w:r>
              <w:rPr>
                <w:rFonts w:hint="eastAsia" w:ascii="宋体" w:hAnsi="宋体" w:cs="Times New Roman"/>
                <w:b w:val="0"/>
                <w:bCs w:val="0"/>
                <w:color w:val="000000" w:themeColor="text1"/>
                <w:szCs w:val="21"/>
                <w:highlight w:val="none"/>
                <w:lang w:val="en-US" w:eastAsia="zh-CN"/>
                <w14:textFill>
                  <w14:solidFill>
                    <w14:schemeClr w14:val="tx1"/>
                  </w14:solidFill>
                </w14:textFill>
              </w:rPr>
              <w:t>至少18</w:t>
            </w:r>
            <w:r>
              <w:rPr>
                <w:rFonts w:hint="eastAsia" w:ascii="宋体" w:hAnsi="宋体" w:eastAsia="宋体" w:cs="Times New Roman"/>
                <w:b w:val="0"/>
                <w:bCs w:val="0"/>
                <w:color w:val="000000" w:themeColor="text1"/>
                <w:szCs w:val="21"/>
                <w:highlight w:val="none"/>
                <w:lang w:val="en-US" w:eastAsia="zh-CN"/>
                <w14:textFill>
                  <w14:solidFill>
                    <w14:schemeClr w14:val="tx1"/>
                  </w14:solidFill>
                </w14:textFill>
              </w:rPr>
              <w:t>名。</w:t>
            </w:r>
          </w:p>
          <w:p w14:paraId="46EB6BFD">
            <w:pPr>
              <w:snapToGrid w:val="0"/>
              <w:spacing w:line="360" w:lineRule="auto"/>
              <w:ind w:firstLine="420" w:firstLineChars="200"/>
              <w:rPr>
                <w:rFonts w:hint="eastAsia" w:ascii="宋体" w:hAnsi="宋体" w:eastAsia="宋体" w:cs="Times New Roman"/>
                <w:b w:val="0"/>
                <w:bCs w:val="0"/>
                <w:color w:val="000000" w:themeColor="text1"/>
                <w:szCs w:val="21"/>
                <w:highlight w:val="none"/>
                <w:lang w:val="en-US" w:eastAsia="zh-CN"/>
                <w14:textFill>
                  <w14:solidFill>
                    <w14:schemeClr w14:val="tx1"/>
                  </w14:solidFill>
                </w14:textFill>
              </w:rPr>
            </w:pPr>
            <w:r>
              <w:rPr>
                <w:rFonts w:hint="eastAsia" w:ascii="宋体" w:hAnsi="宋体" w:eastAsia="宋体" w:cs="Times New Roman"/>
                <w:b w:val="0"/>
                <w:bCs w:val="0"/>
                <w:color w:val="000000" w:themeColor="text1"/>
                <w:szCs w:val="21"/>
                <w:highlight w:val="none"/>
                <w:lang w:val="en-US" w:eastAsia="zh-CN"/>
                <w14:textFill>
                  <w14:solidFill>
                    <w14:schemeClr w14:val="tx1"/>
                  </w14:solidFill>
                </w14:textFill>
              </w:rPr>
              <w:t>（3）</w:t>
            </w:r>
            <w:r>
              <w:rPr>
                <w:rFonts w:hint="eastAsia" w:ascii="宋体" w:hAnsi="宋体" w:cs="Times New Roman"/>
                <w:b w:val="0"/>
                <w:bCs w:val="0"/>
                <w:color w:val="000000" w:themeColor="text1"/>
                <w:szCs w:val="21"/>
                <w:highlight w:val="none"/>
                <w:lang w:val="en-US" w:eastAsia="zh-CN"/>
                <w14:textFill>
                  <w14:solidFill>
                    <w14:schemeClr w14:val="tx1"/>
                  </w14:solidFill>
                </w14:textFill>
              </w:rPr>
              <w:t>体检医务人员中，</w:t>
            </w:r>
            <w:r>
              <w:rPr>
                <w:rFonts w:hint="eastAsia" w:ascii="宋体" w:hAnsi="宋体"/>
                <w:b w:val="0"/>
                <w:bCs w:val="0"/>
                <w:color w:val="000000" w:themeColor="text1"/>
                <w:szCs w:val="21"/>
                <w:highlight w:val="none"/>
                <w:lang w:val="en-US" w:eastAsia="zh-CN"/>
                <w14:textFill>
                  <w14:solidFill>
                    <w14:schemeClr w14:val="tx1"/>
                  </w14:solidFill>
                </w14:textFill>
              </w:rPr>
              <w:t>具备医疗类相关专业</w:t>
            </w:r>
            <w:r>
              <w:rPr>
                <w:rFonts w:hint="eastAsia" w:ascii="宋体" w:hAnsi="宋体" w:eastAsia="宋体" w:cs="Times New Roman"/>
                <w:b w:val="0"/>
                <w:bCs w:val="0"/>
                <w:color w:val="000000" w:themeColor="text1"/>
                <w:szCs w:val="21"/>
                <w:highlight w:val="none"/>
                <w:lang w:val="en-US" w:eastAsia="zh-CN"/>
                <w14:textFill>
                  <w14:solidFill>
                    <w14:schemeClr w14:val="tx1"/>
                  </w14:solidFill>
                </w14:textFill>
              </w:rPr>
              <w:t>高级职称</w:t>
            </w:r>
            <w:r>
              <w:rPr>
                <w:rFonts w:hint="eastAsia" w:ascii="宋体" w:hAnsi="宋体" w:cs="Times New Roman"/>
                <w:b w:val="0"/>
                <w:bCs w:val="0"/>
                <w:color w:val="000000" w:themeColor="text1"/>
                <w:szCs w:val="21"/>
                <w:highlight w:val="none"/>
                <w:lang w:val="en-US" w:eastAsia="zh-CN"/>
                <w14:textFill>
                  <w14:solidFill>
                    <w14:schemeClr w14:val="tx1"/>
                  </w14:solidFill>
                </w14:textFill>
              </w:rPr>
              <w:t>至少</w:t>
            </w:r>
            <w:r>
              <w:rPr>
                <w:rFonts w:hint="eastAsia" w:ascii="宋体" w:hAnsi="宋体" w:eastAsia="宋体" w:cs="Times New Roman"/>
                <w:b w:val="0"/>
                <w:bCs w:val="0"/>
                <w:color w:val="000000" w:themeColor="text1"/>
                <w:szCs w:val="21"/>
                <w:highlight w:val="none"/>
                <w:lang w:val="en-US" w:eastAsia="zh-CN"/>
                <w14:textFill>
                  <w14:solidFill>
                    <w14:schemeClr w14:val="tx1"/>
                  </w14:solidFill>
                </w14:textFill>
              </w:rPr>
              <w:t>5名。</w:t>
            </w:r>
          </w:p>
          <w:p w14:paraId="664AEE9C">
            <w:pPr>
              <w:snapToGrid w:val="0"/>
              <w:spacing w:line="360" w:lineRule="auto"/>
              <w:ind w:firstLine="420" w:firstLineChars="200"/>
              <w:rPr>
                <w:rFonts w:hint="default" w:ascii="宋体" w:hAnsi="宋体" w:eastAsia="宋体" w:cs="Times New Roman"/>
                <w:b w:val="0"/>
                <w:bCs w:val="0"/>
                <w:color w:val="000000" w:themeColor="text1"/>
                <w:szCs w:val="21"/>
                <w:highlight w:val="no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shd w:val="clear" w:color="auto" w:fill="auto"/>
                <w:lang w:val="en-US" w:eastAsia="zh-CN"/>
                <w14:textFill>
                  <w14:solidFill>
                    <w14:schemeClr w14:val="tx1"/>
                  </w14:solidFill>
                </w14:textFill>
              </w:rPr>
              <w:t>三</w:t>
            </w:r>
            <w:r>
              <w:rPr>
                <w:rFonts w:hint="eastAsia" w:ascii="宋体" w:hAnsi="宋体" w:eastAsia="宋体" w:cs="宋体"/>
                <w:b w:val="0"/>
                <w:bCs w:val="0"/>
                <w:color w:val="000000" w:themeColor="text1"/>
                <w:sz w:val="21"/>
                <w:szCs w:val="21"/>
                <w:highlight w:val="none"/>
                <w:shd w:val="clear" w:color="auto" w:fill="auto"/>
                <w14:textFill>
                  <w14:solidFill>
                    <w14:schemeClr w14:val="tx1"/>
                  </w14:solidFill>
                </w14:textFill>
              </w:rPr>
              <w:t>档（</w:t>
            </w:r>
            <w:r>
              <w:rPr>
                <w:rFonts w:hint="eastAsia" w:ascii="宋体" w:hAnsi="宋体" w:eastAsia="宋体" w:cs="宋体"/>
                <w:b w:val="0"/>
                <w:bCs w:val="0"/>
                <w:color w:val="000000" w:themeColor="text1"/>
                <w:sz w:val="21"/>
                <w:szCs w:val="21"/>
                <w:highlight w:val="none"/>
                <w:shd w:val="clear" w:color="auto" w:fill="auto"/>
                <w:lang w:val="en-US" w:eastAsia="zh-CN"/>
                <w14:textFill>
                  <w14:solidFill>
                    <w14:schemeClr w14:val="tx1"/>
                  </w14:solidFill>
                </w14:textFill>
              </w:rPr>
              <w:t>20</w:t>
            </w:r>
            <w:r>
              <w:rPr>
                <w:rFonts w:hint="eastAsia" w:ascii="宋体" w:hAnsi="宋体" w:eastAsia="宋体" w:cs="宋体"/>
                <w:b w:val="0"/>
                <w:bCs w:val="0"/>
                <w:color w:val="000000" w:themeColor="text1"/>
                <w:sz w:val="21"/>
                <w:szCs w:val="21"/>
                <w:highlight w:val="none"/>
                <w:shd w:val="clear" w:color="auto" w:fill="auto"/>
                <w14:textFill>
                  <w14:solidFill>
                    <w14:schemeClr w14:val="tx1"/>
                  </w14:solidFill>
                </w14:textFill>
              </w:rPr>
              <w:t>分）：</w:t>
            </w:r>
            <w:r>
              <w:rPr>
                <w:rFonts w:hint="eastAsia" w:ascii="宋体" w:hAnsi="宋体" w:cs="Times New Roman"/>
                <w:b w:val="0"/>
                <w:bCs w:val="0"/>
                <w:color w:val="000000" w:themeColor="text1"/>
                <w:szCs w:val="21"/>
                <w:highlight w:val="none"/>
                <w:lang w:val="en-US" w:eastAsia="zh-CN"/>
                <w14:textFill>
                  <w14:solidFill>
                    <w14:schemeClr w14:val="tx1"/>
                  </w14:solidFill>
                </w14:textFill>
              </w:rPr>
              <w:t>（1）</w:t>
            </w:r>
            <w:r>
              <w:rPr>
                <w:rFonts w:hint="eastAsia" w:ascii="宋体" w:hAnsi="宋体" w:eastAsia="宋体" w:cs="Times New Roman"/>
                <w:b w:val="0"/>
                <w:bCs w:val="0"/>
                <w:color w:val="000000" w:themeColor="text1"/>
                <w:szCs w:val="21"/>
                <w:highlight w:val="none"/>
                <w:lang w:val="en-US" w:eastAsia="zh-CN"/>
                <w14:textFill>
                  <w14:solidFill>
                    <w14:schemeClr w14:val="tx1"/>
                  </w14:solidFill>
                </w14:textFill>
              </w:rPr>
              <w:t>体检医务人员至少30名。</w:t>
            </w:r>
          </w:p>
          <w:p w14:paraId="6BE4FDC6">
            <w:pPr>
              <w:snapToGrid w:val="0"/>
              <w:spacing w:line="360" w:lineRule="auto"/>
              <w:ind w:firstLine="420" w:firstLineChars="200"/>
              <w:rPr>
                <w:rFonts w:hint="eastAsia" w:ascii="宋体" w:hAnsi="宋体" w:eastAsia="宋体" w:cs="Times New Roman"/>
                <w:b w:val="0"/>
                <w:bCs w:val="0"/>
                <w:color w:val="000000" w:themeColor="text1"/>
                <w:szCs w:val="21"/>
                <w:highlight w:val="none"/>
                <w:lang w:val="en-US" w:eastAsia="zh-CN"/>
                <w14:textFill>
                  <w14:solidFill>
                    <w14:schemeClr w14:val="tx1"/>
                  </w14:solidFill>
                </w14:textFill>
              </w:rPr>
            </w:pPr>
            <w:r>
              <w:rPr>
                <w:rFonts w:hint="eastAsia" w:ascii="宋体" w:hAnsi="宋体" w:cs="Times New Roman"/>
                <w:b w:val="0"/>
                <w:bCs w:val="0"/>
                <w:color w:val="000000" w:themeColor="text1"/>
                <w:szCs w:val="21"/>
                <w:highlight w:val="none"/>
                <w:lang w:val="en-US" w:eastAsia="zh-CN"/>
                <w14:textFill>
                  <w14:solidFill>
                    <w14:schemeClr w14:val="tx1"/>
                  </w14:solidFill>
                </w14:textFill>
              </w:rPr>
              <w:t>（2）体检医务人员中，</w:t>
            </w:r>
            <w:r>
              <w:rPr>
                <w:rFonts w:hint="eastAsia" w:ascii="宋体" w:hAnsi="宋体"/>
                <w:b w:val="0"/>
                <w:bCs w:val="0"/>
                <w:color w:val="000000" w:themeColor="text1"/>
                <w:szCs w:val="21"/>
                <w:highlight w:val="none"/>
                <w:lang w:val="en-US" w:eastAsia="zh-CN"/>
                <w14:textFill>
                  <w14:solidFill>
                    <w14:schemeClr w14:val="tx1"/>
                  </w14:solidFill>
                </w14:textFill>
              </w:rPr>
              <w:t>具备医疗类相关专业</w:t>
            </w:r>
            <w:r>
              <w:rPr>
                <w:rFonts w:hint="eastAsia" w:ascii="宋体" w:hAnsi="宋体" w:eastAsia="宋体" w:cs="Times New Roman"/>
                <w:b w:val="0"/>
                <w:bCs w:val="0"/>
                <w:color w:val="000000" w:themeColor="text1"/>
                <w:szCs w:val="21"/>
                <w:highlight w:val="none"/>
                <w:lang w:val="en-US" w:eastAsia="zh-CN"/>
                <w14:textFill>
                  <w14:solidFill>
                    <w14:schemeClr w14:val="tx1"/>
                  </w14:solidFill>
                </w14:textFill>
              </w:rPr>
              <w:t>中级职称</w:t>
            </w:r>
            <w:r>
              <w:rPr>
                <w:rFonts w:hint="eastAsia" w:ascii="宋体" w:hAnsi="宋体" w:cs="Times New Roman"/>
                <w:b w:val="0"/>
                <w:bCs w:val="0"/>
                <w:color w:val="000000" w:themeColor="text1"/>
                <w:szCs w:val="21"/>
                <w:highlight w:val="none"/>
                <w:lang w:val="en-US" w:eastAsia="zh-CN"/>
                <w14:textFill>
                  <w14:solidFill>
                    <w14:schemeClr w14:val="tx1"/>
                  </w14:solidFill>
                </w14:textFill>
              </w:rPr>
              <w:t>至少20</w:t>
            </w:r>
            <w:r>
              <w:rPr>
                <w:rFonts w:hint="eastAsia" w:ascii="宋体" w:hAnsi="宋体" w:eastAsia="宋体" w:cs="Times New Roman"/>
                <w:b w:val="0"/>
                <w:bCs w:val="0"/>
                <w:color w:val="000000" w:themeColor="text1"/>
                <w:szCs w:val="21"/>
                <w:highlight w:val="none"/>
                <w:lang w:val="en-US" w:eastAsia="zh-CN"/>
                <w14:textFill>
                  <w14:solidFill>
                    <w14:schemeClr w14:val="tx1"/>
                  </w14:solidFill>
                </w14:textFill>
              </w:rPr>
              <w:t>名。</w:t>
            </w:r>
          </w:p>
          <w:p w14:paraId="4A1CA830">
            <w:pPr>
              <w:snapToGrid w:val="0"/>
              <w:spacing w:line="360" w:lineRule="auto"/>
              <w:ind w:firstLine="420" w:firstLineChars="200"/>
              <w:rPr>
                <w:rFonts w:hint="default" w:ascii="宋体" w:hAnsi="宋体" w:eastAsia="宋体" w:cs="Times New Roman"/>
                <w:b w:val="0"/>
                <w:bCs w:val="0"/>
                <w:color w:val="000000" w:themeColor="text1"/>
                <w:szCs w:val="21"/>
                <w:highlight w:val="none"/>
                <w:lang w:val="en-US" w:eastAsia="zh-CN"/>
                <w14:textFill>
                  <w14:solidFill>
                    <w14:schemeClr w14:val="tx1"/>
                  </w14:solidFill>
                </w14:textFill>
              </w:rPr>
            </w:pPr>
            <w:r>
              <w:rPr>
                <w:rFonts w:hint="eastAsia" w:ascii="宋体" w:hAnsi="宋体" w:eastAsia="宋体" w:cs="Times New Roman"/>
                <w:b w:val="0"/>
                <w:bCs w:val="0"/>
                <w:color w:val="000000" w:themeColor="text1"/>
                <w:szCs w:val="21"/>
                <w:highlight w:val="none"/>
                <w:lang w:val="en-US" w:eastAsia="zh-CN"/>
                <w14:textFill>
                  <w14:solidFill>
                    <w14:schemeClr w14:val="tx1"/>
                  </w14:solidFill>
                </w14:textFill>
              </w:rPr>
              <w:t>（3）</w:t>
            </w:r>
            <w:r>
              <w:rPr>
                <w:rFonts w:hint="eastAsia" w:ascii="宋体" w:hAnsi="宋体" w:cs="Times New Roman"/>
                <w:b w:val="0"/>
                <w:bCs w:val="0"/>
                <w:color w:val="000000" w:themeColor="text1"/>
                <w:szCs w:val="21"/>
                <w:highlight w:val="none"/>
                <w:lang w:val="en-US" w:eastAsia="zh-CN"/>
                <w14:textFill>
                  <w14:solidFill>
                    <w14:schemeClr w14:val="tx1"/>
                  </w14:solidFill>
                </w14:textFill>
              </w:rPr>
              <w:t>体检医务人员中，</w:t>
            </w:r>
            <w:r>
              <w:rPr>
                <w:rFonts w:hint="eastAsia" w:ascii="宋体" w:hAnsi="宋体"/>
                <w:b w:val="0"/>
                <w:bCs w:val="0"/>
                <w:color w:val="000000" w:themeColor="text1"/>
                <w:szCs w:val="21"/>
                <w:highlight w:val="none"/>
                <w:lang w:val="en-US" w:eastAsia="zh-CN"/>
                <w14:textFill>
                  <w14:solidFill>
                    <w14:schemeClr w14:val="tx1"/>
                  </w14:solidFill>
                </w14:textFill>
              </w:rPr>
              <w:t>具备医疗类相关专业</w:t>
            </w:r>
            <w:r>
              <w:rPr>
                <w:rFonts w:hint="eastAsia" w:ascii="宋体" w:hAnsi="宋体" w:eastAsia="宋体" w:cs="Times New Roman"/>
                <w:b w:val="0"/>
                <w:bCs w:val="0"/>
                <w:color w:val="000000" w:themeColor="text1"/>
                <w:szCs w:val="21"/>
                <w:highlight w:val="none"/>
                <w:lang w:val="en-US" w:eastAsia="zh-CN"/>
                <w14:textFill>
                  <w14:solidFill>
                    <w14:schemeClr w14:val="tx1"/>
                  </w14:solidFill>
                </w14:textFill>
              </w:rPr>
              <w:t>高级职称</w:t>
            </w:r>
            <w:r>
              <w:rPr>
                <w:rFonts w:hint="eastAsia" w:ascii="宋体" w:hAnsi="宋体" w:cs="Times New Roman"/>
                <w:b w:val="0"/>
                <w:bCs w:val="0"/>
                <w:color w:val="000000" w:themeColor="text1"/>
                <w:szCs w:val="21"/>
                <w:highlight w:val="none"/>
                <w:lang w:val="en-US" w:eastAsia="zh-CN"/>
                <w14:textFill>
                  <w14:solidFill>
                    <w14:schemeClr w14:val="tx1"/>
                  </w14:solidFill>
                </w14:textFill>
              </w:rPr>
              <w:t>至少</w:t>
            </w:r>
            <w:r>
              <w:rPr>
                <w:rFonts w:hint="eastAsia" w:ascii="宋体" w:hAnsi="宋体" w:eastAsia="宋体" w:cs="Times New Roman"/>
                <w:b w:val="0"/>
                <w:bCs w:val="0"/>
                <w:color w:val="000000" w:themeColor="text1"/>
                <w:szCs w:val="21"/>
                <w:highlight w:val="none"/>
                <w:lang w:val="en-US" w:eastAsia="zh-CN"/>
                <w14:textFill>
                  <w14:solidFill>
                    <w14:schemeClr w14:val="tx1"/>
                  </w14:solidFill>
                </w14:textFill>
              </w:rPr>
              <w:t>10名，其中医护项目负责人为高级职称，且总检医师为主任医师。</w:t>
            </w:r>
          </w:p>
          <w:p w14:paraId="4BAA781D">
            <w:pPr>
              <w:snapToGrid w:val="0"/>
              <w:spacing w:line="360" w:lineRule="auto"/>
              <w:ind w:firstLine="420" w:firstLineChars="200"/>
              <w:rPr>
                <w:rFonts w:hint="eastAsia"/>
                <w:color w:val="000000" w:themeColor="text1"/>
                <w:highlight w:val="none"/>
                <w:lang w:val="en-US" w:eastAsia="zh-CN"/>
                <w14:textFill>
                  <w14:solidFill>
                    <w14:schemeClr w14:val="tx1"/>
                  </w14:solidFill>
                </w14:textFill>
              </w:rPr>
            </w:pPr>
            <w:r>
              <w:rPr>
                <w:rFonts w:hint="eastAsia" w:ascii="宋体" w:hAnsi="宋体" w:eastAsia="宋体" w:cs="Times New Roman"/>
                <w:b w:val="0"/>
                <w:bCs w:val="0"/>
                <w:color w:val="000000" w:themeColor="text1"/>
                <w:szCs w:val="21"/>
                <w:highlight w:val="none"/>
                <w:lang w:val="en-US" w:eastAsia="zh-CN"/>
                <w14:textFill>
                  <w14:solidFill>
                    <w14:schemeClr w14:val="tx1"/>
                  </w14:solidFill>
                </w14:textFill>
              </w:rPr>
              <w:t>（4）体检医务人员中，研究生及以上学历至少25名。</w:t>
            </w:r>
          </w:p>
          <w:p w14:paraId="355FC25D">
            <w:pPr>
              <w:keepNext w:val="0"/>
              <w:keepLines w:val="0"/>
              <w:pageBreakBefore w:val="0"/>
              <w:widowControl w:val="0"/>
              <w:kinsoku/>
              <w:wordWrap/>
              <w:overflowPunct/>
              <w:topLinePunct w:val="0"/>
              <w:autoSpaceDE/>
              <w:autoSpaceDN/>
              <w:bidi w:val="0"/>
              <w:spacing w:line="360" w:lineRule="auto"/>
              <w:ind w:firstLine="210" w:firstLineChars="100"/>
              <w:rPr>
                <w:rFonts w:hint="eastAsia" w:hAnsi="宋体" w:cs="宋体"/>
                <w:bCs/>
                <w:color w:val="000000" w:themeColor="text1"/>
                <w:sz w:val="21"/>
                <w:highlight w:val="none"/>
                <w:lang w:val="en-US" w:eastAsia="zh-CN"/>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注：提供拟投入人员</w:t>
            </w:r>
            <w:r>
              <w:rPr>
                <w:rFonts w:hint="eastAsia" w:ascii="宋体" w:hAnsi="宋体" w:cs="宋体"/>
                <w:color w:val="000000" w:themeColor="text1"/>
                <w:szCs w:val="21"/>
                <w:highlight w:val="none"/>
                <w:lang w:val="en-US" w:eastAsia="zh-CN"/>
                <w14:textFill>
                  <w14:solidFill>
                    <w14:schemeClr w14:val="tx1"/>
                  </w14:solidFill>
                </w14:textFill>
              </w:rPr>
              <w:t>职称证</w:t>
            </w:r>
            <w:r>
              <w:rPr>
                <w:rFonts w:hint="eastAsia" w:ascii="宋体" w:hAnsi="宋体" w:cs="宋体"/>
                <w:color w:val="000000" w:themeColor="text1"/>
                <w:szCs w:val="21"/>
                <w:highlight w:val="none"/>
                <w14:textFill>
                  <w14:solidFill>
                    <w14:schemeClr w14:val="tx1"/>
                  </w14:solidFill>
                </w14:textFill>
              </w:rPr>
              <w:t>、</w:t>
            </w:r>
            <w:r>
              <w:rPr>
                <w:rFonts w:hint="eastAsia" w:ascii="宋体" w:hAnsi="宋体" w:cs="宋体"/>
                <w:color w:val="000000" w:themeColor="text1"/>
                <w:szCs w:val="21"/>
                <w:highlight w:val="none"/>
                <w:lang w:val="en-US" w:eastAsia="zh-CN"/>
                <w14:textFill>
                  <w14:solidFill>
                    <w14:schemeClr w14:val="tx1"/>
                  </w14:solidFill>
                </w14:textFill>
              </w:rPr>
              <w:t>学历证及</w:t>
            </w:r>
            <w:r>
              <w:rPr>
                <w:rFonts w:hint="eastAsia" w:ascii="宋体" w:hAnsi="宋体" w:cs="宋体"/>
                <w:color w:val="000000" w:themeColor="text1"/>
                <w:szCs w:val="21"/>
                <w:highlight w:val="none"/>
                <w14:textFill>
                  <w14:solidFill>
                    <w14:schemeClr w14:val="tx1"/>
                  </w14:solidFill>
                </w14:textFill>
              </w:rPr>
              <w:t>供应商为其缴纳的响应文件递交截止时间前半年内任意1个月社保缴纳证明或劳动合同的扫描件加盖公章，未提供不得分。</w:t>
            </w:r>
          </w:p>
        </w:tc>
      </w:tr>
      <w:tr w14:paraId="322EC8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71" w:type="dxa"/>
            <w:vMerge w:val="continue"/>
            <w:tcBorders>
              <w:left w:val="single" w:color="auto" w:sz="4" w:space="0"/>
              <w:right w:val="single" w:color="auto" w:sz="4" w:space="0"/>
            </w:tcBorders>
            <w:noWrap/>
            <w:vAlign w:val="center"/>
          </w:tcPr>
          <w:p w14:paraId="4FD46E89">
            <w:pPr>
              <w:adjustRightInd w:val="0"/>
              <w:spacing w:line="360" w:lineRule="auto"/>
              <w:jc w:val="center"/>
              <w:textAlignment w:val="baseline"/>
              <w:rPr>
                <w:rFonts w:hint="eastAsia" w:ascii="宋体" w:hAnsi="宋体" w:cs="宋体"/>
                <w:color w:val="000000" w:themeColor="text1"/>
                <w:szCs w:val="21"/>
                <w:highlight w:val="none"/>
                <w14:textFill>
                  <w14:solidFill>
                    <w14:schemeClr w14:val="tx1"/>
                  </w14:solidFill>
                </w14:textFill>
              </w:rPr>
            </w:pPr>
          </w:p>
        </w:tc>
        <w:tc>
          <w:tcPr>
            <w:tcW w:w="1025" w:type="dxa"/>
            <w:vMerge w:val="continue"/>
            <w:tcBorders>
              <w:left w:val="single" w:color="auto" w:sz="4" w:space="0"/>
              <w:right w:val="single" w:color="auto" w:sz="4" w:space="0"/>
            </w:tcBorders>
            <w:noWrap/>
            <w:vAlign w:val="center"/>
          </w:tcPr>
          <w:p w14:paraId="5EA325BE">
            <w:pPr>
              <w:spacing w:line="360" w:lineRule="auto"/>
              <w:jc w:val="center"/>
              <w:rPr>
                <w:rFonts w:hint="eastAsia" w:ascii="宋体" w:hAnsi="宋体" w:cs="宋体"/>
                <w:bCs/>
                <w:color w:val="000000" w:themeColor="text1"/>
                <w:szCs w:val="21"/>
                <w:highlight w:val="none"/>
                <w14:textFill>
                  <w14:solidFill>
                    <w14:schemeClr w14:val="tx1"/>
                  </w14:solidFill>
                </w14:textFill>
              </w:rPr>
            </w:pPr>
          </w:p>
        </w:tc>
        <w:tc>
          <w:tcPr>
            <w:tcW w:w="8092" w:type="dxa"/>
            <w:tcBorders>
              <w:top w:val="single" w:color="auto" w:sz="4" w:space="0"/>
              <w:left w:val="single" w:color="auto" w:sz="4" w:space="0"/>
              <w:bottom w:val="single" w:color="auto" w:sz="4" w:space="0"/>
              <w:right w:val="single" w:color="auto" w:sz="4" w:space="0"/>
            </w:tcBorders>
            <w:noWrap/>
            <w:vAlign w:val="center"/>
          </w:tcPr>
          <w:p w14:paraId="52DE70A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s="宋体"/>
                <w:b/>
                <w:bCs/>
                <w:color w:val="000000" w:themeColor="text1"/>
                <w:sz w:val="21"/>
                <w:szCs w:val="21"/>
                <w:highlight w:val="none"/>
                <w:lang w:eastAsia="zh-CN"/>
                <w14:textFill>
                  <w14:solidFill>
                    <w14:schemeClr w14:val="tx1"/>
                  </w14:solidFill>
                </w14:textFill>
              </w:rPr>
            </w:pPr>
            <w:r>
              <w:rPr>
                <w:rFonts w:hint="eastAsia" w:ascii="宋体" w:hAnsi="宋体" w:cs="宋体"/>
                <w:b/>
                <w:bCs/>
                <w:color w:val="000000" w:themeColor="text1"/>
                <w:sz w:val="21"/>
                <w:szCs w:val="21"/>
                <w:highlight w:val="none"/>
                <w:lang w:val="en-US" w:eastAsia="zh-CN"/>
                <w14:textFill>
                  <w14:solidFill>
                    <w14:schemeClr w14:val="tx1"/>
                  </w14:solidFill>
                </w14:textFill>
              </w:rPr>
              <w:t>2、拟投入设备方案（满分18分）</w:t>
            </w:r>
          </w:p>
          <w:p w14:paraId="77851A4B">
            <w:pPr>
              <w:spacing w:line="360" w:lineRule="auto"/>
              <w:ind w:firstLine="420" w:firstLineChars="200"/>
              <w:rPr>
                <w:rFonts w:ascii="宋体" w:hAnsi="宋体" w:cs="Courier New"/>
                <w:bCs/>
                <w:color w:val="000000" w:themeColor="text1"/>
                <w:kern w:val="0"/>
                <w:szCs w:val="21"/>
                <w:highlight w:val="none"/>
                <w14:textFill>
                  <w14:solidFill>
                    <w14:schemeClr w14:val="tx1"/>
                  </w14:solidFill>
                </w14:textFill>
              </w:rPr>
            </w:pPr>
            <w:r>
              <w:rPr>
                <w:rFonts w:hint="eastAsia" w:ascii="宋体" w:hAnsi="宋体" w:eastAsia="宋体" w:cs="Times New Roman"/>
                <w:bCs/>
                <w:color w:val="000000" w:themeColor="text1"/>
                <w:szCs w:val="21"/>
                <w:highlight w:val="none"/>
                <w:lang w:val="en-US" w:eastAsia="zh-CN"/>
                <w14:textFill>
                  <w14:solidFill>
                    <w14:schemeClr w14:val="tx1"/>
                  </w14:solidFill>
                </w14:textFill>
              </w:rPr>
              <w:t>根据供应商拟投入本项目主要设备清单表(提供体检设备的名称、规格型号、生产厂家、数量、启用日期、用途)</w:t>
            </w:r>
            <w:r>
              <w:rPr>
                <w:rFonts w:hint="eastAsia" w:ascii="宋体" w:hAnsi="宋体" w:cs="Courier New"/>
                <w:bCs/>
                <w:color w:val="000000" w:themeColor="text1"/>
                <w:kern w:val="0"/>
                <w:szCs w:val="21"/>
                <w:highlight w:val="none"/>
                <w14:textFill>
                  <w14:solidFill>
                    <w14:schemeClr w14:val="tx1"/>
                  </w14:solidFill>
                </w14:textFill>
              </w:rPr>
              <w:t>在相应档次内进行独立打分</w:t>
            </w:r>
            <w:r>
              <w:rPr>
                <w:rFonts w:hint="eastAsia" w:ascii="宋体" w:hAnsi="宋体" w:cs="Courier New"/>
                <w:bCs/>
                <w:color w:val="000000" w:themeColor="text1"/>
                <w:kern w:val="0"/>
                <w:szCs w:val="21"/>
                <w:highlight w:val="none"/>
                <w:lang w:eastAsia="zh-CN"/>
                <w14:textFill>
                  <w14:solidFill>
                    <w14:schemeClr w14:val="tx1"/>
                  </w14:solidFill>
                </w14:textFill>
              </w:rPr>
              <w:t>。</w:t>
            </w:r>
          </w:p>
          <w:p w14:paraId="3A4679E9">
            <w:pPr>
              <w:spacing w:line="360" w:lineRule="auto"/>
              <w:ind w:firstLine="420" w:firstLineChars="200"/>
              <w:rPr>
                <w:rFonts w:hint="eastAsia" w:ascii="宋体" w:hAnsi="宋体" w:eastAsia="宋体" w:cs="Times New Roman"/>
                <w:b w:val="0"/>
                <w:bCs/>
                <w:color w:val="000000" w:themeColor="text1"/>
                <w:szCs w:val="21"/>
                <w:highlight w:val="none"/>
                <w:lang w:val="en-US" w:eastAsia="zh-CN"/>
                <w14:textFill>
                  <w14:solidFill>
                    <w14:schemeClr w14:val="tx1"/>
                  </w14:solidFill>
                </w14:textFill>
              </w:rPr>
            </w:pPr>
            <w:r>
              <w:rPr>
                <w:rFonts w:hint="eastAsia" w:ascii="宋体" w:hAnsi="宋体" w:eastAsia="宋体" w:cs="Times New Roman"/>
                <w:b w:val="0"/>
                <w:bCs/>
                <w:color w:val="000000" w:themeColor="text1"/>
                <w:szCs w:val="21"/>
                <w:highlight w:val="none"/>
                <w:lang w:val="en-US" w:eastAsia="zh-CN"/>
                <w14:textFill>
                  <w14:solidFill>
                    <w14:schemeClr w14:val="tx1"/>
                  </w14:solidFill>
                </w14:textFill>
              </w:rPr>
              <w:t>一档（</w:t>
            </w:r>
            <w:r>
              <w:rPr>
                <w:rFonts w:hint="eastAsia" w:ascii="宋体" w:hAnsi="宋体" w:cs="Times New Roman"/>
                <w:b w:val="0"/>
                <w:bCs/>
                <w:color w:val="000000" w:themeColor="text1"/>
                <w:szCs w:val="21"/>
                <w:highlight w:val="none"/>
                <w:lang w:val="en-US" w:eastAsia="zh-CN"/>
                <w14:textFill>
                  <w14:solidFill>
                    <w14:schemeClr w14:val="tx1"/>
                  </w14:solidFill>
                </w14:textFill>
              </w:rPr>
              <w:t>8</w:t>
            </w:r>
            <w:r>
              <w:rPr>
                <w:rFonts w:hint="eastAsia" w:ascii="宋体" w:hAnsi="宋体" w:eastAsia="宋体" w:cs="Times New Roman"/>
                <w:b w:val="0"/>
                <w:bCs/>
                <w:color w:val="000000" w:themeColor="text1"/>
                <w:szCs w:val="21"/>
                <w:highlight w:val="none"/>
                <w:lang w:val="en-US" w:eastAsia="zh-CN"/>
                <w14:textFill>
                  <w14:solidFill>
                    <w14:schemeClr w14:val="tx1"/>
                  </w14:solidFill>
                </w14:textFill>
              </w:rPr>
              <w:t>分）：拟投入本项目主要设备</w:t>
            </w:r>
            <w:r>
              <w:rPr>
                <w:rFonts w:hint="eastAsia" w:ascii="宋体" w:hAnsi="宋体" w:cs="Times New Roman"/>
                <w:b w:val="0"/>
                <w:bCs/>
                <w:color w:val="000000" w:themeColor="text1"/>
                <w:szCs w:val="21"/>
                <w:highlight w:val="none"/>
                <w:lang w:val="en-US" w:eastAsia="zh-CN"/>
                <w14:textFill>
                  <w14:solidFill>
                    <w14:schemeClr w14:val="tx1"/>
                  </w14:solidFill>
                </w14:textFill>
              </w:rPr>
              <w:t>能</w:t>
            </w:r>
            <w:r>
              <w:rPr>
                <w:rFonts w:hint="eastAsia" w:ascii="宋体" w:hAnsi="宋体" w:eastAsia="宋体" w:cs="Times New Roman"/>
                <w:b w:val="0"/>
                <w:bCs/>
                <w:color w:val="000000" w:themeColor="text1"/>
                <w:szCs w:val="21"/>
                <w:highlight w:val="none"/>
                <w:lang w:val="en-US" w:eastAsia="zh-CN"/>
                <w14:textFill>
                  <w14:solidFill>
                    <w14:schemeClr w14:val="tx1"/>
                  </w14:solidFill>
                </w14:textFill>
              </w:rPr>
              <w:t>支撑采购</w:t>
            </w:r>
            <w:r>
              <w:rPr>
                <w:rFonts w:hint="eastAsia" w:ascii="宋体" w:hAnsi="宋体" w:cs="Times New Roman"/>
                <w:b w:val="0"/>
                <w:bCs/>
                <w:color w:val="000000" w:themeColor="text1"/>
                <w:szCs w:val="21"/>
                <w:highlight w:val="none"/>
                <w:lang w:val="en-US" w:eastAsia="zh-CN"/>
                <w14:textFill>
                  <w14:solidFill>
                    <w14:schemeClr w14:val="tx1"/>
                  </w14:solidFill>
                </w14:textFill>
              </w:rPr>
              <w:t>人</w:t>
            </w:r>
            <w:r>
              <w:rPr>
                <w:rFonts w:hint="eastAsia" w:ascii="宋体" w:hAnsi="宋体" w:eastAsia="宋体" w:cs="Times New Roman"/>
                <w:b w:val="0"/>
                <w:bCs/>
                <w:color w:val="000000" w:themeColor="text1"/>
                <w:szCs w:val="21"/>
                <w:highlight w:val="none"/>
                <w:lang w:val="en-US" w:eastAsia="zh-CN"/>
                <w14:textFill>
                  <w14:solidFill>
                    <w14:schemeClr w14:val="tx1"/>
                  </w14:solidFill>
                </w14:textFill>
              </w:rPr>
              <w:t>常规体检项目的开展，设备性能符合国家相关标准及项目要求，且具备的设备数量满足以下要求：</w:t>
            </w:r>
          </w:p>
          <w:p w14:paraId="2D683268">
            <w:pPr>
              <w:spacing w:line="360" w:lineRule="auto"/>
              <w:ind w:firstLine="420" w:firstLineChars="200"/>
              <w:rPr>
                <w:rFonts w:hint="eastAsia" w:ascii="宋体" w:hAnsi="宋体" w:eastAsia="宋体" w:cs="Times New Roman"/>
                <w:b w:val="0"/>
                <w:bCs/>
                <w:color w:val="000000" w:themeColor="text1"/>
                <w:szCs w:val="21"/>
                <w:highlight w:val="none"/>
                <w:lang w:val="en-US" w:eastAsia="zh-CN"/>
                <w14:textFill>
                  <w14:solidFill>
                    <w14:schemeClr w14:val="tx1"/>
                  </w14:solidFill>
                </w14:textFill>
              </w:rPr>
            </w:pPr>
            <w:r>
              <w:rPr>
                <w:rFonts w:hint="eastAsia" w:ascii="宋体" w:hAnsi="宋体" w:eastAsia="宋体" w:cs="Times New Roman"/>
                <w:b w:val="0"/>
                <w:bCs/>
                <w:color w:val="000000" w:themeColor="text1"/>
                <w:szCs w:val="21"/>
                <w:highlight w:val="none"/>
                <w:lang w:val="en-US" w:eastAsia="zh-CN"/>
                <w14:textFill>
                  <w14:solidFill>
                    <w14:schemeClr w14:val="tx1"/>
                  </w14:solidFill>
                </w14:textFill>
              </w:rPr>
              <w:t>（1）常规体检设备：DR至少1台、心电图机至少2台；</w:t>
            </w:r>
          </w:p>
          <w:p w14:paraId="59621272">
            <w:pPr>
              <w:spacing w:line="360" w:lineRule="auto"/>
              <w:ind w:firstLine="420" w:firstLineChars="200"/>
              <w:rPr>
                <w:rFonts w:hint="eastAsia" w:ascii="宋体" w:hAnsi="宋体" w:eastAsia="宋体" w:cs="Times New Roman"/>
                <w:b w:val="0"/>
                <w:bCs/>
                <w:color w:val="000000" w:themeColor="text1"/>
                <w:szCs w:val="21"/>
                <w:highlight w:val="none"/>
                <w:lang w:val="en-US" w:eastAsia="zh-CN"/>
                <w14:textFill>
                  <w14:solidFill>
                    <w14:schemeClr w14:val="tx1"/>
                  </w14:solidFill>
                </w14:textFill>
              </w:rPr>
            </w:pPr>
            <w:r>
              <w:rPr>
                <w:rFonts w:hint="eastAsia" w:ascii="宋体" w:hAnsi="宋体" w:eastAsia="宋体" w:cs="Times New Roman"/>
                <w:b w:val="0"/>
                <w:bCs/>
                <w:color w:val="000000" w:themeColor="text1"/>
                <w:szCs w:val="21"/>
                <w:highlight w:val="none"/>
                <w:lang w:val="en-US" w:eastAsia="zh-CN"/>
                <w14:textFill>
                  <w14:solidFill>
                    <w14:schemeClr w14:val="tx1"/>
                  </w14:solidFill>
                </w14:textFill>
              </w:rPr>
              <w:t>（2）中大型设备：彩超至少2台；</w:t>
            </w:r>
          </w:p>
          <w:p w14:paraId="6D4FC050">
            <w:pPr>
              <w:spacing w:line="360" w:lineRule="auto"/>
              <w:ind w:firstLine="420" w:firstLineChars="200"/>
              <w:rPr>
                <w:rFonts w:hint="eastAsia" w:ascii="宋体" w:hAnsi="宋体" w:eastAsia="宋体" w:cs="Times New Roman"/>
                <w:b w:val="0"/>
                <w:bCs/>
                <w:color w:val="000000" w:themeColor="text1"/>
                <w:szCs w:val="21"/>
                <w:highlight w:val="none"/>
                <w:lang w:val="en-US" w:eastAsia="zh-CN"/>
                <w14:textFill>
                  <w14:solidFill>
                    <w14:schemeClr w14:val="tx1"/>
                  </w14:solidFill>
                </w14:textFill>
              </w:rPr>
            </w:pPr>
            <w:r>
              <w:rPr>
                <w:rFonts w:hint="eastAsia" w:ascii="宋体" w:hAnsi="宋体" w:cs="Times New Roman"/>
                <w:b w:val="0"/>
                <w:bCs/>
                <w:color w:val="000000" w:themeColor="text1"/>
                <w:szCs w:val="21"/>
                <w:highlight w:val="none"/>
                <w:lang w:val="en-US" w:eastAsia="zh-CN"/>
                <w14:textFill>
                  <w14:solidFill>
                    <w14:schemeClr w14:val="tx1"/>
                  </w14:solidFill>
                </w14:textFill>
              </w:rPr>
              <w:t>二</w:t>
            </w:r>
            <w:r>
              <w:rPr>
                <w:rFonts w:hint="eastAsia" w:ascii="宋体" w:hAnsi="宋体" w:eastAsia="宋体" w:cs="Times New Roman"/>
                <w:b w:val="0"/>
                <w:bCs/>
                <w:color w:val="000000" w:themeColor="text1"/>
                <w:szCs w:val="21"/>
                <w:highlight w:val="none"/>
                <w:lang w:val="en-US" w:eastAsia="zh-CN"/>
                <w14:textFill>
                  <w14:solidFill>
                    <w14:schemeClr w14:val="tx1"/>
                  </w14:solidFill>
                </w14:textFill>
              </w:rPr>
              <w:t>档（1</w:t>
            </w:r>
            <w:r>
              <w:rPr>
                <w:rFonts w:hint="eastAsia" w:ascii="宋体" w:hAnsi="宋体" w:cs="Times New Roman"/>
                <w:b w:val="0"/>
                <w:bCs/>
                <w:color w:val="000000" w:themeColor="text1"/>
                <w:szCs w:val="21"/>
                <w:highlight w:val="none"/>
                <w:lang w:val="en-US" w:eastAsia="zh-CN"/>
                <w14:textFill>
                  <w14:solidFill>
                    <w14:schemeClr w14:val="tx1"/>
                  </w14:solidFill>
                </w14:textFill>
              </w:rPr>
              <w:t>2</w:t>
            </w:r>
            <w:r>
              <w:rPr>
                <w:rFonts w:hint="eastAsia" w:ascii="宋体" w:hAnsi="宋体" w:eastAsia="宋体" w:cs="Times New Roman"/>
                <w:b w:val="0"/>
                <w:bCs/>
                <w:color w:val="000000" w:themeColor="text1"/>
                <w:szCs w:val="21"/>
                <w:highlight w:val="none"/>
                <w:lang w:val="en-US" w:eastAsia="zh-CN"/>
                <w14:textFill>
                  <w14:solidFill>
                    <w14:schemeClr w14:val="tx1"/>
                  </w14:solidFill>
                </w14:textFill>
              </w:rPr>
              <w:t>分）：拟投入本项目主要设备能满足采购</w:t>
            </w:r>
            <w:r>
              <w:rPr>
                <w:rFonts w:hint="eastAsia" w:ascii="宋体" w:hAnsi="宋体" w:cs="Times New Roman"/>
                <w:b w:val="0"/>
                <w:bCs/>
                <w:color w:val="000000" w:themeColor="text1"/>
                <w:szCs w:val="21"/>
                <w:highlight w:val="none"/>
                <w:lang w:val="en-US" w:eastAsia="zh-CN"/>
                <w14:textFill>
                  <w14:solidFill>
                    <w14:schemeClr w14:val="tx1"/>
                  </w14:solidFill>
                </w14:textFill>
              </w:rPr>
              <w:t>人</w:t>
            </w:r>
            <w:r>
              <w:rPr>
                <w:rFonts w:hint="eastAsia" w:ascii="宋体" w:hAnsi="宋体" w:eastAsia="宋体" w:cs="Times New Roman"/>
                <w:b w:val="0"/>
                <w:bCs/>
                <w:color w:val="000000" w:themeColor="text1"/>
                <w:szCs w:val="21"/>
                <w:highlight w:val="none"/>
                <w:lang w:val="en-US" w:eastAsia="zh-CN"/>
                <w14:textFill>
                  <w14:solidFill>
                    <w14:schemeClr w14:val="tx1"/>
                  </w14:solidFill>
                </w14:textFill>
              </w:rPr>
              <w:t>既定体检项目的实施需求，且具备的设备数量满足以下要求：</w:t>
            </w:r>
          </w:p>
          <w:p w14:paraId="18643477">
            <w:pPr>
              <w:spacing w:line="360" w:lineRule="auto"/>
              <w:ind w:firstLine="420" w:firstLineChars="200"/>
              <w:rPr>
                <w:rFonts w:hint="eastAsia" w:ascii="宋体" w:hAnsi="宋体" w:eastAsia="宋体" w:cs="Times New Roman"/>
                <w:b w:val="0"/>
                <w:bCs/>
                <w:color w:val="000000" w:themeColor="text1"/>
                <w:szCs w:val="21"/>
                <w:highlight w:val="none"/>
                <w:lang w:val="en-US" w:eastAsia="zh-CN"/>
                <w14:textFill>
                  <w14:solidFill>
                    <w14:schemeClr w14:val="tx1"/>
                  </w14:solidFill>
                </w14:textFill>
              </w:rPr>
            </w:pPr>
            <w:r>
              <w:rPr>
                <w:rFonts w:hint="eastAsia" w:ascii="宋体" w:hAnsi="宋体" w:eastAsia="宋体" w:cs="Times New Roman"/>
                <w:b w:val="0"/>
                <w:bCs/>
                <w:color w:val="000000" w:themeColor="text1"/>
                <w:szCs w:val="21"/>
                <w:highlight w:val="none"/>
                <w:lang w:val="en-US" w:eastAsia="zh-CN"/>
                <w14:textFill>
                  <w14:solidFill>
                    <w14:schemeClr w14:val="tx1"/>
                  </w14:solidFill>
                </w14:textFill>
              </w:rPr>
              <w:t>（1）常规体检设备：DR至少1台、心电图机至少4台；</w:t>
            </w:r>
          </w:p>
          <w:p w14:paraId="7C37C928">
            <w:pPr>
              <w:spacing w:line="360" w:lineRule="auto"/>
              <w:ind w:firstLine="420" w:firstLineChars="200"/>
              <w:rPr>
                <w:rFonts w:hint="eastAsia" w:ascii="宋体" w:hAnsi="宋体" w:eastAsia="宋体" w:cs="Times New Roman"/>
                <w:b w:val="0"/>
                <w:bCs/>
                <w:color w:val="000000" w:themeColor="text1"/>
                <w:szCs w:val="21"/>
                <w:highlight w:val="none"/>
                <w:lang w:val="en-US" w:eastAsia="zh-CN"/>
                <w14:textFill>
                  <w14:solidFill>
                    <w14:schemeClr w14:val="tx1"/>
                  </w14:solidFill>
                </w14:textFill>
              </w:rPr>
            </w:pPr>
            <w:r>
              <w:rPr>
                <w:rFonts w:hint="eastAsia" w:ascii="宋体" w:hAnsi="宋体" w:eastAsia="宋体" w:cs="Times New Roman"/>
                <w:b w:val="0"/>
                <w:bCs/>
                <w:color w:val="000000" w:themeColor="text1"/>
                <w:szCs w:val="21"/>
                <w:highlight w:val="none"/>
                <w:lang w:val="en-US" w:eastAsia="zh-CN"/>
                <w14:textFill>
                  <w14:solidFill>
                    <w14:schemeClr w14:val="tx1"/>
                  </w14:solidFill>
                </w14:textFill>
              </w:rPr>
              <w:t>（2）中大型设备：彩超至少3台；</w:t>
            </w:r>
          </w:p>
          <w:p w14:paraId="3DF733A4">
            <w:pPr>
              <w:spacing w:line="360" w:lineRule="auto"/>
              <w:ind w:firstLine="420" w:firstLineChars="200"/>
              <w:rPr>
                <w:rFonts w:hint="eastAsia" w:ascii="宋体" w:hAnsi="宋体" w:eastAsia="宋体" w:cs="Times New Roman"/>
                <w:b w:val="0"/>
                <w:bCs/>
                <w:color w:val="000000" w:themeColor="text1"/>
                <w:szCs w:val="21"/>
                <w:highlight w:val="none"/>
                <w:lang w:val="en-US" w:eastAsia="zh-CN"/>
                <w14:textFill>
                  <w14:solidFill>
                    <w14:schemeClr w14:val="tx1"/>
                  </w14:solidFill>
                </w14:textFill>
              </w:rPr>
            </w:pPr>
            <w:r>
              <w:rPr>
                <w:rFonts w:hint="eastAsia" w:ascii="宋体" w:hAnsi="宋体" w:eastAsia="宋体" w:cs="Times New Roman"/>
                <w:b w:val="0"/>
                <w:bCs/>
                <w:color w:val="000000" w:themeColor="text1"/>
                <w:szCs w:val="21"/>
                <w:highlight w:val="none"/>
                <w:lang w:val="en-US" w:eastAsia="zh-CN"/>
                <w14:textFill>
                  <w14:solidFill>
                    <w14:schemeClr w14:val="tx1"/>
                  </w14:solidFill>
                </w14:textFill>
              </w:rPr>
              <w:t>三档（</w:t>
            </w:r>
            <w:r>
              <w:rPr>
                <w:rFonts w:hint="eastAsia" w:ascii="宋体" w:hAnsi="宋体" w:cs="Times New Roman"/>
                <w:b w:val="0"/>
                <w:bCs/>
                <w:color w:val="000000" w:themeColor="text1"/>
                <w:szCs w:val="21"/>
                <w:highlight w:val="none"/>
                <w:lang w:val="en-US" w:eastAsia="zh-CN"/>
                <w14:textFill>
                  <w14:solidFill>
                    <w14:schemeClr w14:val="tx1"/>
                  </w14:solidFill>
                </w14:textFill>
              </w:rPr>
              <w:t>18</w:t>
            </w:r>
            <w:r>
              <w:rPr>
                <w:rFonts w:hint="eastAsia" w:ascii="宋体" w:hAnsi="宋体" w:eastAsia="宋体" w:cs="Times New Roman"/>
                <w:b w:val="0"/>
                <w:bCs/>
                <w:color w:val="000000" w:themeColor="text1"/>
                <w:szCs w:val="21"/>
                <w:highlight w:val="none"/>
                <w:lang w:val="en-US" w:eastAsia="zh-CN"/>
                <w14:textFill>
                  <w14:solidFill>
                    <w14:schemeClr w14:val="tx1"/>
                  </w14:solidFill>
                </w14:textFill>
              </w:rPr>
              <w:t>分）：拟投入本项目主要设备</w:t>
            </w:r>
            <w:r>
              <w:rPr>
                <w:rFonts w:hint="eastAsia" w:ascii="宋体" w:hAnsi="宋体" w:cs="Times New Roman"/>
                <w:b w:val="0"/>
                <w:bCs/>
                <w:color w:val="000000" w:themeColor="text1"/>
                <w:szCs w:val="21"/>
                <w:highlight w:val="none"/>
                <w:lang w:val="en-US" w:eastAsia="zh-CN"/>
                <w14:textFill>
                  <w14:solidFill>
                    <w14:schemeClr w14:val="tx1"/>
                  </w14:solidFill>
                </w14:textFill>
              </w:rPr>
              <w:t>能</w:t>
            </w:r>
            <w:r>
              <w:rPr>
                <w:rFonts w:hint="eastAsia" w:ascii="宋体" w:hAnsi="宋体" w:eastAsia="宋体" w:cs="Times New Roman"/>
                <w:b w:val="0"/>
                <w:bCs/>
                <w:color w:val="000000" w:themeColor="text1"/>
                <w:szCs w:val="21"/>
                <w:highlight w:val="none"/>
                <w:lang w:val="en-US" w:eastAsia="zh-CN"/>
                <w14:textFill>
                  <w14:solidFill>
                    <w14:schemeClr w14:val="tx1"/>
                  </w14:solidFill>
                </w14:textFill>
              </w:rPr>
              <w:t>保障采购</w:t>
            </w:r>
            <w:r>
              <w:rPr>
                <w:rFonts w:hint="eastAsia" w:ascii="宋体" w:hAnsi="宋体" w:cs="Times New Roman"/>
                <w:b w:val="0"/>
                <w:bCs/>
                <w:color w:val="000000" w:themeColor="text1"/>
                <w:szCs w:val="21"/>
                <w:highlight w:val="none"/>
                <w:lang w:val="en-US" w:eastAsia="zh-CN"/>
                <w14:textFill>
                  <w14:solidFill>
                    <w14:schemeClr w14:val="tx1"/>
                  </w14:solidFill>
                </w14:textFill>
              </w:rPr>
              <w:t>人</w:t>
            </w:r>
            <w:r>
              <w:rPr>
                <w:rFonts w:hint="eastAsia" w:ascii="宋体" w:hAnsi="宋体" w:eastAsia="宋体" w:cs="Times New Roman"/>
                <w:b w:val="0"/>
                <w:bCs/>
                <w:color w:val="000000" w:themeColor="text1"/>
                <w:szCs w:val="21"/>
                <w:highlight w:val="none"/>
                <w:lang w:val="en-US" w:eastAsia="zh-CN"/>
                <w14:textFill>
                  <w14:solidFill>
                    <w14:schemeClr w14:val="tx1"/>
                  </w14:solidFill>
                </w14:textFill>
              </w:rPr>
              <w:t>各类体检项目</w:t>
            </w:r>
            <w:r>
              <w:rPr>
                <w:rFonts w:hint="eastAsia" w:ascii="宋体" w:hAnsi="宋体" w:cs="Times New Roman"/>
                <w:b w:val="0"/>
                <w:bCs/>
                <w:color w:val="000000" w:themeColor="text1"/>
                <w:szCs w:val="21"/>
                <w:highlight w:val="none"/>
                <w:lang w:val="en-US" w:eastAsia="zh-CN"/>
                <w14:textFill>
                  <w14:solidFill>
                    <w14:schemeClr w14:val="tx1"/>
                  </w14:solidFill>
                </w14:textFill>
              </w:rPr>
              <w:t>的</w:t>
            </w:r>
            <w:r>
              <w:rPr>
                <w:rFonts w:hint="eastAsia" w:ascii="宋体" w:hAnsi="宋体" w:eastAsia="宋体" w:cs="Times New Roman"/>
                <w:b w:val="0"/>
                <w:bCs/>
                <w:color w:val="000000" w:themeColor="text1"/>
                <w:szCs w:val="21"/>
                <w:highlight w:val="none"/>
                <w:lang w:val="en-US" w:eastAsia="zh-CN"/>
                <w14:textFill>
                  <w14:solidFill>
                    <w14:schemeClr w14:val="tx1"/>
                  </w14:solidFill>
                </w14:textFill>
              </w:rPr>
              <w:t>开展</w:t>
            </w:r>
            <w:r>
              <w:rPr>
                <w:rFonts w:hint="eastAsia" w:ascii="宋体" w:hAnsi="宋体" w:cs="Times New Roman"/>
                <w:b w:val="0"/>
                <w:bCs/>
                <w:color w:val="000000" w:themeColor="text1"/>
                <w:szCs w:val="21"/>
                <w:highlight w:val="none"/>
                <w:lang w:val="en-US" w:eastAsia="zh-CN"/>
                <w14:textFill>
                  <w14:solidFill>
                    <w14:schemeClr w14:val="tx1"/>
                  </w14:solidFill>
                </w14:textFill>
              </w:rPr>
              <w:t>，</w:t>
            </w:r>
            <w:r>
              <w:rPr>
                <w:rFonts w:hint="eastAsia" w:ascii="宋体" w:hAnsi="宋体" w:eastAsia="宋体" w:cs="Times New Roman"/>
                <w:b w:val="0"/>
                <w:bCs/>
                <w:color w:val="000000" w:themeColor="text1"/>
                <w:szCs w:val="21"/>
                <w:highlight w:val="none"/>
                <w:lang w:val="en-US" w:eastAsia="zh-CN"/>
                <w14:textFill>
                  <w14:solidFill>
                    <w14:schemeClr w14:val="tx1"/>
                  </w14:solidFill>
                </w14:textFill>
              </w:rPr>
              <w:t>且具备的设备满足以下要求：</w:t>
            </w:r>
          </w:p>
          <w:p w14:paraId="0DB2D34E">
            <w:pPr>
              <w:spacing w:line="360" w:lineRule="auto"/>
              <w:ind w:firstLine="420" w:firstLineChars="200"/>
              <w:rPr>
                <w:rFonts w:hint="eastAsia" w:ascii="宋体" w:hAnsi="宋体" w:eastAsia="宋体" w:cs="Times New Roman"/>
                <w:b w:val="0"/>
                <w:bCs/>
                <w:color w:val="000000" w:themeColor="text1"/>
                <w:szCs w:val="21"/>
                <w:highlight w:val="none"/>
                <w:lang w:val="en-US" w:eastAsia="zh-CN"/>
                <w14:textFill>
                  <w14:solidFill>
                    <w14:schemeClr w14:val="tx1"/>
                  </w14:solidFill>
                </w14:textFill>
              </w:rPr>
            </w:pPr>
            <w:r>
              <w:rPr>
                <w:rFonts w:hint="eastAsia" w:ascii="宋体" w:hAnsi="宋体" w:eastAsia="宋体" w:cs="Times New Roman"/>
                <w:b w:val="0"/>
                <w:bCs/>
                <w:color w:val="000000" w:themeColor="text1"/>
                <w:szCs w:val="21"/>
                <w:highlight w:val="none"/>
                <w:lang w:val="en-US" w:eastAsia="zh-CN"/>
                <w14:textFill>
                  <w14:solidFill>
                    <w14:schemeClr w14:val="tx1"/>
                  </w14:solidFill>
                </w14:textFill>
              </w:rPr>
              <w:t>（1）常规体检设备：DR至少2台、心电图机至少6台；</w:t>
            </w:r>
          </w:p>
          <w:p w14:paraId="4D6A3D70">
            <w:pPr>
              <w:spacing w:line="360" w:lineRule="auto"/>
              <w:ind w:firstLine="420" w:firstLineChars="200"/>
              <w:rPr>
                <w:rFonts w:hint="eastAsia" w:ascii="宋体" w:hAnsi="宋体" w:eastAsia="宋体" w:cs="Times New Roman"/>
                <w:b w:val="0"/>
                <w:bCs/>
                <w:color w:val="000000" w:themeColor="text1"/>
                <w:szCs w:val="21"/>
                <w:highlight w:val="none"/>
                <w:lang w:val="en-US" w:eastAsia="zh-CN"/>
                <w14:textFill>
                  <w14:solidFill>
                    <w14:schemeClr w14:val="tx1"/>
                  </w14:solidFill>
                </w14:textFill>
              </w:rPr>
            </w:pPr>
            <w:r>
              <w:rPr>
                <w:rFonts w:hint="eastAsia" w:ascii="宋体" w:hAnsi="宋体" w:eastAsia="宋体" w:cs="Times New Roman"/>
                <w:b w:val="0"/>
                <w:bCs/>
                <w:color w:val="000000" w:themeColor="text1"/>
                <w:szCs w:val="21"/>
                <w:highlight w:val="none"/>
                <w:lang w:val="en-US" w:eastAsia="zh-CN"/>
                <w14:textFill>
                  <w14:solidFill>
                    <w14:schemeClr w14:val="tx1"/>
                  </w14:solidFill>
                </w14:textFill>
              </w:rPr>
              <w:t>（2）中大型设备：彩超至少5台；</w:t>
            </w:r>
          </w:p>
          <w:p w14:paraId="251E8E0A">
            <w:pPr>
              <w:spacing w:line="360" w:lineRule="auto"/>
              <w:ind w:firstLine="420" w:firstLineChars="200"/>
              <w:rPr>
                <w:rFonts w:hint="default" w:ascii="宋体" w:hAnsi="宋体" w:eastAsia="宋体" w:cs="Times New Roman"/>
                <w:b w:val="0"/>
                <w:bCs/>
                <w:color w:val="000000" w:themeColor="text1"/>
                <w:szCs w:val="21"/>
                <w:highlight w:val="none"/>
                <w:lang w:val="en-US" w:eastAsia="zh-CN"/>
                <w14:textFill>
                  <w14:solidFill>
                    <w14:schemeClr w14:val="tx1"/>
                  </w14:solidFill>
                </w14:textFill>
              </w:rPr>
            </w:pPr>
            <w:r>
              <w:rPr>
                <w:rFonts w:hint="eastAsia" w:ascii="宋体" w:hAnsi="宋体" w:eastAsia="宋体" w:cs="Times New Roman"/>
                <w:b w:val="0"/>
                <w:bCs/>
                <w:color w:val="000000" w:themeColor="text1"/>
                <w:szCs w:val="21"/>
                <w:highlight w:val="none"/>
                <w:lang w:val="en-US" w:eastAsia="zh-CN"/>
                <w14:textFill>
                  <w14:solidFill>
                    <w14:schemeClr w14:val="tx1"/>
                  </w14:solidFill>
                </w14:textFill>
              </w:rPr>
              <w:t>（</w:t>
            </w:r>
            <w:r>
              <w:rPr>
                <w:rFonts w:hint="eastAsia" w:ascii="宋体" w:hAnsi="宋体" w:cs="Times New Roman"/>
                <w:b w:val="0"/>
                <w:bCs/>
                <w:color w:val="000000" w:themeColor="text1"/>
                <w:szCs w:val="21"/>
                <w:highlight w:val="none"/>
                <w:lang w:val="en-US" w:eastAsia="zh-CN"/>
                <w14:textFill>
                  <w14:solidFill>
                    <w14:schemeClr w14:val="tx1"/>
                  </w14:solidFill>
                </w14:textFill>
              </w:rPr>
              <w:t>3</w:t>
            </w:r>
            <w:r>
              <w:rPr>
                <w:rFonts w:hint="eastAsia" w:ascii="宋体" w:hAnsi="宋体" w:eastAsia="宋体" w:cs="Times New Roman"/>
                <w:b w:val="0"/>
                <w:bCs/>
                <w:color w:val="000000" w:themeColor="text1"/>
                <w:szCs w:val="21"/>
                <w:highlight w:val="none"/>
                <w:lang w:val="en-US" w:eastAsia="zh-CN"/>
                <w14:textFill>
                  <w14:solidFill>
                    <w14:schemeClr w14:val="tx1"/>
                  </w14:solidFill>
                </w14:textFill>
              </w:rPr>
              <w:t>）X线成像系统、CT设备、超声检查仪、心电图机、生化分析仪等与本次体检项目相关的检查仪器设备的使用年限在10年以内（2017年1月1日以后购买使用）。</w:t>
            </w:r>
          </w:p>
          <w:p w14:paraId="54DCFE3A">
            <w:pPr>
              <w:pStyle w:val="17"/>
              <w:spacing w:line="360" w:lineRule="auto"/>
              <w:ind w:firstLine="420" w:firstLineChars="200"/>
              <w:rPr>
                <w:rFonts w:hint="eastAsia" w:ascii="宋体" w:hAnsi="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Times New Roman"/>
                <w:b w:val="0"/>
                <w:bCs/>
                <w:color w:val="000000" w:themeColor="text1"/>
                <w:szCs w:val="21"/>
                <w:highlight w:val="none"/>
                <w:lang w:val="en-US" w:eastAsia="zh-CN"/>
                <w14:textFill>
                  <w14:solidFill>
                    <w14:schemeClr w14:val="tx1"/>
                  </w14:solidFill>
                </w14:textFill>
              </w:rPr>
              <w:t>注：以响应文件提供与本次体检项目所需的检查仪器设备【包括但不限于X线成像系统、CT设备超声检查仪、心电图机、生化分析仪，包括完成本次体检项目（不包含一般检查项目）涉及的所有的检查、化验仪器】清单以及设备购买合同或发票复印件为准。</w:t>
            </w:r>
          </w:p>
        </w:tc>
      </w:tr>
      <w:tr w14:paraId="3117F2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71" w:type="dxa"/>
            <w:vMerge w:val="continue"/>
            <w:tcBorders>
              <w:left w:val="single" w:color="auto" w:sz="4" w:space="0"/>
              <w:right w:val="single" w:color="auto" w:sz="4" w:space="0"/>
            </w:tcBorders>
            <w:noWrap/>
            <w:vAlign w:val="center"/>
          </w:tcPr>
          <w:p w14:paraId="1C1904DB">
            <w:pPr>
              <w:adjustRightInd w:val="0"/>
              <w:spacing w:line="360" w:lineRule="auto"/>
              <w:jc w:val="center"/>
              <w:textAlignment w:val="baseline"/>
              <w:rPr>
                <w:rFonts w:hint="eastAsia" w:ascii="宋体" w:hAnsi="宋体" w:cs="宋体"/>
                <w:color w:val="000000" w:themeColor="text1"/>
                <w:szCs w:val="21"/>
                <w:highlight w:val="none"/>
                <w14:textFill>
                  <w14:solidFill>
                    <w14:schemeClr w14:val="tx1"/>
                  </w14:solidFill>
                </w14:textFill>
              </w:rPr>
            </w:pPr>
          </w:p>
        </w:tc>
        <w:tc>
          <w:tcPr>
            <w:tcW w:w="1025" w:type="dxa"/>
            <w:vMerge w:val="continue"/>
            <w:tcBorders>
              <w:left w:val="single" w:color="auto" w:sz="4" w:space="0"/>
              <w:right w:val="single" w:color="auto" w:sz="4" w:space="0"/>
            </w:tcBorders>
            <w:noWrap/>
            <w:vAlign w:val="center"/>
          </w:tcPr>
          <w:p w14:paraId="1A263620">
            <w:pPr>
              <w:spacing w:line="360" w:lineRule="auto"/>
              <w:jc w:val="center"/>
              <w:rPr>
                <w:rFonts w:hint="eastAsia" w:ascii="宋体" w:hAnsi="宋体" w:cs="宋体"/>
                <w:bCs/>
                <w:color w:val="000000" w:themeColor="text1"/>
                <w:szCs w:val="21"/>
                <w:highlight w:val="none"/>
                <w14:textFill>
                  <w14:solidFill>
                    <w14:schemeClr w14:val="tx1"/>
                  </w14:solidFill>
                </w14:textFill>
              </w:rPr>
            </w:pPr>
          </w:p>
        </w:tc>
        <w:tc>
          <w:tcPr>
            <w:tcW w:w="8092" w:type="dxa"/>
            <w:tcBorders>
              <w:top w:val="single" w:color="auto" w:sz="4" w:space="0"/>
              <w:left w:val="single" w:color="auto" w:sz="4" w:space="0"/>
              <w:bottom w:val="single" w:color="auto" w:sz="4" w:space="0"/>
              <w:right w:val="single" w:color="auto" w:sz="4" w:space="0"/>
            </w:tcBorders>
            <w:noWrap/>
            <w:vAlign w:val="top"/>
          </w:tcPr>
          <w:p w14:paraId="3021BB8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s="宋体"/>
                <w:b/>
                <w:bCs/>
                <w:color w:val="000000" w:themeColor="text1"/>
                <w:sz w:val="21"/>
                <w:szCs w:val="21"/>
                <w:highlight w:val="none"/>
                <w:lang w:val="en-US" w:eastAsia="zh-CN"/>
                <w14:textFill>
                  <w14:solidFill>
                    <w14:schemeClr w14:val="tx1"/>
                  </w14:solidFill>
                </w14:textFill>
              </w:rPr>
            </w:pP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3、</w:t>
            </w:r>
            <w:r>
              <w:rPr>
                <w:rFonts w:hint="eastAsia" w:ascii="宋体" w:hAnsi="宋体"/>
                <w:b/>
                <w:bCs/>
                <w:color w:val="000000" w:themeColor="text1"/>
                <w:kern w:val="0"/>
                <w:szCs w:val="21"/>
                <w:highlight w:val="none"/>
                <w14:textFill>
                  <w14:solidFill>
                    <w14:schemeClr w14:val="tx1"/>
                  </w14:solidFill>
                </w14:textFill>
              </w:rPr>
              <w:t>体检服务方案及承诺</w:t>
            </w: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（1</w:t>
            </w:r>
            <w:r>
              <w:rPr>
                <w:rFonts w:hint="eastAsia" w:ascii="宋体" w:hAnsi="宋体" w:cs="宋体"/>
                <w:b/>
                <w:bCs/>
                <w:color w:val="000000" w:themeColor="text1"/>
                <w:sz w:val="21"/>
                <w:szCs w:val="21"/>
                <w:highlight w:val="none"/>
                <w:lang w:val="en-US" w:eastAsia="zh-CN"/>
                <w14:textFill>
                  <w14:solidFill>
                    <w14:schemeClr w14:val="tx1"/>
                  </w14:solidFill>
                </w14:textFill>
              </w:rPr>
              <w:t>5</w:t>
            </w: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分）</w:t>
            </w:r>
          </w:p>
          <w:p w14:paraId="0701369A">
            <w:pPr>
              <w:numPr>
                <w:ilvl w:val="0"/>
                <w:numId w:val="0"/>
              </w:numPr>
              <w:spacing w:line="360" w:lineRule="auto"/>
              <w:ind w:firstLine="420" w:firstLineChars="200"/>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一档（</w:t>
            </w:r>
            <w:r>
              <w:rPr>
                <w:rFonts w:hint="eastAsia" w:ascii="宋体" w:hAnsi="宋体" w:cs="宋体"/>
                <w:b w:val="0"/>
                <w:bCs w:val="0"/>
                <w:color w:val="000000" w:themeColor="text1"/>
                <w:sz w:val="21"/>
                <w:szCs w:val="21"/>
                <w:highlight w:val="none"/>
                <w:lang w:val="en-US" w:eastAsia="zh-CN"/>
                <w14:textFill>
                  <w14:solidFill>
                    <w14:schemeClr w14:val="tx1"/>
                  </w14:solidFill>
                </w14:textFill>
              </w:rPr>
              <w:t>5</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分）：</w:t>
            </w:r>
            <w:r>
              <w:rPr>
                <w:rFonts w:hint="eastAsia" w:ascii="宋体" w:hAnsi="宋体" w:cs="宋体"/>
                <w:b w:val="0"/>
                <w:bCs w:val="0"/>
                <w:color w:val="000000" w:themeColor="text1"/>
                <w:sz w:val="21"/>
                <w:szCs w:val="21"/>
                <w:highlight w:val="none"/>
                <w:lang w:val="en-US" w:eastAsia="zh-CN"/>
                <w14:textFill>
                  <w14:solidFill>
                    <w14:schemeClr w14:val="tx1"/>
                  </w14:solidFill>
                </w14:textFill>
              </w:rPr>
              <w:t>提供的体检服务方案有</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对体检的整个过程安排、人员及设备保障，能满足采购文件要求。</w:t>
            </w:r>
          </w:p>
          <w:p w14:paraId="5060124E">
            <w:pPr>
              <w:numPr>
                <w:ilvl w:val="0"/>
                <w:numId w:val="0"/>
              </w:numPr>
              <w:spacing w:line="360" w:lineRule="auto"/>
              <w:ind w:firstLine="420" w:firstLineChars="200"/>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二档（</w:t>
            </w:r>
            <w:r>
              <w:rPr>
                <w:rFonts w:hint="eastAsia" w:ascii="宋体" w:hAnsi="宋体" w:cs="宋体"/>
                <w:b w:val="0"/>
                <w:bCs w:val="0"/>
                <w:color w:val="000000" w:themeColor="text1"/>
                <w:sz w:val="21"/>
                <w:szCs w:val="21"/>
                <w:highlight w:val="none"/>
                <w:lang w:val="en-US" w:eastAsia="zh-CN"/>
                <w14:textFill>
                  <w14:solidFill>
                    <w14:schemeClr w14:val="tx1"/>
                  </w14:solidFill>
                </w14:textFill>
              </w:rPr>
              <w:t>10</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分）：</w:t>
            </w:r>
            <w:r>
              <w:rPr>
                <w:rFonts w:hint="eastAsia" w:ascii="宋体" w:hAnsi="宋体" w:cs="宋体"/>
                <w:b w:val="0"/>
                <w:bCs w:val="0"/>
                <w:color w:val="000000" w:themeColor="text1"/>
                <w:sz w:val="21"/>
                <w:szCs w:val="21"/>
                <w:highlight w:val="none"/>
                <w:lang w:val="en-US" w:eastAsia="zh-CN"/>
                <w14:textFill>
                  <w14:solidFill>
                    <w14:schemeClr w14:val="tx1"/>
                  </w14:solidFill>
                </w14:textFill>
              </w:rPr>
              <w:t>在满足一档的基础上，</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对服务承诺有相应保障措施，提供单位专场体检服务。</w:t>
            </w:r>
          </w:p>
          <w:p w14:paraId="6193573D">
            <w:pPr>
              <w:numPr>
                <w:ilvl w:val="0"/>
                <w:numId w:val="0"/>
              </w:numPr>
              <w:spacing w:line="360" w:lineRule="auto"/>
              <w:ind w:firstLine="420" w:firstLineChars="200"/>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三档（</w:t>
            </w:r>
            <w:r>
              <w:rPr>
                <w:rFonts w:hint="eastAsia" w:ascii="宋体" w:hAnsi="宋体" w:cs="宋体"/>
                <w:b w:val="0"/>
                <w:bCs w:val="0"/>
                <w:color w:val="000000" w:themeColor="text1"/>
                <w:sz w:val="21"/>
                <w:szCs w:val="21"/>
                <w:highlight w:val="none"/>
                <w:lang w:val="en-US" w:eastAsia="zh-CN"/>
                <w14:textFill>
                  <w14:solidFill>
                    <w14:schemeClr w14:val="tx1"/>
                  </w14:solidFill>
                </w14:textFill>
              </w:rPr>
              <w:t>15</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分）：</w:t>
            </w:r>
            <w:r>
              <w:rPr>
                <w:rFonts w:hint="eastAsia" w:ascii="宋体" w:hAnsi="宋体" w:cs="宋体"/>
                <w:b w:val="0"/>
                <w:bCs w:val="0"/>
                <w:color w:val="000000" w:themeColor="text1"/>
                <w:sz w:val="21"/>
                <w:szCs w:val="21"/>
                <w:highlight w:val="none"/>
                <w:lang w:val="en-US" w:eastAsia="zh-CN"/>
                <w14:textFill>
                  <w14:solidFill>
                    <w14:schemeClr w14:val="tx1"/>
                  </w14:solidFill>
                </w14:textFill>
              </w:rPr>
              <w:t>在满足二档的基础上，提供有对项目</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需求</w:t>
            </w:r>
            <w:r>
              <w:rPr>
                <w:rFonts w:hint="eastAsia" w:ascii="宋体" w:hAnsi="宋体" w:cs="宋体"/>
                <w:b w:val="0"/>
                <w:bCs w:val="0"/>
                <w:color w:val="000000" w:themeColor="text1"/>
                <w:sz w:val="21"/>
                <w:szCs w:val="21"/>
                <w:highlight w:val="none"/>
                <w:lang w:val="en-US" w:eastAsia="zh-CN"/>
                <w14:textFill>
                  <w14:solidFill>
                    <w14:schemeClr w14:val="tx1"/>
                  </w14:solidFill>
                </w14:textFill>
              </w:rPr>
              <w:t>的</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理解</w:t>
            </w:r>
            <w:r>
              <w:rPr>
                <w:rFonts w:hint="eastAsia" w:ascii="宋体" w:hAnsi="宋体" w:cs="宋体"/>
                <w:b w:val="0"/>
                <w:bCs w:val="0"/>
                <w:color w:val="000000" w:themeColor="text1"/>
                <w:sz w:val="21"/>
                <w:szCs w:val="21"/>
                <w:highlight w:val="none"/>
                <w:lang w:val="en-US" w:eastAsia="zh-CN"/>
                <w14:textFill>
                  <w14:solidFill>
                    <w14:schemeClr w14:val="tx1"/>
                  </w14:solidFill>
                </w14:textFill>
              </w:rPr>
              <w:t>，</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服务方案中有各项体检服务实施方案、工作计划、时间安排，操作规程，应急处置方案、预案充分考虑到体检过程中所遇到的问题并提供解决或应急办法，</w:t>
            </w:r>
            <w:r>
              <w:rPr>
                <w:rFonts w:hint="eastAsia" w:ascii="宋体" w:hAnsi="宋体" w:cs="宋体"/>
                <w:b w:val="0"/>
                <w:bCs w:val="0"/>
                <w:color w:val="000000" w:themeColor="text1"/>
                <w:sz w:val="21"/>
                <w:szCs w:val="21"/>
                <w:highlight w:val="none"/>
                <w:lang w:val="en-US" w:eastAsia="zh-CN"/>
                <w14:textFill>
                  <w14:solidFill>
                    <w14:schemeClr w14:val="tx1"/>
                  </w14:solidFill>
                </w14:textFill>
              </w:rPr>
              <w:t>有</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人员及设备保障措施及服务承诺保障措施。</w:t>
            </w:r>
          </w:p>
          <w:p w14:paraId="6AAFD25B">
            <w:pPr>
              <w:pStyle w:val="19"/>
              <w:spacing w:line="360" w:lineRule="auto"/>
              <w:rPr>
                <w:rFonts w:hint="eastAsia"/>
                <w:color w:val="000000" w:themeColor="text1"/>
                <w:highlight w:val="none"/>
                <w:lang w:val="en-US" w:eastAsia="zh-CN"/>
                <w14:textFill>
                  <w14:solidFill>
                    <w14:schemeClr w14:val="tx1"/>
                  </w14:solidFill>
                </w14:textFill>
              </w:rPr>
            </w:pPr>
            <w:r>
              <w:rPr>
                <w:rFonts w:hint="eastAsia" w:ascii="宋体" w:hAnsi="宋体" w:eastAsia="宋体" w:cs="宋体"/>
                <w:bCs/>
                <w:color w:val="000000" w:themeColor="text1"/>
                <w:kern w:val="2"/>
                <w:sz w:val="21"/>
                <w:szCs w:val="21"/>
                <w:highlight w:val="none"/>
                <w:lang w:val="en-US" w:eastAsia="zh-CN" w:bidi="ar-SA"/>
                <w14:textFill>
                  <w14:solidFill>
                    <w14:schemeClr w14:val="tx1"/>
                  </w14:solidFill>
                </w14:textFill>
              </w:rPr>
              <w:t>注：未提供方案的或经评委评审所提供的方案内容未达一档标准的，得0分。</w:t>
            </w:r>
          </w:p>
        </w:tc>
      </w:tr>
      <w:tr w14:paraId="5D978A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71" w:type="dxa"/>
            <w:vMerge w:val="continue"/>
            <w:tcBorders>
              <w:left w:val="single" w:color="auto" w:sz="4" w:space="0"/>
              <w:right w:val="single" w:color="auto" w:sz="4" w:space="0"/>
            </w:tcBorders>
            <w:noWrap/>
            <w:vAlign w:val="center"/>
          </w:tcPr>
          <w:p w14:paraId="0018237C">
            <w:pPr>
              <w:adjustRightInd w:val="0"/>
              <w:spacing w:line="360" w:lineRule="auto"/>
              <w:jc w:val="center"/>
              <w:textAlignment w:val="baseline"/>
              <w:rPr>
                <w:rFonts w:hint="eastAsia" w:ascii="宋体" w:hAnsi="宋体" w:cs="宋体"/>
                <w:color w:val="000000" w:themeColor="text1"/>
                <w:szCs w:val="21"/>
                <w:highlight w:val="none"/>
                <w14:textFill>
                  <w14:solidFill>
                    <w14:schemeClr w14:val="tx1"/>
                  </w14:solidFill>
                </w14:textFill>
              </w:rPr>
            </w:pPr>
          </w:p>
        </w:tc>
        <w:tc>
          <w:tcPr>
            <w:tcW w:w="1025" w:type="dxa"/>
            <w:vMerge w:val="continue"/>
            <w:tcBorders>
              <w:left w:val="single" w:color="auto" w:sz="4" w:space="0"/>
              <w:right w:val="single" w:color="auto" w:sz="4" w:space="0"/>
            </w:tcBorders>
            <w:noWrap/>
            <w:vAlign w:val="center"/>
          </w:tcPr>
          <w:p w14:paraId="2C8A3300">
            <w:pPr>
              <w:spacing w:line="360" w:lineRule="auto"/>
              <w:jc w:val="center"/>
              <w:rPr>
                <w:rFonts w:hint="eastAsia" w:ascii="宋体" w:hAnsi="宋体" w:cs="宋体"/>
                <w:bCs/>
                <w:color w:val="000000" w:themeColor="text1"/>
                <w:szCs w:val="21"/>
                <w:highlight w:val="none"/>
                <w14:textFill>
                  <w14:solidFill>
                    <w14:schemeClr w14:val="tx1"/>
                  </w14:solidFill>
                </w14:textFill>
              </w:rPr>
            </w:pPr>
          </w:p>
        </w:tc>
        <w:tc>
          <w:tcPr>
            <w:tcW w:w="8092" w:type="dxa"/>
            <w:tcBorders>
              <w:top w:val="single" w:color="auto" w:sz="4" w:space="0"/>
              <w:left w:val="single" w:color="auto" w:sz="4" w:space="0"/>
              <w:bottom w:val="single" w:color="auto" w:sz="4" w:space="0"/>
              <w:right w:val="single" w:color="auto" w:sz="4" w:space="0"/>
            </w:tcBorders>
            <w:noWrap/>
            <w:vAlign w:val="top"/>
          </w:tcPr>
          <w:p w14:paraId="35B7FE60">
            <w:pPr>
              <w:keepNext w:val="0"/>
              <w:keepLines w:val="0"/>
              <w:pageBreakBefore w:val="0"/>
              <w:widowControl w:val="0"/>
              <w:numPr>
                <w:ilvl w:val="0"/>
                <w:numId w:val="2"/>
              </w:numPr>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s="宋体"/>
                <w:b/>
                <w:bCs/>
                <w:color w:val="000000" w:themeColor="text1"/>
                <w:sz w:val="21"/>
                <w:szCs w:val="21"/>
                <w:highlight w:val="none"/>
                <w:lang w:val="en-US" w:eastAsia="zh-CN"/>
                <w14:textFill>
                  <w14:solidFill>
                    <w14:schemeClr w14:val="tx1"/>
                  </w14:solidFill>
                </w14:textFill>
              </w:rPr>
            </w:pP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后续健康管理服务方案及服务承诺（</w:t>
            </w:r>
            <w:r>
              <w:rPr>
                <w:rFonts w:hint="eastAsia" w:ascii="宋体" w:hAnsi="宋体" w:cs="宋体"/>
                <w:b/>
                <w:bCs/>
                <w:color w:val="000000" w:themeColor="text1"/>
                <w:sz w:val="21"/>
                <w:szCs w:val="21"/>
                <w:highlight w:val="none"/>
                <w:lang w:val="en-US" w:eastAsia="zh-CN"/>
                <w14:textFill>
                  <w14:solidFill>
                    <w14:schemeClr w14:val="tx1"/>
                  </w14:solidFill>
                </w14:textFill>
              </w:rPr>
              <w:t>15</w:t>
            </w: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分）</w:t>
            </w:r>
          </w:p>
          <w:p w14:paraId="0EB7F336">
            <w:pPr>
              <w:spacing w:line="360" w:lineRule="auto"/>
              <w:ind w:firstLine="420" w:firstLineChars="200"/>
              <w:rPr>
                <w:rFonts w:ascii="宋体" w:hAnsi="宋体" w:cs="Courier New"/>
                <w:b w:val="0"/>
                <w:bCs/>
                <w:color w:val="000000" w:themeColor="text1"/>
                <w:kern w:val="0"/>
                <w:szCs w:val="21"/>
                <w:highlight w:val="none"/>
                <w14:textFill>
                  <w14:solidFill>
                    <w14:schemeClr w14:val="tx1"/>
                  </w14:solidFill>
                </w14:textFill>
              </w:rPr>
            </w:pPr>
            <w:r>
              <w:rPr>
                <w:rFonts w:hint="eastAsia" w:ascii="宋体" w:hAnsi="宋体" w:cs="Courier New"/>
                <w:b w:val="0"/>
                <w:bCs/>
                <w:color w:val="000000" w:themeColor="text1"/>
                <w:kern w:val="0"/>
                <w:szCs w:val="21"/>
                <w:highlight w:val="none"/>
                <w14:textFill>
                  <w14:solidFill>
                    <w14:schemeClr w14:val="tx1"/>
                  </w14:solidFill>
                </w14:textFill>
              </w:rPr>
              <w:t>一档（</w:t>
            </w:r>
            <w:r>
              <w:rPr>
                <w:rFonts w:hint="eastAsia" w:ascii="宋体" w:hAnsi="宋体" w:cs="Courier New"/>
                <w:b w:val="0"/>
                <w:bCs/>
                <w:color w:val="000000" w:themeColor="text1"/>
                <w:kern w:val="0"/>
                <w:szCs w:val="21"/>
                <w:highlight w:val="none"/>
                <w:lang w:val="en-US" w:eastAsia="zh-CN"/>
                <w14:textFill>
                  <w14:solidFill>
                    <w14:schemeClr w14:val="tx1"/>
                  </w14:solidFill>
                </w14:textFill>
              </w:rPr>
              <w:t>5</w:t>
            </w:r>
            <w:r>
              <w:rPr>
                <w:rFonts w:hint="eastAsia" w:ascii="宋体" w:hAnsi="宋体" w:cs="Courier New"/>
                <w:b w:val="0"/>
                <w:bCs/>
                <w:color w:val="000000" w:themeColor="text1"/>
                <w:kern w:val="0"/>
                <w:szCs w:val="21"/>
                <w:highlight w:val="none"/>
                <w14:textFill>
                  <w14:solidFill>
                    <w14:schemeClr w14:val="tx1"/>
                  </w14:solidFill>
                </w14:textFill>
              </w:rPr>
              <w:t>分）：具备完善的重大阳性管理机制；对参检者体检结果有异常情况、需进一步检查或需住院治疗的参检人开辟绿色通道，提供预约床位、就诊、检查等服务。</w:t>
            </w:r>
          </w:p>
          <w:p w14:paraId="2F14C92A">
            <w:pPr>
              <w:spacing w:line="360" w:lineRule="auto"/>
              <w:ind w:firstLine="420" w:firstLineChars="200"/>
              <w:rPr>
                <w:rFonts w:hint="eastAsia" w:ascii="宋体" w:hAnsi="宋体" w:eastAsia="宋体" w:cs="Courier New"/>
                <w:b w:val="0"/>
                <w:bCs/>
                <w:color w:val="000000" w:themeColor="text1"/>
                <w:kern w:val="0"/>
                <w:szCs w:val="21"/>
                <w:highlight w:val="none"/>
                <w14:textFill>
                  <w14:solidFill>
                    <w14:schemeClr w14:val="tx1"/>
                  </w14:solidFill>
                </w14:textFill>
              </w:rPr>
            </w:pPr>
            <w:r>
              <w:rPr>
                <w:rFonts w:hint="eastAsia" w:ascii="宋体" w:hAnsi="宋体" w:eastAsia="宋体" w:cs="Courier New"/>
                <w:b w:val="0"/>
                <w:bCs/>
                <w:color w:val="000000" w:themeColor="text1"/>
                <w:kern w:val="0"/>
                <w:szCs w:val="21"/>
                <w:highlight w:val="none"/>
                <w14:textFill>
                  <w14:solidFill>
                    <w14:schemeClr w14:val="tx1"/>
                  </w14:solidFill>
                </w14:textFill>
              </w:rPr>
              <w:t>二档（</w:t>
            </w:r>
            <w:r>
              <w:rPr>
                <w:rFonts w:hint="eastAsia" w:ascii="宋体" w:hAnsi="宋体" w:cs="Courier New"/>
                <w:b w:val="0"/>
                <w:bCs/>
                <w:color w:val="000000" w:themeColor="text1"/>
                <w:kern w:val="0"/>
                <w:szCs w:val="21"/>
                <w:highlight w:val="none"/>
                <w:lang w:val="en-US" w:eastAsia="zh-CN"/>
                <w14:textFill>
                  <w14:solidFill>
                    <w14:schemeClr w14:val="tx1"/>
                  </w14:solidFill>
                </w14:textFill>
              </w:rPr>
              <w:t>10</w:t>
            </w:r>
            <w:r>
              <w:rPr>
                <w:rFonts w:hint="eastAsia" w:ascii="宋体" w:hAnsi="宋体" w:eastAsia="宋体" w:cs="Courier New"/>
                <w:b w:val="0"/>
                <w:bCs/>
                <w:color w:val="000000" w:themeColor="text1"/>
                <w:kern w:val="0"/>
                <w:szCs w:val="21"/>
                <w:highlight w:val="none"/>
                <w14:textFill>
                  <w14:solidFill>
                    <w14:schemeClr w14:val="tx1"/>
                  </w14:solidFill>
                </w14:textFill>
              </w:rPr>
              <w:t>分）：满足一档前提下，能实现体检项目中的化验及仪器检查结果与门诊就医系统共享。</w:t>
            </w:r>
            <w:r>
              <w:rPr>
                <w:rFonts w:hint="eastAsia" w:ascii="宋体" w:hAnsi="宋体" w:eastAsia="宋体" w:cs="Courier New"/>
                <w:b w:val="0"/>
                <w:bCs/>
                <w:color w:val="000000" w:themeColor="text1"/>
                <w:kern w:val="0"/>
                <w:szCs w:val="21"/>
                <w:highlight w:val="none"/>
                <w:lang w:val="en-US" w:eastAsia="zh-CN"/>
                <w14:textFill>
                  <w14:solidFill>
                    <w14:schemeClr w14:val="tx1"/>
                  </w14:solidFill>
                </w14:textFill>
              </w:rPr>
              <w:t>提供检后健康宣教服务，包括体检报告指导、当面咨询指导、健康讲座。</w:t>
            </w:r>
          </w:p>
          <w:p w14:paraId="4D6D4772">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right="0" w:rightChars="0" w:firstLine="420" w:firstLineChars="200"/>
              <w:textAlignment w:val="auto"/>
              <w:rPr>
                <w:rFonts w:hint="eastAsia" w:hAnsi="宋体" w:cs="宋体"/>
                <w:color w:val="000000" w:themeColor="text1"/>
                <w:sz w:val="21"/>
                <w:szCs w:val="21"/>
                <w:highlight w:val="none"/>
                <w14:textFill>
                  <w14:solidFill>
                    <w14:schemeClr w14:val="tx1"/>
                  </w14:solidFill>
                </w14:textFill>
              </w:rPr>
            </w:pPr>
            <w:r>
              <w:rPr>
                <w:rFonts w:hint="eastAsia" w:ascii="宋体" w:hAnsi="宋体" w:cs="Courier New"/>
                <w:b w:val="0"/>
                <w:bCs/>
                <w:color w:val="000000" w:themeColor="text1"/>
                <w:kern w:val="0"/>
                <w:szCs w:val="21"/>
                <w:highlight w:val="none"/>
                <w14:textFill>
                  <w14:solidFill>
                    <w14:schemeClr w14:val="tx1"/>
                  </w14:solidFill>
                </w14:textFill>
              </w:rPr>
              <w:t>三档（</w:t>
            </w:r>
            <w:r>
              <w:rPr>
                <w:rFonts w:hint="eastAsia" w:ascii="宋体" w:hAnsi="宋体" w:cs="Courier New"/>
                <w:b w:val="0"/>
                <w:bCs/>
                <w:color w:val="000000" w:themeColor="text1"/>
                <w:kern w:val="0"/>
                <w:szCs w:val="21"/>
                <w:highlight w:val="none"/>
                <w:lang w:val="en-US" w:eastAsia="zh-CN"/>
                <w14:textFill>
                  <w14:solidFill>
                    <w14:schemeClr w14:val="tx1"/>
                  </w14:solidFill>
                </w14:textFill>
              </w:rPr>
              <w:t>15</w:t>
            </w:r>
            <w:r>
              <w:rPr>
                <w:rFonts w:hint="eastAsia" w:ascii="宋体" w:hAnsi="宋体" w:cs="Courier New"/>
                <w:b w:val="0"/>
                <w:bCs/>
                <w:color w:val="000000" w:themeColor="text1"/>
                <w:kern w:val="0"/>
                <w:szCs w:val="21"/>
                <w:highlight w:val="none"/>
                <w14:textFill>
                  <w14:solidFill>
                    <w14:schemeClr w14:val="tx1"/>
                  </w14:solidFill>
                </w14:textFill>
              </w:rPr>
              <w:t>分）：满足二档前提下，对参检者提供检后智慧化全程健康管理服务，可开展线上预约体检、线上线下或远程健康管理、健康管理门诊服务，为体检者和对重点人群提供全面的健康风险</w:t>
            </w:r>
            <w:r>
              <w:rPr>
                <w:rFonts w:hint="eastAsia" w:ascii="宋体" w:hAnsi="宋体" w:cs="Courier New"/>
                <w:bCs/>
                <w:color w:val="000000" w:themeColor="text1"/>
                <w:kern w:val="0"/>
                <w:szCs w:val="21"/>
                <w:highlight w:val="none"/>
                <w14:textFill>
                  <w14:solidFill>
                    <w14:schemeClr w14:val="tx1"/>
                  </w14:solidFill>
                </w14:textFill>
              </w:rPr>
              <w:t>评估、连续性监测及有效干预，可提供精准的诊疗指导以及科学的健康管理策略。</w:t>
            </w:r>
            <w:r>
              <w:rPr>
                <w:rFonts w:hint="eastAsia" w:ascii="宋体" w:hAnsi="宋体" w:eastAsia="宋体" w:cs="宋体"/>
                <w:color w:val="000000" w:themeColor="text1"/>
                <w:highlight w:val="none"/>
                <w:lang w:val="en-US" w:eastAsia="zh-CN"/>
                <w14:textFill>
                  <w14:solidFill>
                    <w14:schemeClr w14:val="tx1"/>
                  </w14:solidFill>
                </w14:textFill>
              </w:rPr>
              <w:t>具有多学科协作健康管理平台，</w:t>
            </w:r>
            <w:r>
              <w:rPr>
                <w:rFonts w:hint="eastAsia" w:ascii="宋体" w:hAnsi="宋体" w:eastAsia="宋体" w:cs="宋体"/>
                <w:color w:val="000000" w:themeColor="text1"/>
                <w:highlight w:val="none"/>
                <w14:textFill>
                  <w14:solidFill>
                    <w14:schemeClr w14:val="tx1"/>
                  </w14:solidFill>
                </w14:textFill>
              </w:rPr>
              <w:t>能提供检后健康管理的多学科联合会诊</w:t>
            </w:r>
            <w:r>
              <w:rPr>
                <w:rFonts w:hint="eastAsia" w:ascii="宋体" w:hAnsi="宋体" w:eastAsia="宋体" w:cs="宋体"/>
                <w:color w:val="000000" w:themeColor="text1"/>
                <w:highlight w:val="none"/>
                <w:lang w:val="en-US" w:eastAsia="zh-CN"/>
                <w14:textFill>
                  <w14:solidFill>
                    <w14:schemeClr w14:val="tx1"/>
                  </w14:solidFill>
                </w14:textFill>
              </w:rPr>
              <w:t>服务</w:t>
            </w:r>
            <w:r>
              <w:rPr>
                <w:rFonts w:hint="eastAsia" w:ascii="宋体" w:hAnsi="宋体" w:eastAsia="宋体" w:cs="宋体"/>
                <w:color w:val="000000" w:themeColor="text1"/>
                <w:highlight w:val="none"/>
                <w14:textFill>
                  <w14:solidFill>
                    <w14:schemeClr w14:val="tx1"/>
                  </w14:solidFill>
                </w14:textFill>
              </w:rPr>
              <w:t>（MDT），健康管理门诊为团检职工提供常规复查服务。联合医院多学科专家团队，包括开展体检人群肺结节</w:t>
            </w:r>
            <w:r>
              <w:rPr>
                <w:rFonts w:hint="eastAsia" w:ascii="宋体" w:hAnsi="宋体" w:eastAsia="宋体" w:cs="宋体"/>
                <w:color w:val="000000" w:themeColor="text1"/>
                <w:highlight w:val="none"/>
                <w:lang w:eastAsia="zh-CN"/>
                <w14:textFill>
                  <w14:solidFill>
                    <w14:schemeClr w14:val="tx1"/>
                  </w14:solidFill>
                </w14:textFill>
              </w:rPr>
              <w:t>、</w:t>
            </w:r>
            <w:r>
              <w:rPr>
                <w:rFonts w:hint="eastAsia" w:ascii="宋体" w:hAnsi="宋体" w:eastAsia="宋体" w:cs="宋体"/>
                <w:color w:val="000000" w:themeColor="text1"/>
                <w:highlight w:val="none"/>
                <w:lang w:val="en-US" w:eastAsia="zh-CN"/>
                <w14:textFill>
                  <w14:solidFill>
                    <w14:schemeClr w14:val="tx1"/>
                  </w14:solidFill>
                </w14:textFill>
              </w:rPr>
              <w:t>乳腺结节、甲状腺结节、多病共患等</w:t>
            </w:r>
            <w:r>
              <w:rPr>
                <w:rFonts w:hint="eastAsia" w:ascii="宋体" w:hAnsi="宋体" w:eastAsia="宋体" w:cs="宋体"/>
                <w:color w:val="000000" w:themeColor="text1"/>
                <w:highlight w:val="none"/>
                <w14:textFill>
                  <w14:solidFill>
                    <w14:schemeClr w14:val="tx1"/>
                  </w14:solidFill>
                </w14:textFill>
              </w:rPr>
              <w:t>多学科联合会诊(MDT)</w:t>
            </w:r>
            <w:r>
              <w:rPr>
                <w:rFonts w:hint="eastAsia" w:ascii="宋体" w:hAnsi="宋体" w:eastAsia="宋体" w:cs="宋体"/>
                <w:color w:val="000000" w:themeColor="text1"/>
                <w:highlight w:val="none"/>
                <w:lang w:eastAsia="zh-CN"/>
                <w14:textFill>
                  <w14:solidFill>
                    <w14:schemeClr w14:val="tx1"/>
                  </w14:solidFill>
                </w14:textFill>
              </w:rPr>
              <w:t>。</w:t>
            </w:r>
            <w:r>
              <w:rPr>
                <w:rFonts w:hint="eastAsia" w:ascii="宋体" w:hAnsi="宋体" w:eastAsia="宋体" w:cs="宋体"/>
                <w:color w:val="000000" w:themeColor="text1"/>
                <w:highlight w:val="none"/>
                <w14:textFill>
                  <w14:solidFill>
                    <w14:schemeClr w14:val="tx1"/>
                  </w14:solidFill>
                </w14:textFill>
              </w:rPr>
              <w:t>能实现</w:t>
            </w:r>
            <w:r>
              <w:rPr>
                <w:rFonts w:hint="eastAsia" w:ascii="宋体" w:hAnsi="宋体" w:eastAsia="宋体" w:cs="宋体"/>
                <w:color w:val="000000" w:themeColor="text1"/>
                <w:highlight w:val="none"/>
                <w:lang w:val="en-US" w:eastAsia="zh-CN"/>
                <w14:textFill>
                  <w14:solidFill>
                    <w14:schemeClr w14:val="tx1"/>
                  </w14:solidFill>
                </w14:textFill>
              </w:rPr>
              <w:t>五</w:t>
            </w:r>
            <w:r>
              <w:rPr>
                <w:rFonts w:hint="eastAsia" w:ascii="宋体" w:hAnsi="宋体" w:eastAsia="宋体" w:cs="宋体"/>
                <w:color w:val="000000" w:themeColor="text1"/>
                <w:highlight w:val="none"/>
                <w14:textFill>
                  <w14:solidFill>
                    <w14:schemeClr w14:val="tx1"/>
                  </w14:solidFill>
                </w14:textFill>
              </w:rPr>
              <w:t>大处方健康管理（中医、营养、运动、心理、睡眠）。</w:t>
            </w:r>
            <w:r>
              <w:rPr>
                <w:rFonts w:hint="eastAsia" w:ascii="宋体" w:hAnsi="宋体" w:eastAsia="宋体" w:cs="宋体"/>
                <w:color w:val="000000" w:themeColor="text1"/>
                <w:highlight w:val="none"/>
                <w:lang w:eastAsia="zh-CN"/>
                <w14:textFill>
                  <w14:solidFill>
                    <w14:schemeClr w14:val="tx1"/>
                  </w14:solidFill>
                </w14:textFill>
              </w:rPr>
              <w:t>（</w:t>
            </w:r>
            <w:r>
              <w:rPr>
                <w:rFonts w:hint="eastAsia" w:ascii="宋体" w:hAnsi="宋体" w:eastAsia="宋体" w:cs="宋体"/>
                <w:color w:val="000000" w:themeColor="text1"/>
                <w:highlight w:val="none"/>
                <w:lang w:val="en-US" w:eastAsia="zh-CN"/>
                <w14:textFill>
                  <w14:solidFill>
                    <w14:schemeClr w14:val="tx1"/>
                  </w14:solidFill>
                </w14:textFill>
              </w:rPr>
              <w:t>响应文件中提供管理系统主要页面截图。</w:t>
            </w:r>
            <w:r>
              <w:rPr>
                <w:rFonts w:hint="eastAsia" w:ascii="宋体" w:hAnsi="宋体" w:eastAsia="宋体" w:cs="宋体"/>
                <w:color w:val="000000" w:themeColor="text1"/>
                <w:highlight w:val="none"/>
                <w:lang w:eastAsia="zh-CN"/>
                <w14:textFill>
                  <w14:solidFill>
                    <w14:schemeClr w14:val="tx1"/>
                  </w14:solidFill>
                </w14:textFill>
              </w:rPr>
              <w:t>）</w:t>
            </w:r>
          </w:p>
          <w:p w14:paraId="7DC9DF2C">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right="0" w:rightChars="0"/>
              <w:textAlignment w:val="auto"/>
              <w:rPr>
                <w:rFonts w:hint="default" w:hAnsi="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bCs/>
                <w:color w:val="000000" w:themeColor="text1"/>
                <w:kern w:val="2"/>
                <w:sz w:val="21"/>
                <w:szCs w:val="21"/>
                <w:highlight w:val="none"/>
                <w:lang w:val="en-US" w:eastAsia="zh-CN" w:bidi="ar-SA"/>
                <w14:textFill>
                  <w14:solidFill>
                    <w14:schemeClr w14:val="tx1"/>
                  </w14:solidFill>
                </w14:textFill>
              </w:rPr>
              <w:t>注：未提供方案的或经评委评审所提供的方案内容未达一档标准的，得0分。</w:t>
            </w:r>
          </w:p>
        </w:tc>
      </w:tr>
      <w:tr w14:paraId="55F11C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0" w:hRule="atLeast"/>
          <w:jc w:val="center"/>
        </w:trPr>
        <w:tc>
          <w:tcPr>
            <w:tcW w:w="671" w:type="dxa"/>
            <w:tcBorders>
              <w:top w:val="single" w:color="auto" w:sz="4" w:space="0"/>
              <w:left w:val="single" w:color="auto" w:sz="4" w:space="0"/>
              <w:right w:val="single" w:color="auto" w:sz="4" w:space="0"/>
            </w:tcBorders>
            <w:noWrap/>
            <w:vAlign w:val="center"/>
          </w:tcPr>
          <w:p w14:paraId="49D8B672">
            <w:pPr>
              <w:jc w:val="center"/>
              <w:rPr>
                <w:rFonts w:hint="eastAsia"/>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3</w:t>
            </w:r>
          </w:p>
        </w:tc>
        <w:tc>
          <w:tcPr>
            <w:tcW w:w="1025" w:type="dxa"/>
            <w:tcBorders>
              <w:top w:val="single" w:color="auto" w:sz="4" w:space="0"/>
              <w:left w:val="single" w:color="auto" w:sz="4" w:space="0"/>
              <w:right w:val="single" w:color="auto" w:sz="4" w:space="0"/>
            </w:tcBorders>
            <w:noWrap/>
            <w:vAlign w:val="center"/>
          </w:tcPr>
          <w:p w14:paraId="4B7BEEE9">
            <w:pPr>
              <w:spacing w:line="360" w:lineRule="auto"/>
              <w:jc w:val="center"/>
              <w:rPr>
                <w:rFonts w:hint="default" w:ascii="宋体" w:hAnsi="宋体" w:eastAsia="宋体" w:cs="宋体"/>
                <w:bCs/>
                <w:color w:val="000000" w:themeColor="text1"/>
                <w:szCs w:val="21"/>
                <w:highlight w:val="none"/>
                <w:lang w:val="en-US" w:eastAsia="zh-CN"/>
                <w14:textFill>
                  <w14:solidFill>
                    <w14:schemeClr w14:val="tx1"/>
                  </w14:solidFill>
                </w14:textFill>
              </w:rPr>
            </w:pPr>
            <w:r>
              <w:rPr>
                <w:rFonts w:hint="eastAsia" w:ascii="宋体" w:hAnsi="宋体" w:cs="宋体"/>
                <w:b/>
                <w:bCs w:val="0"/>
                <w:color w:val="000000" w:themeColor="text1"/>
                <w:szCs w:val="21"/>
                <w:highlight w:val="none"/>
                <w:lang w:val="en-US" w:eastAsia="zh-CN"/>
                <w14:textFill>
                  <w14:solidFill>
                    <w14:schemeClr w14:val="tx1"/>
                  </w14:solidFill>
                </w14:textFill>
              </w:rPr>
              <w:t>商务分（22分）</w:t>
            </w:r>
          </w:p>
        </w:tc>
        <w:tc>
          <w:tcPr>
            <w:tcW w:w="8092" w:type="dxa"/>
            <w:tcBorders>
              <w:top w:val="single" w:color="auto" w:sz="4" w:space="0"/>
              <w:left w:val="single" w:color="auto" w:sz="4" w:space="0"/>
              <w:right w:val="single" w:color="auto" w:sz="4" w:space="0"/>
            </w:tcBorders>
            <w:noWrap/>
            <w:vAlign w:val="center"/>
          </w:tcPr>
          <w:p w14:paraId="6D72017E">
            <w:pPr>
              <w:pStyle w:val="17"/>
              <w:spacing w:after="0" w:afterLines="0" w:line="360" w:lineRule="auto"/>
              <w:rPr>
                <w:rFonts w:hint="eastAsia" w:ascii="宋体" w:hAnsi="宋体"/>
                <w:b/>
                <w:bCs/>
                <w:color w:val="000000" w:themeColor="text1"/>
                <w:szCs w:val="21"/>
                <w:highlight w:val="none"/>
                <w:lang w:val="en-US" w:eastAsia="zh-CN"/>
                <w14:textFill>
                  <w14:solidFill>
                    <w14:schemeClr w14:val="tx1"/>
                  </w14:solidFill>
                </w14:textFill>
              </w:rPr>
            </w:pPr>
            <w:r>
              <w:rPr>
                <w:rFonts w:hint="eastAsia" w:ascii="宋体" w:hAnsi="宋体"/>
                <w:b/>
                <w:bCs/>
                <w:color w:val="000000" w:themeColor="text1"/>
                <w:szCs w:val="21"/>
                <w:highlight w:val="none"/>
                <w:lang w:val="en-US" w:eastAsia="zh-CN"/>
                <w14:textFill>
                  <w14:solidFill>
                    <w14:schemeClr w14:val="tx1"/>
                  </w14:solidFill>
                </w14:textFill>
              </w:rPr>
              <w:t>1、体检环境分（10分）</w:t>
            </w:r>
          </w:p>
          <w:p w14:paraId="6B07A0E5">
            <w:pPr>
              <w:pStyle w:val="17"/>
              <w:spacing w:line="360" w:lineRule="auto"/>
              <w:ind w:firstLineChars="200"/>
              <w:rPr>
                <w:rFonts w:hint="eastAsia" w:ascii="宋体" w:hAnsi="宋体" w:eastAsia="宋体" w:cs="Courier New"/>
                <w:bCs/>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Courier New"/>
                <w:bCs/>
                <w:color w:val="000000" w:themeColor="text1"/>
                <w:kern w:val="0"/>
                <w:sz w:val="21"/>
                <w:szCs w:val="21"/>
                <w:highlight w:val="none"/>
                <w:lang w:val="en-US" w:eastAsia="zh-CN" w:bidi="ar-SA"/>
                <w14:textFill>
                  <w14:solidFill>
                    <w14:schemeClr w14:val="tx1"/>
                  </w14:solidFill>
                </w14:textFill>
              </w:rPr>
              <w:t>（1）供应商承诺提供的健康体检场所日接待量不少于300人，得1分 。</w:t>
            </w:r>
          </w:p>
          <w:p w14:paraId="47A5FA96">
            <w:pPr>
              <w:pStyle w:val="17"/>
              <w:spacing w:line="360" w:lineRule="auto"/>
              <w:ind w:firstLineChars="200"/>
              <w:rPr>
                <w:rFonts w:hint="eastAsia" w:ascii="宋体" w:hAnsi="宋体" w:eastAsia="宋体" w:cs="Courier New"/>
                <w:bCs/>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Courier New"/>
                <w:bCs/>
                <w:color w:val="000000" w:themeColor="text1"/>
                <w:kern w:val="0"/>
                <w:sz w:val="21"/>
                <w:szCs w:val="21"/>
                <w:highlight w:val="none"/>
                <w:lang w:val="en-US" w:eastAsia="zh-CN" w:bidi="ar-SA"/>
                <w14:textFill>
                  <w14:solidFill>
                    <w14:schemeClr w14:val="tx1"/>
                  </w14:solidFill>
                </w14:textFill>
              </w:rPr>
              <w:t>（2）供应商承诺提供有独立的健康体检场所，提供专场体检服务，有独立的VIP体检服务区域，可实现分层服务，特殊人群给予照顾</w:t>
            </w:r>
            <w:r>
              <w:rPr>
                <w:rFonts w:hint="eastAsia" w:ascii="宋体" w:hAnsi="宋体" w:cs="Courier New"/>
                <w:bCs/>
                <w:color w:val="000000" w:themeColor="text1"/>
                <w:kern w:val="0"/>
                <w:sz w:val="21"/>
                <w:szCs w:val="21"/>
                <w:highlight w:val="none"/>
                <w:lang w:val="en-US" w:eastAsia="zh-CN" w:bidi="ar-SA"/>
                <w14:textFill>
                  <w14:solidFill>
                    <w14:schemeClr w14:val="tx1"/>
                  </w14:solidFill>
                </w14:textFill>
              </w:rPr>
              <w:t>，</w:t>
            </w:r>
            <w:r>
              <w:rPr>
                <w:rFonts w:hint="eastAsia" w:ascii="宋体" w:hAnsi="宋体" w:eastAsia="宋体" w:cs="Courier New"/>
                <w:bCs/>
                <w:color w:val="000000" w:themeColor="text1"/>
                <w:kern w:val="0"/>
                <w:sz w:val="21"/>
                <w:szCs w:val="21"/>
                <w:highlight w:val="none"/>
                <w:lang w:val="en-US" w:eastAsia="zh-CN" w:bidi="ar-SA"/>
                <w14:textFill>
                  <w14:solidFill>
                    <w14:schemeClr w14:val="tx1"/>
                  </w14:solidFill>
                </w14:textFill>
              </w:rPr>
              <w:t>得1分 。</w:t>
            </w:r>
          </w:p>
          <w:p w14:paraId="6661FFF6">
            <w:pPr>
              <w:pStyle w:val="17"/>
              <w:spacing w:line="360" w:lineRule="auto"/>
              <w:ind w:firstLineChars="200"/>
              <w:rPr>
                <w:rFonts w:hint="eastAsia" w:ascii="宋体" w:hAnsi="宋体" w:eastAsia="宋体" w:cs="Courier New"/>
                <w:bCs/>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Courier New"/>
                <w:bCs/>
                <w:color w:val="000000" w:themeColor="text1"/>
                <w:kern w:val="0"/>
                <w:sz w:val="21"/>
                <w:szCs w:val="21"/>
                <w:highlight w:val="none"/>
                <w:lang w:val="en-US" w:eastAsia="zh-CN" w:bidi="ar-SA"/>
                <w14:textFill>
                  <w14:solidFill>
                    <w14:schemeClr w14:val="tx1"/>
                  </w14:solidFill>
                </w14:textFill>
              </w:rPr>
              <w:t>（3）供应商承诺配备有智能导检系统，实现全流程智能叫号导检，体检流程便捷顺畅，能实现“一站式”服务，即进入体检中心后可以完成所有的体检项目，得1分。</w:t>
            </w:r>
          </w:p>
          <w:p w14:paraId="0FCC1E46">
            <w:pPr>
              <w:pStyle w:val="17"/>
              <w:spacing w:line="360" w:lineRule="auto"/>
              <w:ind w:firstLineChars="200"/>
              <w:rPr>
                <w:rFonts w:hint="eastAsia" w:ascii="宋体" w:hAnsi="宋体" w:eastAsia="宋体" w:cs="Courier New"/>
                <w:bCs/>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Courier New"/>
                <w:bCs/>
                <w:color w:val="000000" w:themeColor="text1"/>
                <w:kern w:val="0"/>
                <w:sz w:val="21"/>
                <w:szCs w:val="21"/>
                <w:highlight w:val="none"/>
                <w:lang w:val="en-US" w:eastAsia="zh-CN" w:bidi="ar-SA"/>
                <w14:textFill>
                  <w14:solidFill>
                    <w14:schemeClr w14:val="tx1"/>
                  </w14:solidFill>
                </w14:textFill>
              </w:rPr>
              <w:t>（4）供应商承诺配备有智能采血系统，能规范高效完成采血，得</w:t>
            </w:r>
            <w:r>
              <w:rPr>
                <w:rFonts w:hint="eastAsia" w:ascii="宋体" w:hAnsi="宋体" w:cs="Courier New"/>
                <w:bCs/>
                <w:color w:val="000000" w:themeColor="text1"/>
                <w:kern w:val="0"/>
                <w:sz w:val="21"/>
                <w:szCs w:val="21"/>
                <w:highlight w:val="none"/>
                <w:lang w:val="en-US" w:eastAsia="zh-CN" w:bidi="ar-SA"/>
                <w14:textFill>
                  <w14:solidFill>
                    <w14:schemeClr w14:val="tx1"/>
                  </w14:solidFill>
                </w14:textFill>
              </w:rPr>
              <w:t>3</w:t>
            </w:r>
            <w:r>
              <w:rPr>
                <w:rFonts w:hint="eastAsia" w:ascii="宋体" w:hAnsi="宋体" w:eastAsia="宋体" w:cs="Courier New"/>
                <w:bCs/>
                <w:color w:val="000000" w:themeColor="text1"/>
                <w:kern w:val="0"/>
                <w:sz w:val="21"/>
                <w:szCs w:val="21"/>
                <w:highlight w:val="none"/>
                <w:lang w:val="en-US" w:eastAsia="zh-CN" w:bidi="ar-SA"/>
                <w14:textFill>
                  <w14:solidFill>
                    <w14:schemeClr w14:val="tx1"/>
                  </w14:solidFill>
                </w14:textFill>
              </w:rPr>
              <w:t xml:space="preserve">分。  </w:t>
            </w:r>
          </w:p>
          <w:p w14:paraId="6F75B892">
            <w:pPr>
              <w:pStyle w:val="17"/>
              <w:spacing w:line="360" w:lineRule="auto"/>
              <w:ind w:firstLineChars="200"/>
              <w:rPr>
                <w:rFonts w:hint="eastAsia" w:ascii="宋体" w:hAnsi="宋体" w:eastAsia="宋体" w:cs="Courier New"/>
                <w:bCs/>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Courier New"/>
                <w:bCs/>
                <w:color w:val="000000" w:themeColor="text1"/>
                <w:kern w:val="0"/>
                <w:sz w:val="21"/>
                <w:szCs w:val="21"/>
                <w:highlight w:val="none"/>
                <w:lang w:val="en-US" w:eastAsia="zh-CN" w:bidi="ar-SA"/>
                <w14:textFill>
                  <w14:solidFill>
                    <w14:schemeClr w14:val="tx1"/>
                  </w14:solidFill>
                </w14:textFill>
              </w:rPr>
              <w:t xml:space="preserve">（5）供应商承诺配备有智能物流（箱式物流、气动物流）系统，可以提供高效、环保、保障检验标本安全的功能，得3分。  </w:t>
            </w:r>
          </w:p>
          <w:p w14:paraId="4E753A57">
            <w:pPr>
              <w:pStyle w:val="17"/>
              <w:spacing w:line="360" w:lineRule="auto"/>
              <w:ind w:firstLine="420" w:firstLineChars="200"/>
              <w:rPr>
                <w:rFonts w:hint="eastAsia" w:ascii="宋体" w:hAnsi="宋体" w:eastAsia="宋体" w:cs="Courier New"/>
                <w:bCs/>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Courier New"/>
                <w:bCs/>
                <w:color w:val="000000" w:themeColor="text1"/>
                <w:kern w:val="0"/>
                <w:sz w:val="21"/>
                <w:szCs w:val="21"/>
                <w:highlight w:val="none"/>
                <w:lang w:val="en-US" w:eastAsia="zh-CN" w:bidi="ar-SA"/>
                <w14:textFill>
                  <w14:solidFill>
                    <w14:schemeClr w14:val="tx1"/>
                  </w14:solidFill>
                </w14:textFill>
              </w:rPr>
              <w:t>（6）体检机构承诺可提供公共停车位&gt;1000个，集中体检期间提供包车接送体检服务</w:t>
            </w:r>
            <w:r>
              <w:rPr>
                <w:rFonts w:hint="eastAsia" w:ascii="宋体" w:hAnsi="宋体" w:cs="Courier New"/>
                <w:bCs/>
                <w:color w:val="000000" w:themeColor="text1"/>
                <w:kern w:val="0"/>
                <w:sz w:val="21"/>
                <w:szCs w:val="21"/>
                <w:highlight w:val="none"/>
                <w:lang w:val="en-US" w:eastAsia="zh-CN" w:bidi="ar-SA"/>
                <w14:textFill>
                  <w14:solidFill>
                    <w14:schemeClr w14:val="tx1"/>
                  </w14:solidFill>
                </w14:textFill>
              </w:rPr>
              <w:t>（此项服务包含在本项目报价中）</w:t>
            </w:r>
            <w:r>
              <w:rPr>
                <w:rFonts w:hint="eastAsia" w:ascii="宋体" w:hAnsi="宋体" w:eastAsia="宋体" w:cs="Courier New"/>
                <w:bCs/>
                <w:color w:val="000000" w:themeColor="text1"/>
                <w:kern w:val="0"/>
                <w:sz w:val="21"/>
                <w:szCs w:val="21"/>
                <w:highlight w:val="none"/>
                <w:lang w:val="en-US" w:eastAsia="zh-CN" w:bidi="ar-SA"/>
                <w14:textFill>
                  <w14:solidFill>
                    <w14:schemeClr w14:val="tx1"/>
                  </w14:solidFill>
                </w14:textFill>
              </w:rPr>
              <w:t>，得</w:t>
            </w:r>
            <w:r>
              <w:rPr>
                <w:rFonts w:hint="eastAsia" w:ascii="宋体" w:hAnsi="宋体" w:cs="Courier New"/>
                <w:bCs/>
                <w:color w:val="000000" w:themeColor="text1"/>
                <w:kern w:val="0"/>
                <w:sz w:val="21"/>
                <w:szCs w:val="21"/>
                <w:highlight w:val="none"/>
                <w:lang w:val="en-US" w:eastAsia="zh-CN" w:bidi="ar-SA"/>
                <w14:textFill>
                  <w14:solidFill>
                    <w14:schemeClr w14:val="tx1"/>
                  </w14:solidFill>
                </w14:textFill>
              </w:rPr>
              <w:t>1</w:t>
            </w:r>
            <w:r>
              <w:rPr>
                <w:rFonts w:hint="eastAsia" w:ascii="宋体" w:hAnsi="宋体" w:eastAsia="宋体" w:cs="Courier New"/>
                <w:bCs/>
                <w:color w:val="000000" w:themeColor="text1"/>
                <w:kern w:val="0"/>
                <w:sz w:val="21"/>
                <w:szCs w:val="21"/>
                <w:highlight w:val="none"/>
                <w:lang w:val="en-US" w:eastAsia="zh-CN" w:bidi="ar-SA"/>
                <w14:textFill>
                  <w14:solidFill>
                    <w14:schemeClr w14:val="tx1"/>
                  </w14:solidFill>
                </w14:textFill>
              </w:rPr>
              <w:t>分。（响应文件中提供说明停车场位置、停车位数量、如有单位大巴接送提供免费停车位等）。</w:t>
            </w:r>
          </w:p>
          <w:p w14:paraId="37B1D3D0">
            <w:pPr>
              <w:pStyle w:val="17"/>
              <w:spacing w:line="360" w:lineRule="auto"/>
              <w:rPr>
                <w:rFonts w:hint="eastAsia" w:ascii="宋体" w:hAnsi="宋体" w:eastAsia="宋体" w:cs="Courier New"/>
                <w:b/>
                <w:bCs w:val="0"/>
                <w:color w:val="000000" w:themeColor="text1"/>
                <w:kern w:val="0"/>
                <w:szCs w:val="21"/>
                <w:highlight w:val="none"/>
                <w:lang w:val="en-US" w:eastAsia="zh-CN"/>
                <w14:textFill>
                  <w14:solidFill>
                    <w14:schemeClr w14:val="tx1"/>
                  </w14:solidFill>
                </w14:textFill>
              </w:rPr>
            </w:pPr>
            <w:r>
              <w:rPr>
                <w:rFonts w:hint="eastAsia" w:ascii="宋体" w:hAnsi="宋体" w:eastAsia="宋体" w:cs="Courier New"/>
                <w:b/>
                <w:bCs w:val="0"/>
                <w:color w:val="000000" w:themeColor="text1"/>
                <w:kern w:val="0"/>
                <w:szCs w:val="21"/>
                <w:highlight w:val="none"/>
                <w:lang w:val="en-US" w:eastAsia="zh-CN"/>
                <w14:textFill>
                  <w14:solidFill>
                    <w14:schemeClr w14:val="tx1"/>
                  </w14:solidFill>
                </w14:textFill>
              </w:rPr>
              <w:t>2、</w:t>
            </w:r>
            <w:r>
              <w:rPr>
                <w:rFonts w:hint="eastAsia" w:ascii="宋体" w:hAnsi="宋体" w:eastAsia="宋体" w:cs="Courier New"/>
                <w:b/>
                <w:bCs w:val="0"/>
                <w:color w:val="000000" w:themeColor="text1"/>
                <w:kern w:val="0"/>
                <w:szCs w:val="21"/>
                <w:highlight w:val="none"/>
                <w14:textFill>
                  <w14:solidFill>
                    <w14:schemeClr w14:val="tx1"/>
                  </w14:solidFill>
                </w14:textFill>
              </w:rPr>
              <w:t>履约能力分</w:t>
            </w:r>
            <w:r>
              <w:rPr>
                <w:rFonts w:hint="eastAsia" w:ascii="宋体" w:hAnsi="宋体" w:cs="Courier New"/>
                <w:b/>
                <w:bCs w:val="0"/>
                <w:color w:val="000000" w:themeColor="text1"/>
                <w:kern w:val="0"/>
                <w:szCs w:val="21"/>
                <w:highlight w:val="none"/>
                <w:lang w:eastAsia="zh-CN"/>
                <w14:textFill>
                  <w14:solidFill>
                    <w14:schemeClr w14:val="tx1"/>
                  </w14:solidFill>
                </w14:textFill>
              </w:rPr>
              <w:t>（</w:t>
            </w:r>
            <w:r>
              <w:rPr>
                <w:rFonts w:hint="eastAsia" w:ascii="宋体" w:hAnsi="宋体" w:cs="Courier New"/>
                <w:b/>
                <w:bCs w:val="0"/>
                <w:color w:val="000000" w:themeColor="text1"/>
                <w:kern w:val="0"/>
                <w:szCs w:val="21"/>
                <w:highlight w:val="none"/>
                <w:lang w:val="en-US" w:eastAsia="zh-CN"/>
                <w14:textFill>
                  <w14:solidFill>
                    <w14:schemeClr w14:val="tx1"/>
                  </w14:solidFill>
                </w14:textFill>
              </w:rPr>
              <w:t>9分</w:t>
            </w:r>
            <w:r>
              <w:rPr>
                <w:rFonts w:hint="eastAsia" w:ascii="宋体" w:hAnsi="宋体" w:cs="Courier New"/>
                <w:b/>
                <w:bCs w:val="0"/>
                <w:color w:val="000000" w:themeColor="text1"/>
                <w:kern w:val="0"/>
                <w:szCs w:val="21"/>
                <w:highlight w:val="none"/>
                <w:lang w:eastAsia="zh-CN"/>
                <w14:textFill>
                  <w14:solidFill>
                    <w14:schemeClr w14:val="tx1"/>
                  </w14:solidFill>
                </w14:textFill>
              </w:rPr>
              <w:t>）</w:t>
            </w:r>
          </w:p>
          <w:p w14:paraId="2A46672F">
            <w:pPr>
              <w:pStyle w:val="17"/>
              <w:spacing w:line="360" w:lineRule="auto"/>
              <w:ind w:firstLineChars="200"/>
              <w:rPr>
                <w:rFonts w:hint="eastAsia" w:ascii="宋体" w:hAnsi="宋体" w:eastAsia="宋体" w:cs="Courier New"/>
                <w:bCs/>
                <w:color w:val="000000" w:themeColor="text1"/>
                <w:kern w:val="0"/>
                <w:szCs w:val="21"/>
                <w:highlight w:val="none"/>
                <w:lang w:val="en-US" w:eastAsia="zh-CN"/>
                <w14:textFill>
                  <w14:solidFill>
                    <w14:schemeClr w14:val="tx1"/>
                  </w14:solidFill>
                </w14:textFill>
              </w:rPr>
            </w:pPr>
            <w:r>
              <w:rPr>
                <w:rFonts w:hint="eastAsia" w:ascii="宋体" w:hAnsi="宋体" w:cs="Courier New"/>
                <w:bCs/>
                <w:color w:val="000000" w:themeColor="text1"/>
                <w:kern w:val="0"/>
                <w:szCs w:val="21"/>
                <w:highlight w:val="none"/>
                <w:lang w:val="en-US" w:eastAsia="zh-CN"/>
                <w14:textFill>
                  <w14:solidFill>
                    <w14:schemeClr w14:val="tx1"/>
                  </w14:solidFill>
                </w14:textFill>
              </w:rPr>
              <w:t>（1）</w:t>
            </w:r>
            <w:r>
              <w:rPr>
                <w:rFonts w:hint="eastAsia" w:ascii="宋体" w:hAnsi="宋体" w:eastAsia="宋体" w:cs="Courier New"/>
                <w:bCs/>
                <w:color w:val="000000" w:themeColor="text1"/>
                <w:kern w:val="0"/>
                <w:szCs w:val="21"/>
                <w:highlight w:val="none"/>
                <w:lang w:val="en-US" w:eastAsia="zh-CN"/>
                <w14:textFill>
                  <w14:solidFill>
                    <w14:schemeClr w14:val="tx1"/>
                  </w14:solidFill>
                </w14:textFill>
              </w:rPr>
              <w:t>供应商为三级综合甲等医院的得5分；三级专科甲等医院的得4分；三级乙等资质医院（综合三乙或专科三乙）的得3分；二级甲等资质医院（综合二甲或专科二甲）和其他的得2分；本项满分为5分（响应文件中提供资质证书复印件，未按要求提供的不予以计分）。</w:t>
            </w:r>
          </w:p>
          <w:p w14:paraId="1B0F5831">
            <w:pPr>
              <w:pStyle w:val="17"/>
              <w:spacing w:line="360" w:lineRule="auto"/>
              <w:ind w:firstLineChars="200"/>
              <w:rPr>
                <w:rFonts w:hint="eastAsia" w:ascii="宋体" w:hAnsi="宋体" w:eastAsia="宋体" w:cs="Courier New"/>
                <w:bCs/>
                <w:color w:val="000000" w:themeColor="text1"/>
                <w:kern w:val="0"/>
                <w:szCs w:val="21"/>
                <w:highlight w:val="none"/>
                <w:lang w:val="en-US" w:eastAsia="zh-CN"/>
                <w14:textFill>
                  <w14:solidFill>
                    <w14:schemeClr w14:val="tx1"/>
                  </w14:solidFill>
                </w14:textFill>
              </w:rPr>
            </w:pPr>
            <w:r>
              <w:rPr>
                <w:rFonts w:hint="eastAsia" w:ascii="宋体" w:hAnsi="宋体" w:cs="Courier New"/>
                <w:bCs/>
                <w:color w:val="000000" w:themeColor="text1"/>
                <w:kern w:val="0"/>
                <w:szCs w:val="21"/>
                <w:highlight w:val="none"/>
                <w:lang w:val="en-US" w:eastAsia="zh-CN"/>
                <w14:textFill>
                  <w14:solidFill>
                    <w14:schemeClr w14:val="tx1"/>
                  </w14:solidFill>
                </w14:textFill>
              </w:rPr>
              <w:t>（2）2023年1月1日以来，具有团体体检项目业绩，每提供1个得0.5分，满分4分。需在响应文件中提供相关业绩的合同或协议等相关证明材料的复印件，未按要求提供的不予以计分）。</w:t>
            </w:r>
          </w:p>
          <w:p w14:paraId="14A21FBC">
            <w:pPr>
              <w:pStyle w:val="17"/>
              <w:spacing w:line="360" w:lineRule="auto"/>
              <w:rPr>
                <w:rFonts w:hint="eastAsia" w:ascii="宋体" w:hAnsi="宋体" w:cs="Courier New"/>
                <w:b/>
                <w:bCs w:val="0"/>
                <w:color w:val="000000" w:themeColor="text1"/>
                <w:kern w:val="0"/>
                <w:szCs w:val="21"/>
                <w:highlight w:val="none"/>
                <w:lang w:val="en-US" w:eastAsia="zh-CN"/>
                <w14:textFill>
                  <w14:solidFill>
                    <w14:schemeClr w14:val="tx1"/>
                  </w14:solidFill>
                </w14:textFill>
              </w:rPr>
            </w:pPr>
            <w:r>
              <w:rPr>
                <w:rFonts w:hint="eastAsia" w:ascii="宋体" w:hAnsi="宋体" w:cs="Courier New"/>
                <w:b/>
                <w:bCs w:val="0"/>
                <w:color w:val="000000" w:themeColor="text1"/>
                <w:kern w:val="0"/>
                <w:szCs w:val="21"/>
                <w:highlight w:val="none"/>
                <w:lang w:val="en-US" w:eastAsia="zh-CN"/>
                <w14:textFill>
                  <w14:solidFill>
                    <w14:schemeClr w14:val="tx1"/>
                  </w14:solidFill>
                </w14:textFill>
              </w:rPr>
              <w:t>3、专业实力（满分3分）</w:t>
            </w:r>
          </w:p>
          <w:p w14:paraId="22895532">
            <w:pPr>
              <w:pStyle w:val="17"/>
              <w:spacing w:line="360" w:lineRule="auto"/>
              <w:ind w:firstLine="420" w:firstLineChars="200"/>
              <w:rPr>
                <w:rFonts w:hint="default"/>
                <w:color w:val="000000" w:themeColor="text1"/>
                <w:highlight w:val="none"/>
                <w:lang w:val="en-US" w:eastAsia="zh-CN"/>
                <w14:textFill>
                  <w14:solidFill>
                    <w14:schemeClr w14:val="tx1"/>
                  </w14:solidFill>
                </w14:textFill>
              </w:rPr>
            </w:pPr>
            <w:r>
              <w:rPr>
                <w:rFonts w:hint="eastAsia" w:hAnsi="宋体"/>
                <w:bCs/>
                <w:strike w:val="0"/>
                <w:dstrike w:val="0"/>
                <w:color w:val="000000" w:themeColor="text1"/>
                <w:szCs w:val="21"/>
                <w:highlight w:val="none"/>
                <w14:textFill>
                  <w14:solidFill>
                    <w14:schemeClr w14:val="tx1"/>
                  </w14:solidFill>
                </w14:textFill>
              </w:rPr>
              <w:t>供应商有完善的质量体系保证</w:t>
            </w:r>
            <w:r>
              <w:rPr>
                <w:rFonts w:hint="eastAsia" w:hAnsi="宋体"/>
                <w:bCs/>
                <w:strike w:val="0"/>
                <w:dstrike w:val="0"/>
                <w:color w:val="000000" w:themeColor="text1"/>
                <w:szCs w:val="21"/>
                <w:highlight w:val="none"/>
                <w:lang w:val="en-US" w:eastAsia="zh-CN"/>
                <w14:textFill>
                  <w14:solidFill>
                    <w14:schemeClr w14:val="tx1"/>
                  </w14:solidFill>
                </w14:textFill>
              </w:rPr>
              <w:t>体检</w:t>
            </w:r>
            <w:r>
              <w:rPr>
                <w:rFonts w:hint="eastAsia" w:hAnsi="宋体"/>
                <w:bCs/>
                <w:strike w:val="0"/>
                <w:dstrike w:val="0"/>
                <w:color w:val="000000" w:themeColor="text1"/>
                <w:szCs w:val="21"/>
                <w:highlight w:val="none"/>
                <w14:textFill>
                  <w14:solidFill>
                    <w14:schemeClr w14:val="tx1"/>
                  </w14:solidFill>
                </w14:textFill>
              </w:rPr>
              <w:t>检验质量</w:t>
            </w:r>
            <w:r>
              <w:rPr>
                <w:rFonts w:hint="eastAsia" w:hAnsi="宋体"/>
                <w:bCs/>
                <w:strike w:val="0"/>
                <w:dstrike w:val="0"/>
                <w:color w:val="000000" w:themeColor="text1"/>
                <w:szCs w:val="21"/>
                <w:highlight w:val="none"/>
                <w:lang w:eastAsia="zh-CN"/>
                <w14:textFill>
                  <w14:solidFill>
                    <w14:schemeClr w14:val="tx1"/>
                  </w14:solidFill>
                </w14:textFill>
              </w:rPr>
              <w:t>，</w:t>
            </w:r>
            <w:r>
              <w:rPr>
                <w:rFonts w:hint="eastAsia" w:hAnsi="宋体"/>
                <w:bCs/>
                <w:strike w:val="0"/>
                <w:dstrike w:val="0"/>
                <w:color w:val="000000" w:themeColor="text1"/>
                <w:szCs w:val="21"/>
                <w:highlight w:val="none"/>
                <w:lang w:val="en-US" w:eastAsia="zh-CN"/>
                <w14:textFill>
                  <w14:solidFill>
                    <w14:schemeClr w14:val="tx1"/>
                  </w14:solidFill>
                </w14:textFill>
              </w:rPr>
              <w:t>取得 ISO15189 医学实验室专用认可或 CNAS-CL02 医学实验室认可的，得3分</w:t>
            </w:r>
            <w:r>
              <w:rPr>
                <w:rFonts w:hint="eastAsia" w:ascii="宋体" w:hAnsi="宋体" w:cs="宋体"/>
                <w:color w:val="000000" w:themeColor="text1"/>
                <w:sz w:val="24"/>
                <w:highlight w:val="none"/>
                <w:lang w:val="en-US" w:eastAsia="zh-CN"/>
                <w14:textFill>
                  <w14:solidFill>
                    <w14:schemeClr w14:val="tx1"/>
                  </w14:solidFill>
                </w14:textFill>
              </w:rPr>
              <w:t>。满分3分。</w:t>
            </w:r>
            <w:r>
              <w:rPr>
                <w:rFonts w:hint="eastAsia" w:hAnsi="宋体"/>
                <w:bCs/>
                <w:strike w:val="0"/>
                <w:dstrike w:val="0"/>
                <w:color w:val="000000" w:themeColor="text1"/>
                <w:szCs w:val="21"/>
                <w:highlight w:val="none"/>
                <w14:textFill>
                  <w14:solidFill>
                    <w14:schemeClr w14:val="tx1"/>
                  </w14:solidFill>
                </w14:textFill>
              </w:rPr>
              <w:t>（响应文件提供证明材料复印件加盖供应商公章）</w:t>
            </w:r>
          </w:p>
        </w:tc>
      </w:tr>
      <w:tr w14:paraId="294F14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788" w:type="dxa"/>
            <w:gridSpan w:val="3"/>
            <w:tcBorders>
              <w:top w:val="single" w:color="auto" w:sz="4" w:space="0"/>
              <w:left w:val="single" w:color="auto" w:sz="4" w:space="0"/>
              <w:bottom w:val="single" w:color="auto" w:sz="4" w:space="0"/>
              <w:right w:val="single" w:color="auto" w:sz="4" w:space="0"/>
            </w:tcBorders>
            <w:noWrap/>
            <w:vAlign w:val="center"/>
          </w:tcPr>
          <w:p w14:paraId="675A5CFC">
            <w:pPr>
              <w:tabs>
                <w:tab w:val="left" w:pos="8460"/>
              </w:tabs>
              <w:spacing w:line="360" w:lineRule="auto"/>
              <w:rPr>
                <w:rFonts w:hint="eastAsia"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总得分=1+2+3。</w:t>
            </w:r>
          </w:p>
          <w:p w14:paraId="6FD9D0AD">
            <w:pPr>
              <w:tabs>
                <w:tab w:val="left" w:pos="8460"/>
              </w:tabs>
              <w:spacing w:line="360" w:lineRule="auto"/>
              <w:rPr>
                <w:rFonts w:hint="eastAsia"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本项目为服务项目，不适用于</w:t>
            </w:r>
            <w:r>
              <w:rPr>
                <w:rFonts w:hint="eastAsia" w:ascii="宋体" w:hAnsi="宋体" w:cs="宋体"/>
                <w:color w:val="000000" w:themeColor="text1"/>
                <w:kern w:val="0"/>
                <w:szCs w:val="21"/>
                <w:highlight w:val="none"/>
                <w14:textFill>
                  <w14:solidFill>
                    <w14:schemeClr w14:val="tx1"/>
                  </w14:solidFill>
                </w14:textFill>
              </w:rPr>
              <w:t>节能、环保产品加分。</w:t>
            </w:r>
          </w:p>
        </w:tc>
      </w:tr>
    </w:tbl>
    <w:p w14:paraId="773F1854">
      <w:pPr>
        <w:pStyle w:val="26"/>
        <w:snapToGrid w:val="0"/>
        <w:spacing w:before="120" w:after="120" w:line="320" w:lineRule="exact"/>
        <w:jc w:val="both"/>
        <w:outlineLvl w:val="0"/>
        <w:rPr>
          <w:rFonts w:ascii="Times New Roman" w:hAnsi="Times New Roman" w:cs="Times New Roman"/>
          <w:color w:val="000000" w:themeColor="text1"/>
          <w:sz w:val="32"/>
          <w:szCs w:val="32"/>
          <w:highlight w:val="none"/>
          <w14:textFill>
            <w14:solidFill>
              <w14:schemeClr w14:val="tx1"/>
            </w14:solidFill>
          </w14:textFill>
        </w:rPr>
      </w:pPr>
      <w:r>
        <w:rPr>
          <w:color w:val="000000" w:themeColor="text1"/>
          <w:highlight w:val="none"/>
          <w14:textFill>
            <w14:solidFill>
              <w14:schemeClr w14:val="tx1"/>
            </w14:solidFill>
          </w14:textFill>
        </w:rPr>
        <w:br w:type="page"/>
      </w:r>
      <w:r>
        <w:rPr>
          <w:rFonts w:hint="eastAsia"/>
          <w:color w:val="000000" w:themeColor="text1"/>
          <w:highlight w:val="none"/>
          <w:lang w:val="en-US" w:eastAsia="zh-CN"/>
          <w14:textFill>
            <w14:solidFill>
              <w14:schemeClr w14:val="tx1"/>
            </w14:solidFill>
          </w14:textFill>
        </w:rPr>
        <w:t xml:space="preserve">                   </w:t>
      </w:r>
      <w:bookmarkEnd w:id="0"/>
      <w:bookmarkEnd w:id="1"/>
      <w:bookmarkEnd w:id="74"/>
      <w:bookmarkEnd w:id="75"/>
      <w:bookmarkStart w:id="79" w:name="_Toc12317"/>
      <w:r>
        <w:rPr>
          <w:rFonts w:hint="eastAsia"/>
          <w:color w:val="000000" w:themeColor="text1"/>
          <w:highlight w:val="none"/>
          <w:lang w:val="en-US" w:eastAsia="zh-CN"/>
          <w14:textFill>
            <w14:solidFill>
              <w14:schemeClr w14:val="tx1"/>
            </w14:solidFill>
          </w14:textFill>
        </w:rPr>
        <w:t xml:space="preserve">      </w:t>
      </w:r>
      <w:bookmarkStart w:id="80" w:name="_Toc25011"/>
      <w:r>
        <w:rPr>
          <w:rFonts w:ascii="Times New Roman" w:hAnsi="Times New Roman" w:cs="Times New Roman"/>
          <w:color w:val="000000" w:themeColor="text1"/>
          <w:sz w:val="32"/>
          <w:szCs w:val="32"/>
          <w:highlight w:val="none"/>
          <w14:textFill>
            <w14:solidFill>
              <w14:schemeClr w14:val="tx1"/>
            </w14:solidFill>
          </w14:textFill>
        </w:rPr>
        <w:t>第五章  合同主要条款格式</w:t>
      </w:r>
      <w:bookmarkEnd w:id="79"/>
      <w:bookmarkEnd w:id="80"/>
    </w:p>
    <w:p w14:paraId="4E66DCC9">
      <w:pPr>
        <w:snapToGrid w:val="0"/>
        <w:spacing w:line="400" w:lineRule="exact"/>
        <w:jc w:val="center"/>
        <w:rPr>
          <w:rFonts w:ascii="宋体" w:hAnsi="宋体"/>
          <w:bCs/>
          <w:color w:val="000000" w:themeColor="text1"/>
          <w:szCs w:val="21"/>
          <w:highlight w:val="none"/>
          <w14:textFill>
            <w14:solidFill>
              <w14:schemeClr w14:val="tx1"/>
            </w14:solidFill>
          </w14:textFill>
        </w:rPr>
      </w:pPr>
      <w:r>
        <w:rPr>
          <w:rFonts w:hint="eastAsia" w:ascii="宋体" w:hAnsi="宋体"/>
          <w:b/>
          <w:bCs/>
          <w:color w:val="000000" w:themeColor="text1"/>
          <w:sz w:val="32"/>
          <w:szCs w:val="32"/>
          <w:highlight w:val="none"/>
          <w14:textFill>
            <w14:solidFill>
              <w14:schemeClr w14:val="tx1"/>
            </w14:solidFill>
          </w14:textFill>
        </w:rPr>
        <w:t>《广西壮族自治区政府采购合同》</w:t>
      </w:r>
    </w:p>
    <w:p w14:paraId="6B1A8AB9">
      <w:pPr>
        <w:snapToGrid w:val="0"/>
        <w:spacing w:line="400" w:lineRule="exact"/>
        <w:ind w:right="480" w:firstLine="5250" w:firstLineChars="2500"/>
        <w:rPr>
          <w:rFonts w:ascii="宋体" w:hAnsi="宋体"/>
          <w:bCs/>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合同编号：</w:t>
      </w:r>
    </w:p>
    <w:p w14:paraId="56C00EA1">
      <w:pPr>
        <w:snapToGrid w:val="0"/>
        <w:spacing w:line="360" w:lineRule="exact"/>
        <w:rPr>
          <w:rFonts w:ascii="宋体" w:hAnsi="宋体"/>
          <w:color w:val="000000" w:themeColor="text1"/>
          <w:szCs w:val="21"/>
          <w:highlight w:val="none"/>
          <w:u w:val="singl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采购单位（甲方）</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 xml:space="preserve">  </w:t>
      </w:r>
      <w:r>
        <w:rPr>
          <w:rFonts w:hint="eastAsia" w:ascii="宋体" w:hAnsi="宋体"/>
          <w:color w:val="000000" w:themeColor="text1"/>
          <w:spacing w:val="-20"/>
          <w:szCs w:val="21"/>
          <w:highlight w:val="none"/>
          <w14:textFill>
            <w14:solidFill>
              <w14:schemeClr w14:val="tx1"/>
            </w14:solidFill>
          </w14:textFill>
        </w:rPr>
        <w:t>采 购 计 划 号</w:t>
      </w:r>
      <w:r>
        <w:rPr>
          <w:rFonts w:hint="eastAsia" w:ascii="宋体" w:hAnsi="宋体"/>
          <w:color w:val="000000" w:themeColor="text1"/>
          <w:szCs w:val="21"/>
          <w:highlight w:val="none"/>
          <w:u w:val="single"/>
          <w14:textFill>
            <w14:solidFill>
              <w14:schemeClr w14:val="tx1"/>
            </w14:solidFill>
          </w14:textFill>
        </w:rPr>
        <w:t xml:space="preserve">                     </w:t>
      </w:r>
    </w:p>
    <w:p w14:paraId="04291BAB">
      <w:pPr>
        <w:snapToGrid w:val="0"/>
        <w:spacing w:line="360" w:lineRule="exact"/>
        <w:rPr>
          <w:rFonts w:ascii="宋体" w:hAnsi="宋体"/>
          <w:color w:val="000000" w:themeColor="text1"/>
          <w:szCs w:val="21"/>
          <w:highlight w:val="none"/>
          <w:u w:val="singl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供 应 商（乙方）</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 xml:space="preserve">  </w:t>
      </w:r>
      <w:r>
        <w:rPr>
          <w:rFonts w:hint="eastAsia" w:ascii="宋体" w:hAnsi="宋体"/>
          <w:color w:val="000000" w:themeColor="text1"/>
          <w:spacing w:val="-20"/>
          <w:szCs w:val="21"/>
          <w:highlight w:val="none"/>
          <w14:textFill>
            <w14:solidFill>
              <w14:schemeClr w14:val="tx1"/>
            </w14:solidFill>
          </w14:textFill>
        </w:rPr>
        <w:t>招  标  编  号</w:t>
      </w:r>
      <w:r>
        <w:rPr>
          <w:rFonts w:hint="eastAsia" w:ascii="宋体" w:hAnsi="宋体"/>
          <w:color w:val="000000" w:themeColor="text1"/>
          <w:szCs w:val="21"/>
          <w:highlight w:val="none"/>
          <w:u w:val="single"/>
          <w14:textFill>
            <w14:solidFill>
              <w14:schemeClr w14:val="tx1"/>
            </w14:solidFill>
          </w14:textFill>
        </w:rPr>
        <w:t xml:space="preserve">                     </w:t>
      </w:r>
    </w:p>
    <w:p w14:paraId="36C8F592">
      <w:pPr>
        <w:snapToGrid w:val="0"/>
        <w:spacing w:line="360" w:lineRule="exact"/>
        <w:rPr>
          <w:rFonts w:ascii="宋体" w:hAnsi="宋体"/>
          <w:color w:val="000000" w:themeColor="text1"/>
          <w:szCs w:val="21"/>
          <w:highlight w:val="none"/>
          <w:u w:val="singl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签  订  地  点  </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 xml:space="preserve">  签 订 时 间</w:t>
      </w:r>
      <w:r>
        <w:rPr>
          <w:rFonts w:hint="eastAsia" w:ascii="宋体" w:hAnsi="宋体"/>
          <w:color w:val="000000" w:themeColor="text1"/>
          <w:szCs w:val="21"/>
          <w:highlight w:val="none"/>
          <w:u w:val="single"/>
          <w14:textFill>
            <w14:solidFill>
              <w14:schemeClr w14:val="tx1"/>
            </w14:solidFill>
          </w14:textFill>
        </w:rPr>
        <w:t xml:space="preserve">                    </w:t>
      </w:r>
    </w:p>
    <w:p w14:paraId="3CEBEA1F">
      <w:pPr>
        <w:snapToGrid w:val="0"/>
        <w:spacing w:line="330" w:lineRule="exact"/>
        <w:ind w:firstLine="420" w:firstLineChars="200"/>
        <w:rPr>
          <w:rFonts w:ascii="宋体" w:hAnsi="宋体"/>
          <w:color w:val="000000" w:themeColor="text1"/>
          <w:szCs w:val="21"/>
          <w:highlight w:val="none"/>
          <w14:textFill>
            <w14:solidFill>
              <w14:schemeClr w14:val="tx1"/>
            </w14:solidFill>
          </w14:textFill>
        </w:rPr>
      </w:pPr>
    </w:p>
    <w:p w14:paraId="02F49C6B">
      <w:pPr>
        <w:snapToGrid w:val="0"/>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根据《中华人民共和国政府采购法》、《中华人民共和国民法典》等法律、法规规定，按照采购文件规定条款和成交供应商承诺，甲乙双方签订本合同。</w:t>
      </w:r>
    </w:p>
    <w:p w14:paraId="3B9A9319">
      <w:pPr>
        <w:snapToGrid w:val="0"/>
        <w:spacing w:line="360" w:lineRule="auto"/>
        <w:ind w:firstLine="422" w:firstLineChars="200"/>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第一条　合同标的</w:t>
      </w:r>
    </w:p>
    <w:p w14:paraId="6D13525A">
      <w:pPr>
        <w:tabs>
          <w:tab w:val="left" w:pos="8280"/>
        </w:tabs>
        <w:snapToGrid w:val="0"/>
        <w:spacing w:line="360" w:lineRule="auto"/>
        <w:ind w:right="28"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1、服务项目</w:t>
      </w:r>
    </w:p>
    <w:p w14:paraId="3B1B4418">
      <w:pPr>
        <w:tabs>
          <w:tab w:val="left" w:pos="8280"/>
        </w:tabs>
        <w:snapToGrid w:val="0"/>
        <w:spacing w:line="360" w:lineRule="auto"/>
        <w:ind w:right="28"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乙方接受甲方委托，承担</w:t>
      </w:r>
      <w:r>
        <w:rPr>
          <w:rFonts w:hint="eastAsia" w:ascii="宋体" w:hAnsi="宋体"/>
          <w:color w:val="000000" w:themeColor="text1"/>
          <w:szCs w:val="21"/>
          <w:highlight w:val="none"/>
          <w:u w:val="single"/>
          <w:lang w:eastAsia="zh-CN"/>
          <w14:textFill>
            <w14:solidFill>
              <w14:schemeClr w14:val="tx1"/>
            </w14:solidFill>
          </w14:textFill>
        </w:rPr>
        <w:t>2026-2027年度教职工健康体检服务项目</w:t>
      </w:r>
      <w:r>
        <w:rPr>
          <w:rFonts w:hint="eastAsia" w:ascii="宋体" w:hAnsi="宋体"/>
          <w:color w:val="000000" w:themeColor="text1"/>
          <w:szCs w:val="21"/>
          <w:highlight w:val="none"/>
          <w:lang w:eastAsia="zh-CN"/>
          <w14:textFill>
            <w14:solidFill>
              <w14:schemeClr w14:val="tx1"/>
            </w14:solidFill>
          </w14:textFill>
        </w:rPr>
        <w:t>的</w:t>
      </w:r>
      <w:r>
        <w:rPr>
          <w:rFonts w:hint="eastAsia" w:ascii="宋体" w:hAnsi="宋体"/>
          <w:color w:val="000000" w:themeColor="text1"/>
          <w:szCs w:val="21"/>
          <w:highlight w:val="none"/>
          <w14:textFill>
            <w14:solidFill>
              <w14:schemeClr w14:val="tx1"/>
            </w14:solidFill>
          </w14:textFill>
        </w:rPr>
        <w:t>服务项目实施工作。</w:t>
      </w:r>
    </w:p>
    <w:p w14:paraId="0A94B8AF">
      <w:pPr>
        <w:tabs>
          <w:tab w:val="left" w:pos="8280"/>
        </w:tabs>
        <w:snapToGrid w:val="0"/>
        <w:spacing w:line="360" w:lineRule="auto"/>
        <w:ind w:right="28" w:firstLine="42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体检项目：按第三章《采购需求一览表》的内容进行体检。</w:t>
      </w:r>
    </w:p>
    <w:p w14:paraId="5BD43EE1">
      <w:pPr>
        <w:tabs>
          <w:tab w:val="left" w:pos="8280"/>
        </w:tabs>
        <w:snapToGrid w:val="0"/>
        <w:spacing w:line="360" w:lineRule="auto"/>
        <w:ind w:right="26" w:firstLine="420" w:firstLineChars="200"/>
        <w:rPr>
          <w:rFonts w:ascii="宋体" w:hAnsi="宋体" w:cs="宋体"/>
          <w:color w:val="000000" w:themeColor="text1"/>
          <w:szCs w:val="21"/>
          <w:highlight w:val="none"/>
          <w:u w:val="singl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xml:space="preserve">体检人数、单价、总报价： </w:t>
      </w:r>
    </w:p>
    <w:tbl>
      <w:tblPr>
        <w:tblStyle w:val="52"/>
        <w:tblW w:w="4999" w:type="pct"/>
        <w:tblInd w:w="69" w:type="dxa"/>
        <w:tblLayout w:type="fixed"/>
        <w:tblCellMar>
          <w:top w:w="0" w:type="dxa"/>
          <w:left w:w="108" w:type="dxa"/>
          <w:bottom w:w="0" w:type="dxa"/>
          <w:right w:w="108" w:type="dxa"/>
        </w:tblCellMar>
      </w:tblPr>
      <w:tblGrid>
        <w:gridCol w:w="644"/>
        <w:gridCol w:w="834"/>
        <w:gridCol w:w="1047"/>
        <w:gridCol w:w="483"/>
        <w:gridCol w:w="2370"/>
        <w:gridCol w:w="1482"/>
        <w:gridCol w:w="1416"/>
        <w:gridCol w:w="1153"/>
      </w:tblGrid>
      <w:tr w14:paraId="016E69DB">
        <w:tblPrEx>
          <w:tblCellMar>
            <w:top w:w="0" w:type="dxa"/>
            <w:left w:w="108" w:type="dxa"/>
            <w:bottom w:w="0" w:type="dxa"/>
            <w:right w:w="108" w:type="dxa"/>
          </w:tblCellMar>
        </w:tblPrEx>
        <w:trPr>
          <w:trHeight w:val="610" w:hRule="atLeast"/>
        </w:trPr>
        <w:tc>
          <w:tcPr>
            <w:tcW w:w="341" w:type="pct"/>
            <w:tcBorders>
              <w:top w:val="single" w:color="000000" w:sz="4" w:space="0"/>
              <w:left w:val="single" w:color="000000" w:sz="4" w:space="0"/>
              <w:bottom w:val="single" w:color="000000" w:sz="4" w:space="0"/>
              <w:right w:val="single" w:color="000000" w:sz="4" w:space="0"/>
            </w:tcBorders>
            <w:noWrap w:val="0"/>
            <w:vAlign w:val="center"/>
          </w:tcPr>
          <w:p w14:paraId="41293E21">
            <w:pPr>
              <w:widowControl/>
              <w:jc w:val="center"/>
              <w:textAlignment w:val="center"/>
              <w:rPr>
                <w:rFonts w:hint="eastAsia" w:ascii="宋体" w:hAnsi="宋体" w:cs="宋体"/>
                <w:color w:val="000000" w:themeColor="text1"/>
                <w:kern w:val="0"/>
                <w:sz w:val="22"/>
                <w:szCs w:val="22"/>
                <w:highlight w:val="none"/>
                <w:lang w:bidi="ar"/>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序号</w:t>
            </w:r>
          </w:p>
        </w:tc>
        <w:tc>
          <w:tcPr>
            <w:tcW w:w="442" w:type="pct"/>
            <w:tcBorders>
              <w:top w:val="single" w:color="000000" w:sz="4" w:space="0"/>
              <w:left w:val="single" w:color="000000" w:sz="4" w:space="0"/>
              <w:bottom w:val="single" w:color="000000" w:sz="4" w:space="0"/>
              <w:right w:val="single" w:color="000000" w:sz="4" w:space="0"/>
            </w:tcBorders>
            <w:noWrap w:val="0"/>
            <w:vAlign w:val="center"/>
          </w:tcPr>
          <w:p w14:paraId="13D9C1CB">
            <w:pPr>
              <w:widowControl/>
              <w:jc w:val="center"/>
              <w:textAlignment w:val="center"/>
              <w:rPr>
                <w:rFonts w:hint="eastAsia" w:ascii="宋体" w:hAnsi="宋体" w:cs="宋体"/>
                <w:color w:val="000000" w:themeColor="text1"/>
                <w:kern w:val="0"/>
                <w:sz w:val="22"/>
                <w:szCs w:val="22"/>
                <w:highlight w:val="none"/>
                <w:lang w:bidi="ar"/>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标的名称</w:t>
            </w:r>
          </w:p>
        </w:tc>
        <w:tc>
          <w:tcPr>
            <w:tcW w:w="2068" w:type="pct"/>
            <w:gridSpan w:val="3"/>
            <w:tcBorders>
              <w:top w:val="single" w:color="000000" w:sz="4" w:space="0"/>
              <w:left w:val="single" w:color="000000" w:sz="4" w:space="0"/>
              <w:bottom w:val="single" w:color="000000" w:sz="4" w:space="0"/>
              <w:right w:val="single" w:color="000000" w:sz="4" w:space="0"/>
            </w:tcBorders>
            <w:noWrap/>
            <w:vAlign w:val="center"/>
          </w:tcPr>
          <w:p w14:paraId="54A8BDB1">
            <w:pPr>
              <w:widowControl/>
              <w:jc w:val="center"/>
              <w:textAlignment w:val="center"/>
              <w:rPr>
                <w:rFonts w:hint="eastAsia" w:ascii="宋体" w:hAnsi="宋体" w:cs="宋体"/>
                <w:color w:val="000000" w:themeColor="text1"/>
                <w:kern w:val="0"/>
                <w:sz w:val="22"/>
                <w:szCs w:val="22"/>
                <w:highlight w:val="none"/>
                <w:lang w:bidi="ar"/>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体检人员类别</w:t>
            </w:r>
          </w:p>
        </w:tc>
        <w:tc>
          <w:tcPr>
            <w:tcW w:w="785" w:type="pct"/>
            <w:tcBorders>
              <w:top w:val="single" w:color="000000" w:sz="4" w:space="0"/>
              <w:left w:val="single" w:color="000000" w:sz="4" w:space="0"/>
              <w:bottom w:val="single" w:color="000000" w:sz="4" w:space="0"/>
              <w:right w:val="single" w:color="000000" w:sz="4" w:space="0"/>
            </w:tcBorders>
            <w:noWrap/>
            <w:vAlign w:val="center"/>
          </w:tcPr>
          <w:p w14:paraId="42A431E2">
            <w:pPr>
              <w:widowControl/>
              <w:jc w:val="center"/>
              <w:textAlignment w:val="center"/>
              <w:rPr>
                <w:rFonts w:hint="eastAsia" w:ascii="宋体" w:hAnsi="宋体" w:cs="宋体"/>
                <w:color w:val="000000" w:themeColor="text1"/>
                <w:kern w:val="0"/>
                <w:sz w:val="22"/>
                <w:szCs w:val="22"/>
                <w:highlight w:val="none"/>
                <w:lang w:bidi="ar"/>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人数</w:t>
            </w:r>
          </w:p>
        </w:tc>
        <w:tc>
          <w:tcPr>
            <w:tcW w:w="750" w:type="pct"/>
            <w:tcBorders>
              <w:top w:val="single" w:color="000000" w:sz="4" w:space="0"/>
              <w:left w:val="single" w:color="000000" w:sz="4" w:space="0"/>
              <w:bottom w:val="single" w:color="000000" w:sz="4" w:space="0"/>
              <w:right w:val="single" w:color="000000" w:sz="4" w:space="0"/>
            </w:tcBorders>
            <w:noWrap/>
            <w:vAlign w:val="center"/>
          </w:tcPr>
          <w:p w14:paraId="6C3C7850">
            <w:pPr>
              <w:widowControl/>
              <w:jc w:val="center"/>
              <w:textAlignment w:val="center"/>
              <w:rPr>
                <w:rFonts w:hint="eastAsia" w:ascii="宋体" w:hAnsi="宋体" w:cs="宋体"/>
                <w:color w:val="000000" w:themeColor="text1"/>
                <w:kern w:val="0"/>
                <w:sz w:val="22"/>
                <w:szCs w:val="22"/>
                <w:highlight w:val="none"/>
                <w:lang w:bidi="ar"/>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单价</w:t>
            </w:r>
          </w:p>
        </w:tc>
        <w:tc>
          <w:tcPr>
            <w:tcW w:w="611" w:type="pct"/>
            <w:tcBorders>
              <w:top w:val="single" w:color="000000" w:sz="4" w:space="0"/>
              <w:left w:val="single" w:color="000000" w:sz="4" w:space="0"/>
              <w:bottom w:val="single" w:color="000000" w:sz="4" w:space="0"/>
              <w:right w:val="single" w:color="000000" w:sz="4" w:space="0"/>
            </w:tcBorders>
            <w:noWrap/>
            <w:vAlign w:val="center"/>
          </w:tcPr>
          <w:p w14:paraId="06BC0FBA">
            <w:pPr>
              <w:widowControl/>
              <w:jc w:val="center"/>
              <w:textAlignment w:val="center"/>
              <w:rPr>
                <w:rFonts w:hint="eastAsia" w:ascii="宋体" w:hAnsi="宋体" w:cs="宋体"/>
                <w:color w:val="000000" w:themeColor="text1"/>
                <w:kern w:val="0"/>
                <w:sz w:val="22"/>
                <w:szCs w:val="22"/>
                <w:highlight w:val="none"/>
                <w:lang w:bidi="ar"/>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备注</w:t>
            </w:r>
          </w:p>
        </w:tc>
      </w:tr>
      <w:tr w14:paraId="52FD32CE">
        <w:tblPrEx>
          <w:tblCellMar>
            <w:top w:w="0" w:type="dxa"/>
            <w:left w:w="108" w:type="dxa"/>
            <w:bottom w:w="0" w:type="dxa"/>
            <w:right w:w="108" w:type="dxa"/>
          </w:tblCellMar>
        </w:tblPrEx>
        <w:trPr>
          <w:trHeight w:val="482" w:hRule="atLeast"/>
        </w:trPr>
        <w:tc>
          <w:tcPr>
            <w:tcW w:w="341" w:type="pct"/>
            <w:vMerge w:val="restart"/>
            <w:tcBorders>
              <w:top w:val="single" w:color="000000" w:sz="4" w:space="0"/>
              <w:left w:val="single" w:color="000000" w:sz="4" w:space="0"/>
              <w:bottom w:val="single" w:color="000000" w:sz="4" w:space="0"/>
              <w:right w:val="single" w:color="000000" w:sz="4" w:space="0"/>
            </w:tcBorders>
            <w:noWrap w:val="0"/>
            <w:vAlign w:val="center"/>
          </w:tcPr>
          <w:p w14:paraId="066B6EE8">
            <w:pPr>
              <w:widowControl/>
              <w:jc w:val="center"/>
              <w:textAlignment w:val="center"/>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kern w:val="0"/>
                <w:sz w:val="24"/>
                <w:highlight w:val="none"/>
                <w:lang w:bidi="ar"/>
                <w14:textFill>
                  <w14:solidFill>
                    <w14:schemeClr w14:val="tx1"/>
                  </w14:solidFill>
                </w14:textFill>
              </w:rPr>
              <w:t>1</w:t>
            </w:r>
          </w:p>
        </w:tc>
        <w:tc>
          <w:tcPr>
            <w:tcW w:w="442" w:type="pct"/>
            <w:vMerge w:val="restart"/>
            <w:tcBorders>
              <w:top w:val="single" w:color="000000" w:sz="4" w:space="0"/>
              <w:left w:val="single" w:color="000000" w:sz="4" w:space="0"/>
              <w:bottom w:val="single" w:color="000000" w:sz="4" w:space="0"/>
              <w:right w:val="single" w:color="000000" w:sz="4" w:space="0"/>
            </w:tcBorders>
            <w:noWrap w:val="0"/>
            <w:vAlign w:val="center"/>
          </w:tcPr>
          <w:p w14:paraId="09CA9458">
            <w:pPr>
              <w:widowControl/>
              <w:jc w:val="center"/>
              <w:textAlignment w:val="center"/>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教职工健康体检服务</w:t>
            </w:r>
          </w:p>
        </w:tc>
        <w:tc>
          <w:tcPr>
            <w:tcW w:w="555" w:type="pct"/>
            <w:vMerge w:val="restart"/>
            <w:tcBorders>
              <w:top w:val="single" w:color="000000" w:sz="4" w:space="0"/>
              <w:left w:val="single" w:color="000000" w:sz="4" w:space="0"/>
              <w:bottom w:val="single" w:color="000000" w:sz="4" w:space="0"/>
              <w:right w:val="single" w:color="000000" w:sz="4" w:space="0"/>
            </w:tcBorders>
            <w:noWrap w:val="0"/>
            <w:vAlign w:val="center"/>
          </w:tcPr>
          <w:p w14:paraId="69455369">
            <w:pPr>
              <w:tabs>
                <w:tab w:val="left" w:pos="8280"/>
              </w:tabs>
              <w:snapToGrid w:val="0"/>
              <w:spacing w:line="360" w:lineRule="auto"/>
              <w:ind w:right="28"/>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2026年广西职业师范学院体检套餐（在职）</w:t>
            </w:r>
          </w:p>
        </w:tc>
        <w:tc>
          <w:tcPr>
            <w:tcW w:w="256" w:type="pct"/>
            <w:vMerge w:val="restart"/>
            <w:tcBorders>
              <w:top w:val="single" w:color="000000" w:sz="4" w:space="0"/>
              <w:left w:val="single" w:color="000000" w:sz="4" w:space="0"/>
              <w:bottom w:val="single" w:color="000000" w:sz="4" w:space="0"/>
              <w:right w:val="single" w:color="000000" w:sz="4" w:space="0"/>
            </w:tcBorders>
            <w:noWrap w:val="0"/>
            <w:vAlign w:val="center"/>
          </w:tcPr>
          <w:p w14:paraId="03D4B14A">
            <w:pPr>
              <w:tabs>
                <w:tab w:val="left" w:pos="8280"/>
              </w:tabs>
              <w:snapToGrid w:val="0"/>
              <w:spacing w:line="240" w:lineRule="auto"/>
              <w:ind w:right="0" w:firstLine="0" w:firstLineChars="0"/>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男</w:t>
            </w:r>
          </w:p>
        </w:tc>
        <w:tc>
          <w:tcPr>
            <w:tcW w:w="1256" w:type="pct"/>
            <w:tcBorders>
              <w:top w:val="single" w:color="000000" w:sz="4" w:space="0"/>
              <w:left w:val="single" w:color="000000" w:sz="4" w:space="0"/>
              <w:bottom w:val="single" w:color="000000" w:sz="4" w:space="0"/>
              <w:right w:val="single" w:color="000000" w:sz="4" w:space="0"/>
            </w:tcBorders>
            <w:noWrap w:val="0"/>
            <w:vAlign w:val="center"/>
          </w:tcPr>
          <w:p w14:paraId="553B6B91">
            <w:pPr>
              <w:tabs>
                <w:tab w:val="left" w:pos="8280"/>
              </w:tabs>
              <w:snapToGrid w:val="0"/>
              <w:spacing w:line="360" w:lineRule="auto"/>
              <w:ind w:right="28" w:firstLine="420" w:firstLineChars="200"/>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40岁以下</w:t>
            </w:r>
          </w:p>
        </w:tc>
        <w:tc>
          <w:tcPr>
            <w:tcW w:w="785" w:type="pct"/>
            <w:tcBorders>
              <w:top w:val="single" w:color="000000" w:sz="4" w:space="0"/>
              <w:left w:val="single" w:color="000000" w:sz="4" w:space="0"/>
              <w:bottom w:val="single" w:color="000000" w:sz="4" w:space="0"/>
              <w:right w:val="single" w:color="000000" w:sz="4" w:space="0"/>
            </w:tcBorders>
            <w:noWrap/>
            <w:vAlign w:val="center"/>
          </w:tcPr>
          <w:p w14:paraId="4182BCD3">
            <w:pPr>
              <w:rPr>
                <w:rFonts w:hint="eastAsia" w:ascii="宋体" w:hAnsi="宋体" w:cs="宋体"/>
                <w:color w:val="000000" w:themeColor="text1"/>
                <w:sz w:val="22"/>
                <w:szCs w:val="22"/>
                <w:highlight w:val="none"/>
                <w14:textFill>
                  <w14:solidFill>
                    <w14:schemeClr w14:val="tx1"/>
                  </w14:solidFill>
                </w14:textFill>
              </w:rPr>
            </w:pPr>
          </w:p>
        </w:tc>
        <w:tc>
          <w:tcPr>
            <w:tcW w:w="750" w:type="pct"/>
            <w:tcBorders>
              <w:top w:val="single" w:color="000000" w:sz="4" w:space="0"/>
              <w:left w:val="single" w:color="000000" w:sz="4" w:space="0"/>
              <w:bottom w:val="single" w:color="000000" w:sz="4" w:space="0"/>
              <w:right w:val="single" w:color="000000" w:sz="4" w:space="0"/>
            </w:tcBorders>
            <w:noWrap/>
            <w:vAlign w:val="center"/>
          </w:tcPr>
          <w:p w14:paraId="643435DB">
            <w:pPr>
              <w:rPr>
                <w:rFonts w:hint="eastAsia" w:ascii="宋体" w:hAnsi="宋体" w:cs="宋体"/>
                <w:color w:val="000000" w:themeColor="text1"/>
                <w:sz w:val="22"/>
                <w:szCs w:val="22"/>
                <w:highlight w:val="none"/>
                <w14:textFill>
                  <w14:solidFill>
                    <w14:schemeClr w14:val="tx1"/>
                  </w14:solidFill>
                </w14:textFill>
              </w:rPr>
            </w:pPr>
          </w:p>
        </w:tc>
        <w:tc>
          <w:tcPr>
            <w:tcW w:w="611" w:type="pct"/>
            <w:tcBorders>
              <w:top w:val="single" w:color="000000" w:sz="4" w:space="0"/>
              <w:left w:val="single" w:color="000000" w:sz="4" w:space="0"/>
              <w:bottom w:val="single" w:color="000000" w:sz="4" w:space="0"/>
              <w:right w:val="single" w:color="000000" w:sz="4" w:space="0"/>
            </w:tcBorders>
            <w:noWrap/>
            <w:vAlign w:val="center"/>
          </w:tcPr>
          <w:p w14:paraId="3610CC7E">
            <w:pPr>
              <w:rPr>
                <w:rFonts w:hint="eastAsia" w:ascii="宋体" w:hAnsi="宋体" w:cs="宋体"/>
                <w:color w:val="000000" w:themeColor="text1"/>
                <w:sz w:val="22"/>
                <w:szCs w:val="22"/>
                <w:highlight w:val="none"/>
                <w14:textFill>
                  <w14:solidFill>
                    <w14:schemeClr w14:val="tx1"/>
                  </w14:solidFill>
                </w14:textFill>
              </w:rPr>
            </w:pPr>
          </w:p>
        </w:tc>
      </w:tr>
      <w:tr w14:paraId="1E4205A4">
        <w:tblPrEx>
          <w:tblCellMar>
            <w:top w:w="0" w:type="dxa"/>
            <w:left w:w="108" w:type="dxa"/>
            <w:bottom w:w="0" w:type="dxa"/>
            <w:right w:w="108" w:type="dxa"/>
          </w:tblCellMar>
        </w:tblPrEx>
        <w:trPr>
          <w:trHeight w:val="482" w:hRule="atLeast"/>
        </w:trPr>
        <w:tc>
          <w:tcPr>
            <w:tcW w:w="341" w:type="pct"/>
            <w:vMerge w:val="continue"/>
            <w:tcBorders>
              <w:top w:val="single" w:color="000000" w:sz="4" w:space="0"/>
              <w:left w:val="single" w:color="000000" w:sz="4" w:space="0"/>
              <w:bottom w:val="single" w:color="000000" w:sz="4" w:space="0"/>
              <w:right w:val="single" w:color="000000" w:sz="4" w:space="0"/>
            </w:tcBorders>
            <w:noWrap w:val="0"/>
            <w:vAlign w:val="center"/>
          </w:tcPr>
          <w:p w14:paraId="5742F7BC">
            <w:pPr>
              <w:jc w:val="center"/>
              <w:rPr>
                <w:rFonts w:hint="eastAsia" w:ascii="宋体" w:hAnsi="宋体" w:cs="宋体"/>
                <w:color w:val="000000" w:themeColor="text1"/>
                <w:sz w:val="24"/>
                <w:highlight w:val="none"/>
                <w14:textFill>
                  <w14:solidFill>
                    <w14:schemeClr w14:val="tx1"/>
                  </w14:solidFill>
                </w14:textFill>
              </w:rPr>
            </w:pPr>
          </w:p>
        </w:tc>
        <w:tc>
          <w:tcPr>
            <w:tcW w:w="442" w:type="pct"/>
            <w:vMerge w:val="continue"/>
            <w:tcBorders>
              <w:top w:val="single" w:color="000000" w:sz="4" w:space="0"/>
              <w:left w:val="single" w:color="000000" w:sz="4" w:space="0"/>
              <w:bottom w:val="single" w:color="000000" w:sz="4" w:space="0"/>
              <w:right w:val="single" w:color="000000" w:sz="4" w:space="0"/>
            </w:tcBorders>
            <w:noWrap w:val="0"/>
            <w:vAlign w:val="center"/>
          </w:tcPr>
          <w:p w14:paraId="0DF25E9C">
            <w:pPr>
              <w:jc w:val="center"/>
              <w:rPr>
                <w:rFonts w:hint="eastAsia" w:ascii="宋体" w:hAnsi="宋体" w:cs="宋体"/>
                <w:color w:val="000000" w:themeColor="text1"/>
                <w:sz w:val="24"/>
                <w:highlight w:val="none"/>
                <w14:textFill>
                  <w14:solidFill>
                    <w14:schemeClr w14:val="tx1"/>
                  </w14:solidFill>
                </w14:textFill>
              </w:rPr>
            </w:pPr>
          </w:p>
        </w:tc>
        <w:tc>
          <w:tcPr>
            <w:tcW w:w="555" w:type="pct"/>
            <w:vMerge w:val="continue"/>
            <w:tcBorders>
              <w:top w:val="single" w:color="000000" w:sz="4" w:space="0"/>
              <w:left w:val="single" w:color="000000" w:sz="4" w:space="0"/>
              <w:bottom w:val="single" w:color="000000" w:sz="4" w:space="0"/>
              <w:right w:val="single" w:color="000000" w:sz="4" w:space="0"/>
            </w:tcBorders>
            <w:noWrap w:val="0"/>
            <w:vAlign w:val="center"/>
          </w:tcPr>
          <w:p w14:paraId="2033EEC9">
            <w:pPr>
              <w:tabs>
                <w:tab w:val="left" w:pos="8280"/>
              </w:tabs>
              <w:snapToGrid w:val="0"/>
              <w:spacing w:line="360" w:lineRule="auto"/>
              <w:ind w:right="28" w:firstLine="420" w:firstLineChars="200"/>
              <w:rPr>
                <w:rFonts w:hint="eastAsia" w:ascii="宋体" w:hAnsi="宋体"/>
                <w:color w:val="000000" w:themeColor="text1"/>
                <w:szCs w:val="21"/>
                <w:highlight w:val="none"/>
                <w14:textFill>
                  <w14:solidFill>
                    <w14:schemeClr w14:val="tx1"/>
                  </w14:solidFill>
                </w14:textFill>
              </w:rPr>
            </w:pPr>
          </w:p>
        </w:tc>
        <w:tc>
          <w:tcPr>
            <w:tcW w:w="256" w:type="pct"/>
            <w:vMerge w:val="continue"/>
            <w:tcBorders>
              <w:top w:val="single" w:color="000000" w:sz="4" w:space="0"/>
              <w:left w:val="single" w:color="000000" w:sz="4" w:space="0"/>
              <w:bottom w:val="single" w:color="000000" w:sz="4" w:space="0"/>
              <w:right w:val="single" w:color="000000" w:sz="4" w:space="0"/>
            </w:tcBorders>
            <w:noWrap w:val="0"/>
            <w:vAlign w:val="center"/>
          </w:tcPr>
          <w:p w14:paraId="5FBF934C">
            <w:pPr>
              <w:tabs>
                <w:tab w:val="left" w:pos="8280"/>
              </w:tabs>
              <w:snapToGrid w:val="0"/>
              <w:spacing w:line="360" w:lineRule="auto"/>
              <w:ind w:right="28" w:firstLine="420" w:firstLineChars="200"/>
              <w:rPr>
                <w:rFonts w:hint="eastAsia" w:ascii="宋体" w:hAnsi="宋体"/>
                <w:color w:val="000000" w:themeColor="text1"/>
                <w:szCs w:val="21"/>
                <w:highlight w:val="none"/>
                <w14:textFill>
                  <w14:solidFill>
                    <w14:schemeClr w14:val="tx1"/>
                  </w14:solidFill>
                </w14:textFill>
              </w:rPr>
            </w:pPr>
          </w:p>
        </w:tc>
        <w:tc>
          <w:tcPr>
            <w:tcW w:w="1256" w:type="pct"/>
            <w:tcBorders>
              <w:top w:val="single" w:color="000000" w:sz="4" w:space="0"/>
              <w:left w:val="single" w:color="000000" w:sz="4" w:space="0"/>
              <w:bottom w:val="single" w:color="000000" w:sz="4" w:space="0"/>
              <w:right w:val="single" w:color="000000" w:sz="4" w:space="0"/>
            </w:tcBorders>
            <w:noWrap w:val="0"/>
            <w:vAlign w:val="center"/>
          </w:tcPr>
          <w:p w14:paraId="640ADD0C">
            <w:pPr>
              <w:tabs>
                <w:tab w:val="left" w:pos="8280"/>
              </w:tabs>
              <w:snapToGrid w:val="0"/>
              <w:spacing w:line="360" w:lineRule="auto"/>
              <w:ind w:right="28" w:firstLine="420" w:firstLineChars="200"/>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40岁以上</w:t>
            </w:r>
          </w:p>
        </w:tc>
        <w:tc>
          <w:tcPr>
            <w:tcW w:w="785" w:type="pct"/>
            <w:tcBorders>
              <w:top w:val="single" w:color="000000" w:sz="4" w:space="0"/>
              <w:left w:val="single" w:color="000000" w:sz="4" w:space="0"/>
              <w:bottom w:val="single" w:color="000000" w:sz="4" w:space="0"/>
              <w:right w:val="single" w:color="000000" w:sz="4" w:space="0"/>
            </w:tcBorders>
            <w:noWrap/>
            <w:vAlign w:val="center"/>
          </w:tcPr>
          <w:p w14:paraId="56FCEA3F">
            <w:pPr>
              <w:rPr>
                <w:rFonts w:hint="eastAsia" w:ascii="宋体" w:hAnsi="宋体" w:cs="宋体"/>
                <w:color w:val="000000" w:themeColor="text1"/>
                <w:sz w:val="22"/>
                <w:szCs w:val="22"/>
                <w:highlight w:val="none"/>
                <w14:textFill>
                  <w14:solidFill>
                    <w14:schemeClr w14:val="tx1"/>
                  </w14:solidFill>
                </w14:textFill>
              </w:rPr>
            </w:pPr>
          </w:p>
        </w:tc>
        <w:tc>
          <w:tcPr>
            <w:tcW w:w="750" w:type="pct"/>
            <w:tcBorders>
              <w:top w:val="single" w:color="000000" w:sz="4" w:space="0"/>
              <w:left w:val="single" w:color="000000" w:sz="4" w:space="0"/>
              <w:bottom w:val="single" w:color="000000" w:sz="4" w:space="0"/>
              <w:right w:val="single" w:color="000000" w:sz="4" w:space="0"/>
            </w:tcBorders>
            <w:noWrap/>
            <w:vAlign w:val="center"/>
          </w:tcPr>
          <w:p w14:paraId="50BAEAA6">
            <w:pPr>
              <w:rPr>
                <w:rFonts w:hint="eastAsia" w:ascii="宋体" w:hAnsi="宋体" w:cs="宋体"/>
                <w:color w:val="000000" w:themeColor="text1"/>
                <w:sz w:val="22"/>
                <w:szCs w:val="22"/>
                <w:highlight w:val="none"/>
                <w14:textFill>
                  <w14:solidFill>
                    <w14:schemeClr w14:val="tx1"/>
                  </w14:solidFill>
                </w14:textFill>
              </w:rPr>
            </w:pPr>
          </w:p>
        </w:tc>
        <w:tc>
          <w:tcPr>
            <w:tcW w:w="611" w:type="pct"/>
            <w:tcBorders>
              <w:top w:val="single" w:color="000000" w:sz="4" w:space="0"/>
              <w:left w:val="single" w:color="000000" w:sz="4" w:space="0"/>
              <w:bottom w:val="single" w:color="000000" w:sz="4" w:space="0"/>
              <w:right w:val="single" w:color="000000" w:sz="4" w:space="0"/>
            </w:tcBorders>
            <w:noWrap/>
            <w:vAlign w:val="center"/>
          </w:tcPr>
          <w:p w14:paraId="35112DC6">
            <w:pPr>
              <w:rPr>
                <w:rFonts w:hint="eastAsia" w:ascii="宋体" w:hAnsi="宋体" w:cs="宋体"/>
                <w:color w:val="000000" w:themeColor="text1"/>
                <w:sz w:val="22"/>
                <w:szCs w:val="22"/>
                <w:highlight w:val="none"/>
                <w14:textFill>
                  <w14:solidFill>
                    <w14:schemeClr w14:val="tx1"/>
                  </w14:solidFill>
                </w14:textFill>
              </w:rPr>
            </w:pPr>
          </w:p>
        </w:tc>
      </w:tr>
      <w:tr w14:paraId="1FAB6221">
        <w:tblPrEx>
          <w:tblCellMar>
            <w:top w:w="0" w:type="dxa"/>
            <w:left w:w="108" w:type="dxa"/>
            <w:bottom w:w="0" w:type="dxa"/>
            <w:right w:w="108" w:type="dxa"/>
          </w:tblCellMar>
        </w:tblPrEx>
        <w:trPr>
          <w:trHeight w:val="482" w:hRule="atLeast"/>
        </w:trPr>
        <w:tc>
          <w:tcPr>
            <w:tcW w:w="341" w:type="pct"/>
            <w:vMerge w:val="continue"/>
            <w:tcBorders>
              <w:top w:val="single" w:color="000000" w:sz="4" w:space="0"/>
              <w:left w:val="single" w:color="000000" w:sz="4" w:space="0"/>
              <w:bottom w:val="single" w:color="000000" w:sz="4" w:space="0"/>
              <w:right w:val="single" w:color="000000" w:sz="4" w:space="0"/>
            </w:tcBorders>
            <w:noWrap w:val="0"/>
            <w:vAlign w:val="center"/>
          </w:tcPr>
          <w:p w14:paraId="248F3A2D">
            <w:pPr>
              <w:jc w:val="center"/>
              <w:rPr>
                <w:rFonts w:hint="eastAsia" w:ascii="宋体" w:hAnsi="宋体" w:cs="宋体"/>
                <w:color w:val="000000" w:themeColor="text1"/>
                <w:sz w:val="24"/>
                <w:highlight w:val="none"/>
                <w14:textFill>
                  <w14:solidFill>
                    <w14:schemeClr w14:val="tx1"/>
                  </w14:solidFill>
                </w14:textFill>
              </w:rPr>
            </w:pPr>
          </w:p>
        </w:tc>
        <w:tc>
          <w:tcPr>
            <w:tcW w:w="442" w:type="pct"/>
            <w:vMerge w:val="continue"/>
            <w:tcBorders>
              <w:top w:val="single" w:color="000000" w:sz="4" w:space="0"/>
              <w:left w:val="single" w:color="000000" w:sz="4" w:space="0"/>
              <w:bottom w:val="single" w:color="000000" w:sz="4" w:space="0"/>
              <w:right w:val="single" w:color="000000" w:sz="4" w:space="0"/>
            </w:tcBorders>
            <w:noWrap w:val="0"/>
            <w:vAlign w:val="center"/>
          </w:tcPr>
          <w:p w14:paraId="593F76B0">
            <w:pPr>
              <w:jc w:val="center"/>
              <w:rPr>
                <w:rFonts w:hint="eastAsia" w:ascii="宋体" w:hAnsi="宋体" w:cs="宋体"/>
                <w:color w:val="000000" w:themeColor="text1"/>
                <w:sz w:val="24"/>
                <w:highlight w:val="none"/>
                <w14:textFill>
                  <w14:solidFill>
                    <w14:schemeClr w14:val="tx1"/>
                  </w14:solidFill>
                </w14:textFill>
              </w:rPr>
            </w:pPr>
          </w:p>
        </w:tc>
        <w:tc>
          <w:tcPr>
            <w:tcW w:w="555" w:type="pct"/>
            <w:vMerge w:val="continue"/>
            <w:tcBorders>
              <w:top w:val="single" w:color="000000" w:sz="4" w:space="0"/>
              <w:left w:val="single" w:color="000000" w:sz="4" w:space="0"/>
              <w:bottom w:val="single" w:color="000000" w:sz="4" w:space="0"/>
              <w:right w:val="single" w:color="000000" w:sz="4" w:space="0"/>
            </w:tcBorders>
            <w:noWrap w:val="0"/>
            <w:vAlign w:val="center"/>
          </w:tcPr>
          <w:p w14:paraId="13999462">
            <w:pPr>
              <w:tabs>
                <w:tab w:val="left" w:pos="8280"/>
              </w:tabs>
              <w:snapToGrid w:val="0"/>
              <w:spacing w:line="360" w:lineRule="auto"/>
              <w:ind w:right="28" w:firstLine="420" w:firstLineChars="200"/>
              <w:rPr>
                <w:rFonts w:hint="eastAsia" w:ascii="宋体" w:hAnsi="宋体"/>
                <w:color w:val="000000" w:themeColor="text1"/>
                <w:szCs w:val="21"/>
                <w:highlight w:val="none"/>
                <w14:textFill>
                  <w14:solidFill>
                    <w14:schemeClr w14:val="tx1"/>
                  </w14:solidFill>
                </w14:textFill>
              </w:rPr>
            </w:pPr>
          </w:p>
        </w:tc>
        <w:tc>
          <w:tcPr>
            <w:tcW w:w="256" w:type="pct"/>
            <w:vMerge w:val="restart"/>
            <w:tcBorders>
              <w:top w:val="single" w:color="000000" w:sz="4" w:space="0"/>
              <w:left w:val="single" w:color="000000" w:sz="4" w:space="0"/>
              <w:bottom w:val="single" w:color="000000" w:sz="4" w:space="0"/>
              <w:right w:val="single" w:color="000000" w:sz="4" w:space="0"/>
            </w:tcBorders>
            <w:noWrap w:val="0"/>
            <w:vAlign w:val="center"/>
          </w:tcPr>
          <w:p w14:paraId="29A9D2A6">
            <w:pPr>
              <w:tabs>
                <w:tab w:val="left" w:pos="8280"/>
              </w:tabs>
              <w:snapToGrid w:val="0"/>
              <w:spacing w:line="240" w:lineRule="auto"/>
              <w:ind w:right="0" w:firstLine="0" w:firstLineChars="0"/>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女</w:t>
            </w:r>
          </w:p>
        </w:tc>
        <w:tc>
          <w:tcPr>
            <w:tcW w:w="1256" w:type="pct"/>
            <w:tcBorders>
              <w:top w:val="single" w:color="000000" w:sz="4" w:space="0"/>
              <w:left w:val="single" w:color="000000" w:sz="4" w:space="0"/>
              <w:bottom w:val="single" w:color="000000" w:sz="4" w:space="0"/>
              <w:right w:val="single" w:color="000000" w:sz="4" w:space="0"/>
            </w:tcBorders>
            <w:noWrap w:val="0"/>
            <w:vAlign w:val="center"/>
          </w:tcPr>
          <w:p w14:paraId="570E2C47">
            <w:pPr>
              <w:tabs>
                <w:tab w:val="left" w:pos="8280"/>
              </w:tabs>
              <w:snapToGrid w:val="0"/>
              <w:spacing w:line="360" w:lineRule="auto"/>
              <w:ind w:right="28" w:firstLine="420" w:firstLineChars="200"/>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未</w:t>
            </w:r>
            <w:r>
              <w:rPr>
                <w:rFonts w:hint="eastAsia" w:ascii="宋体" w:hAnsi="宋体"/>
                <w:color w:val="000000" w:themeColor="text1"/>
                <w:szCs w:val="21"/>
                <w:highlight w:val="none"/>
                <w14:textFill>
                  <w14:solidFill>
                    <w14:schemeClr w14:val="tx1"/>
                  </w14:solidFill>
                </w14:textFill>
              </w:rPr>
              <w:t>婚40岁以下</w:t>
            </w:r>
          </w:p>
        </w:tc>
        <w:tc>
          <w:tcPr>
            <w:tcW w:w="785" w:type="pct"/>
            <w:tcBorders>
              <w:top w:val="single" w:color="000000" w:sz="4" w:space="0"/>
              <w:left w:val="single" w:color="000000" w:sz="4" w:space="0"/>
              <w:bottom w:val="single" w:color="000000" w:sz="4" w:space="0"/>
              <w:right w:val="single" w:color="000000" w:sz="4" w:space="0"/>
            </w:tcBorders>
            <w:noWrap/>
            <w:vAlign w:val="center"/>
          </w:tcPr>
          <w:p w14:paraId="236D126B">
            <w:pPr>
              <w:rPr>
                <w:rFonts w:hint="eastAsia" w:ascii="宋体" w:hAnsi="宋体" w:cs="宋体"/>
                <w:color w:val="000000" w:themeColor="text1"/>
                <w:sz w:val="22"/>
                <w:szCs w:val="22"/>
                <w:highlight w:val="none"/>
                <w14:textFill>
                  <w14:solidFill>
                    <w14:schemeClr w14:val="tx1"/>
                  </w14:solidFill>
                </w14:textFill>
              </w:rPr>
            </w:pPr>
          </w:p>
        </w:tc>
        <w:tc>
          <w:tcPr>
            <w:tcW w:w="750" w:type="pct"/>
            <w:tcBorders>
              <w:top w:val="single" w:color="000000" w:sz="4" w:space="0"/>
              <w:left w:val="single" w:color="000000" w:sz="4" w:space="0"/>
              <w:bottom w:val="single" w:color="000000" w:sz="4" w:space="0"/>
              <w:right w:val="single" w:color="000000" w:sz="4" w:space="0"/>
            </w:tcBorders>
            <w:noWrap/>
            <w:vAlign w:val="center"/>
          </w:tcPr>
          <w:p w14:paraId="07F0EC2C">
            <w:pPr>
              <w:rPr>
                <w:rFonts w:hint="eastAsia" w:ascii="宋体" w:hAnsi="宋体" w:cs="宋体"/>
                <w:color w:val="000000" w:themeColor="text1"/>
                <w:sz w:val="22"/>
                <w:szCs w:val="22"/>
                <w:highlight w:val="none"/>
                <w14:textFill>
                  <w14:solidFill>
                    <w14:schemeClr w14:val="tx1"/>
                  </w14:solidFill>
                </w14:textFill>
              </w:rPr>
            </w:pPr>
          </w:p>
        </w:tc>
        <w:tc>
          <w:tcPr>
            <w:tcW w:w="611" w:type="pct"/>
            <w:tcBorders>
              <w:top w:val="single" w:color="000000" w:sz="4" w:space="0"/>
              <w:left w:val="single" w:color="000000" w:sz="4" w:space="0"/>
              <w:bottom w:val="single" w:color="000000" w:sz="4" w:space="0"/>
              <w:right w:val="single" w:color="000000" w:sz="4" w:space="0"/>
            </w:tcBorders>
            <w:noWrap/>
            <w:vAlign w:val="center"/>
          </w:tcPr>
          <w:p w14:paraId="5F2199DA">
            <w:pPr>
              <w:rPr>
                <w:rFonts w:hint="eastAsia" w:ascii="宋体" w:hAnsi="宋体" w:cs="宋体"/>
                <w:color w:val="000000" w:themeColor="text1"/>
                <w:sz w:val="22"/>
                <w:szCs w:val="22"/>
                <w:highlight w:val="none"/>
                <w14:textFill>
                  <w14:solidFill>
                    <w14:schemeClr w14:val="tx1"/>
                  </w14:solidFill>
                </w14:textFill>
              </w:rPr>
            </w:pPr>
          </w:p>
        </w:tc>
      </w:tr>
      <w:tr w14:paraId="4B72A397">
        <w:tblPrEx>
          <w:tblCellMar>
            <w:top w:w="0" w:type="dxa"/>
            <w:left w:w="108" w:type="dxa"/>
            <w:bottom w:w="0" w:type="dxa"/>
            <w:right w:w="108" w:type="dxa"/>
          </w:tblCellMar>
        </w:tblPrEx>
        <w:trPr>
          <w:trHeight w:val="482" w:hRule="atLeast"/>
        </w:trPr>
        <w:tc>
          <w:tcPr>
            <w:tcW w:w="341" w:type="pct"/>
            <w:vMerge w:val="continue"/>
            <w:tcBorders>
              <w:top w:val="single" w:color="000000" w:sz="4" w:space="0"/>
              <w:left w:val="single" w:color="000000" w:sz="4" w:space="0"/>
              <w:bottom w:val="single" w:color="000000" w:sz="4" w:space="0"/>
              <w:right w:val="single" w:color="000000" w:sz="4" w:space="0"/>
            </w:tcBorders>
            <w:noWrap w:val="0"/>
            <w:vAlign w:val="center"/>
          </w:tcPr>
          <w:p w14:paraId="798C3987">
            <w:pPr>
              <w:jc w:val="center"/>
              <w:rPr>
                <w:rFonts w:hint="eastAsia" w:ascii="宋体" w:hAnsi="宋体" w:cs="宋体"/>
                <w:color w:val="000000" w:themeColor="text1"/>
                <w:sz w:val="24"/>
                <w:highlight w:val="none"/>
                <w14:textFill>
                  <w14:solidFill>
                    <w14:schemeClr w14:val="tx1"/>
                  </w14:solidFill>
                </w14:textFill>
              </w:rPr>
            </w:pPr>
          </w:p>
        </w:tc>
        <w:tc>
          <w:tcPr>
            <w:tcW w:w="442" w:type="pct"/>
            <w:vMerge w:val="continue"/>
            <w:tcBorders>
              <w:top w:val="single" w:color="000000" w:sz="4" w:space="0"/>
              <w:left w:val="single" w:color="000000" w:sz="4" w:space="0"/>
              <w:bottom w:val="single" w:color="000000" w:sz="4" w:space="0"/>
              <w:right w:val="single" w:color="000000" w:sz="4" w:space="0"/>
            </w:tcBorders>
            <w:noWrap w:val="0"/>
            <w:vAlign w:val="center"/>
          </w:tcPr>
          <w:p w14:paraId="1522000B">
            <w:pPr>
              <w:jc w:val="center"/>
              <w:rPr>
                <w:rFonts w:hint="eastAsia" w:ascii="宋体" w:hAnsi="宋体" w:cs="宋体"/>
                <w:color w:val="000000" w:themeColor="text1"/>
                <w:sz w:val="24"/>
                <w:highlight w:val="none"/>
                <w14:textFill>
                  <w14:solidFill>
                    <w14:schemeClr w14:val="tx1"/>
                  </w14:solidFill>
                </w14:textFill>
              </w:rPr>
            </w:pPr>
          </w:p>
        </w:tc>
        <w:tc>
          <w:tcPr>
            <w:tcW w:w="555" w:type="pct"/>
            <w:vMerge w:val="continue"/>
            <w:tcBorders>
              <w:top w:val="single" w:color="000000" w:sz="4" w:space="0"/>
              <w:left w:val="single" w:color="000000" w:sz="4" w:space="0"/>
              <w:bottom w:val="single" w:color="000000" w:sz="4" w:space="0"/>
              <w:right w:val="single" w:color="000000" w:sz="4" w:space="0"/>
            </w:tcBorders>
            <w:noWrap w:val="0"/>
            <w:vAlign w:val="center"/>
          </w:tcPr>
          <w:p w14:paraId="7EAE9D30">
            <w:pPr>
              <w:tabs>
                <w:tab w:val="left" w:pos="8280"/>
              </w:tabs>
              <w:snapToGrid w:val="0"/>
              <w:spacing w:line="360" w:lineRule="auto"/>
              <w:ind w:right="28" w:firstLine="420" w:firstLineChars="200"/>
              <w:rPr>
                <w:rFonts w:hint="eastAsia" w:ascii="宋体" w:hAnsi="宋体"/>
                <w:color w:val="000000" w:themeColor="text1"/>
                <w:szCs w:val="21"/>
                <w:highlight w:val="none"/>
                <w14:textFill>
                  <w14:solidFill>
                    <w14:schemeClr w14:val="tx1"/>
                  </w14:solidFill>
                </w14:textFill>
              </w:rPr>
            </w:pPr>
          </w:p>
        </w:tc>
        <w:tc>
          <w:tcPr>
            <w:tcW w:w="256" w:type="pct"/>
            <w:vMerge w:val="continue"/>
            <w:tcBorders>
              <w:top w:val="single" w:color="000000" w:sz="4" w:space="0"/>
              <w:left w:val="single" w:color="000000" w:sz="4" w:space="0"/>
              <w:bottom w:val="single" w:color="000000" w:sz="4" w:space="0"/>
              <w:right w:val="single" w:color="000000" w:sz="4" w:space="0"/>
            </w:tcBorders>
            <w:noWrap w:val="0"/>
            <w:vAlign w:val="center"/>
          </w:tcPr>
          <w:p w14:paraId="5344E38A">
            <w:pPr>
              <w:tabs>
                <w:tab w:val="left" w:pos="8280"/>
              </w:tabs>
              <w:snapToGrid w:val="0"/>
              <w:spacing w:line="360" w:lineRule="auto"/>
              <w:ind w:right="28" w:firstLine="420" w:firstLineChars="200"/>
              <w:rPr>
                <w:rFonts w:hint="eastAsia" w:ascii="宋体" w:hAnsi="宋体"/>
                <w:color w:val="000000" w:themeColor="text1"/>
                <w:szCs w:val="21"/>
                <w:highlight w:val="none"/>
                <w14:textFill>
                  <w14:solidFill>
                    <w14:schemeClr w14:val="tx1"/>
                  </w14:solidFill>
                </w14:textFill>
              </w:rPr>
            </w:pPr>
          </w:p>
        </w:tc>
        <w:tc>
          <w:tcPr>
            <w:tcW w:w="1256" w:type="pct"/>
            <w:tcBorders>
              <w:top w:val="single" w:color="000000" w:sz="4" w:space="0"/>
              <w:left w:val="single" w:color="000000" w:sz="4" w:space="0"/>
              <w:bottom w:val="single" w:color="000000" w:sz="4" w:space="0"/>
              <w:right w:val="single" w:color="000000" w:sz="4" w:space="0"/>
            </w:tcBorders>
            <w:noWrap w:val="0"/>
            <w:vAlign w:val="center"/>
          </w:tcPr>
          <w:p w14:paraId="362E9432">
            <w:pPr>
              <w:tabs>
                <w:tab w:val="left" w:pos="8280"/>
              </w:tabs>
              <w:snapToGrid w:val="0"/>
              <w:spacing w:line="360" w:lineRule="auto"/>
              <w:ind w:right="28" w:firstLine="420" w:firstLineChars="200"/>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未</w:t>
            </w:r>
            <w:r>
              <w:rPr>
                <w:rFonts w:hint="eastAsia" w:ascii="宋体" w:hAnsi="宋体"/>
                <w:color w:val="000000" w:themeColor="text1"/>
                <w:szCs w:val="21"/>
                <w:highlight w:val="none"/>
                <w14:textFill>
                  <w14:solidFill>
                    <w14:schemeClr w14:val="tx1"/>
                  </w14:solidFill>
                </w14:textFill>
              </w:rPr>
              <w:t>婚40岁以上</w:t>
            </w:r>
          </w:p>
        </w:tc>
        <w:tc>
          <w:tcPr>
            <w:tcW w:w="785" w:type="pct"/>
            <w:tcBorders>
              <w:top w:val="single" w:color="000000" w:sz="4" w:space="0"/>
              <w:left w:val="single" w:color="000000" w:sz="4" w:space="0"/>
              <w:bottom w:val="single" w:color="000000" w:sz="4" w:space="0"/>
              <w:right w:val="single" w:color="000000" w:sz="4" w:space="0"/>
            </w:tcBorders>
            <w:noWrap/>
            <w:vAlign w:val="center"/>
          </w:tcPr>
          <w:p w14:paraId="60EDDA4D">
            <w:pPr>
              <w:rPr>
                <w:rFonts w:hint="eastAsia" w:ascii="宋体" w:hAnsi="宋体" w:cs="宋体"/>
                <w:color w:val="000000" w:themeColor="text1"/>
                <w:sz w:val="22"/>
                <w:szCs w:val="22"/>
                <w:highlight w:val="none"/>
                <w14:textFill>
                  <w14:solidFill>
                    <w14:schemeClr w14:val="tx1"/>
                  </w14:solidFill>
                </w14:textFill>
              </w:rPr>
            </w:pPr>
          </w:p>
        </w:tc>
        <w:tc>
          <w:tcPr>
            <w:tcW w:w="750" w:type="pct"/>
            <w:tcBorders>
              <w:top w:val="single" w:color="000000" w:sz="4" w:space="0"/>
              <w:left w:val="single" w:color="000000" w:sz="4" w:space="0"/>
              <w:bottom w:val="single" w:color="000000" w:sz="4" w:space="0"/>
              <w:right w:val="single" w:color="000000" w:sz="4" w:space="0"/>
            </w:tcBorders>
            <w:noWrap/>
            <w:vAlign w:val="center"/>
          </w:tcPr>
          <w:p w14:paraId="47321B73">
            <w:pPr>
              <w:rPr>
                <w:rFonts w:hint="eastAsia" w:ascii="宋体" w:hAnsi="宋体" w:cs="宋体"/>
                <w:color w:val="000000" w:themeColor="text1"/>
                <w:sz w:val="22"/>
                <w:szCs w:val="22"/>
                <w:highlight w:val="none"/>
                <w14:textFill>
                  <w14:solidFill>
                    <w14:schemeClr w14:val="tx1"/>
                  </w14:solidFill>
                </w14:textFill>
              </w:rPr>
            </w:pPr>
          </w:p>
        </w:tc>
        <w:tc>
          <w:tcPr>
            <w:tcW w:w="611" w:type="pct"/>
            <w:tcBorders>
              <w:top w:val="single" w:color="000000" w:sz="4" w:space="0"/>
              <w:left w:val="single" w:color="000000" w:sz="4" w:space="0"/>
              <w:bottom w:val="single" w:color="000000" w:sz="4" w:space="0"/>
              <w:right w:val="single" w:color="000000" w:sz="4" w:space="0"/>
            </w:tcBorders>
            <w:noWrap/>
            <w:vAlign w:val="center"/>
          </w:tcPr>
          <w:p w14:paraId="28CDE186">
            <w:pPr>
              <w:rPr>
                <w:rFonts w:hint="eastAsia" w:ascii="宋体" w:hAnsi="宋体" w:cs="宋体"/>
                <w:color w:val="000000" w:themeColor="text1"/>
                <w:sz w:val="22"/>
                <w:szCs w:val="22"/>
                <w:highlight w:val="none"/>
                <w14:textFill>
                  <w14:solidFill>
                    <w14:schemeClr w14:val="tx1"/>
                  </w14:solidFill>
                </w14:textFill>
              </w:rPr>
            </w:pPr>
          </w:p>
        </w:tc>
      </w:tr>
      <w:tr w14:paraId="35591777">
        <w:tblPrEx>
          <w:tblCellMar>
            <w:top w:w="0" w:type="dxa"/>
            <w:left w:w="108" w:type="dxa"/>
            <w:bottom w:w="0" w:type="dxa"/>
            <w:right w:w="108" w:type="dxa"/>
          </w:tblCellMar>
        </w:tblPrEx>
        <w:trPr>
          <w:trHeight w:val="482" w:hRule="atLeast"/>
        </w:trPr>
        <w:tc>
          <w:tcPr>
            <w:tcW w:w="341" w:type="pct"/>
            <w:vMerge w:val="continue"/>
            <w:tcBorders>
              <w:top w:val="single" w:color="000000" w:sz="4" w:space="0"/>
              <w:left w:val="single" w:color="000000" w:sz="4" w:space="0"/>
              <w:bottom w:val="single" w:color="000000" w:sz="4" w:space="0"/>
              <w:right w:val="single" w:color="000000" w:sz="4" w:space="0"/>
            </w:tcBorders>
            <w:noWrap w:val="0"/>
            <w:vAlign w:val="center"/>
          </w:tcPr>
          <w:p w14:paraId="5FE3DD3E">
            <w:pPr>
              <w:jc w:val="center"/>
              <w:rPr>
                <w:rFonts w:hint="eastAsia" w:ascii="宋体" w:hAnsi="宋体" w:cs="宋体"/>
                <w:color w:val="000000" w:themeColor="text1"/>
                <w:sz w:val="24"/>
                <w:highlight w:val="none"/>
                <w14:textFill>
                  <w14:solidFill>
                    <w14:schemeClr w14:val="tx1"/>
                  </w14:solidFill>
                </w14:textFill>
              </w:rPr>
            </w:pPr>
          </w:p>
        </w:tc>
        <w:tc>
          <w:tcPr>
            <w:tcW w:w="442" w:type="pct"/>
            <w:vMerge w:val="continue"/>
            <w:tcBorders>
              <w:top w:val="single" w:color="000000" w:sz="4" w:space="0"/>
              <w:left w:val="single" w:color="000000" w:sz="4" w:space="0"/>
              <w:bottom w:val="single" w:color="000000" w:sz="4" w:space="0"/>
              <w:right w:val="single" w:color="000000" w:sz="4" w:space="0"/>
            </w:tcBorders>
            <w:noWrap w:val="0"/>
            <w:vAlign w:val="center"/>
          </w:tcPr>
          <w:p w14:paraId="134E1B39">
            <w:pPr>
              <w:jc w:val="center"/>
              <w:rPr>
                <w:rFonts w:hint="eastAsia" w:ascii="宋体" w:hAnsi="宋体" w:cs="宋体"/>
                <w:color w:val="000000" w:themeColor="text1"/>
                <w:sz w:val="24"/>
                <w:highlight w:val="none"/>
                <w14:textFill>
                  <w14:solidFill>
                    <w14:schemeClr w14:val="tx1"/>
                  </w14:solidFill>
                </w14:textFill>
              </w:rPr>
            </w:pPr>
          </w:p>
        </w:tc>
        <w:tc>
          <w:tcPr>
            <w:tcW w:w="555" w:type="pct"/>
            <w:vMerge w:val="continue"/>
            <w:tcBorders>
              <w:top w:val="single" w:color="000000" w:sz="4" w:space="0"/>
              <w:left w:val="single" w:color="000000" w:sz="4" w:space="0"/>
              <w:bottom w:val="single" w:color="000000" w:sz="4" w:space="0"/>
              <w:right w:val="single" w:color="000000" w:sz="4" w:space="0"/>
            </w:tcBorders>
            <w:noWrap w:val="0"/>
            <w:vAlign w:val="center"/>
          </w:tcPr>
          <w:p w14:paraId="4712F66A">
            <w:pPr>
              <w:tabs>
                <w:tab w:val="left" w:pos="8280"/>
              </w:tabs>
              <w:snapToGrid w:val="0"/>
              <w:spacing w:line="360" w:lineRule="auto"/>
              <w:ind w:right="28" w:firstLine="420" w:firstLineChars="200"/>
              <w:rPr>
                <w:rFonts w:hint="eastAsia" w:ascii="宋体" w:hAnsi="宋体"/>
                <w:color w:val="000000" w:themeColor="text1"/>
                <w:szCs w:val="21"/>
                <w:highlight w:val="none"/>
                <w14:textFill>
                  <w14:solidFill>
                    <w14:schemeClr w14:val="tx1"/>
                  </w14:solidFill>
                </w14:textFill>
              </w:rPr>
            </w:pPr>
          </w:p>
        </w:tc>
        <w:tc>
          <w:tcPr>
            <w:tcW w:w="256" w:type="pct"/>
            <w:vMerge w:val="continue"/>
            <w:tcBorders>
              <w:top w:val="single" w:color="000000" w:sz="4" w:space="0"/>
              <w:left w:val="single" w:color="000000" w:sz="4" w:space="0"/>
              <w:bottom w:val="single" w:color="000000" w:sz="4" w:space="0"/>
              <w:right w:val="single" w:color="000000" w:sz="4" w:space="0"/>
            </w:tcBorders>
            <w:noWrap w:val="0"/>
            <w:vAlign w:val="center"/>
          </w:tcPr>
          <w:p w14:paraId="7C55313A">
            <w:pPr>
              <w:tabs>
                <w:tab w:val="left" w:pos="8280"/>
              </w:tabs>
              <w:snapToGrid w:val="0"/>
              <w:spacing w:line="360" w:lineRule="auto"/>
              <w:ind w:right="28" w:firstLine="420" w:firstLineChars="200"/>
              <w:rPr>
                <w:rFonts w:hint="eastAsia" w:ascii="宋体" w:hAnsi="宋体"/>
                <w:color w:val="000000" w:themeColor="text1"/>
                <w:szCs w:val="21"/>
                <w:highlight w:val="none"/>
                <w14:textFill>
                  <w14:solidFill>
                    <w14:schemeClr w14:val="tx1"/>
                  </w14:solidFill>
                </w14:textFill>
              </w:rPr>
            </w:pPr>
          </w:p>
        </w:tc>
        <w:tc>
          <w:tcPr>
            <w:tcW w:w="1256" w:type="pct"/>
            <w:tcBorders>
              <w:top w:val="single" w:color="000000" w:sz="4" w:space="0"/>
              <w:left w:val="single" w:color="000000" w:sz="4" w:space="0"/>
              <w:bottom w:val="single" w:color="000000" w:sz="4" w:space="0"/>
              <w:right w:val="single" w:color="000000" w:sz="4" w:space="0"/>
            </w:tcBorders>
            <w:noWrap w:val="0"/>
            <w:vAlign w:val="center"/>
          </w:tcPr>
          <w:p w14:paraId="1B61CE16">
            <w:pPr>
              <w:tabs>
                <w:tab w:val="left" w:pos="8280"/>
              </w:tabs>
              <w:snapToGrid w:val="0"/>
              <w:spacing w:line="360" w:lineRule="auto"/>
              <w:ind w:right="28" w:firstLine="420" w:firstLineChars="200"/>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已婚40岁以下</w:t>
            </w:r>
          </w:p>
        </w:tc>
        <w:tc>
          <w:tcPr>
            <w:tcW w:w="785" w:type="pct"/>
            <w:tcBorders>
              <w:top w:val="single" w:color="000000" w:sz="4" w:space="0"/>
              <w:left w:val="single" w:color="000000" w:sz="4" w:space="0"/>
              <w:bottom w:val="single" w:color="000000" w:sz="4" w:space="0"/>
              <w:right w:val="single" w:color="000000" w:sz="4" w:space="0"/>
            </w:tcBorders>
            <w:noWrap/>
            <w:vAlign w:val="center"/>
          </w:tcPr>
          <w:p w14:paraId="46004AAE">
            <w:pPr>
              <w:rPr>
                <w:rFonts w:hint="eastAsia" w:ascii="宋体" w:hAnsi="宋体" w:cs="宋体"/>
                <w:color w:val="000000" w:themeColor="text1"/>
                <w:sz w:val="22"/>
                <w:szCs w:val="22"/>
                <w:highlight w:val="none"/>
                <w14:textFill>
                  <w14:solidFill>
                    <w14:schemeClr w14:val="tx1"/>
                  </w14:solidFill>
                </w14:textFill>
              </w:rPr>
            </w:pPr>
          </w:p>
        </w:tc>
        <w:tc>
          <w:tcPr>
            <w:tcW w:w="750" w:type="pct"/>
            <w:tcBorders>
              <w:top w:val="single" w:color="000000" w:sz="4" w:space="0"/>
              <w:left w:val="single" w:color="000000" w:sz="4" w:space="0"/>
              <w:bottom w:val="single" w:color="000000" w:sz="4" w:space="0"/>
              <w:right w:val="single" w:color="000000" w:sz="4" w:space="0"/>
            </w:tcBorders>
            <w:noWrap/>
            <w:vAlign w:val="center"/>
          </w:tcPr>
          <w:p w14:paraId="507D343F">
            <w:pPr>
              <w:rPr>
                <w:rFonts w:hint="eastAsia" w:ascii="宋体" w:hAnsi="宋体" w:cs="宋体"/>
                <w:color w:val="000000" w:themeColor="text1"/>
                <w:sz w:val="22"/>
                <w:szCs w:val="22"/>
                <w:highlight w:val="none"/>
                <w14:textFill>
                  <w14:solidFill>
                    <w14:schemeClr w14:val="tx1"/>
                  </w14:solidFill>
                </w14:textFill>
              </w:rPr>
            </w:pPr>
          </w:p>
        </w:tc>
        <w:tc>
          <w:tcPr>
            <w:tcW w:w="611" w:type="pct"/>
            <w:tcBorders>
              <w:top w:val="single" w:color="000000" w:sz="4" w:space="0"/>
              <w:left w:val="single" w:color="000000" w:sz="4" w:space="0"/>
              <w:bottom w:val="single" w:color="000000" w:sz="4" w:space="0"/>
              <w:right w:val="single" w:color="000000" w:sz="4" w:space="0"/>
            </w:tcBorders>
            <w:noWrap/>
            <w:vAlign w:val="center"/>
          </w:tcPr>
          <w:p w14:paraId="4E1B5BBD">
            <w:pPr>
              <w:rPr>
                <w:rFonts w:hint="eastAsia" w:ascii="宋体" w:hAnsi="宋体" w:cs="宋体"/>
                <w:color w:val="000000" w:themeColor="text1"/>
                <w:sz w:val="22"/>
                <w:szCs w:val="22"/>
                <w:highlight w:val="none"/>
                <w14:textFill>
                  <w14:solidFill>
                    <w14:schemeClr w14:val="tx1"/>
                  </w14:solidFill>
                </w14:textFill>
              </w:rPr>
            </w:pPr>
          </w:p>
        </w:tc>
      </w:tr>
      <w:tr w14:paraId="2EEC7E29">
        <w:tblPrEx>
          <w:tblCellMar>
            <w:top w:w="0" w:type="dxa"/>
            <w:left w:w="108" w:type="dxa"/>
            <w:bottom w:w="0" w:type="dxa"/>
            <w:right w:w="108" w:type="dxa"/>
          </w:tblCellMar>
        </w:tblPrEx>
        <w:trPr>
          <w:trHeight w:val="482" w:hRule="atLeast"/>
        </w:trPr>
        <w:tc>
          <w:tcPr>
            <w:tcW w:w="341" w:type="pct"/>
            <w:vMerge w:val="continue"/>
            <w:tcBorders>
              <w:top w:val="single" w:color="000000" w:sz="4" w:space="0"/>
              <w:left w:val="single" w:color="000000" w:sz="4" w:space="0"/>
              <w:bottom w:val="single" w:color="000000" w:sz="4" w:space="0"/>
              <w:right w:val="single" w:color="000000" w:sz="4" w:space="0"/>
            </w:tcBorders>
            <w:noWrap w:val="0"/>
            <w:vAlign w:val="center"/>
          </w:tcPr>
          <w:p w14:paraId="5F913AC6">
            <w:pPr>
              <w:jc w:val="center"/>
              <w:rPr>
                <w:rFonts w:hint="eastAsia" w:ascii="宋体" w:hAnsi="宋体" w:cs="宋体"/>
                <w:color w:val="000000" w:themeColor="text1"/>
                <w:sz w:val="24"/>
                <w:highlight w:val="none"/>
                <w14:textFill>
                  <w14:solidFill>
                    <w14:schemeClr w14:val="tx1"/>
                  </w14:solidFill>
                </w14:textFill>
              </w:rPr>
            </w:pPr>
          </w:p>
        </w:tc>
        <w:tc>
          <w:tcPr>
            <w:tcW w:w="442" w:type="pct"/>
            <w:vMerge w:val="continue"/>
            <w:tcBorders>
              <w:top w:val="single" w:color="000000" w:sz="4" w:space="0"/>
              <w:left w:val="single" w:color="000000" w:sz="4" w:space="0"/>
              <w:bottom w:val="single" w:color="000000" w:sz="4" w:space="0"/>
              <w:right w:val="single" w:color="000000" w:sz="4" w:space="0"/>
            </w:tcBorders>
            <w:noWrap w:val="0"/>
            <w:vAlign w:val="center"/>
          </w:tcPr>
          <w:p w14:paraId="10E517F2">
            <w:pPr>
              <w:jc w:val="center"/>
              <w:rPr>
                <w:rFonts w:hint="eastAsia" w:ascii="宋体" w:hAnsi="宋体" w:cs="宋体"/>
                <w:color w:val="000000" w:themeColor="text1"/>
                <w:sz w:val="24"/>
                <w:highlight w:val="none"/>
                <w14:textFill>
                  <w14:solidFill>
                    <w14:schemeClr w14:val="tx1"/>
                  </w14:solidFill>
                </w14:textFill>
              </w:rPr>
            </w:pPr>
          </w:p>
        </w:tc>
        <w:tc>
          <w:tcPr>
            <w:tcW w:w="555" w:type="pct"/>
            <w:vMerge w:val="continue"/>
            <w:tcBorders>
              <w:top w:val="single" w:color="000000" w:sz="4" w:space="0"/>
              <w:left w:val="single" w:color="000000" w:sz="4" w:space="0"/>
              <w:bottom w:val="single" w:color="000000" w:sz="4" w:space="0"/>
              <w:right w:val="single" w:color="000000" w:sz="4" w:space="0"/>
            </w:tcBorders>
            <w:noWrap w:val="0"/>
            <w:vAlign w:val="center"/>
          </w:tcPr>
          <w:p w14:paraId="1CCC819C">
            <w:pPr>
              <w:tabs>
                <w:tab w:val="left" w:pos="8280"/>
              </w:tabs>
              <w:snapToGrid w:val="0"/>
              <w:spacing w:line="360" w:lineRule="auto"/>
              <w:ind w:right="28" w:firstLine="420" w:firstLineChars="200"/>
              <w:rPr>
                <w:rFonts w:hint="eastAsia" w:ascii="宋体" w:hAnsi="宋体"/>
                <w:color w:val="000000" w:themeColor="text1"/>
                <w:szCs w:val="21"/>
                <w:highlight w:val="none"/>
                <w14:textFill>
                  <w14:solidFill>
                    <w14:schemeClr w14:val="tx1"/>
                  </w14:solidFill>
                </w14:textFill>
              </w:rPr>
            </w:pPr>
          </w:p>
        </w:tc>
        <w:tc>
          <w:tcPr>
            <w:tcW w:w="256" w:type="pct"/>
            <w:vMerge w:val="continue"/>
            <w:tcBorders>
              <w:top w:val="single" w:color="000000" w:sz="4" w:space="0"/>
              <w:left w:val="single" w:color="000000" w:sz="4" w:space="0"/>
              <w:bottom w:val="single" w:color="000000" w:sz="4" w:space="0"/>
              <w:right w:val="single" w:color="000000" w:sz="4" w:space="0"/>
            </w:tcBorders>
            <w:noWrap w:val="0"/>
            <w:vAlign w:val="center"/>
          </w:tcPr>
          <w:p w14:paraId="546249A4">
            <w:pPr>
              <w:tabs>
                <w:tab w:val="left" w:pos="8280"/>
              </w:tabs>
              <w:snapToGrid w:val="0"/>
              <w:spacing w:line="360" w:lineRule="auto"/>
              <w:ind w:right="28" w:firstLine="420" w:firstLineChars="200"/>
              <w:rPr>
                <w:rFonts w:hint="eastAsia" w:ascii="宋体" w:hAnsi="宋体"/>
                <w:color w:val="000000" w:themeColor="text1"/>
                <w:szCs w:val="21"/>
                <w:highlight w:val="none"/>
                <w14:textFill>
                  <w14:solidFill>
                    <w14:schemeClr w14:val="tx1"/>
                  </w14:solidFill>
                </w14:textFill>
              </w:rPr>
            </w:pPr>
          </w:p>
        </w:tc>
        <w:tc>
          <w:tcPr>
            <w:tcW w:w="1256" w:type="pct"/>
            <w:tcBorders>
              <w:top w:val="single" w:color="000000" w:sz="4" w:space="0"/>
              <w:left w:val="single" w:color="000000" w:sz="4" w:space="0"/>
              <w:bottom w:val="single" w:color="000000" w:sz="4" w:space="0"/>
              <w:right w:val="single" w:color="000000" w:sz="4" w:space="0"/>
            </w:tcBorders>
            <w:noWrap w:val="0"/>
            <w:vAlign w:val="center"/>
          </w:tcPr>
          <w:p w14:paraId="1EB6461D">
            <w:pPr>
              <w:tabs>
                <w:tab w:val="left" w:pos="8280"/>
              </w:tabs>
              <w:snapToGrid w:val="0"/>
              <w:spacing w:line="360" w:lineRule="auto"/>
              <w:ind w:right="28" w:firstLine="420" w:firstLineChars="200"/>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已婚40岁以上</w:t>
            </w:r>
          </w:p>
        </w:tc>
        <w:tc>
          <w:tcPr>
            <w:tcW w:w="785" w:type="pct"/>
            <w:tcBorders>
              <w:top w:val="single" w:color="000000" w:sz="4" w:space="0"/>
              <w:left w:val="single" w:color="000000" w:sz="4" w:space="0"/>
              <w:bottom w:val="single" w:color="000000" w:sz="4" w:space="0"/>
              <w:right w:val="single" w:color="000000" w:sz="4" w:space="0"/>
            </w:tcBorders>
            <w:noWrap/>
            <w:vAlign w:val="center"/>
          </w:tcPr>
          <w:p w14:paraId="59205B89">
            <w:pPr>
              <w:rPr>
                <w:rFonts w:hint="eastAsia" w:ascii="宋体" w:hAnsi="宋体" w:cs="宋体"/>
                <w:color w:val="000000" w:themeColor="text1"/>
                <w:sz w:val="22"/>
                <w:szCs w:val="22"/>
                <w:highlight w:val="none"/>
                <w14:textFill>
                  <w14:solidFill>
                    <w14:schemeClr w14:val="tx1"/>
                  </w14:solidFill>
                </w14:textFill>
              </w:rPr>
            </w:pPr>
          </w:p>
        </w:tc>
        <w:tc>
          <w:tcPr>
            <w:tcW w:w="750" w:type="pct"/>
            <w:tcBorders>
              <w:top w:val="single" w:color="000000" w:sz="4" w:space="0"/>
              <w:left w:val="single" w:color="000000" w:sz="4" w:space="0"/>
              <w:bottom w:val="single" w:color="000000" w:sz="4" w:space="0"/>
              <w:right w:val="single" w:color="000000" w:sz="4" w:space="0"/>
            </w:tcBorders>
            <w:noWrap/>
            <w:vAlign w:val="center"/>
          </w:tcPr>
          <w:p w14:paraId="7E323FE4">
            <w:pPr>
              <w:rPr>
                <w:rFonts w:hint="eastAsia" w:ascii="宋体" w:hAnsi="宋体" w:cs="宋体"/>
                <w:color w:val="000000" w:themeColor="text1"/>
                <w:sz w:val="22"/>
                <w:szCs w:val="22"/>
                <w:highlight w:val="none"/>
                <w14:textFill>
                  <w14:solidFill>
                    <w14:schemeClr w14:val="tx1"/>
                  </w14:solidFill>
                </w14:textFill>
              </w:rPr>
            </w:pPr>
          </w:p>
        </w:tc>
        <w:tc>
          <w:tcPr>
            <w:tcW w:w="611" w:type="pct"/>
            <w:tcBorders>
              <w:top w:val="single" w:color="000000" w:sz="4" w:space="0"/>
              <w:left w:val="single" w:color="000000" w:sz="4" w:space="0"/>
              <w:bottom w:val="single" w:color="000000" w:sz="4" w:space="0"/>
              <w:right w:val="single" w:color="000000" w:sz="4" w:space="0"/>
            </w:tcBorders>
            <w:noWrap/>
            <w:vAlign w:val="center"/>
          </w:tcPr>
          <w:p w14:paraId="6A5B0DE7">
            <w:pPr>
              <w:rPr>
                <w:rFonts w:hint="eastAsia" w:ascii="宋体" w:hAnsi="宋体" w:cs="宋体"/>
                <w:color w:val="000000" w:themeColor="text1"/>
                <w:sz w:val="22"/>
                <w:szCs w:val="22"/>
                <w:highlight w:val="none"/>
                <w14:textFill>
                  <w14:solidFill>
                    <w14:schemeClr w14:val="tx1"/>
                  </w14:solidFill>
                </w14:textFill>
              </w:rPr>
            </w:pPr>
          </w:p>
        </w:tc>
      </w:tr>
      <w:tr w14:paraId="3B3C5C8A">
        <w:tblPrEx>
          <w:tblCellMar>
            <w:top w:w="0" w:type="dxa"/>
            <w:left w:w="108" w:type="dxa"/>
            <w:bottom w:w="0" w:type="dxa"/>
            <w:right w:w="108" w:type="dxa"/>
          </w:tblCellMar>
        </w:tblPrEx>
        <w:trPr>
          <w:trHeight w:val="482" w:hRule="atLeast"/>
        </w:trPr>
        <w:tc>
          <w:tcPr>
            <w:tcW w:w="341" w:type="pct"/>
            <w:vMerge w:val="continue"/>
            <w:tcBorders>
              <w:top w:val="single" w:color="000000" w:sz="4" w:space="0"/>
              <w:left w:val="single" w:color="000000" w:sz="4" w:space="0"/>
              <w:bottom w:val="single" w:color="000000" w:sz="4" w:space="0"/>
              <w:right w:val="single" w:color="000000" w:sz="4" w:space="0"/>
            </w:tcBorders>
            <w:noWrap w:val="0"/>
            <w:vAlign w:val="center"/>
          </w:tcPr>
          <w:p w14:paraId="3D371F5D">
            <w:pPr>
              <w:jc w:val="center"/>
              <w:rPr>
                <w:rFonts w:hint="eastAsia" w:ascii="宋体" w:hAnsi="宋体" w:cs="宋体"/>
                <w:color w:val="000000" w:themeColor="text1"/>
                <w:sz w:val="24"/>
                <w:highlight w:val="none"/>
                <w14:textFill>
                  <w14:solidFill>
                    <w14:schemeClr w14:val="tx1"/>
                  </w14:solidFill>
                </w14:textFill>
              </w:rPr>
            </w:pPr>
          </w:p>
        </w:tc>
        <w:tc>
          <w:tcPr>
            <w:tcW w:w="442" w:type="pct"/>
            <w:vMerge w:val="continue"/>
            <w:tcBorders>
              <w:top w:val="single" w:color="000000" w:sz="4" w:space="0"/>
              <w:left w:val="single" w:color="000000" w:sz="4" w:space="0"/>
              <w:bottom w:val="single" w:color="000000" w:sz="4" w:space="0"/>
              <w:right w:val="single" w:color="000000" w:sz="4" w:space="0"/>
            </w:tcBorders>
            <w:noWrap w:val="0"/>
            <w:vAlign w:val="center"/>
          </w:tcPr>
          <w:p w14:paraId="10D803EA">
            <w:pPr>
              <w:jc w:val="center"/>
              <w:rPr>
                <w:rFonts w:hint="eastAsia" w:ascii="宋体" w:hAnsi="宋体" w:cs="宋体"/>
                <w:color w:val="000000" w:themeColor="text1"/>
                <w:sz w:val="24"/>
                <w:highlight w:val="none"/>
                <w14:textFill>
                  <w14:solidFill>
                    <w14:schemeClr w14:val="tx1"/>
                  </w14:solidFill>
                </w14:textFill>
              </w:rPr>
            </w:pPr>
          </w:p>
        </w:tc>
        <w:tc>
          <w:tcPr>
            <w:tcW w:w="555" w:type="pct"/>
            <w:vMerge w:val="restart"/>
            <w:tcBorders>
              <w:top w:val="single" w:color="000000" w:sz="4" w:space="0"/>
              <w:left w:val="single" w:color="000000" w:sz="4" w:space="0"/>
              <w:bottom w:val="single" w:color="000000" w:sz="4" w:space="0"/>
              <w:right w:val="single" w:color="000000" w:sz="4" w:space="0"/>
            </w:tcBorders>
            <w:noWrap w:val="0"/>
            <w:vAlign w:val="center"/>
          </w:tcPr>
          <w:p w14:paraId="0BD71C22">
            <w:pPr>
              <w:widowControl/>
              <w:jc w:val="center"/>
              <w:textAlignment w:val="center"/>
              <w:rPr>
                <w:rFonts w:hint="eastAsia"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2026年广西职业师范学院体检套餐（退休）</w:t>
            </w:r>
          </w:p>
        </w:tc>
        <w:tc>
          <w:tcPr>
            <w:tcW w:w="1512" w:type="pct"/>
            <w:gridSpan w:val="2"/>
            <w:tcBorders>
              <w:top w:val="single" w:color="000000" w:sz="4" w:space="0"/>
              <w:left w:val="single" w:color="000000" w:sz="4" w:space="0"/>
              <w:bottom w:val="single" w:color="000000" w:sz="4" w:space="0"/>
              <w:right w:val="single" w:color="000000" w:sz="4" w:space="0"/>
            </w:tcBorders>
            <w:noWrap w:val="0"/>
            <w:vAlign w:val="center"/>
          </w:tcPr>
          <w:p w14:paraId="18BC6DF9">
            <w:pPr>
              <w:widowControl/>
              <w:jc w:val="center"/>
              <w:textAlignment w:val="center"/>
              <w:rPr>
                <w:rFonts w:hint="eastAsia"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lang w:bidi="ar"/>
                <w14:textFill>
                  <w14:solidFill>
                    <w14:schemeClr w14:val="tx1"/>
                  </w14:solidFill>
                </w14:textFill>
              </w:rPr>
              <w:t>男</w:t>
            </w:r>
          </w:p>
        </w:tc>
        <w:tc>
          <w:tcPr>
            <w:tcW w:w="785" w:type="pct"/>
            <w:tcBorders>
              <w:top w:val="single" w:color="000000" w:sz="4" w:space="0"/>
              <w:left w:val="single" w:color="000000" w:sz="4" w:space="0"/>
              <w:bottom w:val="single" w:color="000000" w:sz="4" w:space="0"/>
              <w:right w:val="single" w:color="000000" w:sz="4" w:space="0"/>
            </w:tcBorders>
            <w:noWrap/>
            <w:vAlign w:val="center"/>
          </w:tcPr>
          <w:p w14:paraId="7524335F">
            <w:pPr>
              <w:rPr>
                <w:rFonts w:hint="eastAsia" w:ascii="宋体" w:hAnsi="宋体" w:cs="宋体"/>
                <w:color w:val="000000" w:themeColor="text1"/>
                <w:sz w:val="22"/>
                <w:szCs w:val="22"/>
                <w:highlight w:val="none"/>
                <w14:textFill>
                  <w14:solidFill>
                    <w14:schemeClr w14:val="tx1"/>
                  </w14:solidFill>
                </w14:textFill>
              </w:rPr>
            </w:pPr>
          </w:p>
        </w:tc>
        <w:tc>
          <w:tcPr>
            <w:tcW w:w="750" w:type="pct"/>
            <w:tcBorders>
              <w:top w:val="single" w:color="000000" w:sz="4" w:space="0"/>
              <w:left w:val="single" w:color="000000" w:sz="4" w:space="0"/>
              <w:bottom w:val="single" w:color="000000" w:sz="4" w:space="0"/>
              <w:right w:val="single" w:color="000000" w:sz="4" w:space="0"/>
            </w:tcBorders>
            <w:noWrap/>
            <w:vAlign w:val="center"/>
          </w:tcPr>
          <w:p w14:paraId="44874C23">
            <w:pPr>
              <w:rPr>
                <w:rFonts w:hint="eastAsia" w:ascii="宋体" w:hAnsi="宋体" w:cs="宋体"/>
                <w:color w:val="000000" w:themeColor="text1"/>
                <w:sz w:val="22"/>
                <w:szCs w:val="22"/>
                <w:highlight w:val="none"/>
                <w14:textFill>
                  <w14:solidFill>
                    <w14:schemeClr w14:val="tx1"/>
                  </w14:solidFill>
                </w14:textFill>
              </w:rPr>
            </w:pPr>
          </w:p>
        </w:tc>
        <w:tc>
          <w:tcPr>
            <w:tcW w:w="611" w:type="pct"/>
            <w:tcBorders>
              <w:top w:val="single" w:color="000000" w:sz="4" w:space="0"/>
              <w:left w:val="single" w:color="000000" w:sz="4" w:space="0"/>
              <w:bottom w:val="single" w:color="000000" w:sz="4" w:space="0"/>
              <w:right w:val="single" w:color="000000" w:sz="4" w:space="0"/>
            </w:tcBorders>
            <w:noWrap/>
            <w:vAlign w:val="center"/>
          </w:tcPr>
          <w:p w14:paraId="2FB8CC97">
            <w:pPr>
              <w:rPr>
                <w:rFonts w:hint="eastAsia" w:ascii="宋体" w:hAnsi="宋体" w:cs="宋体"/>
                <w:color w:val="000000" w:themeColor="text1"/>
                <w:sz w:val="22"/>
                <w:szCs w:val="22"/>
                <w:highlight w:val="none"/>
                <w14:textFill>
                  <w14:solidFill>
                    <w14:schemeClr w14:val="tx1"/>
                  </w14:solidFill>
                </w14:textFill>
              </w:rPr>
            </w:pPr>
          </w:p>
        </w:tc>
      </w:tr>
      <w:tr w14:paraId="192C18C6">
        <w:tblPrEx>
          <w:tblCellMar>
            <w:top w:w="0" w:type="dxa"/>
            <w:left w:w="108" w:type="dxa"/>
            <w:bottom w:w="0" w:type="dxa"/>
            <w:right w:w="108" w:type="dxa"/>
          </w:tblCellMar>
        </w:tblPrEx>
        <w:trPr>
          <w:trHeight w:val="482" w:hRule="atLeast"/>
        </w:trPr>
        <w:tc>
          <w:tcPr>
            <w:tcW w:w="341" w:type="pct"/>
            <w:vMerge w:val="continue"/>
            <w:tcBorders>
              <w:top w:val="single" w:color="000000" w:sz="4" w:space="0"/>
              <w:left w:val="single" w:color="000000" w:sz="4" w:space="0"/>
              <w:bottom w:val="single" w:color="000000" w:sz="4" w:space="0"/>
              <w:right w:val="single" w:color="000000" w:sz="4" w:space="0"/>
            </w:tcBorders>
            <w:noWrap w:val="0"/>
            <w:vAlign w:val="center"/>
          </w:tcPr>
          <w:p w14:paraId="2DE65AF9">
            <w:pPr>
              <w:jc w:val="center"/>
              <w:rPr>
                <w:rFonts w:hint="eastAsia" w:ascii="宋体" w:hAnsi="宋体" w:cs="宋体"/>
                <w:color w:val="000000" w:themeColor="text1"/>
                <w:sz w:val="24"/>
                <w:highlight w:val="none"/>
                <w14:textFill>
                  <w14:solidFill>
                    <w14:schemeClr w14:val="tx1"/>
                  </w14:solidFill>
                </w14:textFill>
              </w:rPr>
            </w:pPr>
          </w:p>
        </w:tc>
        <w:tc>
          <w:tcPr>
            <w:tcW w:w="442" w:type="pct"/>
            <w:vMerge w:val="continue"/>
            <w:tcBorders>
              <w:top w:val="single" w:color="000000" w:sz="4" w:space="0"/>
              <w:left w:val="single" w:color="000000" w:sz="4" w:space="0"/>
              <w:bottom w:val="single" w:color="000000" w:sz="4" w:space="0"/>
              <w:right w:val="single" w:color="000000" w:sz="4" w:space="0"/>
            </w:tcBorders>
            <w:noWrap w:val="0"/>
            <w:vAlign w:val="center"/>
          </w:tcPr>
          <w:p w14:paraId="75BD8CE1">
            <w:pPr>
              <w:jc w:val="center"/>
              <w:rPr>
                <w:rFonts w:hint="eastAsia" w:ascii="宋体" w:hAnsi="宋体" w:cs="宋体"/>
                <w:color w:val="000000" w:themeColor="text1"/>
                <w:sz w:val="24"/>
                <w:highlight w:val="none"/>
                <w14:textFill>
                  <w14:solidFill>
                    <w14:schemeClr w14:val="tx1"/>
                  </w14:solidFill>
                </w14:textFill>
              </w:rPr>
            </w:pPr>
          </w:p>
        </w:tc>
        <w:tc>
          <w:tcPr>
            <w:tcW w:w="555" w:type="pct"/>
            <w:vMerge w:val="continue"/>
            <w:tcBorders>
              <w:top w:val="single" w:color="000000" w:sz="4" w:space="0"/>
              <w:left w:val="single" w:color="000000" w:sz="4" w:space="0"/>
              <w:bottom w:val="single" w:color="000000" w:sz="4" w:space="0"/>
              <w:right w:val="single" w:color="000000" w:sz="4" w:space="0"/>
            </w:tcBorders>
            <w:noWrap w:val="0"/>
            <w:vAlign w:val="center"/>
          </w:tcPr>
          <w:p w14:paraId="352B5DEF">
            <w:pPr>
              <w:jc w:val="center"/>
              <w:rPr>
                <w:rFonts w:hint="eastAsia" w:ascii="宋体" w:hAnsi="宋体" w:cs="宋体"/>
                <w:color w:val="000000" w:themeColor="text1"/>
                <w:sz w:val="21"/>
                <w:szCs w:val="21"/>
                <w:highlight w:val="none"/>
                <w14:textFill>
                  <w14:solidFill>
                    <w14:schemeClr w14:val="tx1"/>
                  </w14:solidFill>
                </w14:textFill>
              </w:rPr>
            </w:pPr>
          </w:p>
        </w:tc>
        <w:tc>
          <w:tcPr>
            <w:tcW w:w="256" w:type="pct"/>
            <w:vMerge w:val="restart"/>
            <w:tcBorders>
              <w:top w:val="single" w:color="000000" w:sz="4" w:space="0"/>
              <w:left w:val="single" w:color="000000" w:sz="4" w:space="0"/>
              <w:bottom w:val="single" w:color="000000" w:sz="4" w:space="0"/>
              <w:right w:val="single" w:color="000000" w:sz="4" w:space="0"/>
            </w:tcBorders>
            <w:noWrap w:val="0"/>
            <w:vAlign w:val="center"/>
          </w:tcPr>
          <w:p w14:paraId="20152941">
            <w:pPr>
              <w:widowControl/>
              <w:jc w:val="center"/>
              <w:textAlignment w:val="center"/>
              <w:rPr>
                <w:rFonts w:hint="eastAsia"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lang w:bidi="ar"/>
                <w14:textFill>
                  <w14:solidFill>
                    <w14:schemeClr w14:val="tx1"/>
                  </w14:solidFill>
                </w14:textFill>
              </w:rPr>
              <w:t>女</w:t>
            </w:r>
          </w:p>
        </w:tc>
        <w:tc>
          <w:tcPr>
            <w:tcW w:w="1256" w:type="pct"/>
            <w:tcBorders>
              <w:top w:val="single" w:color="000000" w:sz="4" w:space="0"/>
              <w:left w:val="single" w:color="000000" w:sz="4" w:space="0"/>
              <w:bottom w:val="single" w:color="000000" w:sz="4" w:space="0"/>
              <w:right w:val="single" w:color="000000" w:sz="4" w:space="0"/>
            </w:tcBorders>
            <w:noWrap w:val="0"/>
            <w:vAlign w:val="center"/>
          </w:tcPr>
          <w:p w14:paraId="55AC10D1">
            <w:pPr>
              <w:widowControl/>
              <w:jc w:val="center"/>
              <w:textAlignment w:val="center"/>
              <w:rPr>
                <w:rFonts w:hint="eastAsia"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lang w:bidi="ar"/>
                <w14:textFill>
                  <w14:solidFill>
                    <w14:schemeClr w14:val="tx1"/>
                  </w14:solidFill>
                </w14:textFill>
              </w:rPr>
              <w:t>未婚</w:t>
            </w:r>
          </w:p>
        </w:tc>
        <w:tc>
          <w:tcPr>
            <w:tcW w:w="785" w:type="pct"/>
            <w:tcBorders>
              <w:top w:val="single" w:color="000000" w:sz="4" w:space="0"/>
              <w:left w:val="single" w:color="000000" w:sz="4" w:space="0"/>
              <w:bottom w:val="single" w:color="000000" w:sz="4" w:space="0"/>
              <w:right w:val="single" w:color="000000" w:sz="4" w:space="0"/>
            </w:tcBorders>
            <w:noWrap/>
            <w:vAlign w:val="center"/>
          </w:tcPr>
          <w:p w14:paraId="47F6F5E4">
            <w:pPr>
              <w:rPr>
                <w:rFonts w:hint="eastAsia" w:ascii="宋体" w:hAnsi="宋体" w:cs="宋体"/>
                <w:color w:val="000000" w:themeColor="text1"/>
                <w:sz w:val="22"/>
                <w:szCs w:val="22"/>
                <w:highlight w:val="none"/>
                <w14:textFill>
                  <w14:solidFill>
                    <w14:schemeClr w14:val="tx1"/>
                  </w14:solidFill>
                </w14:textFill>
              </w:rPr>
            </w:pPr>
          </w:p>
        </w:tc>
        <w:tc>
          <w:tcPr>
            <w:tcW w:w="750" w:type="pct"/>
            <w:tcBorders>
              <w:top w:val="single" w:color="000000" w:sz="4" w:space="0"/>
              <w:left w:val="single" w:color="000000" w:sz="4" w:space="0"/>
              <w:bottom w:val="single" w:color="000000" w:sz="4" w:space="0"/>
              <w:right w:val="single" w:color="000000" w:sz="4" w:space="0"/>
            </w:tcBorders>
            <w:noWrap/>
            <w:vAlign w:val="center"/>
          </w:tcPr>
          <w:p w14:paraId="4287C7C5">
            <w:pPr>
              <w:rPr>
                <w:rFonts w:hint="eastAsia" w:ascii="宋体" w:hAnsi="宋体" w:cs="宋体"/>
                <w:color w:val="000000" w:themeColor="text1"/>
                <w:sz w:val="22"/>
                <w:szCs w:val="22"/>
                <w:highlight w:val="none"/>
                <w14:textFill>
                  <w14:solidFill>
                    <w14:schemeClr w14:val="tx1"/>
                  </w14:solidFill>
                </w14:textFill>
              </w:rPr>
            </w:pPr>
          </w:p>
        </w:tc>
        <w:tc>
          <w:tcPr>
            <w:tcW w:w="611" w:type="pct"/>
            <w:tcBorders>
              <w:top w:val="single" w:color="000000" w:sz="4" w:space="0"/>
              <w:left w:val="single" w:color="000000" w:sz="4" w:space="0"/>
              <w:bottom w:val="single" w:color="000000" w:sz="4" w:space="0"/>
              <w:right w:val="single" w:color="000000" w:sz="4" w:space="0"/>
            </w:tcBorders>
            <w:noWrap/>
            <w:vAlign w:val="center"/>
          </w:tcPr>
          <w:p w14:paraId="37F3F5ED">
            <w:pPr>
              <w:rPr>
                <w:rFonts w:hint="eastAsia" w:ascii="宋体" w:hAnsi="宋体" w:cs="宋体"/>
                <w:color w:val="000000" w:themeColor="text1"/>
                <w:sz w:val="22"/>
                <w:szCs w:val="22"/>
                <w:highlight w:val="none"/>
                <w14:textFill>
                  <w14:solidFill>
                    <w14:schemeClr w14:val="tx1"/>
                  </w14:solidFill>
                </w14:textFill>
              </w:rPr>
            </w:pPr>
          </w:p>
        </w:tc>
      </w:tr>
      <w:tr w14:paraId="6E666FAC">
        <w:tblPrEx>
          <w:tblCellMar>
            <w:top w:w="0" w:type="dxa"/>
            <w:left w:w="108" w:type="dxa"/>
            <w:bottom w:w="0" w:type="dxa"/>
            <w:right w:w="108" w:type="dxa"/>
          </w:tblCellMar>
        </w:tblPrEx>
        <w:trPr>
          <w:trHeight w:val="482" w:hRule="atLeast"/>
        </w:trPr>
        <w:tc>
          <w:tcPr>
            <w:tcW w:w="341" w:type="pct"/>
            <w:vMerge w:val="continue"/>
            <w:tcBorders>
              <w:top w:val="single" w:color="000000" w:sz="4" w:space="0"/>
              <w:left w:val="single" w:color="000000" w:sz="4" w:space="0"/>
              <w:bottom w:val="single" w:color="000000" w:sz="4" w:space="0"/>
              <w:right w:val="single" w:color="000000" w:sz="4" w:space="0"/>
            </w:tcBorders>
            <w:noWrap w:val="0"/>
            <w:vAlign w:val="center"/>
          </w:tcPr>
          <w:p w14:paraId="5E659768">
            <w:pPr>
              <w:jc w:val="center"/>
              <w:rPr>
                <w:rFonts w:hint="eastAsia" w:ascii="宋体" w:hAnsi="宋体" w:cs="宋体"/>
                <w:color w:val="000000" w:themeColor="text1"/>
                <w:sz w:val="24"/>
                <w:highlight w:val="none"/>
                <w14:textFill>
                  <w14:solidFill>
                    <w14:schemeClr w14:val="tx1"/>
                  </w14:solidFill>
                </w14:textFill>
              </w:rPr>
            </w:pPr>
          </w:p>
        </w:tc>
        <w:tc>
          <w:tcPr>
            <w:tcW w:w="442" w:type="pct"/>
            <w:vMerge w:val="continue"/>
            <w:tcBorders>
              <w:top w:val="single" w:color="000000" w:sz="4" w:space="0"/>
              <w:left w:val="single" w:color="000000" w:sz="4" w:space="0"/>
              <w:bottom w:val="single" w:color="000000" w:sz="4" w:space="0"/>
              <w:right w:val="single" w:color="000000" w:sz="4" w:space="0"/>
            </w:tcBorders>
            <w:noWrap w:val="0"/>
            <w:vAlign w:val="center"/>
          </w:tcPr>
          <w:p w14:paraId="02A531D3">
            <w:pPr>
              <w:jc w:val="center"/>
              <w:rPr>
                <w:rFonts w:hint="eastAsia" w:ascii="宋体" w:hAnsi="宋体" w:cs="宋体"/>
                <w:color w:val="000000" w:themeColor="text1"/>
                <w:sz w:val="24"/>
                <w:highlight w:val="none"/>
                <w14:textFill>
                  <w14:solidFill>
                    <w14:schemeClr w14:val="tx1"/>
                  </w14:solidFill>
                </w14:textFill>
              </w:rPr>
            </w:pPr>
          </w:p>
        </w:tc>
        <w:tc>
          <w:tcPr>
            <w:tcW w:w="555" w:type="pct"/>
            <w:vMerge w:val="continue"/>
            <w:tcBorders>
              <w:top w:val="single" w:color="000000" w:sz="4" w:space="0"/>
              <w:left w:val="single" w:color="000000" w:sz="4" w:space="0"/>
              <w:bottom w:val="single" w:color="000000" w:sz="4" w:space="0"/>
              <w:right w:val="single" w:color="000000" w:sz="4" w:space="0"/>
            </w:tcBorders>
            <w:noWrap w:val="0"/>
            <w:vAlign w:val="center"/>
          </w:tcPr>
          <w:p w14:paraId="1510EB03">
            <w:pPr>
              <w:jc w:val="center"/>
              <w:rPr>
                <w:rFonts w:hint="eastAsia" w:ascii="宋体" w:hAnsi="宋体" w:cs="宋体"/>
                <w:color w:val="000000" w:themeColor="text1"/>
                <w:sz w:val="21"/>
                <w:szCs w:val="21"/>
                <w:highlight w:val="none"/>
                <w14:textFill>
                  <w14:solidFill>
                    <w14:schemeClr w14:val="tx1"/>
                  </w14:solidFill>
                </w14:textFill>
              </w:rPr>
            </w:pPr>
          </w:p>
        </w:tc>
        <w:tc>
          <w:tcPr>
            <w:tcW w:w="256" w:type="pct"/>
            <w:vMerge w:val="continue"/>
            <w:tcBorders>
              <w:top w:val="single" w:color="000000" w:sz="4" w:space="0"/>
              <w:left w:val="single" w:color="000000" w:sz="4" w:space="0"/>
              <w:bottom w:val="single" w:color="000000" w:sz="4" w:space="0"/>
              <w:right w:val="single" w:color="000000" w:sz="4" w:space="0"/>
            </w:tcBorders>
            <w:noWrap w:val="0"/>
            <w:vAlign w:val="center"/>
          </w:tcPr>
          <w:p w14:paraId="4B69F141">
            <w:pPr>
              <w:jc w:val="center"/>
              <w:rPr>
                <w:rFonts w:hint="eastAsia" w:ascii="宋体" w:hAnsi="宋体" w:cs="宋体"/>
                <w:color w:val="000000" w:themeColor="text1"/>
                <w:sz w:val="21"/>
                <w:szCs w:val="21"/>
                <w:highlight w:val="none"/>
                <w14:textFill>
                  <w14:solidFill>
                    <w14:schemeClr w14:val="tx1"/>
                  </w14:solidFill>
                </w14:textFill>
              </w:rPr>
            </w:pPr>
          </w:p>
        </w:tc>
        <w:tc>
          <w:tcPr>
            <w:tcW w:w="1256" w:type="pct"/>
            <w:tcBorders>
              <w:top w:val="single" w:color="000000" w:sz="4" w:space="0"/>
              <w:left w:val="single" w:color="000000" w:sz="4" w:space="0"/>
              <w:bottom w:val="single" w:color="000000" w:sz="4" w:space="0"/>
              <w:right w:val="single" w:color="000000" w:sz="4" w:space="0"/>
            </w:tcBorders>
            <w:noWrap w:val="0"/>
            <w:vAlign w:val="center"/>
          </w:tcPr>
          <w:p w14:paraId="22194A5F">
            <w:pPr>
              <w:widowControl/>
              <w:jc w:val="center"/>
              <w:textAlignment w:val="center"/>
              <w:rPr>
                <w:rFonts w:hint="eastAsia"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lang w:bidi="ar"/>
                <w14:textFill>
                  <w14:solidFill>
                    <w14:schemeClr w14:val="tx1"/>
                  </w14:solidFill>
                </w14:textFill>
              </w:rPr>
              <w:t>已婚</w:t>
            </w:r>
          </w:p>
        </w:tc>
        <w:tc>
          <w:tcPr>
            <w:tcW w:w="785" w:type="pct"/>
            <w:tcBorders>
              <w:top w:val="single" w:color="000000" w:sz="4" w:space="0"/>
              <w:left w:val="single" w:color="000000" w:sz="4" w:space="0"/>
              <w:bottom w:val="single" w:color="000000" w:sz="4" w:space="0"/>
              <w:right w:val="single" w:color="000000" w:sz="4" w:space="0"/>
            </w:tcBorders>
            <w:noWrap/>
            <w:vAlign w:val="center"/>
          </w:tcPr>
          <w:p w14:paraId="310FE447">
            <w:pPr>
              <w:rPr>
                <w:rFonts w:hint="eastAsia" w:ascii="宋体" w:hAnsi="宋体" w:cs="宋体"/>
                <w:color w:val="000000" w:themeColor="text1"/>
                <w:sz w:val="22"/>
                <w:szCs w:val="22"/>
                <w:highlight w:val="none"/>
                <w14:textFill>
                  <w14:solidFill>
                    <w14:schemeClr w14:val="tx1"/>
                  </w14:solidFill>
                </w14:textFill>
              </w:rPr>
            </w:pPr>
          </w:p>
        </w:tc>
        <w:tc>
          <w:tcPr>
            <w:tcW w:w="750" w:type="pct"/>
            <w:tcBorders>
              <w:top w:val="single" w:color="000000" w:sz="4" w:space="0"/>
              <w:left w:val="single" w:color="000000" w:sz="4" w:space="0"/>
              <w:bottom w:val="single" w:color="000000" w:sz="4" w:space="0"/>
              <w:right w:val="single" w:color="000000" w:sz="4" w:space="0"/>
            </w:tcBorders>
            <w:noWrap/>
            <w:vAlign w:val="center"/>
          </w:tcPr>
          <w:p w14:paraId="1922208A">
            <w:pPr>
              <w:rPr>
                <w:rFonts w:hint="eastAsia" w:ascii="宋体" w:hAnsi="宋体" w:cs="宋体"/>
                <w:color w:val="000000" w:themeColor="text1"/>
                <w:sz w:val="22"/>
                <w:szCs w:val="22"/>
                <w:highlight w:val="none"/>
                <w14:textFill>
                  <w14:solidFill>
                    <w14:schemeClr w14:val="tx1"/>
                  </w14:solidFill>
                </w14:textFill>
              </w:rPr>
            </w:pPr>
          </w:p>
        </w:tc>
        <w:tc>
          <w:tcPr>
            <w:tcW w:w="611" w:type="pct"/>
            <w:tcBorders>
              <w:top w:val="single" w:color="000000" w:sz="4" w:space="0"/>
              <w:left w:val="single" w:color="000000" w:sz="4" w:space="0"/>
              <w:bottom w:val="single" w:color="000000" w:sz="4" w:space="0"/>
              <w:right w:val="single" w:color="000000" w:sz="4" w:space="0"/>
            </w:tcBorders>
            <w:noWrap/>
            <w:vAlign w:val="center"/>
          </w:tcPr>
          <w:p w14:paraId="4CF538B0">
            <w:pPr>
              <w:rPr>
                <w:rFonts w:hint="eastAsia" w:ascii="宋体" w:hAnsi="宋体" w:cs="宋体"/>
                <w:color w:val="000000" w:themeColor="text1"/>
                <w:sz w:val="22"/>
                <w:szCs w:val="22"/>
                <w:highlight w:val="none"/>
                <w14:textFill>
                  <w14:solidFill>
                    <w14:schemeClr w14:val="tx1"/>
                  </w14:solidFill>
                </w14:textFill>
              </w:rPr>
            </w:pPr>
          </w:p>
        </w:tc>
      </w:tr>
      <w:tr w14:paraId="3DFE1860">
        <w:tblPrEx>
          <w:tblCellMar>
            <w:top w:w="0" w:type="dxa"/>
            <w:left w:w="108" w:type="dxa"/>
            <w:bottom w:w="0" w:type="dxa"/>
            <w:right w:w="108" w:type="dxa"/>
          </w:tblCellMar>
        </w:tblPrEx>
        <w:trPr>
          <w:trHeight w:val="482" w:hRule="atLeast"/>
        </w:trPr>
        <w:tc>
          <w:tcPr>
            <w:tcW w:w="341" w:type="pct"/>
            <w:vMerge w:val="continue"/>
            <w:tcBorders>
              <w:top w:val="single" w:color="000000" w:sz="4" w:space="0"/>
              <w:left w:val="single" w:color="000000" w:sz="4" w:space="0"/>
              <w:bottom w:val="single" w:color="000000" w:sz="4" w:space="0"/>
              <w:right w:val="single" w:color="000000" w:sz="4" w:space="0"/>
            </w:tcBorders>
            <w:noWrap w:val="0"/>
            <w:vAlign w:val="center"/>
          </w:tcPr>
          <w:p w14:paraId="247D94CC">
            <w:pPr>
              <w:jc w:val="center"/>
              <w:rPr>
                <w:rFonts w:hint="eastAsia" w:ascii="宋体" w:hAnsi="宋体" w:cs="宋体"/>
                <w:color w:val="000000" w:themeColor="text1"/>
                <w:sz w:val="24"/>
                <w:highlight w:val="none"/>
                <w14:textFill>
                  <w14:solidFill>
                    <w14:schemeClr w14:val="tx1"/>
                  </w14:solidFill>
                </w14:textFill>
              </w:rPr>
            </w:pPr>
          </w:p>
        </w:tc>
        <w:tc>
          <w:tcPr>
            <w:tcW w:w="442" w:type="pct"/>
            <w:vMerge w:val="continue"/>
            <w:tcBorders>
              <w:top w:val="single" w:color="000000" w:sz="4" w:space="0"/>
              <w:left w:val="single" w:color="000000" w:sz="4" w:space="0"/>
              <w:bottom w:val="single" w:color="000000" w:sz="4" w:space="0"/>
              <w:right w:val="single" w:color="000000" w:sz="4" w:space="0"/>
            </w:tcBorders>
            <w:noWrap w:val="0"/>
            <w:vAlign w:val="center"/>
          </w:tcPr>
          <w:p w14:paraId="72C811AA">
            <w:pPr>
              <w:jc w:val="center"/>
              <w:rPr>
                <w:rFonts w:hint="eastAsia" w:ascii="宋体" w:hAnsi="宋体" w:cs="宋体"/>
                <w:color w:val="000000" w:themeColor="text1"/>
                <w:sz w:val="24"/>
                <w:highlight w:val="none"/>
                <w14:textFill>
                  <w14:solidFill>
                    <w14:schemeClr w14:val="tx1"/>
                  </w14:solidFill>
                </w14:textFill>
              </w:rPr>
            </w:pPr>
          </w:p>
        </w:tc>
        <w:tc>
          <w:tcPr>
            <w:tcW w:w="555" w:type="pct"/>
            <w:vMerge w:val="restart"/>
            <w:tcBorders>
              <w:top w:val="single" w:color="000000" w:sz="4" w:space="0"/>
              <w:left w:val="single" w:color="000000" w:sz="4" w:space="0"/>
              <w:bottom w:val="single" w:color="000000" w:sz="4" w:space="0"/>
              <w:right w:val="single" w:color="000000" w:sz="4" w:space="0"/>
            </w:tcBorders>
            <w:noWrap w:val="0"/>
            <w:vAlign w:val="center"/>
          </w:tcPr>
          <w:p w14:paraId="4E2BCE05">
            <w:pPr>
              <w:widowControl/>
              <w:jc w:val="center"/>
              <w:textAlignment w:val="center"/>
              <w:rPr>
                <w:rFonts w:hint="eastAsia"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2027年广西职业师范学院体检套餐(在职）</w:t>
            </w:r>
          </w:p>
        </w:tc>
        <w:tc>
          <w:tcPr>
            <w:tcW w:w="256" w:type="pct"/>
            <w:vMerge w:val="restart"/>
            <w:tcBorders>
              <w:top w:val="single" w:color="000000" w:sz="4" w:space="0"/>
              <w:left w:val="single" w:color="000000" w:sz="4" w:space="0"/>
              <w:bottom w:val="single" w:color="000000" w:sz="4" w:space="0"/>
              <w:right w:val="single" w:color="000000" w:sz="4" w:space="0"/>
            </w:tcBorders>
            <w:noWrap w:val="0"/>
            <w:vAlign w:val="center"/>
          </w:tcPr>
          <w:p w14:paraId="3DC644F4">
            <w:pPr>
              <w:widowControl/>
              <w:jc w:val="center"/>
              <w:textAlignment w:val="center"/>
              <w:rPr>
                <w:rFonts w:hint="eastAsia"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lang w:bidi="ar"/>
                <w14:textFill>
                  <w14:solidFill>
                    <w14:schemeClr w14:val="tx1"/>
                  </w14:solidFill>
                </w14:textFill>
              </w:rPr>
              <w:t>男</w:t>
            </w:r>
          </w:p>
        </w:tc>
        <w:tc>
          <w:tcPr>
            <w:tcW w:w="1256" w:type="pct"/>
            <w:tcBorders>
              <w:top w:val="single" w:color="000000" w:sz="4" w:space="0"/>
              <w:left w:val="single" w:color="000000" w:sz="4" w:space="0"/>
              <w:bottom w:val="single" w:color="000000" w:sz="4" w:space="0"/>
              <w:right w:val="single" w:color="000000" w:sz="4" w:space="0"/>
            </w:tcBorders>
            <w:noWrap w:val="0"/>
            <w:vAlign w:val="center"/>
          </w:tcPr>
          <w:p w14:paraId="212C0499">
            <w:pPr>
              <w:widowControl/>
              <w:jc w:val="center"/>
              <w:textAlignment w:val="center"/>
              <w:rPr>
                <w:rFonts w:hint="eastAsia"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lang w:bidi="ar"/>
                <w14:textFill>
                  <w14:solidFill>
                    <w14:schemeClr w14:val="tx1"/>
                  </w14:solidFill>
                </w14:textFill>
              </w:rPr>
              <w:t>40岁以下</w:t>
            </w:r>
          </w:p>
        </w:tc>
        <w:tc>
          <w:tcPr>
            <w:tcW w:w="785" w:type="pct"/>
            <w:tcBorders>
              <w:top w:val="single" w:color="000000" w:sz="4" w:space="0"/>
              <w:left w:val="single" w:color="000000" w:sz="4" w:space="0"/>
              <w:bottom w:val="single" w:color="000000" w:sz="4" w:space="0"/>
              <w:right w:val="single" w:color="000000" w:sz="4" w:space="0"/>
            </w:tcBorders>
            <w:noWrap/>
            <w:vAlign w:val="center"/>
          </w:tcPr>
          <w:p w14:paraId="22F778C7">
            <w:pPr>
              <w:rPr>
                <w:rFonts w:hint="eastAsia" w:ascii="宋体" w:hAnsi="宋体" w:cs="宋体"/>
                <w:color w:val="000000" w:themeColor="text1"/>
                <w:sz w:val="22"/>
                <w:szCs w:val="22"/>
                <w:highlight w:val="none"/>
                <w14:textFill>
                  <w14:solidFill>
                    <w14:schemeClr w14:val="tx1"/>
                  </w14:solidFill>
                </w14:textFill>
              </w:rPr>
            </w:pPr>
          </w:p>
        </w:tc>
        <w:tc>
          <w:tcPr>
            <w:tcW w:w="750" w:type="pct"/>
            <w:tcBorders>
              <w:top w:val="single" w:color="000000" w:sz="4" w:space="0"/>
              <w:left w:val="single" w:color="000000" w:sz="4" w:space="0"/>
              <w:bottom w:val="single" w:color="000000" w:sz="4" w:space="0"/>
              <w:right w:val="single" w:color="000000" w:sz="4" w:space="0"/>
            </w:tcBorders>
            <w:noWrap/>
            <w:vAlign w:val="center"/>
          </w:tcPr>
          <w:p w14:paraId="1B131066">
            <w:pPr>
              <w:rPr>
                <w:rFonts w:hint="eastAsia" w:ascii="宋体" w:hAnsi="宋体" w:cs="宋体"/>
                <w:color w:val="000000" w:themeColor="text1"/>
                <w:sz w:val="22"/>
                <w:szCs w:val="22"/>
                <w:highlight w:val="none"/>
                <w14:textFill>
                  <w14:solidFill>
                    <w14:schemeClr w14:val="tx1"/>
                  </w14:solidFill>
                </w14:textFill>
              </w:rPr>
            </w:pPr>
          </w:p>
        </w:tc>
        <w:tc>
          <w:tcPr>
            <w:tcW w:w="611" w:type="pct"/>
            <w:tcBorders>
              <w:top w:val="single" w:color="000000" w:sz="4" w:space="0"/>
              <w:left w:val="single" w:color="000000" w:sz="4" w:space="0"/>
              <w:bottom w:val="single" w:color="000000" w:sz="4" w:space="0"/>
              <w:right w:val="single" w:color="000000" w:sz="4" w:space="0"/>
            </w:tcBorders>
            <w:noWrap/>
            <w:vAlign w:val="center"/>
          </w:tcPr>
          <w:p w14:paraId="1A34E68C">
            <w:pPr>
              <w:rPr>
                <w:rFonts w:hint="eastAsia" w:ascii="宋体" w:hAnsi="宋体" w:cs="宋体"/>
                <w:color w:val="000000" w:themeColor="text1"/>
                <w:sz w:val="22"/>
                <w:szCs w:val="22"/>
                <w:highlight w:val="none"/>
                <w14:textFill>
                  <w14:solidFill>
                    <w14:schemeClr w14:val="tx1"/>
                  </w14:solidFill>
                </w14:textFill>
              </w:rPr>
            </w:pPr>
          </w:p>
        </w:tc>
      </w:tr>
      <w:tr w14:paraId="31262137">
        <w:tblPrEx>
          <w:tblCellMar>
            <w:top w:w="0" w:type="dxa"/>
            <w:left w:w="108" w:type="dxa"/>
            <w:bottom w:w="0" w:type="dxa"/>
            <w:right w:w="108" w:type="dxa"/>
          </w:tblCellMar>
        </w:tblPrEx>
        <w:trPr>
          <w:trHeight w:val="482" w:hRule="atLeast"/>
        </w:trPr>
        <w:tc>
          <w:tcPr>
            <w:tcW w:w="341" w:type="pct"/>
            <w:vMerge w:val="continue"/>
            <w:tcBorders>
              <w:top w:val="single" w:color="000000" w:sz="4" w:space="0"/>
              <w:left w:val="single" w:color="000000" w:sz="4" w:space="0"/>
              <w:bottom w:val="single" w:color="000000" w:sz="4" w:space="0"/>
              <w:right w:val="single" w:color="000000" w:sz="4" w:space="0"/>
            </w:tcBorders>
            <w:noWrap w:val="0"/>
            <w:vAlign w:val="center"/>
          </w:tcPr>
          <w:p w14:paraId="2DB37EF6">
            <w:pPr>
              <w:jc w:val="center"/>
              <w:rPr>
                <w:rFonts w:hint="eastAsia" w:ascii="宋体" w:hAnsi="宋体" w:cs="宋体"/>
                <w:color w:val="000000" w:themeColor="text1"/>
                <w:sz w:val="24"/>
                <w:highlight w:val="none"/>
                <w14:textFill>
                  <w14:solidFill>
                    <w14:schemeClr w14:val="tx1"/>
                  </w14:solidFill>
                </w14:textFill>
              </w:rPr>
            </w:pPr>
          </w:p>
        </w:tc>
        <w:tc>
          <w:tcPr>
            <w:tcW w:w="442" w:type="pct"/>
            <w:vMerge w:val="continue"/>
            <w:tcBorders>
              <w:top w:val="single" w:color="000000" w:sz="4" w:space="0"/>
              <w:left w:val="single" w:color="000000" w:sz="4" w:space="0"/>
              <w:bottom w:val="single" w:color="000000" w:sz="4" w:space="0"/>
              <w:right w:val="single" w:color="000000" w:sz="4" w:space="0"/>
            </w:tcBorders>
            <w:noWrap w:val="0"/>
            <w:vAlign w:val="center"/>
          </w:tcPr>
          <w:p w14:paraId="388422A8">
            <w:pPr>
              <w:jc w:val="center"/>
              <w:rPr>
                <w:rFonts w:hint="eastAsia" w:ascii="宋体" w:hAnsi="宋体" w:cs="宋体"/>
                <w:color w:val="000000" w:themeColor="text1"/>
                <w:sz w:val="24"/>
                <w:highlight w:val="none"/>
                <w14:textFill>
                  <w14:solidFill>
                    <w14:schemeClr w14:val="tx1"/>
                  </w14:solidFill>
                </w14:textFill>
              </w:rPr>
            </w:pPr>
          </w:p>
        </w:tc>
        <w:tc>
          <w:tcPr>
            <w:tcW w:w="555" w:type="pct"/>
            <w:vMerge w:val="continue"/>
            <w:tcBorders>
              <w:top w:val="single" w:color="000000" w:sz="4" w:space="0"/>
              <w:left w:val="single" w:color="000000" w:sz="4" w:space="0"/>
              <w:bottom w:val="single" w:color="000000" w:sz="4" w:space="0"/>
              <w:right w:val="single" w:color="000000" w:sz="4" w:space="0"/>
            </w:tcBorders>
            <w:noWrap w:val="0"/>
            <w:vAlign w:val="center"/>
          </w:tcPr>
          <w:p w14:paraId="53BD0A43">
            <w:pPr>
              <w:jc w:val="center"/>
              <w:rPr>
                <w:rFonts w:hint="eastAsia" w:ascii="宋体" w:hAnsi="宋体" w:cs="宋体"/>
                <w:color w:val="000000" w:themeColor="text1"/>
                <w:sz w:val="21"/>
                <w:szCs w:val="21"/>
                <w:highlight w:val="none"/>
                <w14:textFill>
                  <w14:solidFill>
                    <w14:schemeClr w14:val="tx1"/>
                  </w14:solidFill>
                </w14:textFill>
              </w:rPr>
            </w:pPr>
          </w:p>
        </w:tc>
        <w:tc>
          <w:tcPr>
            <w:tcW w:w="256" w:type="pct"/>
            <w:vMerge w:val="continue"/>
            <w:tcBorders>
              <w:top w:val="single" w:color="000000" w:sz="4" w:space="0"/>
              <w:left w:val="single" w:color="000000" w:sz="4" w:space="0"/>
              <w:bottom w:val="single" w:color="000000" w:sz="4" w:space="0"/>
              <w:right w:val="single" w:color="000000" w:sz="4" w:space="0"/>
            </w:tcBorders>
            <w:noWrap w:val="0"/>
            <w:vAlign w:val="center"/>
          </w:tcPr>
          <w:p w14:paraId="06AD1EBC">
            <w:pPr>
              <w:jc w:val="center"/>
              <w:rPr>
                <w:rFonts w:hint="eastAsia" w:ascii="宋体" w:hAnsi="宋体" w:cs="宋体"/>
                <w:color w:val="000000" w:themeColor="text1"/>
                <w:sz w:val="21"/>
                <w:szCs w:val="21"/>
                <w:highlight w:val="none"/>
                <w14:textFill>
                  <w14:solidFill>
                    <w14:schemeClr w14:val="tx1"/>
                  </w14:solidFill>
                </w14:textFill>
              </w:rPr>
            </w:pPr>
          </w:p>
        </w:tc>
        <w:tc>
          <w:tcPr>
            <w:tcW w:w="1256" w:type="pct"/>
            <w:tcBorders>
              <w:top w:val="single" w:color="000000" w:sz="4" w:space="0"/>
              <w:left w:val="single" w:color="000000" w:sz="4" w:space="0"/>
              <w:bottom w:val="single" w:color="000000" w:sz="4" w:space="0"/>
              <w:right w:val="single" w:color="000000" w:sz="4" w:space="0"/>
            </w:tcBorders>
            <w:noWrap w:val="0"/>
            <w:vAlign w:val="center"/>
          </w:tcPr>
          <w:p w14:paraId="15B23D81">
            <w:pPr>
              <w:widowControl/>
              <w:jc w:val="center"/>
              <w:textAlignment w:val="center"/>
              <w:rPr>
                <w:rFonts w:hint="eastAsia"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lang w:bidi="ar"/>
                <w14:textFill>
                  <w14:solidFill>
                    <w14:schemeClr w14:val="tx1"/>
                  </w14:solidFill>
                </w14:textFill>
              </w:rPr>
              <w:t>40岁以上</w:t>
            </w:r>
          </w:p>
        </w:tc>
        <w:tc>
          <w:tcPr>
            <w:tcW w:w="785" w:type="pct"/>
            <w:tcBorders>
              <w:top w:val="single" w:color="000000" w:sz="4" w:space="0"/>
              <w:left w:val="single" w:color="000000" w:sz="4" w:space="0"/>
              <w:bottom w:val="single" w:color="000000" w:sz="4" w:space="0"/>
              <w:right w:val="single" w:color="000000" w:sz="4" w:space="0"/>
            </w:tcBorders>
            <w:noWrap/>
            <w:vAlign w:val="center"/>
          </w:tcPr>
          <w:p w14:paraId="32F61224">
            <w:pPr>
              <w:rPr>
                <w:rFonts w:hint="eastAsia" w:ascii="宋体" w:hAnsi="宋体" w:cs="宋体"/>
                <w:color w:val="000000" w:themeColor="text1"/>
                <w:sz w:val="22"/>
                <w:szCs w:val="22"/>
                <w:highlight w:val="none"/>
                <w14:textFill>
                  <w14:solidFill>
                    <w14:schemeClr w14:val="tx1"/>
                  </w14:solidFill>
                </w14:textFill>
              </w:rPr>
            </w:pPr>
          </w:p>
        </w:tc>
        <w:tc>
          <w:tcPr>
            <w:tcW w:w="750" w:type="pct"/>
            <w:tcBorders>
              <w:top w:val="single" w:color="000000" w:sz="4" w:space="0"/>
              <w:left w:val="single" w:color="000000" w:sz="4" w:space="0"/>
              <w:bottom w:val="single" w:color="000000" w:sz="4" w:space="0"/>
              <w:right w:val="single" w:color="000000" w:sz="4" w:space="0"/>
            </w:tcBorders>
            <w:noWrap/>
            <w:vAlign w:val="center"/>
          </w:tcPr>
          <w:p w14:paraId="64F76D21">
            <w:pPr>
              <w:rPr>
                <w:rFonts w:hint="eastAsia" w:ascii="宋体" w:hAnsi="宋体" w:cs="宋体"/>
                <w:color w:val="000000" w:themeColor="text1"/>
                <w:sz w:val="22"/>
                <w:szCs w:val="22"/>
                <w:highlight w:val="none"/>
                <w14:textFill>
                  <w14:solidFill>
                    <w14:schemeClr w14:val="tx1"/>
                  </w14:solidFill>
                </w14:textFill>
              </w:rPr>
            </w:pPr>
          </w:p>
        </w:tc>
        <w:tc>
          <w:tcPr>
            <w:tcW w:w="611" w:type="pct"/>
            <w:tcBorders>
              <w:top w:val="single" w:color="000000" w:sz="4" w:space="0"/>
              <w:left w:val="single" w:color="000000" w:sz="4" w:space="0"/>
              <w:bottom w:val="single" w:color="000000" w:sz="4" w:space="0"/>
              <w:right w:val="single" w:color="000000" w:sz="4" w:space="0"/>
            </w:tcBorders>
            <w:noWrap/>
            <w:vAlign w:val="center"/>
          </w:tcPr>
          <w:p w14:paraId="4D1B665F">
            <w:pPr>
              <w:rPr>
                <w:rFonts w:hint="eastAsia" w:ascii="宋体" w:hAnsi="宋体" w:cs="宋体"/>
                <w:color w:val="000000" w:themeColor="text1"/>
                <w:sz w:val="22"/>
                <w:szCs w:val="22"/>
                <w:highlight w:val="none"/>
                <w14:textFill>
                  <w14:solidFill>
                    <w14:schemeClr w14:val="tx1"/>
                  </w14:solidFill>
                </w14:textFill>
              </w:rPr>
            </w:pPr>
          </w:p>
        </w:tc>
      </w:tr>
      <w:tr w14:paraId="5D5DB6C3">
        <w:tblPrEx>
          <w:tblCellMar>
            <w:top w:w="0" w:type="dxa"/>
            <w:left w:w="108" w:type="dxa"/>
            <w:bottom w:w="0" w:type="dxa"/>
            <w:right w:w="108" w:type="dxa"/>
          </w:tblCellMar>
        </w:tblPrEx>
        <w:trPr>
          <w:trHeight w:val="482" w:hRule="atLeast"/>
        </w:trPr>
        <w:tc>
          <w:tcPr>
            <w:tcW w:w="341" w:type="pct"/>
            <w:vMerge w:val="continue"/>
            <w:tcBorders>
              <w:top w:val="single" w:color="000000" w:sz="4" w:space="0"/>
              <w:left w:val="single" w:color="000000" w:sz="4" w:space="0"/>
              <w:bottom w:val="single" w:color="000000" w:sz="4" w:space="0"/>
              <w:right w:val="single" w:color="000000" w:sz="4" w:space="0"/>
            </w:tcBorders>
            <w:noWrap w:val="0"/>
            <w:vAlign w:val="center"/>
          </w:tcPr>
          <w:p w14:paraId="759C6726">
            <w:pPr>
              <w:jc w:val="center"/>
              <w:rPr>
                <w:rFonts w:hint="eastAsia" w:ascii="宋体" w:hAnsi="宋体" w:cs="宋体"/>
                <w:color w:val="000000" w:themeColor="text1"/>
                <w:sz w:val="24"/>
                <w:highlight w:val="none"/>
                <w14:textFill>
                  <w14:solidFill>
                    <w14:schemeClr w14:val="tx1"/>
                  </w14:solidFill>
                </w14:textFill>
              </w:rPr>
            </w:pPr>
          </w:p>
        </w:tc>
        <w:tc>
          <w:tcPr>
            <w:tcW w:w="442" w:type="pct"/>
            <w:vMerge w:val="continue"/>
            <w:tcBorders>
              <w:top w:val="single" w:color="000000" w:sz="4" w:space="0"/>
              <w:left w:val="single" w:color="000000" w:sz="4" w:space="0"/>
              <w:bottom w:val="single" w:color="000000" w:sz="4" w:space="0"/>
              <w:right w:val="single" w:color="000000" w:sz="4" w:space="0"/>
            </w:tcBorders>
            <w:noWrap w:val="0"/>
            <w:vAlign w:val="center"/>
          </w:tcPr>
          <w:p w14:paraId="3B268F07">
            <w:pPr>
              <w:jc w:val="center"/>
              <w:rPr>
                <w:rFonts w:hint="eastAsia" w:ascii="宋体" w:hAnsi="宋体" w:cs="宋体"/>
                <w:color w:val="000000" w:themeColor="text1"/>
                <w:sz w:val="24"/>
                <w:highlight w:val="none"/>
                <w14:textFill>
                  <w14:solidFill>
                    <w14:schemeClr w14:val="tx1"/>
                  </w14:solidFill>
                </w14:textFill>
              </w:rPr>
            </w:pPr>
          </w:p>
        </w:tc>
        <w:tc>
          <w:tcPr>
            <w:tcW w:w="555" w:type="pct"/>
            <w:vMerge w:val="continue"/>
            <w:tcBorders>
              <w:top w:val="single" w:color="000000" w:sz="4" w:space="0"/>
              <w:left w:val="single" w:color="000000" w:sz="4" w:space="0"/>
              <w:bottom w:val="single" w:color="000000" w:sz="4" w:space="0"/>
              <w:right w:val="single" w:color="000000" w:sz="4" w:space="0"/>
            </w:tcBorders>
            <w:noWrap w:val="0"/>
            <w:vAlign w:val="center"/>
          </w:tcPr>
          <w:p w14:paraId="75145CC6">
            <w:pPr>
              <w:jc w:val="center"/>
              <w:rPr>
                <w:rFonts w:hint="eastAsia" w:ascii="宋体" w:hAnsi="宋体" w:cs="宋体"/>
                <w:color w:val="000000" w:themeColor="text1"/>
                <w:sz w:val="21"/>
                <w:szCs w:val="21"/>
                <w:highlight w:val="none"/>
                <w14:textFill>
                  <w14:solidFill>
                    <w14:schemeClr w14:val="tx1"/>
                  </w14:solidFill>
                </w14:textFill>
              </w:rPr>
            </w:pPr>
          </w:p>
        </w:tc>
        <w:tc>
          <w:tcPr>
            <w:tcW w:w="256" w:type="pct"/>
            <w:vMerge w:val="restart"/>
            <w:tcBorders>
              <w:top w:val="single" w:color="000000" w:sz="4" w:space="0"/>
              <w:left w:val="single" w:color="000000" w:sz="4" w:space="0"/>
              <w:bottom w:val="single" w:color="000000" w:sz="4" w:space="0"/>
              <w:right w:val="single" w:color="000000" w:sz="4" w:space="0"/>
            </w:tcBorders>
            <w:noWrap w:val="0"/>
            <w:vAlign w:val="center"/>
          </w:tcPr>
          <w:p w14:paraId="62942915">
            <w:pPr>
              <w:widowControl/>
              <w:jc w:val="center"/>
              <w:textAlignment w:val="center"/>
              <w:rPr>
                <w:rFonts w:hint="eastAsia"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lang w:bidi="ar"/>
                <w14:textFill>
                  <w14:solidFill>
                    <w14:schemeClr w14:val="tx1"/>
                  </w14:solidFill>
                </w14:textFill>
              </w:rPr>
              <w:t>女</w:t>
            </w:r>
          </w:p>
        </w:tc>
        <w:tc>
          <w:tcPr>
            <w:tcW w:w="2370" w:type="dxa"/>
            <w:tcBorders>
              <w:top w:val="single" w:color="000000" w:sz="4" w:space="0"/>
              <w:left w:val="single" w:color="000000" w:sz="4" w:space="0"/>
              <w:bottom w:val="single" w:color="000000" w:sz="4" w:space="0"/>
              <w:right w:val="single" w:color="000000" w:sz="4" w:space="0"/>
            </w:tcBorders>
            <w:noWrap w:val="0"/>
            <w:vAlign w:val="center"/>
          </w:tcPr>
          <w:p w14:paraId="0ABAE7B2">
            <w:pPr>
              <w:widowControl/>
              <w:jc w:val="center"/>
              <w:textAlignment w:val="center"/>
              <w:rPr>
                <w:rFonts w:hint="eastAsia"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lang w:val="en-US" w:eastAsia="zh-CN" w:bidi="ar"/>
                <w14:textFill>
                  <w14:solidFill>
                    <w14:schemeClr w14:val="tx1"/>
                  </w14:solidFill>
                </w14:textFill>
              </w:rPr>
              <w:t>未</w:t>
            </w:r>
            <w:r>
              <w:rPr>
                <w:rFonts w:hint="eastAsia" w:ascii="宋体" w:hAnsi="宋体" w:cs="宋体"/>
                <w:color w:val="000000" w:themeColor="text1"/>
                <w:kern w:val="0"/>
                <w:sz w:val="21"/>
                <w:szCs w:val="21"/>
                <w:highlight w:val="none"/>
                <w:lang w:bidi="ar"/>
                <w14:textFill>
                  <w14:solidFill>
                    <w14:schemeClr w14:val="tx1"/>
                  </w14:solidFill>
                </w14:textFill>
              </w:rPr>
              <w:t>婚40岁以下</w:t>
            </w:r>
          </w:p>
        </w:tc>
        <w:tc>
          <w:tcPr>
            <w:tcW w:w="785" w:type="pct"/>
            <w:tcBorders>
              <w:top w:val="single" w:color="000000" w:sz="4" w:space="0"/>
              <w:left w:val="single" w:color="000000" w:sz="4" w:space="0"/>
              <w:bottom w:val="single" w:color="000000" w:sz="4" w:space="0"/>
              <w:right w:val="single" w:color="000000" w:sz="4" w:space="0"/>
            </w:tcBorders>
            <w:noWrap/>
            <w:vAlign w:val="center"/>
          </w:tcPr>
          <w:p w14:paraId="22403205">
            <w:pPr>
              <w:rPr>
                <w:rFonts w:hint="eastAsia" w:ascii="宋体" w:hAnsi="宋体" w:cs="宋体"/>
                <w:color w:val="000000" w:themeColor="text1"/>
                <w:sz w:val="22"/>
                <w:szCs w:val="22"/>
                <w:highlight w:val="none"/>
                <w14:textFill>
                  <w14:solidFill>
                    <w14:schemeClr w14:val="tx1"/>
                  </w14:solidFill>
                </w14:textFill>
              </w:rPr>
            </w:pPr>
          </w:p>
        </w:tc>
        <w:tc>
          <w:tcPr>
            <w:tcW w:w="750" w:type="pct"/>
            <w:tcBorders>
              <w:top w:val="single" w:color="000000" w:sz="4" w:space="0"/>
              <w:left w:val="single" w:color="000000" w:sz="4" w:space="0"/>
              <w:bottom w:val="single" w:color="000000" w:sz="4" w:space="0"/>
              <w:right w:val="single" w:color="000000" w:sz="4" w:space="0"/>
            </w:tcBorders>
            <w:noWrap/>
            <w:vAlign w:val="center"/>
          </w:tcPr>
          <w:p w14:paraId="429AF41C">
            <w:pPr>
              <w:rPr>
                <w:rFonts w:hint="eastAsia" w:ascii="宋体" w:hAnsi="宋体" w:cs="宋体"/>
                <w:color w:val="000000" w:themeColor="text1"/>
                <w:sz w:val="22"/>
                <w:szCs w:val="22"/>
                <w:highlight w:val="none"/>
                <w14:textFill>
                  <w14:solidFill>
                    <w14:schemeClr w14:val="tx1"/>
                  </w14:solidFill>
                </w14:textFill>
              </w:rPr>
            </w:pPr>
          </w:p>
        </w:tc>
        <w:tc>
          <w:tcPr>
            <w:tcW w:w="611" w:type="pct"/>
            <w:tcBorders>
              <w:top w:val="single" w:color="000000" w:sz="4" w:space="0"/>
              <w:left w:val="single" w:color="000000" w:sz="4" w:space="0"/>
              <w:bottom w:val="single" w:color="000000" w:sz="4" w:space="0"/>
              <w:right w:val="single" w:color="000000" w:sz="4" w:space="0"/>
            </w:tcBorders>
            <w:noWrap/>
            <w:vAlign w:val="center"/>
          </w:tcPr>
          <w:p w14:paraId="417AFF7B">
            <w:pPr>
              <w:rPr>
                <w:rFonts w:hint="eastAsia" w:ascii="宋体" w:hAnsi="宋体" w:cs="宋体"/>
                <w:color w:val="000000" w:themeColor="text1"/>
                <w:sz w:val="22"/>
                <w:szCs w:val="22"/>
                <w:highlight w:val="none"/>
                <w14:textFill>
                  <w14:solidFill>
                    <w14:schemeClr w14:val="tx1"/>
                  </w14:solidFill>
                </w14:textFill>
              </w:rPr>
            </w:pPr>
          </w:p>
        </w:tc>
      </w:tr>
      <w:tr w14:paraId="2470EC31">
        <w:tblPrEx>
          <w:tblCellMar>
            <w:top w:w="0" w:type="dxa"/>
            <w:left w:w="108" w:type="dxa"/>
            <w:bottom w:w="0" w:type="dxa"/>
            <w:right w:w="108" w:type="dxa"/>
          </w:tblCellMar>
        </w:tblPrEx>
        <w:trPr>
          <w:trHeight w:val="482" w:hRule="atLeast"/>
        </w:trPr>
        <w:tc>
          <w:tcPr>
            <w:tcW w:w="341" w:type="pct"/>
            <w:vMerge w:val="continue"/>
            <w:tcBorders>
              <w:top w:val="single" w:color="000000" w:sz="4" w:space="0"/>
              <w:left w:val="single" w:color="000000" w:sz="4" w:space="0"/>
              <w:bottom w:val="single" w:color="000000" w:sz="4" w:space="0"/>
              <w:right w:val="single" w:color="000000" w:sz="4" w:space="0"/>
            </w:tcBorders>
            <w:noWrap w:val="0"/>
            <w:vAlign w:val="center"/>
          </w:tcPr>
          <w:p w14:paraId="7821C5F9">
            <w:pPr>
              <w:jc w:val="center"/>
              <w:rPr>
                <w:rFonts w:hint="eastAsia" w:ascii="宋体" w:hAnsi="宋体" w:cs="宋体"/>
                <w:color w:val="000000" w:themeColor="text1"/>
                <w:sz w:val="24"/>
                <w:highlight w:val="none"/>
                <w14:textFill>
                  <w14:solidFill>
                    <w14:schemeClr w14:val="tx1"/>
                  </w14:solidFill>
                </w14:textFill>
              </w:rPr>
            </w:pPr>
          </w:p>
        </w:tc>
        <w:tc>
          <w:tcPr>
            <w:tcW w:w="442" w:type="pct"/>
            <w:vMerge w:val="continue"/>
            <w:tcBorders>
              <w:top w:val="single" w:color="000000" w:sz="4" w:space="0"/>
              <w:left w:val="single" w:color="000000" w:sz="4" w:space="0"/>
              <w:bottom w:val="single" w:color="000000" w:sz="4" w:space="0"/>
              <w:right w:val="single" w:color="000000" w:sz="4" w:space="0"/>
            </w:tcBorders>
            <w:noWrap w:val="0"/>
            <w:vAlign w:val="center"/>
          </w:tcPr>
          <w:p w14:paraId="6648A6CF">
            <w:pPr>
              <w:jc w:val="center"/>
              <w:rPr>
                <w:rFonts w:hint="eastAsia" w:ascii="宋体" w:hAnsi="宋体" w:cs="宋体"/>
                <w:color w:val="000000" w:themeColor="text1"/>
                <w:sz w:val="24"/>
                <w:highlight w:val="none"/>
                <w14:textFill>
                  <w14:solidFill>
                    <w14:schemeClr w14:val="tx1"/>
                  </w14:solidFill>
                </w14:textFill>
              </w:rPr>
            </w:pPr>
          </w:p>
        </w:tc>
        <w:tc>
          <w:tcPr>
            <w:tcW w:w="555" w:type="pct"/>
            <w:vMerge w:val="continue"/>
            <w:tcBorders>
              <w:top w:val="single" w:color="000000" w:sz="4" w:space="0"/>
              <w:left w:val="single" w:color="000000" w:sz="4" w:space="0"/>
              <w:bottom w:val="single" w:color="000000" w:sz="4" w:space="0"/>
              <w:right w:val="single" w:color="000000" w:sz="4" w:space="0"/>
            </w:tcBorders>
            <w:noWrap w:val="0"/>
            <w:vAlign w:val="center"/>
          </w:tcPr>
          <w:p w14:paraId="262CF442">
            <w:pPr>
              <w:jc w:val="center"/>
              <w:rPr>
                <w:rFonts w:hint="eastAsia" w:ascii="宋体" w:hAnsi="宋体" w:cs="宋体"/>
                <w:color w:val="000000" w:themeColor="text1"/>
                <w:sz w:val="21"/>
                <w:szCs w:val="21"/>
                <w:highlight w:val="none"/>
                <w14:textFill>
                  <w14:solidFill>
                    <w14:schemeClr w14:val="tx1"/>
                  </w14:solidFill>
                </w14:textFill>
              </w:rPr>
            </w:pPr>
          </w:p>
        </w:tc>
        <w:tc>
          <w:tcPr>
            <w:tcW w:w="256" w:type="pct"/>
            <w:vMerge w:val="continue"/>
            <w:tcBorders>
              <w:top w:val="single" w:color="000000" w:sz="4" w:space="0"/>
              <w:left w:val="single" w:color="000000" w:sz="4" w:space="0"/>
              <w:bottom w:val="single" w:color="000000" w:sz="4" w:space="0"/>
              <w:right w:val="single" w:color="000000" w:sz="4" w:space="0"/>
            </w:tcBorders>
            <w:noWrap w:val="0"/>
            <w:vAlign w:val="center"/>
          </w:tcPr>
          <w:p w14:paraId="1EC85434">
            <w:pPr>
              <w:jc w:val="center"/>
              <w:rPr>
                <w:rFonts w:hint="eastAsia" w:ascii="宋体" w:hAnsi="宋体" w:cs="宋体"/>
                <w:color w:val="000000" w:themeColor="text1"/>
                <w:sz w:val="21"/>
                <w:szCs w:val="21"/>
                <w:highlight w:val="none"/>
                <w14:textFill>
                  <w14:solidFill>
                    <w14:schemeClr w14:val="tx1"/>
                  </w14:solidFill>
                </w14:textFill>
              </w:rPr>
            </w:pPr>
          </w:p>
        </w:tc>
        <w:tc>
          <w:tcPr>
            <w:tcW w:w="2370" w:type="dxa"/>
            <w:tcBorders>
              <w:top w:val="single" w:color="000000" w:sz="4" w:space="0"/>
              <w:left w:val="single" w:color="000000" w:sz="4" w:space="0"/>
              <w:bottom w:val="single" w:color="000000" w:sz="4" w:space="0"/>
              <w:right w:val="single" w:color="000000" w:sz="4" w:space="0"/>
            </w:tcBorders>
            <w:noWrap w:val="0"/>
            <w:vAlign w:val="center"/>
          </w:tcPr>
          <w:p w14:paraId="45F29A40">
            <w:pPr>
              <w:widowControl/>
              <w:jc w:val="center"/>
              <w:textAlignment w:val="center"/>
              <w:rPr>
                <w:rFonts w:hint="eastAsia" w:ascii="宋体" w:hAnsi="宋体" w:cs="宋体"/>
                <w:color w:val="000000" w:themeColor="text1"/>
                <w:kern w:val="0"/>
                <w:sz w:val="21"/>
                <w:szCs w:val="21"/>
                <w:highlight w:val="none"/>
                <w:lang w:bidi="ar"/>
                <w14:textFill>
                  <w14:solidFill>
                    <w14:schemeClr w14:val="tx1"/>
                  </w14:solidFill>
                </w14:textFill>
              </w:rPr>
            </w:pPr>
            <w:r>
              <w:rPr>
                <w:rFonts w:hint="eastAsia" w:ascii="宋体" w:hAnsi="宋体" w:cs="宋体"/>
                <w:color w:val="000000" w:themeColor="text1"/>
                <w:kern w:val="0"/>
                <w:sz w:val="21"/>
                <w:szCs w:val="21"/>
                <w:highlight w:val="none"/>
                <w:lang w:val="en-US" w:eastAsia="zh-CN" w:bidi="ar"/>
                <w14:textFill>
                  <w14:solidFill>
                    <w14:schemeClr w14:val="tx1"/>
                  </w14:solidFill>
                </w14:textFill>
              </w:rPr>
              <w:t>未</w:t>
            </w:r>
            <w:r>
              <w:rPr>
                <w:rFonts w:hint="eastAsia" w:ascii="宋体" w:hAnsi="宋体" w:cs="宋体"/>
                <w:color w:val="000000" w:themeColor="text1"/>
                <w:kern w:val="0"/>
                <w:sz w:val="21"/>
                <w:szCs w:val="21"/>
                <w:highlight w:val="none"/>
                <w:lang w:bidi="ar"/>
                <w14:textFill>
                  <w14:solidFill>
                    <w14:schemeClr w14:val="tx1"/>
                  </w14:solidFill>
                </w14:textFill>
              </w:rPr>
              <w:t>婚40岁以上</w:t>
            </w:r>
          </w:p>
        </w:tc>
        <w:tc>
          <w:tcPr>
            <w:tcW w:w="785" w:type="pct"/>
            <w:tcBorders>
              <w:top w:val="single" w:color="000000" w:sz="4" w:space="0"/>
              <w:left w:val="single" w:color="000000" w:sz="4" w:space="0"/>
              <w:bottom w:val="single" w:color="000000" w:sz="4" w:space="0"/>
              <w:right w:val="single" w:color="000000" w:sz="4" w:space="0"/>
            </w:tcBorders>
            <w:noWrap/>
            <w:vAlign w:val="center"/>
          </w:tcPr>
          <w:p w14:paraId="079FB219">
            <w:pPr>
              <w:rPr>
                <w:rFonts w:hint="eastAsia" w:ascii="宋体" w:hAnsi="宋体" w:cs="宋体"/>
                <w:color w:val="000000" w:themeColor="text1"/>
                <w:sz w:val="22"/>
                <w:szCs w:val="22"/>
                <w:highlight w:val="none"/>
                <w14:textFill>
                  <w14:solidFill>
                    <w14:schemeClr w14:val="tx1"/>
                  </w14:solidFill>
                </w14:textFill>
              </w:rPr>
            </w:pPr>
          </w:p>
        </w:tc>
        <w:tc>
          <w:tcPr>
            <w:tcW w:w="750" w:type="pct"/>
            <w:tcBorders>
              <w:top w:val="single" w:color="000000" w:sz="4" w:space="0"/>
              <w:left w:val="single" w:color="000000" w:sz="4" w:space="0"/>
              <w:bottom w:val="single" w:color="000000" w:sz="4" w:space="0"/>
              <w:right w:val="single" w:color="000000" w:sz="4" w:space="0"/>
            </w:tcBorders>
            <w:noWrap/>
            <w:vAlign w:val="center"/>
          </w:tcPr>
          <w:p w14:paraId="6C40069A">
            <w:pPr>
              <w:rPr>
                <w:rFonts w:hint="eastAsia" w:ascii="宋体" w:hAnsi="宋体" w:cs="宋体"/>
                <w:color w:val="000000" w:themeColor="text1"/>
                <w:sz w:val="22"/>
                <w:szCs w:val="22"/>
                <w:highlight w:val="none"/>
                <w14:textFill>
                  <w14:solidFill>
                    <w14:schemeClr w14:val="tx1"/>
                  </w14:solidFill>
                </w14:textFill>
              </w:rPr>
            </w:pPr>
          </w:p>
        </w:tc>
        <w:tc>
          <w:tcPr>
            <w:tcW w:w="611" w:type="pct"/>
            <w:tcBorders>
              <w:top w:val="single" w:color="000000" w:sz="4" w:space="0"/>
              <w:left w:val="single" w:color="000000" w:sz="4" w:space="0"/>
              <w:bottom w:val="single" w:color="000000" w:sz="4" w:space="0"/>
              <w:right w:val="single" w:color="000000" w:sz="4" w:space="0"/>
            </w:tcBorders>
            <w:noWrap/>
            <w:vAlign w:val="center"/>
          </w:tcPr>
          <w:p w14:paraId="7F426DEE">
            <w:pPr>
              <w:rPr>
                <w:rFonts w:hint="eastAsia" w:ascii="宋体" w:hAnsi="宋体" w:cs="宋体"/>
                <w:color w:val="000000" w:themeColor="text1"/>
                <w:sz w:val="22"/>
                <w:szCs w:val="22"/>
                <w:highlight w:val="none"/>
                <w14:textFill>
                  <w14:solidFill>
                    <w14:schemeClr w14:val="tx1"/>
                  </w14:solidFill>
                </w14:textFill>
              </w:rPr>
            </w:pPr>
          </w:p>
        </w:tc>
      </w:tr>
      <w:tr w14:paraId="66AD4D31">
        <w:tblPrEx>
          <w:tblCellMar>
            <w:top w:w="0" w:type="dxa"/>
            <w:left w:w="108" w:type="dxa"/>
            <w:bottom w:w="0" w:type="dxa"/>
            <w:right w:w="108" w:type="dxa"/>
          </w:tblCellMar>
        </w:tblPrEx>
        <w:trPr>
          <w:trHeight w:val="482" w:hRule="atLeast"/>
        </w:trPr>
        <w:tc>
          <w:tcPr>
            <w:tcW w:w="341" w:type="pct"/>
            <w:vMerge w:val="continue"/>
            <w:tcBorders>
              <w:top w:val="single" w:color="000000" w:sz="4" w:space="0"/>
              <w:left w:val="single" w:color="000000" w:sz="4" w:space="0"/>
              <w:bottom w:val="single" w:color="000000" w:sz="4" w:space="0"/>
              <w:right w:val="single" w:color="000000" w:sz="4" w:space="0"/>
            </w:tcBorders>
            <w:noWrap w:val="0"/>
            <w:vAlign w:val="center"/>
          </w:tcPr>
          <w:p w14:paraId="3E9BA38A">
            <w:pPr>
              <w:jc w:val="center"/>
              <w:rPr>
                <w:rFonts w:hint="eastAsia" w:ascii="宋体" w:hAnsi="宋体" w:cs="宋体"/>
                <w:color w:val="000000" w:themeColor="text1"/>
                <w:sz w:val="24"/>
                <w:highlight w:val="none"/>
                <w14:textFill>
                  <w14:solidFill>
                    <w14:schemeClr w14:val="tx1"/>
                  </w14:solidFill>
                </w14:textFill>
              </w:rPr>
            </w:pPr>
          </w:p>
        </w:tc>
        <w:tc>
          <w:tcPr>
            <w:tcW w:w="442" w:type="pct"/>
            <w:vMerge w:val="continue"/>
            <w:tcBorders>
              <w:top w:val="single" w:color="000000" w:sz="4" w:space="0"/>
              <w:left w:val="single" w:color="000000" w:sz="4" w:space="0"/>
              <w:bottom w:val="single" w:color="000000" w:sz="4" w:space="0"/>
              <w:right w:val="single" w:color="000000" w:sz="4" w:space="0"/>
            </w:tcBorders>
            <w:noWrap w:val="0"/>
            <w:vAlign w:val="center"/>
          </w:tcPr>
          <w:p w14:paraId="52259D8B">
            <w:pPr>
              <w:jc w:val="center"/>
              <w:rPr>
                <w:rFonts w:hint="eastAsia" w:ascii="宋体" w:hAnsi="宋体" w:cs="宋体"/>
                <w:color w:val="000000" w:themeColor="text1"/>
                <w:sz w:val="24"/>
                <w:highlight w:val="none"/>
                <w14:textFill>
                  <w14:solidFill>
                    <w14:schemeClr w14:val="tx1"/>
                  </w14:solidFill>
                </w14:textFill>
              </w:rPr>
            </w:pPr>
          </w:p>
        </w:tc>
        <w:tc>
          <w:tcPr>
            <w:tcW w:w="555" w:type="pct"/>
            <w:vMerge w:val="continue"/>
            <w:tcBorders>
              <w:top w:val="single" w:color="000000" w:sz="4" w:space="0"/>
              <w:left w:val="single" w:color="000000" w:sz="4" w:space="0"/>
              <w:bottom w:val="single" w:color="000000" w:sz="4" w:space="0"/>
              <w:right w:val="single" w:color="000000" w:sz="4" w:space="0"/>
            </w:tcBorders>
            <w:noWrap w:val="0"/>
            <w:vAlign w:val="center"/>
          </w:tcPr>
          <w:p w14:paraId="015FC7F8">
            <w:pPr>
              <w:jc w:val="center"/>
              <w:rPr>
                <w:rFonts w:hint="eastAsia" w:ascii="宋体" w:hAnsi="宋体" w:cs="宋体"/>
                <w:color w:val="000000" w:themeColor="text1"/>
                <w:sz w:val="21"/>
                <w:szCs w:val="21"/>
                <w:highlight w:val="none"/>
                <w14:textFill>
                  <w14:solidFill>
                    <w14:schemeClr w14:val="tx1"/>
                  </w14:solidFill>
                </w14:textFill>
              </w:rPr>
            </w:pPr>
          </w:p>
        </w:tc>
        <w:tc>
          <w:tcPr>
            <w:tcW w:w="256" w:type="pct"/>
            <w:vMerge w:val="continue"/>
            <w:tcBorders>
              <w:top w:val="single" w:color="000000" w:sz="4" w:space="0"/>
              <w:left w:val="single" w:color="000000" w:sz="4" w:space="0"/>
              <w:bottom w:val="single" w:color="000000" w:sz="4" w:space="0"/>
              <w:right w:val="single" w:color="000000" w:sz="4" w:space="0"/>
            </w:tcBorders>
            <w:noWrap w:val="0"/>
            <w:vAlign w:val="center"/>
          </w:tcPr>
          <w:p w14:paraId="5BE5099B">
            <w:pPr>
              <w:jc w:val="center"/>
              <w:rPr>
                <w:rFonts w:hint="eastAsia" w:ascii="宋体" w:hAnsi="宋体" w:cs="宋体"/>
                <w:color w:val="000000" w:themeColor="text1"/>
                <w:sz w:val="21"/>
                <w:szCs w:val="21"/>
                <w:highlight w:val="none"/>
                <w14:textFill>
                  <w14:solidFill>
                    <w14:schemeClr w14:val="tx1"/>
                  </w14:solidFill>
                </w14:textFill>
              </w:rPr>
            </w:pPr>
          </w:p>
        </w:tc>
        <w:tc>
          <w:tcPr>
            <w:tcW w:w="1256" w:type="pct"/>
            <w:tcBorders>
              <w:top w:val="single" w:color="000000" w:sz="4" w:space="0"/>
              <w:left w:val="single" w:color="000000" w:sz="4" w:space="0"/>
              <w:bottom w:val="single" w:color="000000" w:sz="4" w:space="0"/>
              <w:right w:val="single" w:color="000000" w:sz="4" w:space="0"/>
            </w:tcBorders>
            <w:noWrap w:val="0"/>
            <w:vAlign w:val="center"/>
          </w:tcPr>
          <w:p w14:paraId="0434FAAE">
            <w:pPr>
              <w:widowControl/>
              <w:jc w:val="center"/>
              <w:textAlignment w:val="center"/>
              <w:rPr>
                <w:rFonts w:hint="eastAsia"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lang w:bidi="ar"/>
                <w14:textFill>
                  <w14:solidFill>
                    <w14:schemeClr w14:val="tx1"/>
                  </w14:solidFill>
                </w14:textFill>
              </w:rPr>
              <w:t>已婚40岁以下</w:t>
            </w:r>
          </w:p>
        </w:tc>
        <w:tc>
          <w:tcPr>
            <w:tcW w:w="785" w:type="pct"/>
            <w:tcBorders>
              <w:top w:val="single" w:color="000000" w:sz="4" w:space="0"/>
              <w:left w:val="single" w:color="000000" w:sz="4" w:space="0"/>
              <w:bottom w:val="single" w:color="000000" w:sz="4" w:space="0"/>
              <w:right w:val="single" w:color="000000" w:sz="4" w:space="0"/>
            </w:tcBorders>
            <w:noWrap/>
            <w:vAlign w:val="center"/>
          </w:tcPr>
          <w:p w14:paraId="07BAFE2D">
            <w:pPr>
              <w:rPr>
                <w:rFonts w:hint="eastAsia" w:ascii="宋体" w:hAnsi="宋体" w:cs="宋体"/>
                <w:color w:val="000000" w:themeColor="text1"/>
                <w:sz w:val="22"/>
                <w:szCs w:val="22"/>
                <w:highlight w:val="none"/>
                <w14:textFill>
                  <w14:solidFill>
                    <w14:schemeClr w14:val="tx1"/>
                  </w14:solidFill>
                </w14:textFill>
              </w:rPr>
            </w:pPr>
          </w:p>
        </w:tc>
        <w:tc>
          <w:tcPr>
            <w:tcW w:w="750" w:type="pct"/>
            <w:tcBorders>
              <w:top w:val="single" w:color="000000" w:sz="4" w:space="0"/>
              <w:left w:val="single" w:color="000000" w:sz="4" w:space="0"/>
              <w:bottom w:val="single" w:color="000000" w:sz="4" w:space="0"/>
              <w:right w:val="single" w:color="000000" w:sz="4" w:space="0"/>
            </w:tcBorders>
            <w:noWrap/>
            <w:vAlign w:val="center"/>
          </w:tcPr>
          <w:p w14:paraId="35D0DB0B">
            <w:pPr>
              <w:rPr>
                <w:rFonts w:hint="eastAsia" w:ascii="宋体" w:hAnsi="宋体" w:cs="宋体"/>
                <w:color w:val="000000" w:themeColor="text1"/>
                <w:sz w:val="22"/>
                <w:szCs w:val="22"/>
                <w:highlight w:val="none"/>
                <w14:textFill>
                  <w14:solidFill>
                    <w14:schemeClr w14:val="tx1"/>
                  </w14:solidFill>
                </w14:textFill>
              </w:rPr>
            </w:pPr>
          </w:p>
        </w:tc>
        <w:tc>
          <w:tcPr>
            <w:tcW w:w="611" w:type="pct"/>
            <w:tcBorders>
              <w:top w:val="single" w:color="000000" w:sz="4" w:space="0"/>
              <w:left w:val="single" w:color="000000" w:sz="4" w:space="0"/>
              <w:bottom w:val="single" w:color="000000" w:sz="4" w:space="0"/>
              <w:right w:val="single" w:color="000000" w:sz="4" w:space="0"/>
            </w:tcBorders>
            <w:noWrap/>
            <w:vAlign w:val="center"/>
          </w:tcPr>
          <w:p w14:paraId="2539EDD0">
            <w:pPr>
              <w:rPr>
                <w:rFonts w:hint="eastAsia" w:ascii="宋体" w:hAnsi="宋体" w:cs="宋体"/>
                <w:color w:val="000000" w:themeColor="text1"/>
                <w:sz w:val="22"/>
                <w:szCs w:val="22"/>
                <w:highlight w:val="none"/>
                <w14:textFill>
                  <w14:solidFill>
                    <w14:schemeClr w14:val="tx1"/>
                  </w14:solidFill>
                </w14:textFill>
              </w:rPr>
            </w:pPr>
          </w:p>
        </w:tc>
      </w:tr>
      <w:tr w14:paraId="21E3FE2B">
        <w:tblPrEx>
          <w:tblCellMar>
            <w:top w:w="0" w:type="dxa"/>
            <w:left w:w="108" w:type="dxa"/>
            <w:bottom w:w="0" w:type="dxa"/>
            <w:right w:w="108" w:type="dxa"/>
          </w:tblCellMar>
        </w:tblPrEx>
        <w:trPr>
          <w:trHeight w:val="482" w:hRule="atLeast"/>
        </w:trPr>
        <w:tc>
          <w:tcPr>
            <w:tcW w:w="341" w:type="pct"/>
            <w:vMerge w:val="continue"/>
            <w:tcBorders>
              <w:top w:val="single" w:color="000000" w:sz="4" w:space="0"/>
              <w:left w:val="single" w:color="000000" w:sz="4" w:space="0"/>
              <w:bottom w:val="single" w:color="000000" w:sz="4" w:space="0"/>
              <w:right w:val="single" w:color="000000" w:sz="4" w:space="0"/>
            </w:tcBorders>
            <w:noWrap w:val="0"/>
            <w:vAlign w:val="center"/>
          </w:tcPr>
          <w:p w14:paraId="3723931B">
            <w:pPr>
              <w:jc w:val="center"/>
              <w:rPr>
                <w:rFonts w:hint="eastAsia" w:ascii="宋体" w:hAnsi="宋体" w:cs="宋体"/>
                <w:color w:val="000000" w:themeColor="text1"/>
                <w:sz w:val="24"/>
                <w:highlight w:val="none"/>
                <w14:textFill>
                  <w14:solidFill>
                    <w14:schemeClr w14:val="tx1"/>
                  </w14:solidFill>
                </w14:textFill>
              </w:rPr>
            </w:pPr>
          </w:p>
        </w:tc>
        <w:tc>
          <w:tcPr>
            <w:tcW w:w="442" w:type="pct"/>
            <w:vMerge w:val="continue"/>
            <w:tcBorders>
              <w:top w:val="single" w:color="000000" w:sz="4" w:space="0"/>
              <w:left w:val="single" w:color="000000" w:sz="4" w:space="0"/>
              <w:bottom w:val="single" w:color="000000" w:sz="4" w:space="0"/>
              <w:right w:val="single" w:color="000000" w:sz="4" w:space="0"/>
            </w:tcBorders>
            <w:noWrap w:val="0"/>
            <w:vAlign w:val="center"/>
          </w:tcPr>
          <w:p w14:paraId="3AB70C34">
            <w:pPr>
              <w:jc w:val="center"/>
              <w:rPr>
                <w:rFonts w:hint="eastAsia" w:ascii="宋体" w:hAnsi="宋体" w:cs="宋体"/>
                <w:color w:val="000000" w:themeColor="text1"/>
                <w:sz w:val="24"/>
                <w:highlight w:val="none"/>
                <w14:textFill>
                  <w14:solidFill>
                    <w14:schemeClr w14:val="tx1"/>
                  </w14:solidFill>
                </w14:textFill>
              </w:rPr>
            </w:pPr>
          </w:p>
        </w:tc>
        <w:tc>
          <w:tcPr>
            <w:tcW w:w="555" w:type="pct"/>
            <w:vMerge w:val="continue"/>
            <w:tcBorders>
              <w:top w:val="single" w:color="000000" w:sz="4" w:space="0"/>
              <w:left w:val="single" w:color="000000" w:sz="4" w:space="0"/>
              <w:bottom w:val="single" w:color="000000" w:sz="4" w:space="0"/>
              <w:right w:val="single" w:color="000000" w:sz="4" w:space="0"/>
            </w:tcBorders>
            <w:noWrap w:val="0"/>
            <w:vAlign w:val="center"/>
          </w:tcPr>
          <w:p w14:paraId="0C8D44C1">
            <w:pPr>
              <w:jc w:val="center"/>
              <w:rPr>
                <w:rFonts w:hint="eastAsia" w:ascii="宋体" w:hAnsi="宋体" w:cs="宋体"/>
                <w:color w:val="000000" w:themeColor="text1"/>
                <w:sz w:val="21"/>
                <w:szCs w:val="21"/>
                <w:highlight w:val="none"/>
                <w14:textFill>
                  <w14:solidFill>
                    <w14:schemeClr w14:val="tx1"/>
                  </w14:solidFill>
                </w14:textFill>
              </w:rPr>
            </w:pPr>
          </w:p>
        </w:tc>
        <w:tc>
          <w:tcPr>
            <w:tcW w:w="256" w:type="pct"/>
            <w:vMerge w:val="continue"/>
            <w:tcBorders>
              <w:top w:val="single" w:color="000000" w:sz="4" w:space="0"/>
              <w:left w:val="single" w:color="000000" w:sz="4" w:space="0"/>
              <w:bottom w:val="single" w:color="000000" w:sz="4" w:space="0"/>
              <w:right w:val="single" w:color="000000" w:sz="4" w:space="0"/>
            </w:tcBorders>
            <w:noWrap w:val="0"/>
            <w:vAlign w:val="center"/>
          </w:tcPr>
          <w:p w14:paraId="269DE3F4">
            <w:pPr>
              <w:jc w:val="center"/>
              <w:rPr>
                <w:rFonts w:hint="eastAsia" w:ascii="宋体" w:hAnsi="宋体" w:cs="宋体"/>
                <w:color w:val="000000" w:themeColor="text1"/>
                <w:sz w:val="21"/>
                <w:szCs w:val="21"/>
                <w:highlight w:val="none"/>
                <w14:textFill>
                  <w14:solidFill>
                    <w14:schemeClr w14:val="tx1"/>
                  </w14:solidFill>
                </w14:textFill>
              </w:rPr>
            </w:pPr>
          </w:p>
        </w:tc>
        <w:tc>
          <w:tcPr>
            <w:tcW w:w="1256" w:type="pct"/>
            <w:tcBorders>
              <w:top w:val="single" w:color="000000" w:sz="4" w:space="0"/>
              <w:left w:val="single" w:color="000000" w:sz="4" w:space="0"/>
              <w:bottom w:val="single" w:color="000000" w:sz="4" w:space="0"/>
              <w:right w:val="single" w:color="000000" w:sz="4" w:space="0"/>
            </w:tcBorders>
            <w:noWrap w:val="0"/>
            <w:vAlign w:val="center"/>
          </w:tcPr>
          <w:p w14:paraId="5A1D1356">
            <w:pPr>
              <w:widowControl/>
              <w:jc w:val="center"/>
              <w:textAlignment w:val="center"/>
              <w:rPr>
                <w:rFonts w:hint="eastAsia"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lang w:bidi="ar"/>
                <w14:textFill>
                  <w14:solidFill>
                    <w14:schemeClr w14:val="tx1"/>
                  </w14:solidFill>
                </w14:textFill>
              </w:rPr>
              <w:t>已婚40岁以上</w:t>
            </w:r>
          </w:p>
        </w:tc>
        <w:tc>
          <w:tcPr>
            <w:tcW w:w="785" w:type="pct"/>
            <w:tcBorders>
              <w:top w:val="single" w:color="000000" w:sz="4" w:space="0"/>
              <w:left w:val="single" w:color="000000" w:sz="4" w:space="0"/>
              <w:bottom w:val="single" w:color="000000" w:sz="4" w:space="0"/>
              <w:right w:val="single" w:color="000000" w:sz="4" w:space="0"/>
            </w:tcBorders>
            <w:noWrap/>
            <w:vAlign w:val="center"/>
          </w:tcPr>
          <w:p w14:paraId="72AB8935">
            <w:pPr>
              <w:rPr>
                <w:rFonts w:hint="eastAsia" w:ascii="宋体" w:hAnsi="宋体" w:cs="宋体"/>
                <w:color w:val="000000" w:themeColor="text1"/>
                <w:sz w:val="22"/>
                <w:szCs w:val="22"/>
                <w:highlight w:val="none"/>
                <w14:textFill>
                  <w14:solidFill>
                    <w14:schemeClr w14:val="tx1"/>
                  </w14:solidFill>
                </w14:textFill>
              </w:rPr>
            </w:pPr>
          </w:p>
        </w:tc>
        <w:tc>
          <w:tcPr>
            <w:tcW w:w="750" w:type="pct"/>
            <w:tcBorders>
              <w:top w:val="single" w:color="000000" w:sz="4" w:space="0"/>
              <w:left w:val="single" w:color="000000" w:sz="4" w:space="0"/>
              <w:bottom w:val="single" w:color="000000" w:sz="4" w:space="0"/>
              <w:right w:val="single" w:color="000000" w:sz="4" w:space="0"/>
            </w:tcBorders>
            <w:noWrap/>
            <w:vAlign w:val="center"/>
          </w:tcPr>
          <w:p w14:paraId="6751186A">
            <w:pPr>
              <w:rPr>
                <w:rFonts w:hint="eastAsia" w:ascii="宋体" w:hAnsi="宋体" w:cs="宋体"/>
                <w:color w:val="000000" w:themeColor="text1"/>
                <w:sz w:val="22"/>
                <w:szCs w:val="22"/>
                <w:highlight w:val="none"/>
                <w14:textFill>
                  <w14:solidFill>
                    <w14:schemeClr w14:val="tx1"/>
                  </w14:solidFill>
                </w14:textFill>
              </w:rPr>
            </w:pPr>
          </w:p>
        </w:tc>
        <w:tc>
          <w:tcPr>
            <w:tcW w:w="611" w:type="pct"/>
            <w:tcBorders>
              <w:top w:val="single" w:color="000000" w:sz="4" w:space="0"/>
              <w:left w:val="single" w:color="000000" w:sz="4" w:space="0"/>
              <w:bottom w:val="single" w:color="000000" w:sz="4" w:space="0"/>
              <w:right w:val="single" w:color="000000" w:sz="4" w:space="0"/>
            </w:tcBorders>
            <w:noWrap/>
            <w:vAlign w:val="center"/>
          </w:tcPr>
          <w:p w14:paraId="2811BE3E">
            <w:pPr>
              <w:rPr>
                <w:rFonts w:hint="eastAsia" w:ascii="宋体" w:hAnsi="宋体" w:cs="宋体"/>
                <w:color w:val="000000" w:themeColor="text1"/>
                <w:sz w:val="22"/>
                <w:szCs w:val="22"/>
                <w:highlight w:val="none"/>
                <w14:textFill>
                  <w14:solidFill>
                    <w14:schemeClr w14:val="tx1"/>
                  </w14:solidFill>
                </w14:textFill>
              </w:rPr>
            </w:pPr>
          </w:p>
        </w:tc>
      </w:tr>
      <w:tr w14:paraId="7864CF35">
        <w:tblPrEx>
          <w:tblCellMar>
            <w:top w:w="0" w:type="dxa"/>
            <w:left w:w="108" w:type="dxa"/>
            <w:bottom w:w="0" w:type="dxa"/>
            <w:right w:w="108" w:type="dxa"/>
          </w:tblCellMar>
        </w:tblPrEx>
        <w:trPr>
          <w:trHeight w:val="482" w:hRule="atLeast"/>
        </w:trPr>
        <w:tc>
          <w:tcPr>
            <w:tcW w:w="341" w:type="pct"/>
            <w:vMerge w:val="continue"/>
            <w:tcBorders>
              <w:top w:val="single" w:color="000000" w:sz="4" w:space="0"/>
              <w:left w:val="single" w:color="000000" w:sz="4" w:space="0"/>
              <w:bottom w:val="single" w:color="000000" w:sz="4" w:space="0"/>
              <w:right w:val="single" w:color="000000" w:sz="4" w:space="0"/>
            </w:tcBorders>
            <w:noWrap w:val="0"/>
            <w:vAlign w:val="center"/>
          </w:tcPr>
          <w:p w14:paraId="17993044">
            <w:pPr>
              <w:jc w:val="center"/>
              <w:rPr>
                <w:rFonts w:hint="eastAsia" w:ascii="宋体" w:hAnsi="宋体" w:cs="宋体"/>
                <w:color w:val="000000" w:themeColor="text1"/>
                <w:sz w:val="24"/>
                <w:highlight w:val="none"/>
                <w14:textFill>
                  <w14:solidFill>
                    <w14:schemeClr w14:val="tx1"/>
                  </w14:solidFill>
                </w14:textFill>
              </w:rPr>
            </w:pPr>
          </w:p>
        </w:tc>
        <w:tc>
          <w:tcPr>
            <w:tcW w:w="442" w:type="pct"/>
            <w:vMerge w:val="continue"/>
            <w:tcBorders>
              <w:top w:val="single" w:color="000000" w:sz="4" w:space="0"/>
              <w:left w:val="single" w:color="000000" w:sz="4" w:space="0"/>
              <w:bottom w:val="single" w:color="000000" w:sz="4" w:space="0"/>
              <w:right w:val="single" w:color="000000" w:sz="4" w:space="0"/>
            </w:tcBorders>
            <w:noWrap w:val="0"/>
            <w:vAlign w:val="center"/>
          </w:tcPr>
          <w:p w14:paraId="2CC76227">
            <w:pPr>
              <w:jc w:val="center"/>
              <w:rPr>
                <w:rFonts w:hint="eastAsia" w:ascii="宋体" w:hAnsi="宋体" w:cs="宋体"/>
                <w:color w:val="000000" w:themeColor="text1"/>
                <w:sz w:val="24"/>
                <w:highlight w:val="none"/>
                <w14:textFill>
                  <w14:solidFill>
                    <w14:schemeClr w14:val="tx1"/>
                  </w14:solidFill>
                </w14:textFill>
              </w:rPr>
            </w:pPr>
          </w:p>
        </w:tc>
        <w:tc>
          <w:tcPr>
            <w:tcW w:w="555" w:type="pct"/>
            <w:vMerge w:val="restart"/>
            <w:tcBorders>
              <w:top w:val="single" w:color="000000" w:sz="4" w:space="0"/>
              <w:left w:val="single" w:color="000000" w:sz="4" w:space="0"/>
              <w:bottom w:val="single" w:color="000000" w:sz="4" w:space="0"/>
              <w:right w:val="single" w:color="000000" w:sz="4" w:space="0"/>
            </w:tcBorders>
            <w:noWrap w:val="0"/>
            <w:vAlign w:val="center"/>
          </w:tcPr>
          <w:p w14:paraId="3E1BC1DC">
            <w:pPr>
              <w:widowControl/>
              <w:jc w:val="center"/>
              <w:textAlignment w:val="center"/>
              <w:rPr>
                <w:rFonts w:hint="eastAsia" w:ascii="宋体" w:hAnsi="宋体" w:cs="宋体"/>
                <w:color w:val="000000" w:themeColor="text1"/>
                <w:kern w:val="0"/>
                <w:sz w:val="21"/>
                <w:szCs w:val="21"/>
                <w:highlight w:val="none"/>
                <w:lang w:val="en-US" w:eastAsia="zh-CN" w:bidi="ar"/>
                <w14:textFill>
                  <w14:solidFill>
                    <w14:schemeClr w14:val="tx1"/>
                  </w14:solidFill>
                </w14:textFill>
              </w:rPr>
            </w:pPr>
            <w:r>
              <w:rPr>
                <w:rFonts w:hint="eastAsia" w:ascii="宋体" w:hAnsi="宋体" w:cs="宋体"/>
                <w:color w:val="000000" w:themeColor="text1"/>
                <w:kern w:val="0"/>
                <w:sz w:val="21"/>
                <w:szCs w:val="21"/>
                <w:highlight w:val="none"/>
                <w:lang w:val="en-US" w:eastAsia="zh-CN" w:bidi="ar"/>
                <w14:textFill>
                  <w14:solidFill>
                    <w14:schemeClr w14:val="tx1"/>
                  </w14:solidFill>
                </w14:textFill>
              </w:rPr>
              <w:t>2027年广西职业师范学院体检套餐（退休）</w:t>
            </w:r>
          </w:p>
        </w:tc>
        <w:tc>
          <w:tcPr>
            <w:tcW w:w="1512" w:type="pct"/>
            <w:gridSpan w:val="2"/>
            <w:tcBorders>
              <w:top w:val="single" w:color="000000" w:sz="4" w:space="0"/>
              <w:left w:val="single" w:color="000000" w:sz="4" w:space="0"/>
              <w:bottom w:val="single" w:color="000000" w:sz="4" w:space="0"/>
              <w:right w:val="single" w:color="000000" w:sz="4" w:space="0"/>
            </w:tcBorders>
            <w:noWrap w:val="0"/>
            <w:vAlign w:val="center"/>
          </w:tcPr>
          <w:p w14:paraId="35D8E2DA">
            <w:pPr>
              <w:widowControl/>
              <w:jc w:val="center"/>
              <w:textAlignment w:val="center"/>
              <w:rPr>
                <w:rFonts w:hint="eastAsia" w:ascii="宋体" w:hAnsi="宋体" w:cs="宋体"/>
                <w:color w:val="000000" w:themeColor="text1"/>
                <w:kern w:val="0"/>
                <w:sz w:val="21"/>
                <w:szCs w:val="21"/>
                <w:highlight w:val="none"/>
                <w:lang w:val="en-US" w:eastAsia="zh-CN" w:bidi="ar"/>
                <w14:textFill>
                  <w14:solidFill>
                    <w14:schemeClr w14:val="tx1"/>
                  </w14:solidFill>
                </w14:textFill>
              </w:rPr>
            </w:pPr>
            <w:r>
              <w:rPr>
                <w:rFonts w:hint="eastAsia" w:ascii="宋体" w:hAnsi="宋体" w:cs="宋体"/>
                <w:color w:val="000000" w:themeColor="text1"/>
                <w:kern w:val="0"/>
                <w:sz w:val="21"/>
                <w:szCs w:val="21"/>
                <w:highlight w:val="none"/>
                <w:lang w:val="en-US" w:eastAsia="zh-CN" w:bidi="ar"/>
                <w14:textFill>
                  <w14:solidFill>
                    <w14:schemeClr w14:val="tx1"/>
                  </w14:solidFill>
                </w14:textFill>
              </w:rPr>
              <w:t>男</w:t>
            </w:r>
          </w:p>
        </w:tc>
        <w:tc>
          <w:tcPr>
            <w:tcW w:w="785" w:type="pct"/>
            <w:tcBorders>
              <w:top w:val="single" w:color="000000" w:sz="4" w:space="0"/>
              <w:left w:val="single" w:color="000000" w:sz="4" w:space="0"/>
              <w:bottom w:val="single" w:color="000000" w:sz="4" w:space="0"/>
              <w:right w:val="single" w:color="000000" w:sz="4" w:space="0"/>
            </w:tcBorders>
            <w:noWrap/>
            <w:vAlign w:val="center"/>
          </w:tcPr>
          <w:p w14:paraId="302BEF06">
            <w:pPr>
              <w:rPr>
                <w:rFonts w:hint="eastAsia" w:ascii="宋体" w:hAnsi="宋体" w:cs="宋体"/>
                <w:color w:val="000000" w:themeColor="text1"/>
                <w:sz w:val="22"/>
                <w:szCs w:val="22"/>
                <w:highlight w:val="none"/>
                <w14:textFill>
                  <w14:solidFill>
                    <w14:schemeClr w14:val="tx1"/>
                  </w14:solidFill>
                </w14:textFill>
              </w:rPr>
            </w:pPr>
          </w:p>
        </w:tc>
        <w:tc>
          <w:tcPr>
            <w:tcW w:w="750" w:type="pct"/>
            <w:tcBorders>
              <w:top w:val="single" w:color="000000" w:sz="4" w:space="0"/>
              <w:left w:val="single" w:color="000000" w:sz="4" w:space="0"/>
              <w:bottom w:val="single" w:color="000000" w:sz="4" w:space="0"/>
              <w:right w:val="single" w:color="000000" w:sz="4" w:space="0"/>
            </w:tcBorders>
            <w:noWrap/>
            <w:vAlign w:val="center"/>
          </w:tcPr>
          <w:p w14:paraId="31A794F8">
            <w:pPr>
              <w:rPr>
                <w:rFonts w:hint="eastAsia" w:ascii="宋体" w:hAnsi="宋体" w:cs="宋体"/>
                <w:color w:val="000000" w:themeColor="text1"/>
                <w:sz w:val="22"/>
                <w:szCs w:val="22"/>
                <w:highlight w:val="none"/>
                <w14:textFill>
                  <w14:solidFill>
                    <w14:schemeClr w14:val="tx1"/>
                  </w14:solidFill>
                </w14:textFill>
              </w:rPr>
            </w:pPr>
          </w:p>
        </w:tc>
        <w:tc>
          <w:tcPr>
            <w:tcW w:w="611" w:type="pct"/>
            <w:tcBorders>
              <w:top w:val="single" w:color="000000" w:sz="4" w:space="0"/>
              <w:left w:val="single" w:color="000000" w:sz="4" w:space="0"/>
              <w:bottom w:val="single" w:color="000000" w:sz="4" w:space="0"/>
              <w:right w:val="single" w:color="000000" w:sz="4" w:space="0"/>
            </w:tcBorders>
            <w:noWrap/>
            <w:vAlign w:val="center"/>
          </w:tcPr>
          <w:p w14:paraId="30FBBD02">
            <w:pPr>
              <w:rPr>
                <w:rFonts w:hint="eastAsia" w:ascii="宋体" w:hAnsi="宋体" w:cs="宋体"/>
                <w:color w:val="000000" w:themeColor="text1"/>
                <w:sz w:val="22"/>
                <w:szCs w:val="22"/>
                <w:highlight w:val="none"/>
                <w14:textFill>
                  <w14:solidFill>
                    <w14:schemeClr w14:val="tx1"/>
                  </w14:solidFill>
                </w14:textFill>
              </w:rPr>
            </w:pPr>
          </w:p>
        </w:tc>
      </w:tr>
      <w:tr w14:paraId="03CAB6B8">
        <w:tblPrEx>
          <w:tblCellMar>
            <w:top w:w="0" w:type="dxa"/>
            <w:left w:w="108" w:type="dxa"/>
            <w:bottom w:w="0" w:type="dxa"/>
            <w:right w:w="108" w:type="dxa"/>
          </w:tblCellMar>
        </w:tblPrEx>
        <w:trPr>
          <w:trHeight w:val="482" w:hRule="atLeast"/>
        </w:trPr>
        <w:tc>
          <w:tcPr>
            <w:tcW w:w="341" w:type="pct"/>
            <w:vMerge w:val="continue"/>
            <w:tcBorders>
              <w:top w:val="single" w:color="000000" w:sz="4" w:space="0"/>
              <w:left w:val="single" w:color="000000" w:sz="4" w:space="0"/>
              <w:bottom w:val="single" w:color="000000" w:sz="4" w:space="0"/>
              <w:right w:val="single" w:color="000000" w:sz="4" w:space="0"/>
            </w:tcBorders>
            <w:noWrap w:val="0"/>
            <w:vAlign w:val="center"/>
          </w:tcPr>
          <w:p w14:paraId="2F90A609">
            <w:pPr>
              <w:jc w:val="center"/>
              <w:rPr>
                <w:rFonts w:hint="eastAsia" w:ascii="宋体" w:hAnsi="宋体" w:cs="宋体"/>
                <w:color w:val="000000" w:themeColor="text1"/>
                <w:sz w:val="24"/>
                <w:highlight w:val="none"/>
                <w14:textFill>
                  <w14:solidFill>
                    <w14:schemeClr w14:val="tx1"/>
                  </w14:solidFill>
                </w14:textFill>
              </w:rPr>
            </w:pPr>
          </w:p>
        </w:tc>
        <w:tc>
          <w:tcPr>
            <w:tcW w:w="442" w:type="pct"/>
            <w:vMerge w:val="continue"/>
            <w:tcBorders>
              <w:top w:val="single" w:color="000000" w:sz="4" w:space="0"/>
              <w:left w:val="single" w:color="000000" w:sz="4" w:space="0"/>
              <w:bottom w:val="single" w:color="000000" w:sz="4" w:space="0"/>
              <w:right w:val="single" w:color="000000" w:sz="4" w:space="0"/>
            </w:tcBorders>
            <w:noWrap w:val="0"/>
            <w:vAlign w:val="center"/>
          </w:tcPr>
          <w:p w14:paraId="770B033F">
            <w:pPr>
              <w:jc w:val="center"/>
              <w:rPr>
                <w:rFonts w:hint="eastAsia" w:ascii="宋体" w:hAnsi="宋体" w:cs="宋体"/>
                <w:color w:val="000000" w:themeColor="text1"/>
                <w:sz w:val="24"/>
                <w:highlight w:val="none"/>
                <w14:textFill>
                  <w14:solidFill>
                    <w14:schemeClr w14:val="tx1"/>
                  </w14:solidFill>
                </w14:textFill>
              </w:rPr>
            </w:pPr>
          </w:p>
        </w:tc>
        <w:tc>
          <w:tcPr>
            <w:tcW w:w="555" w:type="pct"/>
            <w:vMerge w:val="continue"/>
            <w:tcBorders>
              <w:top w:val="single" w:color="000000" w:sz="4" w:space="0"/>
              <w:left w:val="single" w:color="000000" w:sz="4" w:space="0"/>
              <w:bottom w:val="single" w:color="000000" w:sz="4" w:space="0"/>
              <w:right w:val="single" w:color="000000" w:sz="4" w:space="0"/>
            </w:tcBorders>
            <w:noWrap w:val="0"/>
            <w:vAlign w:val="center"/>
          </w:tcPr>
          <w:p w14:paraId="14961B3F">
            <w:pPr>
              <w:widowControl/>
              <w:jc w:val="center"/>
              <w:textAlignment w:val="center"/>
              <w:rPr>
                <w:rFonts w:hint="eastAsia" w:ascii="宋体" w:hAnsi="宋体" w:cs="宋体"/>
                <w:color w:val="000000" w:themeColor="text1"/>
                <w:kern w:val="0"/>
                <w:sz w:val="21"/>
                <w:szCs w:val="21"/>
                <w:highlight w:val="none"/>
                <w:lang w:val="en-US" w:eastAsia="zh-CN" w:bidi="ar"/>
                <w14:textFill>
                  <w14:solidFill>
                    <w14:schemeClr w14:val="tx1"/>
                  </w14:solidFill>
                </w14:textFill>
              </w:rPr>
            </w:pPr>
          </w:p>
        </w:tc>
        <w:tc>
          <w:tcPr>
            <w:tcW w:w="256" w:type="pct"/>
            <w:vMerge w:val="restart"/>
            <w:tcBorders>
              <w:top w:val="single" w:color="000000" w:sz="4" w:space="0"/>
              <w:left w:val="single" w:color="000000" w:sz="4" w:space="0"/>
              <w:bottom w:val="single" w:color="000000" w:sz="4" w:space="0"/>
              <w:right w:val="single" w:color="000000" w:sz="4" w:space="0"/>
            </w:tcBorders>
            <w:noWrap w:val="0"/>
            <w:vAlign w:val="center"/>
          </w:tcPr>
          <w:p w14:paraId="54251FAA">
            <w:pPr>
              <w:widowControl/>
              <w:jc w:val="center"/>
              <w:textAlignment w:val="center"/>
              <w:rPr>
                <w:rFonts w:hint="eastAsia" w:ascii="宋体" w:hAnsi="宋体" w:cs="宋体"/>
                <w:color w:val="000000" w:themeColor="text1"/>
                <w:kern w:val="0"/>
                <w:sz w:val="21"/>
                <w:szCs w:val="21"/>
                <w:highlight w:val="none"/>
                <w:lang w:val="en-US" w:eastAsia="zh-CN" w:bidi="ar"/>
                <w14:textFill>
                  <w14:solidFill>
                    <w14:schemeClr w14:val="tx1"/>
                  </w14:solidFill>
                </w14:textFill>
              </w:rPr>
            </w:pPr>
            <w:r>
              <w:rPr>
                <w:rFonts w:hint="eastAsia" w:ascii="宋体" w:hAnsi="宋体" w:cs="宋体"/>
                <w:color w:val="000000" w:themeColor="text1"/>
                <w:kern w:val="0"/>
                <w:sz w:val="21"/>
                <w:szCs w:val="21"/>
                <w:highlight w:val="none"/>
                <w:lang w:val="en-US" w:eastAsia="zh-CN" w:bidi="ar"/>
                <w14:textFill>
                  <w14:solidFill>
                    <w14:schemeClr w14:val="tx1"/>
                  </w14:solidFill>
                </w14:textFill>
              </w:rPr>
              <w:t>女</w:t>
            </w:r>
          </w:p>
        </w:tc>
        <w:tc>
          <w:tcPr>
            <w:tcW w:w="1256" w:type="pct"/>
            <w:tcBorders>
              <w:top w:val="single" w:color="000000" w:sz="4" w:space="0"/>
              <w:left w:val="single" w:color="000000" w:sz="4" w:space="0"/>
              <w:bottom w:val="single" w:color="000000" w:sz="4" w:space="0"/>
              <w:right w:val="single" w:color="000000" w:sz="4" w:space="0"/>
            </w:tcBorders>
            <w:noWrap w:val="0"/>
            <w:vAlign w:val="center"/>
          </w:tcPr>
          <w:p w14:paraId="7C9999BD">
            <w:pPr>
              <w:widowControl/>
              <w:jc w:val="center"/>
              <w:textAlignment w:val="center"/>
              <w:rPr>
                <w:rFonts w:hint="eastAsia" w:ascii="宋体" w:hAnsi="宋体" w:cs="宋体"/>
                <w:color w:val="000000" w:themeColor="text1"/>
                <w:kern w:val="0"/>
                <w:sz w:val="21"/>
                <w:szCs w:val="21"/>
                <w:highlight w:val="none"/>
                <w:lang w:val="en-US" w:eastAsia="zh-CN" w:bidi="ar"/>
                <w14:textFill>
                  <w14:solidFill>
                    <w14:schemeClr w14:val="tx1"/>
                  </w14:solidFill>
                </w14:textFill>
              </w:rPr>
            </w:pPr>
            <w:r>
              <w:rPr>
                <w:rFonts w:hint="eastAsia" w:ascii="宋体" w:hAnsi="宋体" w:cs="宋体"/>
                <w:color w:val="000000" w:themeColor="text1"/>
                <w:kern w:val="0"/>
                <w:sz w:val="21"/>
                <w:szCs w:val="21"/>
                <w:highlight w:val="none"/>
                <w:lang w:val="en-US" w:eastAsia="zh-CN" w:bidi="ar"/>
                <w14:textFill>
                  <w14:solidFill>
                    <w14:schemeClr w14:val="tx1"/>
                  </w14:solidFill>
                </w14:textFill>
              </w:rPr>
              <w:t>未婚</w:t>
            </w:r>
          </w:p>
        </w:tc>
        <w:tc>
          <w:tcPr>
            <w:tcW w:w="785" w:type="pct"/>
            <w:tcBorders>
              <w:top w:val="single" w:color="000000" w:sz="4" w:space="0"/>
              <w:left w:val="single" w:color="000000" w:sz="4" w:space="0"/>
              <w:bottom w:val="single" w:color="000000" w:sz="4" w:space="0"/>
              <w:right w:val="single" w:color="000000" w:sz="4" w:space="0"/>
            </w:tcBorders>
            <w:noWrap/>
            <w:vAlign w:val="center"/>
          </w:tcPr>
          <w:p w14:paraId="3ABA40CE">
            <w:pPr>
              <w:rPr>
                <w:rFonts w:hint="eastAsia" w:ascii="宋体" w:hAnsi="宋体" w:cs="宋体"/>
                <w:color w:val="000000" w:themeColor="text1"/>
                <w:sz w:val="22"/>
                <w:szCs w:val="22"/>
                <w:highlight w:val="none"/>
                <w14:textFill>
                  <w14:solidFill>
                    <w14:schemeClr w14:val="tx1"/>
                  </w14:solidFill>
                </w14:textFill>
              </w:rPr>
            </w:pPr>
          </w:p>
        </w:tc>
        <w:tc>
          <w:tcPr>
            <w:tcW w:w="750" w:type="pct"/>
            <w:tcBorders>
              <w:top w:val="single" w:color="000000" w:sz="4" w:space="0"/>
              <w:left w:val="single" w:color="000000" w:sz="4" w:space="0"/>
              <w:bottom w:val="single" w:color="000000" w:sz="4" w:space="0"/>
              <w:right w:val="single" w:color="000000" w:sz="4" w:space="0"/>
            </w:tcBorders>
            <w:noWrap/>
            <w:vAlign w:val="center"/>
          </w:tcPr>
          <w:p w14:paraId="2E50411B">
            <w:pPr>
              <w:rPr>
                <w:rFonts w:hint="eastAsia" w:ascii="宋体" w:hAnsi="宋体" w:cs="宋体"/>
                <w:color w:val="000000" w:themeColor="text1"/>
                <w:sz w:val="22"/>
                <w:szCs w:val="22"/>
                <w:highlight w:val="none"/>
                <w14:textFill>
                  <w14:solidFill>
                    <w14:schemeClr w14:val="tx1"/>
                  </w14:solidFill>
                </w14:textFill>
              </w:rPr>
            </w:pPr>
          </w:p>
        </w:tc>
        <w:tc>
          <w:tcPr>
            <w:tcW w:w="611" w:type="pct"/>
            <w:tcBorders>
              <w:top w:val="single" w:color="000000" w:sz="4" w:space="0"/>
              <w:left w:val="single" w:color="000000" w:sz="4" w:space="0"/>
              <w:bottom w:val="single" w:color="000000" w:sz="4" w:space="0"/>
              <w:right w:val="single" w:color="000000" w:sz="4" w:space="0"/>
            </w:tcBorders>
            <w:noWrap/>
            <w:vAlign w:val="center"/>
          </w:tcPr>
          <w:p w14:paraId="6A4F2C6B">
            <w:pPr>
              <w:rPr>
                <w:rFonts w:hint="eastAsia" w:ascii="宋体" w:hAnsi="宋体" w:cs="宋体"/>
                <w:color w:val="000000" w:themeColor="text1"/>
                <w:sz w:val="22"/>
                <w:szCs w:val="22"/>
                <w:highlight w:val="none"/>
                <w14:textFill>
                  <w14:solidFill>
                    <w14:schemeClr w14:val="tx1"/>
                  </w14:solidFill>
                </w14:textFill>
              </w:rPr>
            </w:pPr>
          </w:p>
        </w:tc>
      </w:tr>
      <w:tr w14:paraId="324971C5">
        <w:tblPrEx>
          <w:tblCellMar>
            <w:top w:w="0" w:type="dxa"/>
            <w:left w:w="108" w:type="dxa"/>
            <w:bottom w:w="0" w:type="dxa"/>
            <w:right w:w="108" w:type="dxa"/>
          </w:tblCellMar>
        </w:tblPrEx>
        <w:trPr>
          <w:trHeight w:val="482" w:hRule="atLeast"/>
        </w:trPr>
        <w:tc>
          <w:tcPr>
            <w:tcW w:w="341" w:type="pct"/>
            <w:vMerge w:val="continue"/>
            <w:tcBorders>
              <w:top w:val="single" w:color="000000" w:sz="4" w:space="0"/>
              <w:left w:val="single" w:color="000000" w:sz="4" w:space="0"/>
              <w:bottom w:val="single" w:color="000000" w:sz="4" w:space="0"/>
              <w:right w:val="single" w:color="000000" w:sz="4" w:space="0"/>
            </w:tcBorders>
            <w:noWrap w:val="0"/>
            <w:vAlign w:val="center"/>
          </w:tcPr>
          <w:p w14:paraId="1E8E6FC9">
            <w:pPr>
              <w:jc w:val="center"/>
              <w:rPr>
                <w:rFonts w:hint="eastAsia" w:ascii="宋体" w:hAnsi="宋体" w:cs="宋体"/>
                <w:color w:val="000000" w:themeColor="text1"/>
                <w:sz w:val="24"/>
                <w:highlight w:val="none"/>
                <w14:textFill>
                  <w14:solidFill>
                    <w14:schemeClr w14:val="tx1"/>
                  </w14:solidFill>
                </w14:textFill>
              </w:rPr>
            </w:pPr>
          </w:p>
        </w:tc>
        <w:tc>
          <w:tcPr>
            <w:tcW w:w="442" w:type="pct"/>
            <w:vMerge w:val="continue"/>
            <w:tcBorders>
              <w:top w:val="single" w:color="000000" w:sz="4" w:space="0"/>
              <w:left w:val="single" w:color="000000" w:sz="4" w:space="0"/>
              <w:bottom w:val="single" w:color="000000" w:sz="4" w:space="0"/>
              <w:right w:val="single" w:color="000000" w:sz="4" w:space="0"/>
            </w:tcBorders>
            <w:noWrap w:val="0"/>
            <w:vAlign w:val="center"/>
          </w:tcPr>
          <w:p w14:paraId="72B3B21B">
            <w:pPr>
              <w:jc w:val="center"/>
              <w:rPr>
                <w:rFonts w:hint="eastAsia" w:ascii="宋体" w:hAnsi="宋体" w:cs="宋体"/>
                <w:color w:val="000000" w:themeColor="text1"/>
                <w:sz w:val="24"/>
                <w:highlight w:val="none"/>
                <w14:textFill>
                  <w14:solidFill>
                    <w14:schemeClr w14:val="tx1"/>
                  </w14:solidFill>
                </w14:textFill>
              </w:rPr>
            </w:pPr>
          </w:p>
        </w:tc>
        <w:tc>
          <w:tcPr>
            <w:tcW w:w="555" w:type="pct"/>
            <w:vMerge w:val="continue"/>
            <w:tcBorders>
              <w:top w:val="single" w:color="000000" w:sz="4" w:space="0"/>
              <w:left w:val="single" w:color="000000" w:sz="4" w:space="0"/>
              <w:bottom w:val="single" w:color="000000" w:sz="4" w:space="0"/>
              <w:right w:val="single" w:color="000000" w:sz="4" w:space="0"/>
            </w:tcBorders>
            <w:noWrap w:val="0"/>
            <w:vAlign w:val="center"/>
          </w:tcPr>
          <w:p w14:paraId="1A2278FA">
            <w:pPr>
              <w:widowControl/>
              <w:jc w:val="center"/>
              <w:textAlignment w:val="center"/>
              <w:rPr>
                <w:rFonts w:hint="eastAsia" w:ascii="宋体" w:hAnsi="宋体" w:cs="宋体"/>
                <w:color w:val="000000" w:themeColor="text1"/>
                <w:kern w:val="0"/>
                <w:sz w:val="21"/>
                <w:szCs w:val="21"/>
                <w:highlight w:val="none"/>
                <w:lang w:val="en-US" w:eastAsia="zh-CN" w:bidi="ar"/>
                <w14:textFill>
                  <w14:solidFill>
                    <w14:schemeClr w14:val="tx1"/>
                  </w14:solidFill>
                </w14:textFill>
              </w:rPr>
            </w:pPr>
          </w:p>
        </w:tc>
        <w:tc>
          <w:tcPr>
            <w:tcW w:w="256" w:type="pct"/>
            <w:vMerge w:val="continue"/>
            <w:tcBorders>
              <w:top w:val="single" w:color="000000" w:sz="4" w:space="0"/>
              <w:left w:val="single" w:color="000000" w:sz="4" w:space="0"/>
              <w:bottom w:val="single" w:color="000000" w:sz="4" w:space="0"/>
              <w:right w:val="single" w:color="000000" w:sz="4" w:space="0"/>
            </w:tcBorders>
            <w:noWrap w:val="0"/>
            <w:vAlign w:val="center"/>
          </w:tcPr>
          <w:p w14:paraId="5CB99866">
            <w:pPr>
              <w:widowControl/>
              <w:jc w:val="center"/>
              <w:textAlignment w:val="center"/>
              <w:rPr>
                <w:rFonts w:hint="eastAsia" w:ascii="宋体" w:hAnsi="宋体" w:cs="宋体"/>
                <w:color w:val="000000" w:themeColor="text1"/>
                <w:kern w:val="0"/>
                <w:sz w:val="21"/>
                <w:szCs w:val="21"/>
                <w:highlight w:val="none"/>
                <w:lang w:val="en-US" w:eastAsia="zh-CN" w:bidi="ar"/>
                <w14:textFill>
                  <w14:solidFill>
                    <w14:schemeClr w14:val="tx1"/>
                  </w14:solidFill>
                </w14:textFill>
              </w:rPr>
            </w:pPr>
          </w:p>
        </w:tc>
        <w:tc>
          <w:tcPr>
            <w:tcW w:w="1256" w:type="pct"/>
            <w:tcBorders>
              <w:top w:val="single" w:color="000000" w:sz="4" w:space="0"/>
              <w:left w:val="single" w:color="000000" w:sz="4" w:space="0"/>
              <w:bottom w:val="single" w:color="000000" w:sz="4" w:space="0"/>
              <w:right w:val="single" w:color="000000" w:sz="4" w:space="0"/>
            </w:tcBorders>
            <w:noWrap w:val="0"/>
            <w:vAlign w:val="center"/>
          </w:tcPr>
          <w:p w14:paraId="61AA53F5">
            <w:pPr>
              <w:widowControl/>
              <w:jc w:val="center"/>
              <w:textAlignment w:val="center"/>
              <w:rPr>
                <w:rFonts w:hint="eastAsia" w:ascii="宋体" w:hAnsi="宋体" w:cs="宋体"/>
                <w:color w:val="000000" w:themeColor="text1"/>
                <w:kern w:val="0"/>
                <w:sz w:val="21"/>
                <w:szCs w:val="21"/>
                <w:highlight w:val="none"/>
                <w:lang w:val="en-US" w:eastAsia="zh-CN" w:bidi="ar"/>
                <w14:textFill>
                  <w14:solidFill>
                    <w14:schemeClr w14:val="tx1"/>
                  </w14:solidFill>
                </w14:textFill>
              </w:rPr>
            </w:pPr>
            <w:r>
              <w:rPr>
                <w:rFonts w:hint="eastAsia" w:ascii="宋体" w:hAnsi="宋体" w:cs="宋体"/>
                <w:color w:val="000000" w:themeColor="text1"/>
                <w:kern w:val="0"/>
                <w:sz w:val="21"/>
                <w:szCs w:val="21"/>
                <w:highlight w:val="none"/>
                <w:lang w:val="en-US" w:eastAsia="zh-CN" w:bidi="ar"/>
                <w14:textFill>
                  <w14:solidFill>
                    <w14:schemeClr w14:val="tx1"/>
                  </w14:solidFill>
                </w14:textFill>
              </w:rPr>
              <w:t>已婚</w:t>
            </w:r>
          </w:p>
        </w:tc>
        <w:tc>
          <w:tcPr>
            <w:tcW w:w="785" w:type="pct"/>
            <w:tcBorders>
              <w:top w:val="single" w:color="000000" w:sz="4" w:space="0"/>
              <w:left w:val="single" w:color="000000" w:sz="4" w:space="0"/>
              <w:bottom w:val="single" w:color="000000" w:sz="4" w:space="0"/>
              <w:right w:val="single" w:color="000000" w:sz="4" w:space="0"/>
            </w:tcBorders>
            <w:noWrap/>
            <w:vAlign w:val="center"/>
          </w:tcPr>
          <w:p w14:paraId="127BEC05">
            <w:pPr>
              <w:rPr>
                <w:rFonts w:hint="eastAsia" w:ascii="宋体" w:hAnsi="宋体" w:cs="宋体"/>
                <w:color w:val="000000" w:themeColor="text1"/>
                <w:sz w:val="22"/>
                <w:szCs w:val="22"/>
                <w:highlight w:val="none"/>
                <w14:textFill>
                  <w14:solidFill>
                    <w14:schemeClr w14:val="tx1"/>
                  </w14:solidFill>
                </w14:textFill>
              </w:rPr>
            </w:pPr>
          </w:p>
        </w:tc>
        <w:tc>
          <w:tcPr>
            <w:tcW w:w="750" w:type="pct"/>
            <w:tcBorders>
              <w:top w:val="single" w:color="000000" w:sz="4" w:space="0"/>
              <w:left w:val="single" w:color="000000" w:sz="4" w:space="0"/>
              <w:bottom w:val="single" w:color="000000" w:sz="4" w:space="0"/>
              <w:right w:val="single" w:color="000000" w:sz="4" w:space="0"/>
            </w:tcBorders>
            <w:noWrap/>
            <w:vAlign w:val="center"/>
          </w:tcPr>
          <w:p w14:paraId="17635CFB">
            <w:pPr>
              <w:rPr>
                <w:rFonts w:hint="eastAsia" w:ascii="宋体" w:hAnsi="宋体" w:cs="宋体"/>
                <w:color w:val="000000" w:themeColor="text1"/>
                <w:sz w:val="22"/>
                <w:szCs w:val="22"/>
                <w:highlight w:val="none"/>
                <w14:textFill>
                  <w14:solidFill>
                    <w14:schemeClr w14:val="tx1"/>
                  </w14:solidFill>
                </w14:textFill>
              </w:rPr>
            </w:pPr>
          </w:p>
        </w:tc>
        <w:tc>
          <w:tcPr>
            <w:tcW w:w="611" w:type="pct"/>
            <w:tcBorders>
              <w:top w:val="single" w:color="000000" w:sz="4" w:space="0"/>
              <w:left w:val="single" w:color="000000" w:sz="4" w:space="0"/>
              <w:bottom w:val="single" w:color="000000" w:sz="4" w:space="0"/>
              <w:right w:val="single" w:color="000000" w:sz="4" w:space="0"/>
            </w:tcBorders>
            <w:noWrap/>
            <w:vAlign w:val="center"/>
          </w:tcPr>
          <w:p w14:paraId="5357BC5E">
            <w:pPr>
              <w:rPr>
                <w:rFonts w:hint="eastAsia" w:ascii="宋体" w:hAnsi="宋体" w:cs="宋体"/>
                <w:color w:val="000000" w:themeColor="text1"/>
                <w:sz w:val="22"/>
                <w:szCs w:val="22"/>
                <w:highlight w:val="none"/>
                <w14:textFill>
                  <w14:solidFill>
                    <w14:schemeClr w14:val="tx1"/>
                  </w14:solidFill>
                </w14:textFill>
              </w:rPr>
            </w:pPr>
          </w:p>
        </w:tc>
      </w:tr>
      <w:tr w14:paraId="6CFBD21A">
        <w:tblPrEx>
          <w:tblCellMar>
            <w:top w:w="0" w:type="dxa"/>
            <w:left w:w="108" w:type="dxa"/>
            <w:bottom w:w="0" w:type="dxa"/>
            <w:right w:w="108" w:type="dxa"/>
          </w:tblCellMar>
        </w:tblPrEx>
        <w:trPr>
          <w:trHeight w:val="482" w:hRule="atLeast"/>
        </w:trPr>
        <w:tc>
          <w:tcPr>
            <w:tcW w:w="5000" w:type="pct"/>
            <w:gridSpan w:val="8"/>
            <w:tcBorders>
              <w:top w:val="single" w:color="000000" w:sz="4" w:space="0"/>
              <w:left w:val="single" w:color="000000" w:sz="4" w:space="0"/>
              <w:bottom w:val="single" w:color="000000" w:sz="4" w:space="0"/>
              <w:right w:val="single" w:color="000000" w:sz="4" w:space="0"/>
            </w:tcBorders>
            <w:noWrap w:val="0"/>
            <w:vAlign w:val="center"/>
          </w:tcPr>
          <w:p w14:paraId="1502B316">
            <w:pPr>
              <w:rPr>
                <w:rFonts w:hint="eastAsia" w:ascii="宋体" w:hAnsi="宋体" w:cs="宋体"/>
                <w:color w:val="000000" w:themeColor="text1"/>
                <w:sz w:val="22"/>
                <w:szCs w:val="22"/>
                <w:highlight w:val="none"/>
                <w14:textFill>
                  <w14:solidFill>
                    <w14:schemeClr w14:val="tx1"/>
                  </w14:solidFill>
                </w14:textFill>
              </w:rPr>
            </w:pPr>
            <w:r>
              <w:rPr>
                <w:rFonts w:hint="eastAsia" w:hAnsi="宋体" w:cs="宋体"/>
                <w:color w:val="000000" w:themeColor="text1"/>
                <w:szCs w:val="21"/>
                <w:highlight w:val="none"/>
                <w14:textFill>
                  <w14:solidFill>
                    <w14:schemeClr w14:val="tx1"/>
                  </w14:solidFill>
                </w14:textFill>
              </w:rPr>
              <w:t>总报价：金额大写：                           （¥                    ）</w:t>
            </w:r>
          </w:p>
        </w:tc>
      </w:tr>
    </w:tbl>
    <w:p w14:paraId="28E5CFB5">
      <w:pPr>
        <w:tabs>
          <w:tab w:val="left" w:pos="8280"/>
        </w:tabs>
        <w:snapToGrid w:val="0"/>
        <w:spacing w:line="360" w:lineRule="auto"/>
        <w:ind w:right="26"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注：具体金额以实际体检人数为准。</w:t>
      </w:r>
    </w:p>
    <w:p w14:paraId="1E4AF88C">
      <w:pPr>
        <w:tabs>
          <w:tab w:val="left" w:pos="8280"/>
        </w:tabs>
        <w:snapToGrid w:val="0"/>
        <w:spacing w:line="360" w:lineRule="auto"/>
        <w:ind w:right="26"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合同合计金额包括本项目服务的所有内容,包含体检、化验、材料（如设备、体检表格、消耗性材料等)、医疗垃圾管理及处置、体检结果分析等与本项目服务业务有关的一切投入、项目验收费、售后服务、税金等费用和政策性文件规定及合同包含的所有风险、责任等全部费用。如采购文件对其另有规定的，从其规定。</w:t>
      </w:r>
    </w:p>
    <w:p w14:paraId="7E34910A">
      <w:pPr>
        <w:snapToGrid w:val="0"/>
        <w:spacing w:line="360" w:lineRule="auto"/>
        <w:ind w:firstLine="422" w:firstLineChars="200"/>
        <w:rPr>
          <w:rFonts w:ascii="宋体" w:hAnsi="宋体"/>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第二条　质量保证</w:t>
      </w:r>
    </w:p>
    <w:p w14:paraId="53878BA4">
      <w:pPr>
        <w:snapToGrid w:val="0"/>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1、乙方所提供的技术服务质量必须与采购文件和承诺相一致。</w:t>
      </w:r>
    </w:p>
    <w:p w14:paraId="002E13AF">
      <w:pPr>
        <w:snapToGrid w:val="0"/>
        <w:spacing w:line="360" w:lineRule="auto"/>
        <w:ind w:firstLine="422" w:firstLineChars="200"/>
        <w:rPr>
          <w:rFonts w:ascii="宋体" w:hAnsi="宋体"/>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第三条　权力保证</w:t>
      </w:r>
    </w:p>
    <w:p w14:paraId="3404608C">
      <w:pPr>
        <w:snapToGrid w:val="0"/>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1、乙方应按规定时间节点内完成项目工作。</w:t>
      </w:r>
    </w:p>
    <w:p w14:paraId="69A2770A">
      <w:pPr>
        <w:snapToGrid w:val="0"/>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2、乙方应保证所提供的服务不会侵犯任何第三方的专利权、著作权或其他权利。</w:t>
      </w:r>
    </w:p>
    <w:p w14:paraId="5058DC7D">
      <w:pPr>
        <w:snapToGrid w:val="0"/>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3、乙方应按采购文件规定的时间向甲方提供项目实施工作有关技术资料。</w:t>
      </w:r>
    </w:p>
    <w:p w14:paraId="15DB7508">
      <w:pPr>
        <w:snapToGrid w:val="0"/>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4、没有甲方事先书面同意，乙方不得将由甲方提供的有关合同或任何合同条文、规格、计划、图纸、样品或资料提供给与履行本合同无关的任何其他人。即使向履行本合同有关的人员提供，也应注意保密并限于履行合同的必需范围。</w:t>
      </w:r>
    </w:p>
    <w:p w14:paraId="07C13F3E">
      <w:pPr>
        <w:snapToGrid w:val="0"/>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5、乙方所交付的技术成果知识产权归甲方所有。</w:t>
      </w:r>
    </w:p>
    <w:p w14:paraId="46E83F5C">
      <w:pPr>
        <w:snapToGrid w:val="0"/>
        <w:spacing w:line="360" w:lineRule="auto"/>
        <w:ind w:firstLine="422" w:firstLineChars="200"/>
        <w:rPr>
          <w:rFonts w:ascii="宋体" w:hAnsi="宋体"/>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第四条　服务期和验收</w:t>
      </w:r>
    </w:p>
    <w:p w14:paraId="0F8E1DA2">
      <w:pPr>
        <w:snapToGrid w:val="0"/>
        <w:spacing w:line="360" w:lineRule="auto"/>
        <w:ind w:firstLine="420" w:firstLineChars="200"/>
        <w:rPr>
          <w:rFonts w:ascii="宋体" w:hAnsi="宋体"/>
          <w:color w:val="000000" w:themeColor="text1"/>
          <w:szCs w:val="21"/>
          <w:highlight w:val="none"/>
          <w:u w:val="singl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1、服务时间：</w:t>
      </w:r>
      <w:r>
        <w:rPr>
          <w:rFonts w:hint="eastAsia" w:ascii="宋体" w:hAnsi="宋体" w:eastAsia="宋体" w:cs="宋体"/>
          <w:color w:val="000000" w:themeColor="text1"/>
          <w:kern w:val="0"/>
          <w:szCs w:val="21"/>
          <w:highlight w:val="none"/>
          <w14:textFill>
            <w14:solidFill>
              <w14:schemeClr w14:val="tx1"/>
            </w14:solidFill>
          </w14:textFill>
        </w:rPr>
        <w:t>自合同签订之日起</w:t>
      </w:r>
      <w:r>
        <w:rPr>
          <w:rFonts w:hint="eastAsia" w:ascii="宋体" w:hAnsi="宋体" w:cs="宋体"/>
          <w:color w:val="000000" w:themeColor="text1"/>
          <w:kern w:val="0"/>
          <w:szCs w:val="21"/>
          <w:highlight w:val="none"/>
          <w:lang w:val="en-US" w:eastAsia="zh-CN"/>
          <w14:textFill>
            <w14:solidFill>
              <w14:schemeClr w14:val="tx1"/>
            </w14:solidFill>
          </w14:textFill>
        </w:rPr>
        <w:t>2年</w:t>
      </w:r>
      <w:r>
        <w:rPr>
          <w:rFonts w:hint="eastAsia"/>
          <w:color w:val="000000" w:themeColor="text1"/>
          <w:highlight w:val="none"/>
          <w14:textFill>
            <w14:solidFill>
              <w14:schemeClr w14:val="tx1"/>
            </w14:solidFill>
          </w14:textFill>
        </w:rPr>
        <w:t>。</w:t>
      </w:r>
    </w:p>
    <w:p w14:paraId="2FA68D01">
      <w:pPr>
        <w:snapToGrid w:val="0"/>
        <w:spacing w:line="360" w:lineRule="auto"/>
        <w:ind w:firstLine="420" w:firstLineChars="200"/>
        <w:rPr>
          <w:rFonts w:hint="eastAsia" w:ascii="宋体" w:hAnsi="宋体"/>
          <w:color w:val="000000" w:themeColor="text1"/>
          <w:szCs w:val="21"/>
          <w:highlight w:val="none"/>
          <w:u w:val="singl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   服务地点:甲方</w:t>
      </w:r>
      <w:r>
        <w:rPr>
          <w:rFonts w:ascii="宋体" w:hAnsi="宋体"/>
          <w:color w:val="000000" w:themeColor="text1"/>
          <w:szCs w:val="21"/>
          <w:highlight w:val="none"/>
          <w14:textFill>
            <w14:solidFill>
              <w14:schemeClr w14:val="tx1"/>
            </w14:solidFill>
          </w14:textFill>
        </w:rPr>
        <w:t>指定的地点。</w:t>
      </w:r>
    </w:p>
    <w:p w14:paraId="69E8EE83">
      <w:pPr>
        <w:snapToGrid w:val="0"/>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2、乙方应对提交的技术资料作出全面检查和整理，并列出清单，作为甲方验收和使用的技术条件依据，清单应交给甲方。</w:t>
      </w:r>
    </w:p>
    <w:p w14:paraId="1A670F16">
      <w:pPr>
        <w:snapToGrid w:val="0"/>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3、乙方应按要求提交技术服务材料，如有缺失应及时补齐，否则视为逾期交付。</w:t>
      </w:r>
    </w:p>
    <w:p w14:paraId="2C879F33">
      <w:pPr>
        <w:snapToGrid w:val="0"/>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4、乙方在规定时间完成项目后，甲方应在三个工作日内进行验收，验收合格后由甲乙双方签署验收单并加盖采购单位公章，甲乙双方各执一份。</w:t>
      </w:r>
    </w:p>
    <w:p w14:paraId="6D5B83C0">
      <w:pPr>
        <w:snapToGrid w:val="0"/>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5、甲方对验收有异议的，在验收后三个工作日内以书面形式向乙方提出，乙方应自收到甲方书面异议后</w:t>
      </w:r>
      <w:r>
        <w:rPr>
          <w:rFonts w:hint="eastAsia" w:ascii="宋体" w:hAnsi="宋体"/>
          <w:color w:val="000000" w:themeColor="text1"/>
          <w:szCs w:val="21"/>
          <w:highlight w:val="none"/>
          <w:u w:val="single"/>
          <w14:textFill>
            <w14:solidFill>
              <w14:schemeClr w14:val="tx1"/>
            </w14:solidFill>
          </w14:textFill>
        </w:rPr>
        <w:t xml:space="preserve"> 3个工作 </w:t>
      </w:r>
      <w:r>
        <w:rPr>
          <w:rFonts w:hint="eastAsia" w:ascii="宋体" w:hAnsi="宋体"/>
          <w:color w:val="000000" w:themeColor="text1"/>
          <w:szCs w:val="21"/>
          <w:highlight w:val="none"/>
          <w14:textFill>
            <w14:solidFill>
              <w14:schemeClr w14:val="tx1"/>
            </w14:solidFill>
          </w14:textFill>
        </w:rPr>
        <w:t>日内及时予以解决。</w:t>
      </w:r>
    </w:p>
    <w:p w14:paraId="6170764C">
      <w:pPr>
        <w:snapToGrid w:val="0"/>
        <w:spacing w:line="360" w:lineRule="auto"/>
        <w:ind w:firstLine="422" w:firstLineChars="200"/>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第五条  服务、质量保证期</w:t>
      </w:r>
    </w:p>
    <w:p w14:paraId="38B38C45">
      <w:pPr>
        <w:snapToGrid w:val="0"/>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乙方应按照国家有关法律法规以及采购文件和本合同所附的响应文件内容，为甲方提供技术服务。</w:t>
      </w:r>
    </w:p>
    <w:p w14:paraId="0730A5E3">
      <w:pPr>
        <w:snapToGrid w:val="0"/>
        <w:spacing w:line="360" w:lineRule="auto"/>
        <w:ind w:firstLine="422" w:firstLineChars="200"/>
        <w:rPr>
          <w:rFonts w:ascii="宋体" w:hAnsi="宋体"/>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第六条　付款方式和保证金</w:t>
      </w:r>
    </w:p>
    <w:p w14:paraId="191B41CF">
      <w:pPr>
        <w:pStyle w:val="26"/>
        <w:snapToGrid w:val="0"/>
        <w:spacing w:line="360" w:lineRule="auto"/>
        <w:ind w:firstLine="420" w:firstLineChars="200"/>
        <w:rPr>
          <w:rFonts w:hAnsi="宋体"/>
          <w:color w:val="000000" w:themeColor="text1"/>
          <w:highlight w:val="none"/>
          <w14:textFill>
            <w14:solidFill>
              <w14:schemeClr w14:val="tx1"/>
            </w14:solidFill>
          </w14:textFill>
        </w:rPr>
      </w:pPr>
      <w:r>
        <w:rPr>
          <w:rFonts w:hint="eastAsia" w:hAnsi="宋体"/>
          <w:bCs/>
          <w:color w:val="000000" w:themeColor="text1"/>
          <w:highlight w:val="none"/>
          <w14:textFill>
            <w14:solidFill>
              <w14:schemeClr w14:val="tx1"/>
            </w14:solidFill>
          </w14:textFill>
        </w:rPr>
        <w:t>1、</w:t>
      </w:r>
      <w:r>
        <w:rPr>
          <w:rFonts w:hint="eastAsia" w:hAnsi="宋体"/>
          <w:color w:val="000000" w:themeColor="text1"/>
          <w:highlight w:val="none"/>
          <w14:textFill>
            <w14:solidFill>
              <w14:schemeClr w14:val="tx1"/>
            </w14:solidFill>
          </w14:textFill>
        </w:rPr>
        <w:t>在合同履行期间，甲方要求终止或解除合同，乙方已开始实施工作的，甲方应根据乙方已进行的实际工作量给予适当的补偿。</w:t>
      </w:r>
    </w:p>
    <w:p w14:paraId="28833DA4">
      <w:pPr>
        <w:snapToGrid w:val="0"/>
        <w:spacing w:line="360" w:lineRule="auto"/>
        <w:ind w:firstLine="420" w:firstLineChars="200"/>
        <w:rPr>
          <w:rFonts w:ascii="宋体" w:hAnsi="宋体"/>
          <w:color w:val="000000" w:themeColor="text1"/>
          <w:szCs w:val="21"/>
          <w:highlight w:val="none"/>
          <w:u w:val="singl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2、资金性质：</w:t>
      </w:r>
      <w:r>
        <w:rPr>
          <w:rFonts w:hint="eastAsia" w:ascii="宋体" w:hAnsi="宋体"/>
          <w:color w:val="000000" w:themeColor="text1"/>
          <w:szCs w:val="21"/>
          <w:highlight w:val="none"/>
          <w:u w:val="single"/>
          <w14:textFill>
            <w14:solidFill>
              <w14:schemeClr w14:val="tx1"/>
            </w14:solidFill>
          </w14:textFill>
        </w:rPr>
        <w:t xml:space="preserve">  财政预算资金  。</w:t>
      </w:r>
    </w:p>
    <w:p w14:paraId="2F351A94">
      <w:pPr>
        <w:snapToGrid w:val="0"/>
        <w:spacing w:line="360" w:lineRule="auto"/>
        <w:ind w:left="-61" w:leftChars="-29" w:firstLine="514" w:firstLineChars="245"/>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3、付款方式：</w:t>
      </w:r>
    </w:p>
    <w:p w14:paraId="4DB357EC">
      <w:pPr>
        <w:spacing w:line="360" w:lineRule="auto"/>
        <w:ind w:firstLine="424" w:firstLineChars="202"/>
        <w:jc w:val="left"/>
        <w:rPr>
          <w:rFonts w:hint="eastAsia" w:ascii="宋体" w:hAnsi="宋体"/>
          <w:color w:val="000000" w:themeColor="text1"/>
          <w:szCs w:val="21"/>
          <w:highlight w:val="none"/>
          <w14:textFill>
            <w14:solidFill>
              <w14:schemeClr w14:val="tx1"/>
            </w14:solidFill>
          </w14:textFill>
        </w:rPr>
      </w:pPr>
      <w:bookmarkStart w:id="81" w:name="_Hlk19106565"/>
      <w:r>
        <w:rPr>
          <w:rFonts w:hint="eastAsia"/>
          <w:color w:val="000000" w:themeColor="text1"/>
          <w:szCs w:val="21"/>
          <w:highlight w:val="none"/>
          <w14:textFill>
            <w14:solidFill>
              <w14:schemeClr w14:val="tx1"/>
            </w14:solidFill>
          </w14:textFill>
        </w:rPr>
        <w:t>（1）</w:t>
      </w:r>
      <w:r>
        <w:rPr>
          <w:rFonts w:hint="eastAsia" w:ascii="宋体" w:hAnsi="宋体"/>
          <w:color w:val="000000" w:themeColor="text1"/>
          <w:szCs w:val="21"/>
          <w:highlight w:val="none"/>
          <w14:textFill>
            <w14:solidFill>
              <w14:schemeClr w14:val="tx1"/>
            </w14:solidFill>
          </w14:textFill>
        </w:rPr>
        <w:t>合同签订后10个工作日内，甲方以转账方式向乙方支付当年合同金额的30%作为预付款。202</w:t>
      </w:r>
      <w:r>
        <w:rPr>
          <w:rFonts w:hint="eastAsia" w:ascii="宋体" w:hAnsi="宋体"/>
          <w:color w:val="000000" w:themeColor="text1"/>
          <w:szCs w:val="21"/>
          <w:highlight w:val="none"/>
          <w:lang w:val="en-US" w:eastAsia="zh-CN"/>
          <w14:textFill>
            <w14:solidFill>
              <w14:schemeClr w14:val="tx1"/>
            </w14:solidFill>
          </w14:textFill>
        </w:rPr>
        <w:t>6</w:t>
      </w:r>
      <w:r>
        <w:rPr>
          <w:rFonts w:hint="eastAsia" w:ascii="宋体" w:hAnsi="宋体"/>
          <w:color w:val="000000" w:themeColor="text1"/>
          <w:szCs w:val="21"/>
          <w:highlight w:val="none"/>
          <w14:textFill>
            <w14:solidFill>
              <w14:schemeClr w14:val="tx1"/>
            </w14:solidFill>
          </w14:textFill>
        </w:rPr>
        <w:t>年乙方完成健康体检并向甲方提交相关健康体检报告及数据后，甲方以双方确认的实际体检人数和合同单价计算出202</w:t>
      </w:r>
      <w:r>
        <w:rPr>
          <w:rFonts w:hint="eastAsia" w:ascii="宋体" w:hAnsi="宋体"/>
          <w:color w:val="000000" w:themeColor="text1"/>
          <w:szCs w:val="21"/>
          <w:highlight w:val="none"/>
          <w:lang w:val="en-US" w:eastAsia="zh-CN"/>
          <w14:textFill>
            <w14:solidFill>
              <w14:schemeClr w14:val="tx1"/>
            </w14:solidFill>
          </w14:textFill>
        </w:rPr>
        <w:t>6</w:t>
      </w:r>
      <w:r>
        <w:rPr>
          <w:rFonts w:hint="eastAsia" w:ascii="宋体" w:hAnsi="宋体"/>
          <w:color w:val="000000" w:themeColor="text1"/>
          <w:szCs w:val="21"/>
          <w:highlight w:val="none"/>
          <w14:textFill>
            <w14:solidFill>
              <w14:schemeClr w14:val="tx1"/>
            </w14:solidFill>
          </w14:textFill>
        </w:rPr>
        <w:t>年体检总费用，以202</w:t>
      </w:r>
      <w:r>
        <w:rPr>
          <w:rFonts w:hint="eastAsia" w:ascii="宋体" w:hAnsi="宋体"/>
          <w:color w:val="000000" w:themeColor="text1"/>
          <w:szCs w:val="21"/>
          <w:highlight w:val="none"/>
          <w:lang w:val="en-US" w:eastAsia="zh-CN"/>
          <w14:textFill>
            <w14:solidFill>
              <w14:schemeClr w14:val="tx1"/>
            </w14:solidFill>
          </w14:textFill>
        </w:rPr>
        <w:t>6</w:t>
      </w:r>
      <w:r>
        <w:rPr>
          <w:rFonts w:hint="eastAsia" w:ascii="宋体" w:hAnsi="宋体"/>
          <w:color w:val="000000" w:themeColor="text1"/>
          <w:szCs w:val="21"/>
          <w:highlight w:val="none"/>
          <w14:textFill>
            <w14:solidFill>
              <w14:schemeClr w14:val="tx1"/>
            </w14:solidFill>
          </w14:textFill>
        </w:rPr>
        <w:t>年总体检费用减去预付款后的余款支付给乙方。202</w:t>
      </w:r>
      <w:r>
        <w:rPr>
          <w:rFonts w:hint="eastAsia" w:ascii="宋体" w:hAnsi="宋体"/>
          <w:color w:val="000000" w:themeColor="text1"/>
          <w:szCs w:val="21"/>
          <w:highlight w:val="none"/>
          <w:lang w:val="en-US" w:eastAsia="zh-CN"/>
          <w14:textFill>
            <w14:solidFill>
              <w14:schemeClr w14:val="tx1"/>
            </w14:solidFill>
          </w14:textFill>
        </w:rPr>
        <w:t>7</w:t>
      </w:r>
      <w:r>
        <w:rPr>
          <w:rFonts w:hint="eastAsia" w:ascii="宋体" w:hAnsi="宋体"/>
          <w:color w:val="000000" w:themeColor="text1"/>
          <w:szCs w:val="21"/>
          <w:highlight w:val="none"/>
          <w14:textFill>
            <w14:solidFill>
              <w14:schemeClr w14:val="tx1"/>
            </w14:solidFill>
          </w14:textFill>
        </w:rPr>
        <w:t>年乙方完成健康体检并向甲方提交相关健康体检报告及数据后，甲方以双方确认的实际体检人数和合同单价计算出202</w:t>
      </w:r>
      <w:r>
        <w:rPr>
          <w:rFonts w:hint="eastAsia" w:ascii="宋体" w:hAnsi="宋体"/>
          <w:color w:val="000000" w:themeColor="text1"/>
          <w:szCs w:val="21"/>
          <w:highlight w:val="none"/>
          <w:lang w:val="en-US" w:eastAsia="zh-CN"/>
          <w14:textFill>
            <w14:solidFill>
              <w14:schemeClr w14:val="tx1"/>
            </w14:solidFill>
          </w14:textFill>
        </w:rPr>
        <w:t>7</w:t>
      </w:r>
      <w:r>
        <w:rPr>
          <w:rFonts w:hint="eastAsia" w:ascii="宋体" w:hAnsi="宋体"/>
          <w:color w:val="000000" w:themeColor="text1"/>
          <w:szCs w:val="21"/>
          <w:highlight w:val="none"/>
          <w14:textFill>
            <w14:solidFill>
              <w14:schemeClr w14:val="tx1"/>
            </w14:solidFill>
          </w14:textFill>
        </w:rPr>
        <w:t>年体检总费用，以202</w:t>
      </w:r>
      <w:r>
        <w:rPr>
          <w:rFonts w:hint="eastAsia" w:ascii="宋体" w:hAnsi="宋体"/>
          <w:color w:val="000000" w:themeColor="text1"/>
          <w:szCs w:val="21"/>
          <w:highlight w:val="none"/>
          <w:lang w:val="en-US" w:eastAsia="zh-CN"/>
          <w14:textFill>
            <w14:solidFill>
              <w14:schemeClr w14:val="tx1"/>
            </w14:solidFill>
          </w14:textFill>
        </w:rPr>
        <w:t>7</w:t>
      </w:r>
      <w:r>
        <w:rPr>
          <w:rFonts w:hint="eastAsia" w:ascii="宋体" w:hAnsi="宋体"/>
          <w:color w:val="000000" w:themeColor="text1"/>
          <w:szCs w:val="21"/>
          <w:highlight w:val="none"/>
          <w14:textFill>
            <w14:solidFill>
              <w14:schemeClr w14:val="tx1"/>
            </w14:solidFill>
          </w14:textFill>
        </w:rPr>
        <w:t>年总体检费用减去预付款后的余款支付给乙方。</w:t>
      </w:r>
    </w:p>
    <w:p w14:paraId="19DB3FE7">
      <w:pPr>
        <w:spacing w:line="360" w:lineRule="auto"/>
        <w:ind w:firstLine="424" w:firstLineChars="202"/>
        <w:jc w:val="left"/>
        <w:rPr>
          <w:color w:val="000000" w:themeColor="text1"/>
          <w:szCs w:val="21"/>
          <w:highlight w:val="none"/>
          <w:u w:val="single"/>
          <w14:textFill>
            <w14:solidFill>
              <w14:schemeClr w14:val="tx1"/>
            </w14:solidFill>
          </w14:textFill>
        </w:rPr>
      </w:pPr>
      <w:r>
        <w:rPr>
          <w:rFonts w:hint="eastAsia"/>
          <w:color w:val="000000" w:themeColor="text1"/>
          <w:szCs w:val="21"/>
          <w:highlight w:val="none"/>
          <w14:textFill>
            <w14:solidFill>
              <w14:schemeClr w14:val="tx1"/>
            </w14:solidFill>
          </w14:textFill>
        </w:rPr>
        <w:t>（2）</w:t>
      </w:r>
      <w:bookmarkEnd w:id="81"/>
      <w:bookmarkStart w:id="82" w:name="_Hlk47715495"/>
      <w:bookmarkStart w:id="83" w:name="_Hlk48146882"/>
      <w:r>
        <w:rPr>
          <w:rFonts w:hint="eastAsia"/>
          <w:color w:val="000000" w:themeColor="text1"/>
          <w:szCs w:val="21"/>
          <w:highlight w:val="none"/>
          <w14:textFill>
            <w14:solidFill>
              <w14:schemeClr w14:val="tx1"/>
            </w14:solidFill>
          </w14:textFill>
        </w:rPr>
        <w:t>合同中各体检项目的人数为暂估数，具体以实际参加各项目体检的人数为准。</w:t>
      </w:r>
    </w:p>
    <w:p w14:paraId="6440D831">
      <w:pPr>
        <w:snapToGrid w:val="0"/>
        <w:spacing w:line="360" w:lineRule="auto"/>
        <w:ind w:firstLine="420" w:firstLineChars="200"/>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（3）</w:t>
      </w:r>
      <w:r>
        <w:rPr>
          <w:color w:val="000000" w:themeColor="text1"/>
          <w:szCs w:val="21"/>
          <w:highlight w:val="none"/>
          <w14:textFill>
            <w14:solidFill>
              <w14:schemeClr w14:val="tx1"/>
            </w14:solidFill>
          </w14:textFill>
        </w:rPr>
        <w:t>本合同使用货币币制如未作特别说明均为人民币。</w:t>
      </w:r>
      <w:bookmarkEnd w:id="82"/>
      <w:bookmarkEnd w:id="83"/>
    </w:p>
    <w:p w14:paraId="360D6A9A">
      <w:pPr>
        <w:snapToGrid w:val="0"/>
        <w:spacing w:line="360" w:lineRule="auto"/>
        <w:ind w:left="-61" w:leftChars="-29" w:firstLine="514" w:firstLineChars="245"/>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4</w:t>
      </w:r>
      <w:r>
        <w:rPr>
          <w:rFonts w:hint="eastAsia" w:ascii="宋体" w:hAnsi="宋体"/>
          <w:color w:val="000000" w:themeColor="text1"/>
          <w:szCs w:val="21"/>
          <w:highlight w:val="none"/>
          <w14:textFill>
            <w14:solidFill>
              <w14:schemeClr w14:val="tx1"/>
            </w14:solidFill>
          </w14:textFill>
        </w:rPr>
        <w:t>、</w:t>
      </w:r>
      <w:r>
        <w:rPr>
          <w:rFonts w:ascii="宋体" w:hAnsi="宋体"/>
          <w:color w:val="000000" w:themeColor="text1"/>
          <w:szCs w:val="21"/>
          <w:highlight w:val="none"/>
          <w14:textFill>
            <w14:solidFill>
              <w14:schemeClr w14:val="tx1"/>
            </w14:solidFill>
          </w14:textFill>
        </w:rPr>
        <w:t>履约保证金</w:t>
      </w:r>
      <w:r>
        <w:rPr>
          <w:rFonts w:hint="eastAsia" w:ascii="宋体" w:hAnsi="宋体"/>
          <w:color w:val="000000" w:themeColor="text1"/>
          <w:szCs w:val="21"/>
          <w:highlight w:val="none"/>
          <w14:textFill>
            <w14:solidFill>
              <w14:schemeClr w14:val="tx1"/>
            </w14:solidFill>
          </w14:textFill>
        </w:rPr>
        <w:t>：</w:t>
      </w:r>
    </w:p>
    <w:p w14:paraId="28BF0E4B">
      <w:pPr>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履约保证金缴纳方式：在合同签订后五个工作日内，乙方按本合同合计金额</w:t>
      </w:r>
      <w:r>
        <w:rPr>
          <w:rFonts w:hint="eastAsia" w:ascii="宋体" w:hAnsi="宋体" w:cs="宋体"/>
          <w:color w:val="000000" w:themeColor="text1"/>
          <w:szCs w:val="21"/>
          <w:highlight w:val="none"/>
          <w:lang w:val="en-US" w:eastAsia="zh-CN"/>
          <w14:textFill>
            <w14:solidFill>
              <w14:schemeClr w14:val="tx1"/>
            </w14:solidFill>
          </w14:textFill>
        </w:rPr>
        <w:t>5</w:t>
      </w:r>
      <w:r>
        <w:rPr>
          <w:rFonts w:hint="eastAsia" w:ascii="宋体" w:hAnsi="宋体" w:eastAsia="宋体" w:cs="宋体"/>
          <w:color w:val="000000" w:themeColor="text1"/>
          <w:szCs w:val="21"/>
          <w:highlight w:val="none"/>
          <w14:textFill>
            <w14:solidFill>
              <w14:schemeClr w14:val="tx1"/>
            </w14:solidFill>
          </w14:textFill>
        </w:rPr>
        <w:t>%比例向采购人提交履约保证金（即大写：      小写：      元）。项目验收合格且乙方履行完所有合同约定权利义务事项后，甲方于收到乙方提交的退保证金申请后五个工作日内无息退还【扣除更换、维修维保、违约金、赔偿金等费用后（如有）】全额履约保证金。</w:t>
      </w:r>
    </w:p>
    <w:p w14:paraId="4E0A7D5A">
      <w:pPr>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履约保证金缴纳形式：供应商可以选择电汇、转账、支票、汇票、本票、保函等形式缴纳或提交；采用保函形式缴纳的，采购人在保证期限届满后及时对收取的保证金进行核实和结算。</w:t>
      </w:r>
    </w:p>
    <w:p w14:paraId="599F8D86">
      <w:pPr>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保证金缴纳的账号信息：</w:t>
      </w:r>
    </w:p>
    <w:p w14:paraId="2026D7CA">
      <w:pPr>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收款账户：广西职业师范学院</w:t>
      </w:r>
    </w:p>
    <w:p w14:paraId="0D311B34">
      <w:pPr>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收款账号：2102111309264000331</w:t>
      </w:r>
    </w:p>
    <w:p w14:paraId="2FED63EC">
      <w:pPr>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开户银行：工行南宁市西乡塘支行</w:t>
      </w:r>
    </w:p>
    <w:p w14:paraId="60F68E8B">
      <w:pPr>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纳税人识别号：124500004985047071</w:t>
      </w:r>
    </w:p>
    <w:p w14:paraId="44941329">
      <w:pPr>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下列情况因履约保证金不能退还或另行处理，所产生的后果由乙方负责：</w:t>
      </w:r>
    </w:p>
    <w:p w14:paraId="7FAFE368">
      <w:pPr>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履行合同约定权利义务期间，乙方不按合同履行质量保证义务的，甲方有权对采购标的进行更换、维修维保，所需费用从乙方提交的履约保证金中扣除，履约保证金不足以抵扣更换、维修维保费用的，不足部分由乙方承担。同时，甲方保留起诉乙方的权利。</w:t>
      </w:r>
    </w:p>
    <w:p w14:paraId="19B412FB">
      <w:pPr>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乙方履行所有合同约定权利义务事项满五个工作日后，未提交退还履约保证金申请的，经甲方通知成交供应商后五个工作日内，乙方不提出退还申请的，或乙方未履行完合同约定权利义务事项前，乙方变更单位名称、联系方式等不及时告知甲方并提供相关变更材料，造成甲方无法通知乙方的，视乙方自动放弃领回履约保证金权利，甲方有权对履约保证金进行另外处置。</w:t>
      </w:r>
    </w:p>
    <w:p w14:paraId="2C48E6F3">
      <w:pPr>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（3）其他因乙方原因导致履约保证金无法按时退回的情形。</w:t>
      </w:r>
    </w:p>
    <w:p w14:paraId="03D0C1DC">
      <w:pPr>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（4）履约保证金转账时请备注：</w:t>
      </w:r>
      <w:r>
        <w:rPr>
          <w:rFonts w:hint="eastAsia" w:ascii="宋体" w:hAnsi="宋体" w:cs="宋体"/>
          <w:color w:val="000000" w:themeColor="text1"/>
          <w:kern w:val="0"/>
          <w:szCs w:val="21"/>
          <w:highlight w:val="none"/>
          <w:lang w:eastAsia="zh-CN"/>
          <w14:textFill>
            <w14:solidFill>
              <w14:schemeClr w14:val="tx1"/>
            </w14:solidFill>
          </w14:textFill>
        </w:rPr>
        <w:t>2026-2027年度教职工健康体检服务项目</w:t>
      </w:r>
      <w:r>
        <w:rPr>
          <w:rFonts w:hint="eastAsia"/>
          <w:color w:val="000000" w:themeColor="text1"/>
          <w:szCs w:val="21"/>
          <w:highlight w:val="none"/>
          <w:lang w:val="en-US" w:eastAsia="zh-CN"/>
          <w14:textFill>
            <w14:solidFill>
              <w14:schemeClr w14:val="tx1"/>
            </w14:solidFill>
          </w14:textFill>
        </w:rPr>
        <w:t>履约保证金</w:t>
      </w:r>
      <w:r>
        <w:rPr>
          <w:rFonts w:hint="eastAsia" w:ascii="宋体" w:hAnsi="宋体" w:eastAsia="宋体" w:cs="宋体"/>
          <w:color w:val="000000" w:themeColor="text1"/>
          <w:szCs w:val="21"/>
          <w:highlight w:val="none"/>
          <w14:textFill>
            <w14:solidFill>
              <w14:schemeClr w14:val="tx1"/>
            </w14:solidFill>
          </w14:textFill>
        </w:rPr>
        <w:t>。</w:t>
      </w:r>
    </w:p>
    <w:p w14:paraId="44E16FD8">
      <w:pPr>
        <w:snapToGrid w:val="0"/>
        <w:spacing w:line="360" w:lineRule="auto"/>
        <w:ind w:left="-61" w:firstLine="514"/>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第七条  税费</w:t>
      </w:r>
    </w:p>
    <w:p w14:paraId="56971B4A">
      <w:pPr>
        <w:snapToGrid w:val="0"/>
        <w:spacing w:line="360" w:lineRule="auto"/>
        <w:ind w:left="-61" w:firstLine="514"/>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本合同执行中相关的一切税费均由乙方负担。</w:t>
      </w:r>
    </w:p>
    <w:p w14:paraId="080A8423">
      <w:pPr>
        <w:snapToGrid w:val="0"/>
        <w:spacing w:line="360" w:lineRule="auto"/>
        <w:ind w:left="-61" w:firstLine="514"/>
        <w:rPr>
          <w:rFonts w:ascii="宋体" w:hAnsi="宋体"/>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第八条  质量保证及售后服务</w:t>
      </w:r>
    </w:p>
    <w:p w14:paraId="6D08EDAF">
      <w:pPr>
        <w:pStyle w:val="26"/>
        <w:snapToGrid w:val="0"/>
        <w:spacing w:line="360" w:lineRule="auto"/>
        <w:ind w:firstLine="420" w:firstLineChars="200"/>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乙方应按采购文件规定的服务内容、技术要求、质量标准向甲方提供无瑕疵的技术服务。乙方对项目质量负责。</w:t>
      </w:r>
    </w:p>
    <w:p w14:paraId="698DDC31">
      <w:pPr>
        <w:pStyle w:val="26"/>
        <w:numPr>
          <w:ilvl w:val="0"/>
          <w:numId w:val="3"/>
        </w:numPr>
        <w:snapToGrid w:val="0"/>
        <w:spacing w:line="360" w:lineRule="auto"/>
        <w:ind w:firstLine="422" w:firstLineChars="200"/>
        <w:rPr>
          <w:rFonts w:hAnsi="宋体"/>
          <w:b/>
          <w:bCs/>
          <w:color w:val="000000" w:themeColor="text1"/>
          <w:highlight w:val="none"/>
          <w14:textFill>
            <w14:solidFill>
              <w14:schemeClr w14:val="tx1"/>
            </w14:solidFill>
          </w14:textFill>
        </w:rPr>
      </w:pPr>
      <w:r>
        <w:rPr>
          <w:rFonts w:hint="eastAsia" w:hAnsi="宋体"/>
          <w:b/>
          <w:bCs/>
          <w:color w:val="000000" w:themeColor="text1"/>
          <w:highlight w:val="none"/>
          <w14:textFill>
            <w14:solidFill>
              <w14:schemeClr w14:val="tx1"/>
            </w14:solidFill>
          </w14:textFill>
        </w:rPr>
        <w:t>违约责任</w:t>
      </w:r>
    </w:p>
    <w:p w14:paraId="030E8325">
      <w:pPr>
        <w:snapToGrid w:val="0"/>
        <w:spacing w:line="360" w:lineRule="auto"/>
        <w:ind w:left="480"/>
        <w:rPr>
          <w:rFonts w:ascii="宋体" w:hAnsi="宋体"/>
          <w:color w:val="000000" w:themeColor="text1"/>
          <w:szCs w:val="20"/>
          <w:highlight w:val="none"/>
          <w14:textFill>
            <w14:solidFill>
              <w14:schemeClr w14:val="tx1"/>
            </w14:solidFill>
          </w14:textFill>
        </w:rPr>
      </w:pPr>
      <w:r>
        <w:rPr>
          <w:rFonts w:hint="eastAsia" w:ascii="宋体" w:hAnsi="宋体"/>
          <w:color w:val="000000" w:themeColor="text1"/>
          <w:szCs w:val="20"/>
          <w:highlight w:val="none"/>
          <w14:textFill>
            <w14:solidFill>
              <w14:schemeClr w14:val="tx1"/>
            </w14:solidFill>
          </w14:textFill>
        </w:rPr>
        <w:t xml:space="preserve">1、除不可抗力原因外，乙方没有按照合同规定的时间提供服务的，甲方可要求乙方支付违约金。每推迟一天按合同金额的3‰支付违约金，该违约金累计不超过合同金额的10%。 </w:t>
      </w:r>
    </w:p>
    <w:p w14:paraId="2569B3CD">
      <w:pPr>
        <w:snapToGrid w:val="0"/>
        <w:spacing w:line="360" w:lineRule="auto"/>
        <w:ind w:left="480"/>
        <w:rPr>
          <w:rFonts w:hint="eastAsia" w:ascii="宋体" w:hAnsi="宋体"/>
          <w:color w:val="000000" w:themeColor="text1"/>
          <w:szCs w:val="20"/>
          <w:highlight w:val="none"/>
          <w14:textFill>
            <w14:solidFill>
              <w14:schemeClr w14:val="tx1"/>
            </w14:solidFill>
          </w14:textFill>
        </w:rPr>
      </w:pPr>
      <w:r>
        <w:rPr>
          <w:rFonts w:ascii="宋体" w:hAnsi="宋体"/>
          <w:color w:val="000000" w:themeColor="text1"/>
          <w:szCs w:val="20"/>
          <w:highlight w:val="none"/>
          <w14:textFill>
            <w14:solidFill>
              <w14:schemeClr w14:val="tx1"/>
            </w14:solidFill>
          </w14:textFill>
        </w:rPr>
        <w:t>2</w:t>
      </w:r>
      <w:r>
        <w:rPr>
          <w:rFonts w:hint="eastAsia" w:ascii="宋体" w:hAnsi="宋体"/>
          <w:color w:val="000000" w:themeColor="text1"/>
          <w:szCs w:val="20"/>
          <w:highlight w:val="none"/>
          <w14:textFill>
            <w14:solidFill>
              <w14:schemeClr w14:val="tx1"/>
            </w14:solidFill>
          </w14:textFill>
        </w:rPr>
        <w:t>、乙方如出现未按甲方要求为受检人员进行体检，或未按规定将体检结果报送甲方的，乙方在核实后，相应扣减体检总费用的1</w:t>
      </w:r>
      <w:r>
        <w:rPr>
          <w:rFonts w:ascii="宋体" w:hAnsi="宋体"/>
          <w:color w:val="000000" w:themeColor="text1"/>
          <w:szCs w:val="20"/>
          <w:highlight w:val="none"/>
          <w14:textFill>
            <w14:solidFill>
              <w14:schemeClr w14:val="tx1"/>
            </w14:solidFill>
          </w14:textFill>
        </w:rPr>
        <w:t>0</w:t>
      </w:r>
      <w:r>
        <w:rPr>
          <w:rFonts w:hint="eastAsia" w:ascii="宋体" w:hAnsi="宋体"/>
          <w:color w:val="000000" w:themeColor="text1"/>
          <w:szCs w:val="20"/>
          <w:highlight w:val="none"/>
          <w14:textFill>
            <w14:solidFill>
              <w14:schemeClr w14:val="tx1"/>
            </w14:solidFill>
          </w14:textFill>
        </w:rPr>
        <w:t xml:space="preserve">%作为违约金。                                 </w:t>
      </w:r>
    </w:p>
    <w:p w14:paraId="295BECFC">
      <w:pPr>
        <w:snapToGrid w:val="0"/>
        <w:spacing w:line="360" w:lineRule="auto"/>
        <w:ind w:left="480"/>
        <w:rPr>
          <w:rFonts w:ascii="宋体" w:hAnsi="宋体"/>
          <w:color w:val="000000" w:themeColor="text1"/>
          <w:szCs w:val="20"/>
          <w:highlight w:val="none"/>
          <w14:textFill>
            <w14:solidFill>
              <w14:schemeClr w14:val="tx1"/>
            </w14:solidFill>
          </w14:textFill>
        </w:rPr>
      </w:pPr>
      <w:r>
        <w:rPr>
          <w:rFonts w:ascii="宋体" w:hAnsi="宋体"/>
          <w:color w:val="000000" w:themeColor="text1"/>
          <w:szCs w:val="20"/>
          <w:highlight w:val="none"/>
          <w14:textFill>
            <w14:solidFill>
              <w14:schemeClr w14:val="tx1"/>
            </w14:solidFill>
          </w14:textFill>
        </w:rPr>
        <w:t>3</w:t>
      </w:r>
      <w:r>
        <w:rPr>
          <w:rFonts w:hint="eastAsia" w:ascii="宋体" w:hAnsi="宋体"/>
          <w:color w:val="000000" w:themeColor="text1"/>
          <w:szCs w:val="20"/>
          <w:highlight w:val="none"/>
          <w14:textFill>
            <w14:solidFill>
              <w14:schemeClr w14:val="tx1"/>
            </w14:solidFill>
          </w14:textFill>
        </w:rPr>
        <w:t>、乙方提供的服务如侵犯了第三方合法权益而引发的任何纠纷或诉讼，均由乙方负责交涉并承担全部责任。</w:t>
      </w:r>
    </w:p>
    <w:p w14:paraId="0211857A">
      <w:pPr>
        <w:pStyle w:val="181"/>
        <w:spacing w:line="360" w:lineRule="auto"/>
        <w:ind w:left="0" w:leftChars="0" w:firstLine="0" w:firstLineChars="0"/>
        <w:rPr>
          <w:rFonts w:hint="eastAsia" w:ascii="宋体" w:hAnsi="宋体" w:eastAsia="宋体"/>
          <w:color w:val="000000" w:themeColor="text1"/>
          <w:sz w:val="21"/>
          <w:szCs w:val="20"/>
          <w:highlight w:val="none"/>
          <w:lang w:val="en-US"/>
          <w14:textFill>
            <w14:solidFill>
              <w14:schemeClr w14:val="tx1"/>
            </w14:solidFill>
          </w14:textFill>
        </w:rPr>
      </w:pPr>
      <w:r>
        <w:rPr>
          <w:rFonts w:hint="eastAsia" w:ascii="宋体" w:hAnsi="宋体" w:eastAsia="宋体"/>
          <w:color w:val="000000" w:themeColor="text1"/>
          <w:sz w:val="21"/>
          <w:szCs w:val="20"/>
          <w:highlight w:val="none"/>
          <w:lang w:val="en-US"/>
          <w14:textFill>
            <w14:solidFill>
              <w14:schemeClr w14:val="tx1"/>
            </w14:solidFill>
          </w14:textFill>
        </w:rPr>
        <w:t xml:space="preserve"> </w:t>
      </w:r>
      <w:r>
        <w:rPr>
          <w:rFonts w:ascii="宋体" w:hAnsi="宋体" w:eastAsia="宋体"/>
          <w:color w:val="000000" w:themeColor="text1"/>
          <w:sz w:val="21"/>
          <w:szCs w:val="20"/>
          <w:highlight w:val="none"/>
          <w:lang w:val="en-US"/>
          <w14:textFill>
            <w14:solidFill>
              <w14:schemeClr w14:val="tx1"/>
            </w14:solidFill>
          </w14:textFill>
        </w:rPr>
        <w:t xml:space="preserve">    4</w:t>
      </w:r>
      <w:r>
        <w:rPr>
          <w:rFonts w:hint="eastAsia" w:ascii="宋体" w:hAnsi="宋体" w:eastAsia="宋体"/>
          <w:color w:val="000000" w:themeColor="text1"/>
          <w:sz w:val="21"/>
          <w:szCs w:val="20"/>
          <w:highlight w:val="none"/>
          <w:lang w:val="en-US"/>
          <w14:textFill>
            <w14:solidFill>
              <w14:schemeClr w14:val="tx1"/>
            </w14:solidFill>
          </w14:textFill>
        </w:rPr>
        <w:t>、乙方如诱导甲方受检人员医疗消费，人为无病说病或夸大其词小病大说，造成甲方受检人员恐慌的，后续合理复查的全部费用，由乙方承担。</w:t>
      </w:r>
    </w:p>
    <w:p w14:paraId="21E6886D">
      <w:pPr>
        <w:spacing w:line="360" w:lineRule="auto"/>
        <w:ind w:left="420"/>
        <w:rPr>
          <w:rFonts w:hint="eastAsia" w:ascii="宋体" w:hAnsi="宋体"/>
          <w:color w:val="000000" w:themeColor="text1"/>
          <w:szCs w:val="20"/>
          <w:highlight w:val="none"/>
          <w14:textFill>
            <w14:solidFill>
              <w14:schemeClr w14:val="tx1"/>
            </w14:solidFill>
          </w14:textFill>
        </w:rPr>
      </w:pPr>
      <w:r>
        <w:rPr>
          <w:rFonts w:ascii="宋体" w:hAnsi="宋体"/>
          <w:color w:val="000000" w:themeColor="text1"/>
          <w:szCs w:val="20"/>
          <w:highlight w:val="none"/>
          <w14:textFill>
            <w14:solidFill>
              <w14:schemeClr w14:val="tx1"/>
            </w14:solidFill>
          </w14:textFill>
        </w:rPr>
        <w:t>5</w:t>
      </w:r>
      <w:r>
        <w:rPr>
          <w:rFonts w:hint="eastAsia" w:ascii="宋体" w:hAnsi="宋体"/>
          <w:color w:val="000000" w:themeColor="text1"/>
          <w:szCs w:val="20"/>
          <w:highlight w:val="none"/>
          <w14:textFill>
            <w14:solidFill>
              <w14:schemeClr w14:val="tx1"/>
            </w14:solidFill>
          </w14:textFill>
        </w:rPr>
        <w:t>、甲方延期付款的，每天向乙方偿付延期款额3‰滞纳金，但滞纳金累计不得超过延期款额5%。</w:t>
      </w:r>
    </w:p>
    <w:p w14:paraId="6B27988E">
      <w:pPr>
        <w:spacing w:line="360" w:lineRule="auto"/>
        <w:ind w:left="420"/>
        <w:rPr>
          <w:rFonts w:ascii="宋体" w:hAnsi="宋体"/>
          <w:color w:val="000000" w:themeColor="text1"/>
          <w:szCs w:val="20"/>
          <w:highlight w:val="none"/>
          <w14:textFill>
            <w14:solidFill>
              <w14:schemeClr w14:val="tx1"/>
            </w14:solidFill>
          </w14:textFill>
        </w:rPr>
      </w:pPr>
      <w:r>
        <w:rPr>
          <w:rFonts w:ascii="宋体" w:hAnsi="宋体"/>
          <w:color w:val="000000" w:themeColor="text1"/>
          <w:szCs w:val="20"/>
          <w:highlight w:val="none"/>
          <w14:textFill>
            <w14:solidFill>
              <w14:schemeClr w14:val="tx1"/>
            </w14:solidFill>
          </w14:textFill>
        </w:rPr>
        <w:t>6</w:t>
      </w:r>
      <w:r>
        <w:rPr>
          <w:rFonts w:hint="eastAsia" w:ascii="宋体" w:hAnsi="宋体"/>
          <w:color w:val="000000" w:themeColor="text1"/>
          <w:szCs w:val="20"/>
          <w:highlight w:val="none"/>
          <w14:textFill>
            <w14:solidFill>
              <w14:schemeClr w14:val="tx1"/>
            </w14:solidFill>
          </w14:textFill>
        </w:rPr>
        <w:t>、其它违约行为按违约金额5%收取违约金并赔偿经济损失。</w:t>
      </w:r>
    </w:p>
    <w:p w14:paraId="4263AF9B">
      <w:pPr>
        <w:pStyle w:val="26"/>
        <w:snapToGrid w:val="0"/>
        <w:spacing w:line="360" w:lineRule="auto"/>
        <w:ind w:firstLine="413" w:firstLineChars="196"/>
        <w:rPr>
          <w:rFonts w:hAnsi="宋体"/>
          <w:b/>
          <w:color w:val="000000" w:themeColor="text1"/>
          <w:highlight w:val="none"/>
          <w14:textFill>
            <w14:solidFill>
              <w14:schemeClr w14:val="tx1"/>
            </w14:solidFill>
          </w14:textFill>
        </w:rPr>
      </w:pPr>
      <w:r>
        <w:rPr>
          <w:rFonts w:hint="eastAsia" w:hAnsi="宋体"/>
          <w:b/>
          <w:color w:val="000000" w:themeColor="text1"/>
          <w:highlight w:val="none"/>
          <w14:textFill>
            <w14:solidFill>
              <w14:schemeClr w14:val="tx1"/>
            </w14:solidFill>
          </w14:textFill>
        </w:rPr>
        <w:t>第十条  不可抗力事件处理</w:t>
      </w:r>
    </w:p>
    <w:p w14:paraId="7E9DDB09">
      <w:pPr>
        <w:pStyle w:val="26"/>
        <w:snapToGrid w:val="0"/>
        <w:spacing w:line="360" w:lineRule="auto"/>
        <w:ind w:firstLine="420" w:firstLineChars="200"/>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1. 在合同有效期内，任何一方因不可抗力事件导致不能履行合同，则合同履行期可延长，其延长期与不可抗力影响期相同。</w:t>
      </w:r>
    </w:p>
    <w:p w14:paraId="5DACAA22">
      <w:pPr>
        <w:pStyle w:val="26"/>
        <w:snapToGrid w:val="0"/>
        <w:spacing w:line="360" w:lineRule="auto"/>
        <w:ind w:firstLine="420" w:firstLineChars="200"/>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2. 不可抗力事件发生后，应立即通知对方，并寄送有关权威机构出具的证明。</w:t>
      </w:r>
    </w:p>
    <w:p w14:paraId="5FB54755">
      <w:pPr>
        <w:snapToGrid w:val="0"/>
        <w:spacing w:line="360" w:lineRule="auto"/>
        <w:ind w:left="-61" w:firstLine="514"/>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3. 不可抗力事件延续一百二十天以上，双方应通过友好协商，确定是否继续履行合同。</w:t>
      </w:r>
    </w:p>
    <w:p w14:paraId="6E2E72E5">
      <w:pPr>
        <w:snapToGrid w:val="0"/>
        <w:spacing w:line="360" w:lineRule="auto"/>
        <w:ind w:firstLine="422" w:firstLineChars="200"/>
        <w:rPr>
          <w:rFonts w:ascii="宋体" w:hAnsi="宋体"/>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第十一条  合同争议解决</w:t>
      </w:r>
    </w:p>
    <w:p w14:paraId="4E22F5B3">
      <w:pPr>
        <w:snapToGrid w:val="0"/>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1、因履行本合同引起的或与本合同有关的争议，甲乙双方应首先通过友好协商解决，如果协商不能解决，可向甲方所在地仲裁委员会申请仲裁或向甲方所在地人民法院提起诉讼。</w:t>
      </w:r>
    </w:p>
    <w:p w14:paraId="210F4420">
      <w:pPr>
        <w:snapToGrid w:val="0"/>
        <w:spacing w:line="360" w:lineRule="auto"/>
        <w:ind w:left="-61" w:firstLine="514"/>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2、诉讼期间，本合同继续履行。</w:t>
      </w:r>
    </w:p>
    <w:p w14:paraId="7D75228F">
      <w:pPr>
        <w:pStyle w:val="26"/>
        <w:snapToGrid w:val="0"/>
        <w:spacing w:line="360" w:lineRule="auto"/>
        <w:ind w:firstLine="413" w:firstLineChars="196"/>
        <w:rPr>
          <w:rFonts w:hAnsi="宋体"/>
          <w:b/>
          <w:color w:val="000000" w:themeColor="text1"/>
          <w:highlight w:val="none"/>
          <w14:textFill>
            <w14:solidFill>
              <w14:schemeClr w14:val="tx1"/>
            </w14:solidFill>
          </w14:textFill>
        </w:rPr>
      </w:pPr>
      <w:r>
        <w:rPr>
          <w:rFonts w:hint="eastAsia" w:hAnsi="宋体"/>
          <w:b/>
          <w:color w:val="000000" w:themeColor="text1"/>
          <w:highlight w:val="none"/>
          <w14:textFill>
            <w14:solidFill>
              <w14:schemeClr w14:val="tx1"/>
            </w14:solidFill>
          </w14:textFill>
        </w:rPr>
        <w:t>第十二条  合同生效及其它</w:t>
      </w:r>
    </w:p>
    <w:p w14:paraId="0A420ECF">
      <w:pPr>
        <w:pStyle w:val="26"/>
        <w:snapToGrid w:val="0"/>
        <w:spacing w:line="360" w:lineRule="auto"/>
        <w:ind w:firstLine="420" w:firstLineChars="200"/>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1.合同经双方法定代表人或被授权代表签字并加盖单位公章后生效。</w:t>
      </w:r>
    </w:p>
    <w:p w14:paraId="398D3833">
      <w:pPr>
        <w:pStyle w:val="26"/>
        <w:snapToGrid w:val="0"/>
        <w:spacing w:line="360" w:lineRule="auto"/>
        <w:ind w:firstLine="420" w:firstLineChars="200"/>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2.合同执行中涉及采购资金和采购内容修改或补充的，须经财政部门审批，并签订书面补充协议报财政部门备案，方可作为主合同不可分割的一部分。</w:t>
      </w:r>
    </w:p>
    <w:p w14:paraId="55E27CB9">
      <w:pPr>
        <w:pStyle w:val="26"/>
        <w:snapToGrid w:val="0"/>
        <w:spacing w:line="360" w:lineRule="auto"/>
        <w:ind w:left="420" w:leftChars="200"/>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3.本合同未尽事宜，遵照</w:t>
      </w:r>
      <w:r>
        <w:rPr>
          <w:rFonts w:hint="eastAsia" w:hAnsi="宋体"/>
          <w:color w:val="000000" w:themeColor="text1"/>
          <w:highlight w:val="none"/>
          <w:lang w:eastAsia="zh-CN"/>
          <w14:textFill>
            <w14:solidFill>
              <w14:schemeClr w14:val="tx1"/>
            </w14:solidFill>
          </w14:textFill>
        </w:rPr>
        <w:t>《中华人民共和国民法典》</w:t>
      </w:r>
      <w:r>
        <w:rPr>
          <w:rFonts w:hint="eastAsia" w:hAnsi="宋体"/>
          <w:color w:val="000000" w:themeColor="text1"/>
          <w:highlight w:val="none"/>
          <w14:textFill>
            <w14:solidFill>
              <w14:schemeClr w14:val="tx1"/>
            </w14:solidFill>
          </w14:textFill>
        </w:rPr>
        <w:t>有关条文执行。</w:t>
      </w:r>
    </w:p>
    <w:p w14:paraId="0CB697C7">
      <w:pPr>
        <w:snapToGrid w:val="0"/>
        <w:spacing w:line="360" w:lineRule="auto"/>
        <w:ind w:firstLine="422" w:firstLineChars="200"/>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第十三条　合同的变更、终止与转让</w:t>
      </w:r>
    </w:p>
    <w:p w14:paraId="6B439699">
      <w:pPr>
        <w:snapToGrid w:val="0"/>
        <w:spacing w:line="360" w:lineRule="auto"/>
        <w:ind w:left="-61" w:firstLine="514"/>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w:t>
      </w:r>
      <w:r>
        <w:rPr>
          <w:rFonts w:hint="eastAsia" w:ascii="宋体" w:hAnsi="宋体"/>
          <w:color w:val="000000" w:themeColor="text1"/>
          <w:szCs w:val="21"/>
          <w:highlight w:val="none"/>
          <w:lang w:val="en-US" w:eastAsia="zh-CN"/>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除《中华人民共和国政府采购法》第五十条规定的情形外，本合同一经签订，甲乙双方不得擅自变更、中止或终止。</w:t>
      </w:r>
    </w:p>
    <w:p w14:paraId="5C5CB2DF">
      <w:pPr>
        <w:snapToGrid w:val="0"/>
        <w:spacing w:line="360" w:lineRule="auto"/>
        <w:ind w:left="-61" w:firstLine="514"/>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2</w:t>
      </w:r>
      <w:r>
        <w:rPr>
          <w:rFonts w:hint="eastAsia"/>
          <w:color w:val="000000" w:themeColor="text1"/>
          <w:highlight w:val="none"/>
          <w:lang w:val="en-US" w:eastAsia="zh-CN"/>
          <w14:textFill>
            <w14:solidFill>
              <w14:schemeClr w14:val="tx1"/>
            </w14:solidFill>
          </w14:textFill>
        </w:rPr>
        <w:t>.</w:t>
      </w:r>
      <w:r>
        <w:rPr>
          <w:rFonts w:hint="eastAsia"/>
          <w:color w:val="000000" w:themeColor="text1"/>
          <w:highlight w:val="none"/>
          <w14:textFill>
            <w14:solidFill>
              <w14:schemeClr w14:val="tx1"/>
            </w14:solidFill>
          </w14:textFill>
        </w:rPr>
        <w:t>乙方不得擅自转让其应履行的合同义务。</w:t>
      </w:r>
    </w:p>
    <w:p w14:paraId="4E3220D7">
      <w:pPr>
        <w:snapToGrid w:val="0"/>
        <w:spacing w:line="360" w:lineRule="auto"/>
        <w:ind w:firstLine="422" w:firstLineChars="200"/>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第十四条　签订本合同依据</w:t>
      </w:r>
    </w:p>
    <w:p w14:paraId="41EEEFC8">
      <w:pPr>
        <w:pStyle w:val="26"/>
        <w:snapToGrid w:val="0"/>
        <w:spacing w:line="360" w:lineRule="auto"/>
        <w:ind w:left="420" w:leftChars="200"/>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1</w:t>
      </w:r>
      <w:r>
        <w:rPr>
          <w:rFonts w:hint="eastAsia" w:hAnsi="宋体"/>
          <w:color w:val="000000" w:themeColor="text1"/>
          <w:highlight w:val="none"/>
          <w:lang w:val="en-US" w:eastAsia="zh-CN"/>
          <w14:textFill>
            <w14:solidFill>
              <w14:schemeClr w14:val="tx1"/>
            </w14:solidFill>
          </w14:textFill>
        </w:rPr>
        <w:t>.</w:t>
      </w:r>
      <w:r>
        <w:rPr>
          <w:rFonts w:hint="eastAsia" w:hAnsi="宋体"/>
          <w:color w:val="000000" w:themeColor="text1"/>
          <w:highlight w:val="none"/>
          <w14:textFill>
            <w14:solidFill>
              <w14:schemeClr w14:val="tx1"/>
            </w14:solidFill>
          </w14:textFill>
        </w:rPr>
        <w:t>政府采购文件；</w:t>
      </w:r>
    </w:p>
    <w:p w14:paraId="64D91BC9">
      <w:pPr>
        <w:pStyle w:val="26"/>
        <w:snapToGrid w:val="0"/>
        <w:spacing w:line="360" w:lineRule="auto"/>
        <w:ind w:left="420" w:leftChars="200"/>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2</w:t>
      </w:r>
      <w:r>
        <w:rPr>
          <w:rFonts w:hint="eastAsia" w:hAnsi="宋体"/>
          <w:color w:val="000000" w:themeColor="text1"/>
          <w:highlight w:val="none"/>
          <w:lang w:val="en-US" w:eastAsia="zh-CN"/>
          <w14:textFill>
            <w14:solidFill>
              <w14:schemeClr w14:val="tx1"/>
            </w14:solidFill>
          </w14:textFill>
        </w:rPr>
        <w:t>.</w:t>
      </w:r>
      <w:r>
        <w:rPr>
          <w:rFonts w:hint="eastAsia" w:hAnsi="宋体"/>
          <w:color w:val="000000" w:themeColor="text1"/>
          <w:highlight w:val="none"/>
          <w14:textFill>
            <w14:solidFill>
              <w14:schemeClr w14:val="tx1"/>
            </w14:solidFill>
          </w14:textFill>
        </w:rPr>
        <w:t>乙方提供的投标文件；</w:t>
      </w:r>
    </w:p>
    <w:p w14:paraId="54C5B502">
      <w:pPr>
        <w:pStyle w:val="26"/>
        <w:snapToGrid w:val="0"/>
        <w:spacing w:line="360" w:lineRule="auto"/>
        <w:ind w:left="420" w:leftChars="200"/>
        <w:rPr>
          <w:rFonts w:hAnsi="宋体"/>
          <w:b/>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3</w:t>
      </w:r>
      <w:r>
        <w:rPr>
          <w:rFonts w:hint="eastAsia" w:hAnsi="宋体"/>
          <w:color w:val="000000" w:themeColor="text1"/>
          <w:highlight w:val="none"/>
          <w:lang w:val="en-US" w:eastAsia="zh-CN"/>
          <w14:textFill>
            <w14:solidFill>
              <w14:schemeClr w14:val="tx1"/>
            </w14:solidFill>
          </w14:textFill>
        </w:rPr>
        <w:t>.成交</w:t>
      </w:r>
      <w:r>
        <w:rPr>
          <w:rFonts w:hint="eastAsia" w:hAnsi="宋体"/>
          <w:color w:val="000000" w:themeColor="text1"/>
          <w:highlight w:val="none"/>
          <w14:textFill>
            <w14:solidFill>
              <w14:schemeClr w14:val="tx1"/>
            </w14:solidFill>
          </w14:textFill>
        </w:rPr>
        <w:t>通知书。</w:t>
      </w:r>
    </w:p>
    <w:p w14:paraId="19B508D6">
      <w:pPr>
        <w:spacing w:line="360" w:lineRule="auto"/>
        <w:ind w:firstLine="359"/>
        <w:rPr>
          <w:rFonts w:ascii="宋体" w:hAnsi="宋体"/>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第十五条　</w:t>
      </w:r>
      <w:r>
        <w:rPr>
          <w:rFonts w:hint="eastAsia" w:ascii="宋体" w:hAnsi="宋体"/>
          <w:color w:val="000000" w:themeColor="text1"/>
          <w:szCs w:val="21"/>
          <w:highlight w:val="none"/>
          <w14:textFill>
            <w14:solidFill>
              <w14:schemeClr w14:val="tx1"/>
            </w14:solidFill>
          </w14:textFill>
        </w:rPr>
        <w:t>本合同一式</w:t>
      </w:r>
      <w:r>
        <w:rPr>
          <w:rFonts w:hint="eastAsia" w:ascii="宋体" w:hAnsi="宋体"/>
          <w:color w:val="000000" w:themeColor="text1"/>
          <w:szCs w:val="21"/>
          <w:highlight w:val="none"/>
          <w:lang w:val="en-US" w:eastAsia="zh-CN"/>
          <w14:textFill>
            <w14:solidFill>
              <w14:schemeClr w14:val="tx1"/>
            </w14:solidFill>
          </w14:textFill>
        </w:rPr>
        <w:t>十</w:t>
      </w:r>
      <w:r>
        <w:rPr>
          <w:rFonts w:hint="eastAsia" w:ascii="宋体" w:hAnsi="宋体"/>
          <w:color w:val="000000" w:themeColor="text1"/>
          <w:szCs w:val="21"/>
          <w:highlight w:val="none"/>
          <w14:textFill>
            <w14:solidFill>
              <w14:schemeClr w14:val="tx1"/>
            </w14:solidFill>
          </w14:textFill>
        </w:rPr>
        <w:t>份，具有同等法律效力，甲</w:t>
      </w:r>
      <w:r>
        <w:rPr>
          <w:rFonts w:hint="eastAsia" w:ascii="宋体" w:hAnsi="宋体"/>
          <w:color w:val="000000" w:themeColor="text1"/>
          <w:szCs w:val="21"/>
          <w:highlight w:val="none"/>
          <w:lang w:val="en-US" w:eastAsia="zh-CN"/>
          <w14:textFill>
            <w14:solidFill>
              <w14:schemeClr w14:val="tx1"/>
            </w14:solidFill>
          </w14:textFill>
        </w:rPr>
        <w:t>方执六份，</w:t>
      </w:r>
      <w:r>
        <w:rPr>
          <w:rFonts w:hint="eastAsia" w:ascii="宋体" w:hAnsi="宋体"/>
          <w:color w:val="000000" w:themeColor="text1"/>
          <w:szCs w:val="21"/>
          <w:highlight w:val="none"/>
          <w14:textFill>
            <w14:solidFill>
              <w14:schemeClr w14:val="tx1"/>
            </w14:solidFill>
          </w14:textFill>
        </w:rPr>
        <w:t>乙方</w:t>
      </w:r>
      <w:r>
        <w:rPr>
          <w:rFonts w:hint="eastAsia" w:ascii="宋体" w:hAnsi="宋体"/>
          <w:color w:val="000000" w:themeColor="text1"/>
          <w:szCs w:val="21"/>
          <w:highlight w:val="none"/>
          <w:lang w:val="en-US" w:eastAsia="zh-CN"/>
          <w14:textFill>
            <w14:solidFill>
              <w14:schemeClr w14:val="tx1"/>
            </w14:solidFill>
          </w14:textFill>
        </w:rPr>
        <w:t>二</w:t>
      </w:r>
      <w:r>
        <w:rPr>
          <w:rFonts w:hint="eastAsia" w:ascii="宋体" w:hAnsi="宋体"/>
          <w:color w:val="000000" w:themeColor="text1"/>
          <w:szCs w:val="21"/>
          <w:highlight w:val="none"/>
          <w14:textFill>
            <w14:solidFill>
              <w14:schemeClr w14:val="tx1"/>
            </w14:solidFill>
          </w14:textFill>
        </w:rPr>
        <w:t>份，财政部门（政府采购监管部门）、采购代理机构各一份，（可根据需要另增加）。</w:t>
      </w:r>
    </w:p>
    <w:p w14:paraId="6F8712ED">
      <w:pPr>
        <w:snapToGrid w:val="0"/>
        <w:spacing w:line="400" w:lineRule="exact"/>
        <w:ind w:firstLine="420"/>
        <w:rPr>
          <w:rFonts w:ascii="宋体" w:hAnsi="宋体"/>
          <w:color w:val="000000" w:themeColor="text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 xml:space="preserve">                                           </w:t>
      </w:r>
    </w:p>
    <w:p w14:paraId="13809965">
      <w:pPr>
        <w:snapToGrid w:val="0"/>
        <w:spacing w:line="400" w:lineRule="exact"/>
        <w:ind w:firstLine="420"/>
        <w:rPr>
          <w:rFonts w:ascii="宋体" w:hAnsi="宋体"/>
          <w:color w:val="000000" w:themeColor="text1"/>
          <w:highlight w:val="none"/>
          <w14:textFill>
            <w14:solidFill>
              <w14:schemeClr w14:val="tx1"/>
            </w14:solidFill>
          </w14:textFill>
        </w:rPr>
      </w:pPr>
    </w:p>
    <w:tbl>
      <w:tblPr>
        <w:tblStyle w:val="52"/>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516"/>
        <w:gridCol w:w="4517"/>
      </w:tblGrid>
      <w:tr w14:paraId="643407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078" w:hRule="atLeast"/>
          <w:jc w:val="center"/>
        </w:trPr>
        <w:tc>
          <w:tcPr>
            <w:tcW w:w="4516" w:type="dxa"/>
            <w:noWrap w:val="0"/>
            <w:vAlign w:val="center"/>
          </w:tcPr>
          <w:p w14:paraId="7190DBC0">
            <w:pPr>
              <w:snapToGrid w:val="0"/>
              <w:spacing w:line="400" w:lineRule="exact"/>
              <w:rPr>
                <w:rFonts w:ascii="宋体" w:hAnsi="宋体"/>
                <w:color w:val="000000" w:themeColor="text1"/>
                <w:highlight w:val="none"/>
                <w14:textFill>
                  <w14:solidFill>
                    <w14:schemeClr w14:val="tx1"/>
                  </w14:solidFill>
                </w14:textFill>
              </w:rPr>
            </w:pPr>
            <w:r>
              <w:rPr>
                <w:rFonts w:ascii="宋体" w:hAnsi="宋体"/>
                <w:color w:val="000000" w:themeColor="text1"/>
                <w:highlight w:val="none"/>
                <w14:textFill>
                  <w14:solidFill>
                    <w14:schemeClr w14:val="tx1"/>
                  </w14:solidFill>
                </w14:textFill>
              </w:rPr>
              <w:t xml:space="preserve">甲方（章）           </w:t>
            </w:r>
          </w:p>
          <w:p w14:paraId="45152788">
            <w:pPr>
              <w:snapToGrid w:val="0"/>
              <w:spacing w:line="400" w:lineRule="exact"/>
              <w:rPr>
                <w:rFonts w:ascii="宋体" w:hAnsi="宋体"/>
                <w:color w:val="000000" w:themeColor="text1"/>
                <w:highlight w:val="none"/>
                <w14:textFill>
                  <w14:solidFill>
                    <w14:schemeClr w14:val="tx1"/>
                  </w14:solidFill>
                </w14:textFill>
              </w:rPr>
            </w:pPr>
          </w:p>
          <w:p w14:paraId="36767176">
            <w:pPr>
              <w:snapToGrid w:val="0"/>
              <w:spacing w:line="400" w:lineRule="exact"/>
              <w:ind w:firstLine="945"/>
              <w:jc w:val="right"/>
              <w:rPr>
                <w:rFonts w:ascii="宋体" w:hAnsi="宋体"/>
                <w:color w:val="000000" w:themeColor="text1"/>
                <w:highlight w:val="none"/>
                <w14:textFill>
                  <w14:solidFill>
                    <w14:schemeClr w14:val="tx1"/>
                  </w14:solidFill>
                </w14:textFill>
              </w:rPr>
            </w:pPr>
            <w:r>
              <w:rPr>
                <w:rFonts w:ascii="宋体" w:hAnsi="宋体"/>
                <w:color w:val="000000" w:themeColor="text1"/>
                <w:highlight w:val="none"/>
                <w14:textFill>
                  <w14:solidFill>
                    <w14:schemeClr w14:val="tx1"/>
                  </w14:solidFill>
                </w14:textFill>
              </w:rPr>
              <w:t>年   月   日</w:t>
            </w:r>
          </w:p>
        </w:tc>
        <w:tc>
          <w:tcPr>
            <w:tcW w:w="4517" w:type="dxa"/>
            <w:noWrap w:val="0"/>
            <w:vAlign w:val="center"/>
          </w:tcPr>
          <w:p w14:paraId="110D86DB">
            <w:pPr>
              <w:snapToGrid w:val="0"/>
              <w:spacing w:line="400" w:lineRule="exact"/>
              <w:rPr>
                <w:rFonts w:ascii="宋体" w:hAnsi="宋体"/>
                <w:color w:val="000000" w:themeColor="text1"/>
                <w:highlight w:val="none"/>
                <w14:textFill>
                  <w14:solidFill>
                    <w14:schemeClr w14:val="tx1"/>
                  </w14:solidFill>
                </w14:textFill>
              </w:rPr>
            </w:pPr>
            <w:r>
              <w:rPr>
                <w:rFonts w:ascii="宋体" w:hAnsi="宋体"/>
                <w:color w:val="000000" w:themeColor="text1"/>
                <w:highlight w:val="none"/>
                <w14:textFill>
                  <w14:solidFill>
                    <w14:schemeClr w14:val="tx1"/>
                  </w14:solidFill>
                </w14:textFill>
              </w:rPr>
              <w:t xml:space="preserve">乙方（章）              </w:t>
            </w:r>
          </w:p>
          <w:p w14:paraId="17E2C62D">
            <w:pPr>
              <w:snapToGrid w:val="0"/>
              <w:spacing w:line="400" w:lineRule="exact"/>
              <w:rPr>
                <w:rFonts w:ascii="宋体" w:hAnsi="宋体"/>
                <w:color w:val="000000" w:themeColor="text1"/>
                <w:highlight w:val="none"/>
                <w14:textFill>
                  <w14:solidFill>
                    <w14:schemeClr w14:val="tx1"/>
                  </w14:solidFill>
                </w14:textFill>
              </w:rPr>
            </w:pPr>
          </w:p>
          <w:p w14:paraId="2307140C">
            <w:pPr>
              <w:snapToGrid w:val="0"/>
              <w:spacing w:line="400" w:lineRule="exact"/>
              <w:jc w:val="right"/>
              <w:rPr>
                <w:rFonts w:ascii="宋体" w:hAnsi="宋体"/>
                <w:color w:val="000000" w:themeColor="text1"/>
                <w:highlight w:val="none"/>
                <w14:textFill>
                  <w14:solidFill>
                    <w14:schemeClr w14:val="tx1"/>
                  </w14:solidFill>
                </w14:textFill>
              </w:rPr>
            </w:pPr>
            <w:r>
              <w:rPr>
                <w:rFonts w:ascii="宋体" w:hAnsi="宋体"/>
                <w:color w:val="000000" w:themeColor="text1"/>
                <w:highlight w:val="none"/>
                <w14:textFill>
                  <w14:solidFill>
                    <w14:schemeClr w14:val="tx1"/>
                  </w14:solidFill>
                </w14:textFill>
              </w:rPr>
              <w:t xml:space="preserve"> 年   月   日</w:t>
            </w:r>
          </w:p>
        </w:tc>
      </w:tr>
      <w:tr w14:paraId="1C468A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43" w:hRule="atLeast"/>
          <w:jc w:val="center"/>
        </w:trPr>
        <w:tc>
          <w:tcPr>
            <w:tcW w:w="4516" w:type="dxa"/>
            <w:noWrap w:val="0"/>
            <w:vAlign w:val="center"/>
          </w:tcPr>
          <w:p w14:paraId="41EBFC0A">
            <w:pPr>
              <w:snapToGrid w:val="0"/>
              <w:spacing w:line="400" w:lineRule="exact"/>
              <w:rPr>
                <w:rFonts w:ascii="宋体" w:hAnsi="宋体"/>
                <w:color w:val="000000" w:themeColor="text1"/>
                <w:highlight w:val="none"/>
                <w14:textFill>
                  <w14:solidFill>
                    <w14:schemeClr w14:val="tx1"/>
                  </w14:solidFill>
                </w14:textFill>
              </w:rPr>
            </w:pPr>
            <w:r>
              <w:rPr>
                <w:rFonts w:ascii="宋体" w:hAnsi="宋体"/>
                <w:color w:val="000000" w:themeColor="text1"/>
                <w:highlight w:val="none"/>
                <w14:textFill>
                  <w14:solidFill>
                    <w14:schemeClr w14:val="tx1"/>
                  </w14:solidFill>
                </w14:textFill>
              </w:rPr>
              <w:t>单位地址：</w:t>
            </w:r>
          </w:p>
        </w:tc>
        <w:tc>
          <w:tcPr>
            <w:tcW w:w="4517" w:type="dxa"/>
            <w:noWrap w:val="0"/>
            <w:vAlign w:val="center"/>
          </w:tcPr>
          <w:p w14:paraId="036A526C">
            <w:pPr>
              <w:snapToGrid w:val="0"/>
              <w:spacing w:line="400" w:lineRule="exact"/>
              <w:rPr>
                <w:rFonts w:ascii="宋体" w:hAnsi="宋体"/>
                <w:color w:val="000000" w:themeColor="text1"/>
                <w:highlight w:val="none"/>
                <w14:textFill>
                  <w14:solidFill>
                    <w14:schemeClr w14:val="tx1"/>
                  </w14:solidFill>
                </w14:textFill>
              </w:rPr>
            </w:pPr>
            <w:r>
              <w:rPr>
                <w:rFonts w:ascii="宋体" w:hAnsi="宋体"/>
                <w:color w:val="000000" w:themeColor="text1"/>
                <w:highlight w:val="none"/>
                <w14:textFill>
                  <w14:solidFill>
                    <w14:schemeClr w14:val="tx1"/>
                  </w14:solidFill>
                </w14:textFill>
              </w:rPr>
              <w:t>单位地址：</w:t>
            </w:r>
          </w:p>
        </w:tc>
      </w:tr>
      <w:tr w14:paraId="5F446F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79" w:hRule="atLeast"/>
          <w:jc w:val="center"/>
        </w:trPr>
        <w:tc>
          <w:tcPr>
            <w:tcW w:w="4516" w:type="dxa"/>
            <w:noWrap w:val="0"/>
            <w:vAlign w:val="center"/>
          </w:tcPr>
          <w:p w14:paraId="146A0BED">
            <w:pPr>
              <w:snapToGrid w:val="0"/>
              <w:spacing w:line="400" w:lineRule="exact"/>
              <w:rPr>
                <w:rFonts w:ascii="宋体" w:hAnsi="宋体"/>
                <w:color w:val="000000" w:themeColor="text1"/>
                <w:highlight w:val="none"/>
                <w14:textFill>
                  <w14:solidFill>
                    <w14:schemeClr w14:val="tx1"/>
                  </w14:solidFill>
                </w14:textFill>
              </w:rPr>
            </w:pPr>
            <w:r>
              <w:rPr>
                <w:rFonts w:ascii="宋体" w:hAnsi="宋体"/>
                <w:color w:val="000000" w:themeColor="text1"/>
                <w:highlight w:val="none"/>
                <w14:textFill>
                  <w14:solidFill>
                    <w14:schemeClr w14:val="tx1"/>
                  </w14:solidFill>
                </w14:textFill>
              </w:rPr>
              <w:t>法定代表人：</w:t>
            </w:r>
          </w:p>
        </w:tc>
        <w:tc>
          <w:tcPr>
            <w:tcW w:w="4517" w:type="dxa"/>
            <w:noWrap w:val="0"/>
            <w:vAlign w:val="center"/>
          </w:tcPr>
          <w:p w14:paraId="6FCFE120">
            <w:pPr>
              <w:snapToGrid w:val="0"/>
              <w:spacing w:line="400" w:lineRule="exact"/>
              <w:rPr>
                <w:rFonts w:ascii="宋体" w:hAnsi="宋体"/>
                <w:color w:val="000000" w:themeColor="text1"/>
                <w:highlight w:val="none"/>
                <w14:textFill>
                  <w14:solidFill>
                    <w14:schemeClr w14:val="tx1"/>
                  </w14:solidFill>
                </w14:textFill>
              </w:rPr>
            </w:pPr>
            <w:r>
              <w:rPr>
                <w:rFonts w:ascii="宋体" w:hAnsi="宋体"/>
                <w:color w:val="000000" w:themeColor="text1"/>
                <w:highlight w:val="none"/>
                <w14:textFill>
                  <w14:solidFill>
                    <w14:schemeClr w14:val="tx1"/>
                  </w14:solidFill>
                </w14:textFill>
              </w:rPr>
              <w:t>法定代表人：</w:t>
            </w:r>
          </w:p>
        </w:tc>
      </w:tr>
      <w:tr w14:paraId="63A36B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71" w:hRule="atLeast"/>
          <w:jc w:val="center"/>
        </w:trPr>
        <w:tc>
          <w:tcPr>
            <w:tcW w:w="4516" w:type="dxa"/>
            <w:noWrap w:val="0"/>
            <w:vAlign w:val="center"/>
          </w:tcPr>
          <w:p w14:paraId="5E2C7028">
            <w:pPr>
              <w:snapToGrid w:val="0"/>
              <w:spacing w:line="400" w:lineRule="exact"/>
              <w:rPr>
                <w:rFonts w:ascii="宋体" w:hAnsi="宋体"/>
                <w:color w:val="000000" w:themeColor="text1"/>
                <w:highlight w:val="none"/>
                <w14:textFill>
                  <w14:solidFill>
                    <w14:schemeClr w14:val="tx1"/>
                  </w14:solidFill>
                </w14:textFill>
              </w:rPr>
            </w:pPr>
            <w:r>
              <w:rPr>
                <w:rFonts w:ascii="宋体" w:hAnsi="宋体"/>
                <w:color w:val="000000" w:themeColor="text1"/>
                <w:highlight w:val="none"/>
                <w14:textFill>
                  <w14:solidFill>
                    <w14:schemeClr w14:val="tx1"/>
                  </w14:solidFill>
                </w14:textFill>
              </w:rPr>
              <w:t>委托代理人：</w:t>
            </w:r>
          </w:p>
        </w:tc>
        <w:tc>
          <w:tcPr>
            <w:tcW w:w="4517" w:type="dxa"/>
            <w:noWrap w:val="0"/>
            <w:vAlign w:val="center"/>
          </w:tcPr>
          <w:p w14:paraId="4172BCAD">
            <w:pPr>
              <w:snapToGrid w:val="0"/>
              <w:spacing w:line="400" w:lineRule="exact"/>
              <w:rPr>
                <w:rFonts w:ascii="宋体" w:hAnsi="宋体"/>
                <w:color w:val="000000" w:themeColor="text1"/>
                <w:highlight w:val="none"/>
                <w14:textFill>
                  <w14:solidFill>
                    <w14:schemeClr w14:val="tx1"/>
                  </w14:solidFill>
                </w14:textFill>
              </w:rPr>
            </w:pPr>
            <w:r>
              <w:rPr>
                <w:rFonts w:ascii="宋体" w:hAnsi="宋体"/>
                <w:color w:val="000000" w:themeColor="text1"/>
                <w:highlight w:val="none"/>
                <w14:textFill>
                  <w14:solidFill>
                    <w14:schemeClr w14:val="tx1"/>
                  </w14:solidFill>
                </w14:textFill>
              </w:rPr>
              <w:t>委托代理人</w:t>
            </w:r>
          </w:p>
        </w:tc>
      </w:tr>
      <w:tr w14:paraId="7DFB62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53" w:hRule="atLeast"/>
          <w:jc w:val="center"/>
        </w:trPr>
        <w:tc>
          <w:tcPr>
            <w:tcW w:w="4516" w:type="dxa"/>
            <w:noWrap w:val="0"/>
            <w:vAlign w:val="center"/>
          </w:tcPr>
          <w:p w14:paraId="5F2DE19B">
            <w:pPr>
              <w:snapToGrid w:val="0"/>
              <w:spacing w:line="400" w:lineRule="exact"/>
              <w:rPr>
                <w:rFonts w:ascii="宋体" w:hAnsi="宋体"/>
                <w:color w:val="000000" w:themeColor="text1"/>
                <w:highlight w:val="none"/>
                <w14:textFill>
                  <w14:solidFill>
                    <w14:schemeClr w14:val="tx1"/>
                  </w14:solidFill>
                </w14:textFill>
              </w:rPr>
            </w:pPr>
            <w:r>
              <w:rPr>
                <w:rFonts w:ascii="宋体" w:hAnsi="宋体"/>
                <w:color w:val="000000" w:themeColor="text1"/>
                <w:highlight w:val="none"/>
                <w14:textFill>
                  <w14:solidFill>
                    <w14:schemeClr w14:val="tx1"/>
                  </w14:solidFill>
                </w14:textFill>
              </w:rPr>
              <w:t>电话：</w:t>
            </w:r>
          </w:p>
        </w:tc>
        <w:tc>
          <w:tcPr>
            <w:tcW w:w="4517" w:type="dxa"/>
            <w:noWrap w:val="0"/>
            <w:vAlign w:val="center"/>
          </w:tcPr>
          <w:p w14:paraId="3394A670">
            <w:pPr>
              <w:snapToGrid w:val="0"/>
              <w:spacing w:line="400" w:lineRule="exact"/>
              <w:rPr>
                <w:rFonts w:ascii="宋体" w:hAnsi="宋体"/>
                <w:color w:val="000000" w:themeColor="text1"/>
                <w:highlight w:val="none"/>
                <w14:textFill>
                  <w14:solidFill>
                    <w14:schemeClr w14:val="tx1"/>
                  </w14:solidFill>
                </w14:textFill>
              </w:rPr>
            </w:pPr>
            <w:r>
              <w:rPr>
                <w:rFonts w:ascii="宋体" w:hAnsi="宋体"/>
                <w:color w:val="000000" w:themeColor="text1"/>
                <w:highlight w:val="none"/>
                <w14:textFill>
                  <w14:solidFill>
                    <w14:schemeClr w14:val="tx1"/>
                  </w14:solidFill>
                </w14:textFill>
              </w:rPr>
              <w:t>电话：</w:t>
            </w:r>
          </w:p>
        </w:tc>
      </w:tr>
      <w:tr w14:paraId="4FC75F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07" w:hRule="atLeast"/>
          <w:jc w:val="center"/>
        </w:trPr>
        <w:tc>
          <w:tcPr>
            <w:tcW w:w="4516" w:type="dxa"/>
            <w:noWrap w:val="0"/>
            <w:vAlign w:val="center"/>
          </w:tcPr>
          <w:p w14:paraId="66D971F7">
            <w:pPr>
              <w:snapToGrid w:val="0"/>
              <w:spacing w:line="400" w:lineRule="exact"/>
              <w:rPr>
                <w:rFonts w:ascii="宋体" w:hAnsi="宋体"/>
                <w:color w:val="000000" w:themeColor="text1"/>
                <w:highlight w:val="none"/>
                <w14:textFill>
                  <w14:solidFill>
                    <w14:schemeClr w14:val="tx1"/>
                  </w14:solidFill>
                </w14:textFill>
              </w:rPr>
            </w:pPr>
            <w:r>
              <w:rPr>
                <w:rFonts w:ascii="宋体" w:hAnsi="宋体"/>
                <w:color w:val="000000" w:themeColor="text1"/>
                <w:highlight w:val="none"/>
                <w14:textFill>
                  <w14:solidFill>
                    <w14:schemeClr w14:val="tx1"/>
                  </w14:solidFill>
                </w14:textFill>
              </w:rPr>
              <w:t>电子邮箱：</w:t>
            </w:r>
          </w:p>
        </w:tc>
        <w:tc>
          <w:tcPr>
            <w:tcW w:w="4517" w:type="dxa"/>
            <w:noWrap w:val="0"/>
            <w:vAlign w:val="center"/>
          </w:tcPr>
          <w:p w14:paraId="3E622F18">
            <w:pPr>
              <w:snapToGrid w:val="0"/>
              <w:spacing w:line="400" w:lineRule="exact"/>
              <w:rPr>
                <w:rFonts w:ascii="宋体" w:hAnsi="宋体"/>
                <w:color w:val="000000" w:themeColor="text1"/>
                <w:highlight w:val="none"/>
                <w14:textFill>
                  <w14:solidFill>
                    <w14:schemeClr w14:val="tx1"/>
                  </w14:solidFill>
                </w14:textFill>
              </w:rPr>
            </w:pPr>
            <w:r>
              <w:rPr>
                <w:rFonts w:ascii="宋体" w:hAnsi="宋体"/>
                <w:color w:val="000000" w:themeColor="text1"/>
                <w:highlight w:val="none"/>
                <w14:textFill>
                  <w14:solidFill>
                    <w14:schemeClr w14:val="tx1"/>
                  </w14:solidFill>
                </w14:textFill>
              </w:rPr>
              <w:t>电子邮箱：</w:t>
            </w:r>
          </w:p>
        </w:tc>
      </w:tr>
      <w:tr w14:paraId="6C98BD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30" w:hRule="atLeast"/>
          <w:jc w:val="center"/>
        </w:trPr>
        <w:tc>
          <w:tcPr>
            <w:tcW w:w="4516" w:type="dxa"/>
            <w:noWrap w:val="0"/>
            <w:vAlign w:val="center"/>
          </w:tcPr>
          <w:p w14:paraId="4E93F5D5">
            <w:pPr>
              <w:snapToGrid w:val="0"/>
              <w:spacing w:line="400" w:lineRule="exact"/>
              <w:rPr>
                <w:rFonts w:ascii="宋体" w:hAnsi="宋体"/>
                <w:color w:val="000000" w:themeColor="text1"/>
                <w:highlight w:val="none"/>
                <w14:textFill>
                  <w14:solidFill>
                    <w14:schemeClr w14:val="tx1"/>
                  </w14:solidFill>
                </w14:textFill>
              </w:rPr>
            </w:pPr>
            <w:r>
              <w:rPr>
                <w:rFonts w:ascii="宋体" w:hAnsi="宋体"/>
                <w:color w:val="000000" w:themeColor="text1"/>
                <w:highlight w:val="none"/>
                <w14:textFill>
                  <w14:solidFill>
                    <w14:schemeClr w14:val="tx1"/>
                  </w14:solidFill>
                </w14:textFill>
              </w:rPr>
              <w:t>开户银行：</w:t>
            </w:r>
          </w:p>
        </w:tc>
        <w:tc>
          <w:tcPr>
            <w:tcW w:w="4517" w:type="dxa"/>
            <w:noWrap w:val="0"/>
            <w:vAlign w:val="center"/>
          </w:tcPr>
          <w:p w14:paraId="224890B0">
            <w:pPr>
              <w:snapToGrid w:val="0"/>
              <w:spacing w:line="400" w:lineRule="exact"/>
              <w:rPr>
                <w:rFonts w:ascii="宋体" w:hAnsi="宋体"/>
                <w:color w:val="000000" w:themeColor="text1"/>
                <w:highlight w:val="none"/>
                <w14:textFill>
                  <w14:solidFill>
                    <w14:schemeClr w14:val="tx1"/>
                  </w14:solidFill>
                </w14:textFill>
              </w:rPr>
            </w:pPr>
            <w:r>
              <w:rPr>
                <w:rFonts w:ascii="宋体" w:hAnsi="宋体"/>
                <w:color w:val="000000" w:themeColor="text1"/>
                <w:highlight w:val="none"/>
                <w14:textFill>
                  <w14:solidFill>
                    <w14:schemeClr w14:val="tx1"/>
                  </w14:solidFill>
                </w14:textFill>
              </w:rPr>
              <w:t>开户银行：</w:t>
            </w:r>
          </w:p>
        </w:tc>
      </w:tr>
      <w:tr w14:paraId="30A814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81" w:hRule="atLeast"/>
          <w:jc w:val="center"/>
        </w:trPr>
        <w:tc>
          <w:tcPr>
            <w:tcW w:w="4516" w:type="dxa"/>
            <w:noWrap w:val="0"/>
            <w:vAlign w:val="center"/>
          </w:tcPr>
          <w:p w14:paraId="7DE657AD">
            <w:pPr>
              <w:snapToGrid w:val="0"/>
              <w:spacing w:line="400" w:lineRule="exact"/>
              <w:rPr>
                <w:rFonts w:ascii="宋体" w:hAnsi="宋体"/>
                <w:color w:val="000000" w:themeColor="text1"/>
                <w:highlight w:val="none"/>
                <w14:textFill>
                  <w14:solidFill>
                    <w14:schemeClr w14:val="tx1"/>
                  </w14:solidFill>
                </w14:textFill>
              </w:rPr>
            </w:pPr>
            <w:r>
              <w:rPr>
                <w:rFonts w:ascii="宋体" w:hAnsi="宋体"/>
                <w:color w:val="000000" w:themeColor="text1"/>
                <w:highlight w:val="none"/>
                <w14:textFill>
                  <w14:solidFill>
                    <w14:schemeClr w14:val="tx1"/>
                  </w14:solidFill>
                </w14:textFill>
              </w:rPr>
              <w:t>账号：</w:t>
            </w:r>
          </w:p>
        </w:tc>
        <w:tc>
          <w:tcPr>
            <w:tcW w:w="4517" w:type="dxa"/>
            <w:noWrap w:val="0"/>
            <w:vAlign w:val="center"/>
          </w:tcPr>
          <w:p w14:paraId="3373B09A">
            <w:pPr>
              <w:snapToGrid w:val="0"/>
              <w:spacing w:line="400" w:lineRule="exact"/>
              <w:rPr>
                <w:rFonts w:ascii="宋体" w:hAnsi="宋体"/>
                <w:color w:val="000000" w:themeColor="text1"/>
                <w:highlight w:val="none"/>
                <w14:textFill>
                  <w14:solidFill>
                    <w14:schemeClr w14:val="tx1"/>
                  </w14:solidFill>
                </w14:textFill>
              </w:rPr>
            </w:pPr>
            <w:r>
              <w:rPr>
                <w:rFonts w:ascii="宋体" w:hAnsi="宋体"/>
                <w:color w:val="000000" w:themeColor="text1"/>
                <w:highlight w:val="none"/>
                <w14:textFill>
                  <w14:solidFill>
                    <w14:schemeClr w14:val="tx1"/>
                  </w14:solidFill>
                </w14:textFill>
              </w:rPr>
              <w:t>账号：</w:t>
            </w:r>
          </w:p>
        </w:tc>
      </w:tr>
      <w:tr w14:paraId="5BE992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18" w:hRule="atLeast"/>
          <w:jc w:val="center"/>
        </w:trPr>
        <w:tc>
          <w:tcPr>
            <w:tcW w:w="4516" w:type="dxa"/>
            <w:noWrap w:val="0"/>
            <w:vAlign w:val="center"/>
          </w:tcPr>
          <w:p w14:paraId="447846A6">
            <w:pPr>
              <w:snapToGrid w:val="0"/>
              <w:spacing w:line="400" w:lineRule="exact"/>
              <w:rPr>
                <w:rFonts w:ascii="宋体" w:hAnsi="宋体"/>
                <w:color w:val="000000" w:themeColor="text1"/>
                <w:highlight w:val="none"/>
                <w14:textFill>
                  <w14:solidFill>
                    <w14:schemeClr w14:val="tx1"/>
                  </w14:solidFill>
                </w14:textFill>
              </w:rPr>
            </w:pPr>
            <w:r>
              <w:rPr>
                <w:rFonts w:ascii="宋体" w:hAnsi="宋体"/>
                <w:color w:val="000000" w:themeColor="text1"/>
                <w:highlight w:val="none"/>
                <w14:textFill>
                  <w14:solidFill>
                    <w14:schemeClr w14:val="tx1"/>
                  </w14:solidFill>
                </w14:textFill>
              </w:rPr>
              <w:t>邮政编码：</w:t>
            </w:r>
          </w:p>
        </w:tc>
        <w:tc>
          <w:tcPr>
            <w:tcW w:w="4517" w:type="dxa"/>
            <w:noWrap w:val="0"/>
            <w:vAlign w:val="center"/>
          </w:tcPr>
          <w:p w14:paraId="0D27ADD0">
            <w:pPr>
              <w:snapToGrid w:val="0"/>
              <w:spacing w:line="400" w:lineRule="exact"/>
              <w:rPr>
                <w:rFonts w:ascii="宋体" w:hAnsi="宋体"/>
                <w:color w:val="000000" w:themeColor="text1"/>
                <w:highlight w:val="none"/>
                <w14:textFill>
                  <w14:solidFill>
                    <w14:schemeClr w14:val="tx1"/>
                  </w14:solidFill>
                </w14:textFill>
              </w:rPr>
            </w:pPr>
            <w:r>
              <w:rPr>
                <w:rFonts w:ascii="宋体" w:hAnsi="宋体"/>
                <w:color w:val="000000" w:themeColor="text1"/>
                <w:highlight w:val="none"/>
                <w14:textFill>
                  <w14:solidFill>
                    <w14:schemeClr w14:val="tx1"/>
                  </w14:solidFill>
                </w14:textFill>
              </w:rPr>
              <w:t>邮政编码：</w:t>
            </w:r>
          </w:p>
        </w:tc>
      </w:tr>
    </w:tbl>
    <w:p w14:paraId="056F8480">
      <w:pPr>
        <w:spacing w:line="360" w:lineRule="auto"/>
        <w:ind w:firstLine="120" w:firstLineChars="200"/>
        <w:rPr>
          <w:rFonts w:hint="eastAsia" w:ascii="宋体" w:hAnsi="宋体" w:cs="宋体"/>
          <w:color w:val="000000" w:themeColor="text1"/>
          <w:sz w:val="6"/>
          <w:szCs w:val="6"/>
          <w:highlight w:val="none"/>
          <w14:textFill>
            <w14:solidFill>
              <w14:schemeClr w14:val="tx1"/>
            </w14:solidFill>
          </w14:textFill>
        </w:rPr>
      </w:pPr>
    </w:p>
    <w:p w14:paraId="2BD96C98">
      <w:pPr>
        <w:rPr>
          <w:color w:val="000000" w:themeColor="text1"/>
          <w:highlight w:val="none"/>
          <w14:textFill>
            <w14:solidFill>
              <w14:schemeClr w14:val="tx1"/>
            </w14:solidFill>
          </w14:textFill>
        </w:rPr>
      </w:pPr>
    </w:p>
    <w:p w14:paraId="4587357F">
      <w:pPr>
        <w:snapToGrid w:val="0"/>
        <w:spacing w:line="360" w:lineRule="exact"/>
        <w:rPr>
          <w:color w:val="000000" w:themeColor="text1"/>
          <w:szCs w:val="21"/>
          <w:highlight w:val="none"/>
          <w14:textFill>
            <w14:solidFill>
              <w14:schemeClr w14:val="tx1"/>
            </w14:solidFill>
          </w14:textFill>
        </w:rPr>
      </w:pPr>
    </w:p>
    <w:p w14:paraId="5511409D">
      <w:pPr>
        <w:widowControl/>
        <w:jc w:val="center"/>
        <w:outlineLvl w:val="0"/>
        <w:rPr>
          <w:color w:val="000000" w:themeColor="text1"/>
          <w:sz w:val="32"/>
          <w:szCs w:val="32"/>
          <w:highlight w:val="none"/>
          <w14:textFill>
            <w14:solidFill>
              <w14:schemeClr w14:val="tx1"/>
            </w14:solidFill>
          </w14:textFill>
        </w:rPr>
      </w:pPr>
      <w:r>
        <w:rPr>
          <w:color w:val="000000" w:themeColor="text1"/>
          <w:szCs w:val="21"/>
          <w:highlight w:val="none"/>
          <w14:textFill>
            <w14:solidFill>
              <w14:schemeClr w14:val="tx1"/>
            </w14:solidFill>
          </w14:textFill>
        </w:rPr>
        <w:br w:type="page"/>
      </w:r>
      <w:bookmarkStart w:id="84" w:name="_Toc16338"/>
      <w:r>
        <w:rPr>
          <w:color w:val="000000" w:themeColor="text1"/>
          <w:sz w:val="32"/>
          <w:szCs w:val="32"/>
          <w:highlight w:val="none"/>
          <w14:textFill>
            <w14:solidFill>
              <w14:schemeClr w14:val="tx1"/>
            </w14:solidFill>
          </w14:textFill>
        </w:rPr>
        <w:t>第六章  响应文件格式</w:t>
      </w:r>
      <w:bookmarkEnd w:id="84"/>
    </w:p>
    <w:p w14:paraId="05C235DD">
      <w:pPr>
        <w:rPr>
          <w:rFonts w:hint="eastAsia"/>
          <w:color w:val="000000" w:themeColor="text1"/>
          <w:sz w:val="28"/>
          <w:szCs w:val="28"/>
          <w:highlight w:val="none"/>
          <w14:textFill>
            <w14:solidFill>
              <w14:schemeClr w14:val="tx1"/>
            </w14:solidFill>
          </w14:textFill>
        </w:rPr>
      </w:pPr>
      <w:bookmarkStart w:id="85" w:name="_Toc254970556"/>
      <w:bookmarkStart w:id="86" w:name="_Toc254970697"/>
    </w:p>
    <w:bookmarkEnd w:id="85"/>
    <w:bookmarkEnd w:id="86"/>
    <w:p w14:paraId="0AB0CEDD">
      <w:pPr>
        <w:rPr>
          <w:rFonts w:hint="eastAsia"/>
          <w:color w:val="000000" w:themeColor="text1"/>
          <w:sz w:val="28"/>
          <w:szCs w:val="28"/>
          <w:highlight w:val="none"/>
          <w14:textFill>
            <w14:solidFill>
              <w14:schemeClr w14:val="tx1"/>
            </w14:solidFill>
          </w14:textFill>
        </w:rPr>
      </w:pPr>
    </w:p>
    <w:p w14:paraId="0343606A">
      <w:pPr>
        <w:spacing w:line="500" w:lineRule="exact"/>
        <w:ind w:firstLine="560" w:firstLineChars="200"/>
        <w:rPr>
          <w:rFonts w:ascii="宋体" w:hAnsi="宋体"/>
          <w:color w:val="000000" w:themeColor="text1"/>
          <w:sz w:val="24"/>
          <w:highlight w:val="none"/>
          <w14:textFill>
            <w14:solidFill>
              <w14:schemeClr w14:val="tx1"/>
            </w14:solidFill>
          </w14:textFill>
        </w:rPr>
      </w:pPr>
      <w:bookmarkStart w:id="87" w:name="_Hlk19199063"/>
      <w:r>
        <w:rPr>
          <w:rFonts w:hint="eastAsia"/>
          <w:color w:val="000000" w:themeColor="text1"/>
          <w:sz w:val="28"/>
          <w:szCs w:val="28"/>
          <w:highlight w:val="none"/>
          <w14:textFill>
            <w14:solidFill>
              <w14:schemeClr w14:val="tx1"/>
            </w14:solidFill>
          </w14:textFill>
        </w:rPr>
        <w:t>注：有签字、盖章要求的应按要求</w:t>
      </w:r>
      <w:bookmarkEnd w:id="87"/>
      <w:r>
        <w:rPr>
          <w:rFonts w:hint="eastAsia"/>
          <w:color w:val="000000" w:themeColor="text1"/>
          <w:sz w:val="28"/>
          <w:szCs w:val="28"/>
          <w:highlight w:val="none"/>
          <w14:textFill>
            <w14:solidFill>
              <w14:schemeClr w14:val="tx1"/>
            </w14:solidFill>
          </w14:textFill>
        </w:rPr>
        <w:t>签字（签章）、盖章（签章）。</w:t>
      </w:r>
      <w:r>
        <w:rPr>
          <w:bCs/>
          <w:color w:val="000000" w:themeColor="text1"/>
          <w:sz w:val="24"/>
          <w:highlight w:val="none"/>
          <w14:textFill>
            <w14:solidFill>
              <w14:schemeClr w14:val="tx1"/>
            </w14:solidFill>
          </w14:textFill>
        </w:rPr>
        <w:t xml:space="preserve"> </w:t>
      </w:r>
    </w:p>
    <w:p w14:paraId="12F47126">
      <w:pPr>
        <w:snapToGrid w:val="0"/>
        <w:spacing w:before="120" w:beforeLines="50" w:after="50" w:line="440" w:lineRule="exact"/>
        <w:jc w:val="left"/>
        <w:outlineLvl w:val="1"/>
        <w:rPr>
          <w:rFonts w:ascii="Times New Roman" w:hAnsi="Times New Roman" w:eastAsia="宋体" w:cs="Times New Roman"/>
          <w:b/>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br w:type="page"/>
      </w:r>
      <w:r>
        <w:rPr>
          <w:rFonts w:hint="eastAsia" w:ascii="Times New Roman" w:hAnsi="Times New Roman" w:eastAsia="宋体" w:cs="Times New Roman"/>
          <w:b w:val="0"/>
          <w:bCs w:val="0"/>
          <w:color w:val="000000" w:themeColor="text1"/>
          <w:sz w:val="24"/>
          <w:highlight w:val="none"/>
          <w14:textFill>
            <w14:solidFill>
              <w14:schemeClr w14:val="tx1"/>
            </w14:solidFill>
          </w14:textFill>
        </w:rPr>
        <w:t>1.</w:t>
      </w:r>
      <w:r>
        <w:rPr>
          <w:rFonts w:ascii="Times New Roman" w:hAnsi="Times New Roman" w:eastAsia="宋体" w:cs="Times New Roman"/>
          <w:b w:val="0"/>
          <w:bCs w:val="0"/>
          <w:color w:val="000000" w:themeColor="text1"/>
          <w:sz w:val="24"/>
          <w:highlight w:val="none"/>
          <w14:textFill>
            <w14:solidFill>
              <w14:schemeClr w14:val="tx1"/>
            </w14:solidFill>
          </w14:textFill>
        </w:rPr>
        <w:t>响应文件封面</w:t>
      </w:r>
      <w:r>
        <w:rPr>
          <w:rFonts w:hint="eastAsia" w:ascii="Times New Roman" w:hAnsi="Times New Roman" w:eastAsia="宋体" w:cs="Times New Roman"/>
          <w:b w:val="0"/>
          <w:bCs w:val="0"/>
          <w:color w:val="000000" w:themeColor="text1"/>
          <w:sz w:val="24"/>
          <w:highlight w:val="none"/>
          <w:lang w:val="en-US" w:eastAsia="zh-CN"/>
          <w14:textFill>
            <w14:solidFill>
              <w14:schemeClr w14:val="tx1"/>
            </w14:solidFill>
          </w14:textFill>
        </w:rPr>
        <w:t>参考</w:t>
      </w:r>
      <w:r>
        <w:rPr>
          <w:rFonts w:ascii="Times New Roman" w:hAnsi="Times New Roman" w:eastAsia="宋体" w:cs="Times New Roman"/>
          <w:b w:val="0"/>
          <w:bCs w:val="0"/>
          <w:color w:val="000000" w:themeColor="text1"/>
          <w:sz w:val="24"/>
          <w:highlight w:val="none"/>
          <w14:textFill>
            <w14:solidFill>
              <w14:schemeClr w14:val="tx1"/>
            </w14:solidFill>
          </w14:textFill>
        </w:rPr>
        <w:t>格式</w:t>
      </w:r>
      <w:bookmarkStart w:id="88" w:name="_Hlk92966991"/>
      <w:r>
        <w:rPr>
          <w:rFonts w:hint="eastAsia" w:ascii="Times New Roman" w:hAnsi="Times New Roman" w:eastAsia="宋体" w:cs="Times New Roman"/>
          <w:b w:val="0"/>
          <w:bCs w:val="0"/>
          <w:color w:val="000000" w:themeColor="text1"/>
          <w:sz w:val="24"/>
          <w:highlight w:val="none"/>
          <w14:textFill>
            <w14:solidFill>
              <w14:schemeClr w14:val="tx1"/>
            </w14:solidFill>
          </w14:textFill>
        </w:rPr>
        <w:t>（资格证明文件）</w:t>
      </w:r>
      <w:bookmarkEnd w:id="88"/>
      <w:r>
        <w:rPr>
          <w:rFonts w:ascii="Times New Roman" w:hAnsi="Times New Roman" w:eastAsia="宋体" w:cs="Times New Roman"/>
          <w:b w:val="0"/>
          <w:bCs w:val="0"/>
          <w:color w:val="000000" w:themeColor="text1"/>
          <w:sz w:val="24"/>
          <w:highlight w:val="none"/>
          <w14:textFill>
            <w14:solidFill>
              <w14:schemeClr w14:val="tx1"/>
            </w14:solidFill>
          </w14:textFill>
        </w:rPr>
        <w:t>：</w:t>
      </w:r>
      <w:r>
        <w:rPr>
          <w:rFonts w:ascii="Times New Roman" w:hAnsi="Times New Roman" w:eastAsia="宋体" w:cs="Times New Roman"/>
          <w:b/>
          <w:bCs/>
          <w:color w:val="000000" w:themeColor="text1"/>
          <w:sz w:val="24"/>
          <w:highlight w:val="none"/>
          <w14:textFill>
            <w14:solidFill>
              <w14:schemeClr w14:val="tx1"/>
            </w14:solidFill>
          </w14:textFill>
        </w:rPr>
        <w:t xml:space="preserve"> </w:t>
      </w:r>
    </w:p>
    <w:p w14:paraId="7ACEC382">
      <w:pPr>
        <w:snapToGrid w:val="0"/>
        <w:spacing w:before="120" w:beforeLines="50" w:after="50" w:line="360" w:lineRule="exact"/>
        <w:rPr>
          <w:rFonts w:ascii="Times New Roman" w:hAnsi="Times New Roman" w:eastAsia="宋体" w:cs="Times New Roman"/>
          <w:color w:val="000000" w:themeColor="text1"/>
          <w:sz w:val="24"/>
          <w:highlight w:val="none"/>
          <w14:textFill>
            <w14:solidFill>
              <w14:schemeClr w14:val="tx1"/>
            </w14:solidFill>
          </w14:textFill>
        </w:rPr>
      </w:pPr>
    </w:p>
    <w:p w14:paraId="1F03D3F0">
      <w:pPr>
        <w:snapToGrid w:val="0"/>
        <w:spacing w:before="120" w:beforeLines="50" w:after="50" w:line="360" w:lineRule="exact"/>
        <w:jc w:val="right"/>
        <w:rPr>
          <w:rFonts w:hint="eastAsia" w:ascii="Times New Roman" w:hAnsi="Times New Roman" w:eastAsia="宋体" w:cs="Times New Roman"/>
          <w:bCs/>
          <w:color w:val="000000" w:themeColor="text1"/>
          <w:sz w:val="24"/>
          <w:highlight w:val="none"/>
          <w14:textFill>
            <w14:solidFill>
              <w14:schemeClr w14:val="tx1"/>
            </w14:solidFill>
          </w14:textFill>
        </w:rPr>
      </w:pPr>
    </w:p>
    <w:p w14:paraId="03355F07">
      <w:pPr>
        <w:snapToGrid w:val="0"/>
        <w:spacing w:before="120" w:beforeLines="50" w:after="50" w:line="360" w:lineRule="exact"/>
        <w:jc w:val="center"/>
        <w:rPr>
          <w:rFonts w:ascii="Times New Roman" w:hAnsi="Times New Roman" w:eastAsia="宋体" w:cs="Times New Roman"/>
          <w:bCs/>
          <w:color w:val="000000" w:themeColor="text1"/>
          <w:sz w:val="24"/>
          <w:highlight w:val="none"/>
          <w14:textFill>
            <w14:solidFill>
              <w14:schemeClr w14:val="tx1"/>
            </w14:solidFill>
          </w14:textFill>
        </w:rPr>
      </w:pPr>
      <w:r>
        <w:rPr>
          <w:rFonts w:hint="eastAsia" w:ascii="宋体" w:hAnsi="宋体" w:eastAsia="宋体" w:cs="Times New Roman"/>
          <w:b/>
          <w:color w:val="000000" w:themeColor="text1"/>
          <w:sz w:val="44"/>
          <w:szCs w:val="24"/>
          <w:highlight w:val="none"/>
          <w14:textFill>
            <w14:solidFill>
              <w14:schemeClr w14:val="tx1"/>
            </w14:solidFill>
          </w14:textFill>
        </w:rPr>
        <w:t>电子响应文件</w:t>
      </w:r>
    </w:p>
    <w:p w14:paraId="5EC551AF">
      <w:pPr>
        <w:snapToGrid w:val="0"/>
        <w:spacing w:before="120" w:beforeLines="50" w:after="50" w:line="360" w:lineRule="exact"/>
        <w:jc w:val="center"/>
        <w:rPr>
          <w:rFonts w:ascii="Times New Roman" w:hAnsi="Times New Roman" w:eastAsia="宋体" w:cs="Times New Roman"/>
          <w:b/>
          <w:bCs/>
          <w:color w:val="000000" w:themeColor="text1"/>
          <w:sz w:val="44"/>
          <w:szCs w:val="44"/>
          <w:highlight w:val="none"/>
          <w14:textFill>
            <w14:solidFill>
              <w14:schemeClr w14:val="tx1"/>
            </w14:solidFill>
          </w14:textFill>
        </w:rPr>
      </w:pPr>
    </w:p>
    <w:p w14:paraId="4CEE591F">
      <w:pPr>
        <w:snapToGrid w:val="0"/>
        <w:spacing w:before="120" w:beforeLines="50" w:after="50" w:line="360" w:lineRule="exact"/>
        <w:jc w:val="center"/>
        <w:rPr>
          <w:rFonts w:ascii="Times New Roman" w:hAnsi="Times New Roman" w:eastAsia="宋体" w:cs="Times New Roman"/>
          <w:b/>
          <w:bCs/>
          <w:color w:val="000000" w:themeColor="text1"/>
          <w:sz w:val="44"/>
          <w:szCs w:val="44"/>
          <w:highlight w:val="none"/>
          <w14:textFill>
            <w14:solidFill>
              <w14:schemeClr w14:val="tx1"/>
            </w14:solidFill>
          </w14:textFill>
        </w:rPr>
      </w:pPr>
    </w:p>
    <w:p w14:paraId="2029789F">
      <w:pPr>
        <w:snapToGrid w:val="0"/>
        <w:spacing w:before="120" w:beforeLines="50" w:after="50" w:line="360" w:lineRule="exact"/>
        <w:jc w:val="center"/>
        <w:rPr>
          <w:rFonts w:ascii="Times New Roman" w:hAnsi="Times New Roman" w:eastAsia="宋体" w:cs="Times New Roman"/>
          <w:b/>
          <w:bCs/>
          <w:color w:val="000000" w:themeColor="text1"/>
          <w:sz w:val="44"/>
          <w:szCs w:val="44"/>
          <w:highlight w:val="none"/>
          <w14:textFill>
            <w14:solidFill>
              <w14:schemeClr w14:val="tx1"/>
            </w14:solidFill>
          </w14:textFill>
        </w:rPr>
      </w:pPr>
      <w:bookmarkStart w:id="89" w:name="_Hlk92967018"/>
      <w:r>
        <w:rPr>
          <w:rFonts w:ascii="Times New Roman" w:hAnsi="Times New Roman" w:eastAsia="宋体" w:cs="Times New Roman"/>
          <w:b/>
          <w:bCs/>
          <w:color w:val="000000" w:themeColor="text1"/>
          <w:sz w:val="44"/>
          <w:szCs w:val="44"/>
          <w:highlight w:val="none"/>
          <w14:textFill>
            <w14:solidFill>
              <w14:schemeClr w14:val="tx1"/>
            </w14:solidFill>
          </w14:textFill>
        </w:rPr>
        <w:t>资格</w:t>
      </w:r>
      <w:r>
        <w:rPr>
          <w:rFonts w:hint="eastAsia" w:ascii="Times New Roman" w:hAnsi="Times New Roman" w:eastAsia="宋体" w:cs="Times New Roman"/>
          <w:b/>
          <w:bCs/>
          <w:color w:val="000000" w:themeColor="text1"/>
          <w:sz w:val="44"/>
          <w:szCs w:val="44"/>
          <w:highlight w:val="none"/>
          <w14:textFill>
            <w14:solidFill>
              <w14:schemeClr w14:val="tx1"/>
            </w14:solidFill>
          </w14:textFill>
        </w:rPr>
        <w:t>证明文件</w:t>
      </w:r>
    </w:p>
    <w:bookmarkEnd w:id="89"/>
    <w:p w14:paraId="050A0C86">
      <w:pPr>
        <w:snapToGrid w:val="0"/>
        <w:spacing w:before="120" w:beforeLines="50" w:after="50" w:line="360" w:lineRule="exact"/>
        <w:jc w:val="center"/>
        <w:rPr>
          <w:rFonts w:ascii="Times New Roman" w:hAnsi="Times New Roman" w:eastAsia="宋体" w:cs="Times New Roman"/>
          <w:b/>
          <w:bCs/>
          <w:color w:val="000000" w:themeColor="text1"/>
          <w:sz w:val="44"/>
          <w:szCs w:val="44"/>
          <w:highlight w:val="none"/>
          <w14:textFill>
            <w14:solidFill>
              <w14:schemeClr w14:val="tx1"/>
            </w14:solidFill>
          </w14:textFill>
        </w:rPr>
      </w:pPr>
    </w:p>
    <w:p w14:paraId="75A7B0B6">
      <w:pPr>
        <w:snapToGrid w:val="0"/>
        <w:spacing w:before="120" w:beforeLines="50" w:after="50" w:line="360" w:lineRule="exact"/>
        <w:rPr>
          <w:rFonts w:ascii="Times New Roman" w:hAnsi="Times New Roman" w:eastAsia="宋体" w:cs="Times New Roman"/>
          <w:bCs/>
          <w:color w:val="000000" w:themeColor="text1"/>
          <w:sz w:val="24"/>
          <w:highlight w:val="none"/>
          <w14:textFill>
            <w14:solidFill>
              <w14:schemeClr w14:val="tx1"/>
            </w14:solidFill>
          </w14:textFill>
        </w:rPr>
      </w:pPr>
    </w:p>
    <w:p w14:paraId="32E53C90">
      <w:pPr>
        <w:snapToGrid w:val="0"/>
        <w:spacing w:before="120" w:beforeLines="50" w:after="50" w:line="360" w:lineRule="exact"/>
        <w:ind w:firstLine="720" w:firstLineChars="300"/>
        <w:rPr>
          <w:rFonts w:ascii="Times New Roman" w:hAnsi="Times New Roman" w:eastAsia="宋体" w:cs="Times New Roman"/>
          <w:bCs/>
          <w:color w:val="000000" w:themeColor="text1"/>
          <w:sz w:val="24"/>
          <w:highlight w:val="none"/>
          <w14:textFill>
            <w14:solidFill>
              <w14:schemeClr w14:val="tx1"/>
            </w14:solidFill>
          </w14:textFill>
        </w:rPr>
      </w:pPr>
      <w:r>
        <w:rPr>
          <w:rFonts w:ascii="Times New Roman" w:hAnsi="Times New Roman" w:eastAsia="宋体" w:cs="Times New Roman"/>
          <w:bCs/>
          <w:color w:val="000000" w:themeColor="text1"/>
          <w:sz w:val="24"/>
          <w:highlight w:val="none"/>
          <w14:textFill>
            <w14:solidFill>
              <w14:schemeClr w14:val="tx1"/>
            </w14:solidFill>
          </w14:textFill>
        </w:rPr>
        <w:t xml:space="preserve">项目名称： </w:t>
      </w:r>
    </w:p>
    <w:p w14:paraId="1F58DC8D">
      <w:pPr>
        <w:snapToGrid w:val="0"/>
        <w:spacing w:before="120" w:beforeLines="50" w:after="50" w:line="360" w:lineRule="exact"/>
        <w:ind w:firstLine="720" w:firstLineChars="300"/>
        <w:rPr>
          <w:rFonts w:ascii="Times New Roman" w:hAnsi="Times New Roman" w:eastAsia="宋体" w:cs="Times New Roman"/>
          <w:bCs/>
          <w:color w:val="000000" w:themeColor="text1"/>
          <w:sz w:val="24"/>
          <w:highlight w:val="none"/>
          <w14:textFill>
            <w14:solidFill>
              <w14:schemeClr w14:val="tx1"/>
            </w14:solidFill>
          </w14:textFill>
        </w:rPr>
      </w:pPr>
      <w:r>
        <w:rPr>
          <w:rFonts w:ascii="Times New Roman" w:hAnsi="Times New Roman" w:eastAsia="宋体" w:cs="Times New Roman"/>
          <w:bCs/>
          <w:color w:val="000000" w:themeColor="text1"/>
          <w:sz w:val="24"/>
          <w:highlight w:val="none"/>
          <w14:textFill>
            <w14:solidFill>
              <w14:schemeClr w14:val="tx1"/>
            </w14:solidFill>
          </w14:textFill>
        </w:rPr>
        <w:t>项目编号：</w:t>
      </w:r>
    </w:p>
    <w:p w14:paraId="38EDE2FF">
      <w:pPr>
        <w:snapToGrid w:val="0"/>
        <w:spacing w:before="120" w:beforeLines="50" w:after="50" w:line="440" w:lineRule="exact"/>
        <w:ind w:firstLine="720" w:firstLineChars="300"/>
        <w:rPr>
          <w:rFonts w:ascii="Times New Roman" w:hAnsi="Times New Roman" w:eastAsia="宋体" w:cs="Times New Roman"/>
          <w:bCs/>
          <w:color w:val="000000" w:themeColor="text1"/>
          <w:sz w:val="24"/>
          <w:highlight w:val="none"/>
          <w14:textFill>
            <w14:solidFill>
              <w14:schemeClr w14:val="tx1"/>
            </w14:solidFill>
          </w14:textFill>
        </w:rPr>
      </w:pPr>
      <w:r>
        <w:rPr>
          <w:rFonts w:ascii="Times New Roman" w:hAnsi="Times New Roman" w:eastAsia="宋体" w:cs="Times New Roman"/>
          <w:bCs/>
          <w:color w:val="000000" w:themeColor="text1"/>
          <w:sz w:val="24"/>
          <w:highlight w:val="none"/>
          <w14:textFill>
            <w14:solidFill>
              <w14:schemeClr w14:val="tx1"/>
            </w14:solidFill>
          </w14:textFill>
        </w:rPr>
        <w:t>分标号：（若无</w:t>
      </w:r>
      <w:r>
        <w:rPr>
          <w:rFonts w:hint="eastAsia" w:ascii="Times New Roman" w:hAnsi="Times New Roman" w:eastAsia="宋体" w:cs="Times New Roman"/>
          <w:bCs/>
          <w:color w:val="000000" w:themeColor="text1"/>
          <w:sz w:val="24"/>
          <w:highlight w:val="none"/>
          <w14:textFill>
            <w14:solidFill>
              <w14:schemeClr w14:val="tx1"/>
            </w14:solidFill>
          </w14:textFill>
        </w:rPr>
        <w:t>留空或写</w:t>
      </w:r>
      <w:r>
        <w:rPr>
          <w:rFonts w:ascii="Times New Roman" w:hAnsi="Times New Roman" w:eastAsia="宋体" w:cs="Times New Roman"/>
          <w:bCs/>
          <w:color w:val="000000" w:themeColor="text1"/>
          <w:sz w:val="24"/>
          <w:highlight w:val="none"/>
          <w14:textFill>
            <w14:solidFill>
              <w14:schemeClr w14:val="tx1"/>
            </w14:solidFill>
          </w14:textFill>
        </w:rPr>
        <w:t>“/”）</w:t>
      </w:r>
    </w:p>
    <w:p w14:paraId="6EC7C552">
      <w:pPr>
        <w:snapToGrid w:val="0"/>
        <w:spacing w:before="120" w:beforeLines="50" w:after="50" w:line="360" w:lineRule="exact"/>
        <w:ind w:firstLine="720" w:firstLineChars="300"/>
        <w:rPr>
          <w:rFonts w:ascii="Times New Roman" w:hAnsi="Times New Roman" w:eastAsia="宋体" w:cs="Times New Roman"/>
          <w:bCs/>
          <w:color w:val="000000" w:themeColor="text1"/>
          <w:sz w:val="24"/>
          <w:highlight w:val="none"/>
          <w14:textFill>
            <w14:solidFill>
              <w14:schemeClr w14:val="tx1"/>
            </w14:solidFill>
          </w14:textFill>
        </w:rPr>
      </w:pPr>
      <w:r>
        <w:rPr>
          <w:rFonts w:ascii="Times New Roman" w:hAnsi="Times New Roman" w:eastAsia="宋体" w:cs="Times New Roman"/>
          <w:bCs/>
          <w:color w:val="000000" w:themeColor="text1"/>
          <w:sz w:val="24"/>
          <w:highlight w:val="none"/>
          <w14:textFill>
            <w14:solidFill>
              <w14:schemeClr w14:val="tx1"/>
            </w14:solidFill>
          </w14:textFill>
        </w:rPr>
        <w:t>供应商名称：</w:t>
      </w:r>
    </w:p>
    <w:p w14:paraId="324EFE36">
      <w:pPr>
        <w:snapToGrid w:val="0"/>
        <w:spacing w:before="120" w:beforeLines="50" w:after="50" w:line="360" w:lineRule="exact"/>
        <w:ind w:firstLine="720" w:firstLineChars="300"/>
        <w:rPr>
          <w:rFonts w:ascii="Times New Roman" w:hAnsi="Times New Roman" w:eastAsia="宋体" w:cs="Times New Roman"/>
          <w:bCs/>
          <w:color w:val="000000" w:themeColor="text1"/>
          <w:sz w:val="24"/>
          <w:highlight w:val="none"/>
          <w14:textFill>
            <w14:solidFill>
              <w14:schemeClr w14:val="tx1"/>
            </w14:solidFill>
          </w14:textFill>
        </w:rPr>
      </w:pPr>
      <w:r>
        <w:rPr>
          <w:rFonts w:ascii="Times New Roman" w:hAnsi="Times New Roman" w:eastAsia="宋体" w:cs="Times New Roman"/>
          <w:bCs/>
          <w:color w:val="000000" w:themeColor="text1"/>
          <w:sz w:val="24"/>
          <w:highlight w:val="none"/>
          <w14:textFill>
            <w14:solidFill>
              <w14:schemeClr w14:val="tx1"/>
            </w14:solidFill>
          </w14:textFill>
        </w:rPr>
        <w:t>供应商地址：</w:t>
      </w:r>
    </w:p>
    <w:p w14:paraId="2123A1D7">
      <w:pPr>
        <w:pStyle w:val="7"/>
        <w:snapToGrid w:val="0"/>
        <w:spacing w:before="50" w:after="50" w:line="360" w:lineRule="exact"/>
        <w:ind w:firstLine="960" w:firstLineChars="400"/>
        <w:rPr>
          <w:rFonts w:ascii="Times New Roman" w:hAnsi="Times New Roman" w:eastAsia="宋体" w:cs="Times New Roman"/>
          <w:bCs/>
          <w:color w:val="000000" w:themeColor="text1"/>
          <w:sz w:val="24"/>
          <w:szCs w:val="24"/>
          <w:highlight w:val="none"/>
          <w14:textFill>
            <w14:solidFill>
              <w14:schemeClr w14:val="tx1"/>
            </w14:solidFill>
          </w14:textFill>
        </w:rPr>
      </w:pPr>
    </w:p>
    <w:p w14:paraId="74888E45">
      <w:pPr>
        <w:snapToGrid w:val="0"/>
        <w:spacing w:before="120" w:beforeLines="50" w:after="50" w:line="360" w:lineRule="exact"/>
        <w:jc w:val="center"/>
        <w:rPr>
          <w:rFonts w:ascii="Times New Roman" w:hAnsi="Times New Roman" w:eastAsia="宋体" w:cs="Times New Roman"/>
          <w:color w:val="000000" w:themeColor="text1"/>
          <w:sz w:val="24"/>
          <w:highlight w:val="none"/>
          <w14:textFill>
            <w14:solidFill>
              <w14:schemeClr w14:val="tx1"/>
            </w14:solidFill>
          </w14:textFill>
        </w:rPr>
      </w:pPr>
      <w:r>
        <w:rPr>
          <w:rFonts w:ascii="Times New Roman" w:hAnsi="Times New Roman" w:eastAsia="宋体" w:cs="Times New Roman"/>
          <w:color w:val="000000" w:themeColor="text1"/>
          <w:sz w:val="24"/>
          <w:highlight w:val="none"/>
          <w14:textFill>
            <w14:solidFill>
              <w14:schemeClr w14:val="tx1"/>
            </w14:solidFill>
          </w14:textFill>
        </w:rPr>
        <w:t xml:space="preserve">                        年  月  日</w:t>
      </w:r>
    </w:p>
    <w:p w14:paraId="59078620">
      <w:pPr>
        <w:snapToGrid w:val="0"/>
        <w:spacing w:before="50" w:after="50" w:line="440" w:lineRule="exact"/>
        <w:rPr>
          <w:rFonts w:ascii="Times New Roman" w:hAnsi="Times New Roman" w:eastAsia="宋体" w:cs="Times New Roman"/>
          <w:b/>
          <w:color w:val="000000" w:themeColor="text1"/>
          <w:sz w:val="24"/>
          <w:highlight w:val="none"/>
          <w14:textFill>
            <w14:solidFill>
              <w14:schemeClr w14:val="tx1"/>
            </w14:solidFill>
          </w14:textFill>
        </w:rPr>
      </w:pPr>
      <w:r>
        <w:rPr>
          <w:rFonts w:ascii="Times New Roman" w:hAnsi="Times New Roman" w:eastAsia="宋体" w:cs="Times New Roman"/>
          <w:b/>
          <w:color w:val="000000" w:themeColor="text1"/>
          <w:sz w:val="24"/>
          <w:highlight w:val="none"/>
          <w14:textFill>
            <w14:solidFill>
              <w14:schemeClr w14:val="tx1"/>
            </w14:solidFill>
          </w14:textFill>
        </w:rPr>
        <w:t xml:space="preserve"> </w:t>
      </w:r>
    </w:p>
    <w:p w14:paraId="23157246">
      <w:pPr>
        <w:snapToGrid w:val="0"/>
        <w:spacing w:before="120" w:beforeLines="50" w:after="50" w:line="360" w:lineRule="exact"/>
        <w:jc w:val="center"/>
        <w:rPr>
          <w:color w:val="000000" w:themeColor="text1"/>
          <w:sz w:val="24"/>
          <w:highlight w:val="none"/>
          <w14:textFill>
            <w14:solidFill>
              <w14:schemeClr w14:val="tx1"/>
            </w14:solidFill>
          </w14:textFill>
        </w:rPr>
      </w:pPr>
    </w:p>
    <w:p w14:paraId="0ECC7DF0">
      <w:pPr>
        <w:snapToGrid w:val="0"/>
        <w:spacing w:before="120" w:beforeLines="50" w:after="50" w:line="440" w:lineRule="exact"/>
        <w:jc w:val="center"/>
        <w:outlineLvl w:val="9"/>
        <w:rPr>
          <w:b/>
          <w:bCs/>
          <w:color w:val="000000" w:themeColor="text1"/>
          <w:sz w:val="24"/>
          <w:highlight w:val="none"/>
          <w14:textFill>
            <w14:solidFill>
              <w14:schemeClr w14:val="tx1"/>
            </w14:solidFill>
          </w14:textFill>
        </w:rPr>
      </w:pPr>
      <w:bookmarkStart w:id="90" w:name="_Toc254970557"/>
      <w:bookmarkStart w:id="91" w:name="_Toc254970698"/>
      <w:r>
        <w:rPr>
          <w:color w:val="000000" w:themeColor="text1"/>
          <w:sz w:val="24"/>
          <w:highlight w:val="none"/>
          <w14:textFill>
            <w14:solidFill>
              <w14:schemeClr w14:val="tx1"/>
            </w14:solidFill>
          </w14:textFill>
        </w:rPr>
        <w:br w:type="page"/>
      </w:r>
      <w:bookmarkEnd w:id="90"/>
      <w:bookmarkEnd w:id="91"/>
    </w:p>
    <w:p w14:paraId="48FE0A0D">
      <w:pPr>
        <w:snapToGrid w:val="0"/>
        <w:spacing w:before="120" w:beforeLines="50" w:after="50" w:line="440" w:lineRule="exact"/>
        <w:jc w:val="center"/>
        <w:rPr>
          <w:color w:val="000000" w:themeColor="text1"/>
          <w:sz w:val="24"/>
          <w:highlight w:val="none"/>
          <w14:textFill>
            <w14:solidFill>
              <w14:schemeClr w14:val="tx1"/>
            </w14:solidFill>
          </w14:textFill>
        </w:rPr>
      </w:pPr>
    </w:p>
    <w:p w14:paraId="2B571801">
      <w:pPr>
        <w:snapToGrid w:val="0"/>
        <w:spacing w:before="50" w:after="50" w:line="440" w:lineRule="exact"/>
        <w:ind w:firstLine="138" w:firstLineChars="49"/>
        <w:jc w:val="center"/>
        <w:rPr>
          <w:b/>
          <w:color w:val="000000" w:themeColor="text1"/>
          <w:sz w:val="28"/>
          <w:szCs w:val="28"/>
          <w:highlight w:val="none"/>
          <w14:textFill>
            <w14:solidFill>
              <w14:schemeClr w14:val="tx1"/>
            </w14:solidFill>
          </w14:textFill>
        </w:rPr>
      </w:pPr>
      <w:r>
        <w:rPr>
          <w:b/>
          <w:color w:val="000000" w:themeColor="text1"/>
          <w:sz w:val="28"/>
          <w:szCs w:val="28"/>
          <w:highlight w:val="none"/>
          <w14:textFill>
            <w14:solidFill>
              <w14:schemeClr w14:val="tx1"/>
            </w14:solidFill>
          </w14:textFill>
        </w:rPr>
        <w:t>目录</w:t>
      </w:r>
    </w:p>
    <w:p w14:paraId="53F93916">
      <w:pPr>
        <w:jc w:val="center"/>
        <w:rPr>
          <w:b/>
          <w:color w:val="000000" w:themeColor="text1"/>
          <w:sz w:val="24"/>
          <w:highlight w:val="none"/>
          <w14:textFill>
            <w14:solidFill>
              <w14:schemeClr w14:val="tx1"/>
            </w14:solidFill>
          </w14:textFill>
        </w:rPr>
      </w:pPr>
      <w:r>
        <w:rPr>
          <w:b/>
          <w:color w:val="000000" w:themeColor="text1"/>
          <w:sz w:val="24"/>
          <w:highlight w:val="none"/>
          <w14:textFill>
            <w14:solidFill>
              <w14:schemeClr w14:val="tx1"/>
            </w14:solidFill>
          </w14:textFill>
        </w:rPr>
        <w:t>（需有页码）</w:t>
      </w:r>
    </w:p>
    <w:p w14:paraId="1C4FD79C">
      <w:pPr>
        <w:jc w:val="center"/>
        <w:outlineLvl w:val="9"/>
        <w:rPr>
          <w:rFonts w:hint="eastAsia"/>
          <w:bCs/>
          <w:vanish/>
          <w:color w:val="000000" w:themeColor="text1"/>
          <w:sz w:val="24"/>
          <w:highlight w:val="none"/>
          <w14:textFill>
            <w14:solidFill>
              <w14:schemeClr w14:val="tx1"/>
            </w14:solidFill>
          </w14:textFill>
        </w:rPr>
      </w:pPr>
      <w:r>
        <w:rPr>
          <w:color w:val="000000" w:themeColor="text1"/>
          <w:highlight w:val="none"/>
          <w14:textFill>
            <w14:solidFill>
              <w14:schemeClr w14:val="tx1"/>
            </w14:solidFill>
          </w14:textFill>
        </w:rPr>
        <w:br w:type="page"/>
      </w:r>
      <w:r>
        <w:rPr>
          <w:bCs/>
          <w:color w:val="000000" w:themeColor="text1"/>
          <w:sz w:val="24"/>
          <w:highlight w:val="none"/>
          <w14:textFill>
            <w14:solidFill>
              <w14:schemeClr w14:val="tx1"/>
            </w14:solidFill>
          </w14:textFill>
        </w:rPr>
        <w:t>第一部分 资格</w:t>
      </w:r>
      <w:r>
        <w:rPr>
          <w:rFonts w:hint="eastAsia"/>
          <w:bCs/>
          <w:color w:val="000000" w:themeColor="text1"/>
          <w:sz w:val="24"/>
          <w:highlight w:val="none"/>
          <w14:textFill>
            <w14:solidFill>
              <w14:schemeClr w14:val="tx1"/>
            </w14:solidFill>
          </w14:textFill>
        </w:rPr>
        <w:t>证明</w:t>
      </w:r>
      <w:r>
        <w:rPr>
          <w:bCs/>
          <w:color w:val="000000" w:themeColor="text1"/>
          <w:sz w:val="24"/>
          <w:highlight w:val="none"/>
          <w14:textFill>
            <w14:solidFill>
              <w14:schemeClr w14:val="tx1"/>
            </w14:solidFill>
          </w14:textFill>
        </w:rPr>
        <w:t>文件</w:t>
      </w:r>
    </w:p>
    <w:p w14:paraId="3D2933AE">
      <w:pPr>
        <w:snapToGrid w:val="0"/>
        <w:spacing w:before="50" w:after="120" w:afterLines="50" w:line="400" w:lineRule="exact"/>
        <w:jc w:val="left"/>
        <w:rPr>
          <w:b/>
          <w:color w:val="000000" w:themeColor="text1"/>
          <w:szCs w:val="21"/>
          <w:highlight w:val="none"/>
          <w14:textFill>
            <w14:solidFill>
              <w14:schemeClr w14:val="tx1"/>
            </w14:solidFill>
          </w14:textFill>
        </w:rPr>
      </w:pPr>
      <w:bookmarkStart w:id="92" w:name="_Hlk19199154"/>
    </w:p>
    <w:p w14:paraId="5EEBCA19">
      <w:pPr>
        <w:snapToGrid w:val="0"/>
        <w:spacing w:before="50" w:after="120" w:afterLines="50" w:line="400" w:lineRule="exact"/>
        <w:jc w:val="left"/>
        <w:rPr>
          <w:rFonts w:hint="eastAsia"/>
          <w:b/>
          <w:color w:val="000000" w:themeColor="text1"/>
          <w:szCs w:val="21"/>
          <w:highlight w:val="none"/>
          <w14:textFill>
            <w14:solidFill>
              <w14:schemeClr w14:val="tx1"/>
            </w14:solidFill>
          </w14:textFill>
        </w:rPr>
      </w:pPr>
      <w:r>
        <w:rPr>
          <w:b/>
          <w:color w:val="000000" w:themeColor="text1"/>
          <w:szCs w:val="21"/>
          <w:highlight w:val="none"/>
          <w14:textFill>
            <w14:solidFill>
              <w14:schemeClr w14:val="tx1"/>
            </w14:solidFill>
          </w14:textFill>
        </w:rPr>
        <w:t>1．响应声明书格式：</w:t>
      </w:r>
      <w:bookmarkEnd w:id="92"/>
    </w:p>
    <w:p w14:paraId="0A18B52A">
      <w:pPr>
        <w:snapToGrid w:val="0"/>
        <w:spacing w:before="120" w:beforeLines="50" w:after="50" w:line="360" w:lineRule="exact"/>
        <w:jc w:val="center"/>
        <w:rPr>
          <w:b/>
          <w:color w:val="000000" w:themeColor="text1"/>
          <w:szCs w:val="21"/>
          <w:highlight w:val="none"/>
          <w14:textFill>
            <w14:solidFill>
              <w14:schemeClr w14:val="tx1"/>
            </w14:solidFill>
          </w14:textFill>
        </w:rPr>
      </w:pPr>
      <w:r>
        <w:rPr>
          <w:b/>
          <w:color w:val="000000" w:themeColor="text1"/>
          <w:szCs w:val="21"/>
          <w:highlight w:val="none"/>
          <w14:textFill>
            <w14:solidFill>
              <w14:schemeClr w14:val="tx1"/>
            </w14:solidFill>
          </w14:textFill>
        </w:rPr>
        <w:t>响应声明书</w:t>
      </w:r>
    </w:p>
    <w:p w14:paraId="6021DB2C">
      <w:pPr>
        <w:snapToGrid w:val="0"/>
        <w:spacing w:before="120" w:beforeLines="50" w:after="50" w:line="360" w:lineRule="exact"/>
        <w:jc w:val="center"/>
        <w:rPr>
          <w:color w:val="000000" w:themeColor="text1"/>
          <w:szCs w:val="21"/>
          <w:highlight w:val="none"/>
          <w14:textFill>
            <w14:solidFill>
              <w14:schemeClr w14:val="tx1"/>
            </w14:solidFill>
          </w14:textFill>
        </w:rPr>
      </w:pPr>
    </w:p>
    <w:p w14:paraId="31D3F99B">
      <w:pPr>
        <w:snapToGrid w:val="0"/>
        <w:spacing w:before="120" w:beforeLines="50" w:after="50" w:line="360" w:lineRule="exact"/>
        <w:rPr>
          <w:color w:val="000000" w:themeColor="text1"/>
          <w:szCs w:val="21"/>
          <w:highlight w:val="none"/>
          <w14:textFill>
            <w14:solidFill>
              <w14:schemeClr w14:val="tx1"/>
            </w14:solidFill>
          </w14:textFill>
        </w:rPr>
      </w:pPr>
      <w:bookmarkStart w:id="93" w:name="_Hlk19199166"/>
      <w:r>
        <w:rPr>
          <w:color w:val="000000" w:themeColor="text1"/>
          <w:szCs w:val="21"/>
          <w:highlight w:val="none"/>
          <w14:textFill>
            <w14:solidFill>
              <w14:schemeClr w14:val="tx1"/>
            </w14:solidFill>
          </w14:textFill>
        </w:rPr>
        <w:t>致：</w:t>
      </w:r>
      <w:r>
        <w:rPr>
          <w:i/>
          <w:iCs/>
          <w:color w:val="000000" w:themeColor="text1"/>
          <w:szCs w:val="21"/>
          <w:highlight w:val="none"/>
          <w:u w:val="single"/>
          <w14:textFill>
            <w14:solidFill>
              <w14:schemeClr w14:val="tx1"/>
            </w14:solidFill>
          </w14:textFill>
        </w:rPr>
        <w:t>（采购</w:t>
      </w:r>
      <w:r>
        <w:rPr>
          <w:rFonts w:hint="eastAsia"/>
          <w:i/>
          <w:iCs/>
          <w:color w:val="000000" w:themeColor="text1"/>
          <w:szCs w:val="21"/>
          <w:highlight w:val="none"/>
          <w:u w:val="single"/>
          <w14:textFill>
            <w14:solidFill>
              <w14:schemeClr w14:val="tx1"/>
            </w14:solidFill>
          </w14:textFill>
        </w:rPr>
        <w:t>人</w:t>
      </w:r>
      <w:r>
        <w:rPr>
          <w:i/>
          <w:iCs/>
          <w:color w:val="000000" w:themeColor="text1"/>
          <w:szCs w:val="21"/>
          <w:highlight w:val="none"/>
          <w:u w:val="single"/>
          <w14:textFill>
            <w14:solidFill>
              <w14:schemeClr w14:val="tx1"/>
            </w14:solidFill>
          </w14:textFill>
        </w:rPr>
        <w:t>名称）</w:t>
      </w:r>
      <w:r>
        <w:rPr>
          <w:color w:val="000000" w:themeColor="text1"/>
          <w:szCs w:val="21"/>
          <w:highlight w:val="none"/>
          <w14:textFill>
            <w14:solidFill>
              <w14:schemeClr w14:val="tx1"/>
            </w14:solidFill>
          </w14:textFill>
        </w:rPr>
        <w:t>：</w:t>
      </w:r>
    </w:p>
    <w:p w14:paraId="6E8122B6">
      <w:pPr>
        <w:snapToGrid w:val="0"/>
        <w:spacing w:before="120" w:beforeLines="50" w:after="50" w:line="360" w:lineRule="exact"/>
        <w:ind w:firstLine="630" w:firstLineChars="300"/>
        <w:rPr>
          <w:color w:val="000000" w:themeColor="text1"/>
          <w:szCs w:val="21"/>
          <w:highlight w:val="none"/>
          <w14:textFill>
            <w14:solidFill>
              <w14:schemeClr w14:val="tx1"/>
            </w14:solidFill>
          </w14:textFill>
        </w:rPr>
      </w:pPr>
      <w:r>
        <w:rPr>
          <w:i/>
          <w:iCs/>
          <w:color w:val="000000" w:themeColor="text1"/>
          <w:szCs w:val="21"/>
          <w:highlight w:val="none"/>
          <w:u w:val="single"/>
          <w14:textFill>
            <w14:solidFill>
              <w14:schemeClr w14:val="tx1"/>
            </w14:solidFill>
          </w14:textFill>
        </w:rPr>
        <w:t>（供应商名称）</w:t>
      </w:r>
      <w:r>
        <w:rPr>
          <w:color w:val="000000" w:themeColor="text1"/>
          <w:szCs w:val="21"/>
          <w:highlight w:val="none"/>
          <w14:textFill>
            <w14:solidFill>
              <w14:schemeClr w14:val="tx1"/>
            </w14:solidFill>
          </w14:textFill>
        </w:rPr>
        <w:t>系中华人民共和国合法企业，</w:t>
      </w:r>
      <w:r>
        <w:rPr>
          <w:rFonts w:hint="eastAsia"/>
          <w:color w:val="000000" w:themeColor="text1"/>
          <w:szCs w:val="21"/>
          <w:highlight w:val="none"/>
          <w:u w:val="single"/>
          <w14:textFill>
            <w14:solidFill>
              <w14:schemeClr w14:val="tx1"/>
            </w14:solidFill>
          </w14:textFill>
        </w:rPr>
        <w:t xml:space="preserve"> </w:t>
      </w:r>
      <w:r>
        <w:rPr>
          <w:i/>
          <w:iCs/>
          <w:color w:val="000000" w:themeColor="text1"/>
          <w:szCs w:val="21"/>
          <w:highlight w:val="none"/>
          <w:u w:val="single"/>
          <w14:textFill>
            <w14:solidFill>
              <w14:schemeClr w14:val="tx1"/>
            </w14:solidFill>
          </w14:textFill>
        </w:rPr>
        <w:t xml:space="preserve"> </w:t>
      </w:r>
      <w:r>
        <w:rPr>
          <w:rFonts w:hint="eastAsia"/>
          <w:i/>
          <w:iCs/>
          <w:color w:val="000000" w:themeColor="text1"/>
          <w:szCs w:val="21"/>
          <w:highlight w:val="none"/>
          <w:u w:val="single"/>
          <w14:textFill>
            <w14:solidFill>
              <w14:schemeClr w14:val="tx1"/>
            </w14:solidFill>
          </w14:textFill>
        </w:rPr>
        <w:t>（</w:t>
      </w:r>
      <w:r>
        <w:rPr>
          <w:i/>
          <w:iCs/>
          <w:color w:val="000000" w:themeColor="text1"/>
          <w:szCs w:val="21"/>
          <w:highlight w:val="none"/>
          <w:u w:val="single"/>
          <w14:textFill>
            <w14:solidFill>
              <w14:schemeClr w14:val="tx1"/>
            </w14:solidFill>
          </w14:textFill>
        </w:rPr>
        <w:t>经营地址</w:t>
      </w:r>
      <w:r>
        <w:rPr>
          <w:rFonts w:hint="eastAsia"/>
          <w:i/>
          <w:iCs/>
          <w:color w:val="000000" w:themeColor="text1"/>
          <w:szCs w:val="21"/>
          <w:highlight w:val="none"/>
          <w:u w:val="single"/>
          <w14:textFill>
            <w14:solidFill>
              <w14:schemeClr w14:val="tx1"/>
            </w14:solidFill>
          </w14:textFill>
        </w:rPr>
        <w:t xml:space="preserve">） </w:t>
      </w:r>
      <w:r>
        <w:rPr>
          <w:i/>
          <w:iCs/>
          <w:color w:val="000000" w:themeColor="text1"/>
          <w:szCs w:val="21"/>
          <w:highlight w:val="none"/>
          <w:u w:val="single"/>
          <w14:textFill>
            <w14:solidFill>
              <w14:schemeClr w14:val="tx1"/>
            </w14:solidFill>
          </w14:textFill>
        </w:rPr>
        <w:t xml:space="preserve"> </w:t>
      </w:r>
      <w:r>
        <w:rPr>
          <w:color w:val="000000" w:themeColor="text1"/>
          <w:szCs w:val="21"/>
          <w:highlight w:val="none"/>
          <w:u w:val="single"/>
          <w14:textFill>
            <w14:solidFill>
              <w14:schemeClr w14:val="tx1"/>
            </w14:solidFill>
          </w14:textFill>
        </w:rPr>
        <w:t xml:space="preserve">  </w:t>
      </w:r>
      <w:r>
        <w:rPr>
          <w:color w:val="000000" w:themeColor="text1"/>
          <w:szCs w:val="21"/>
          <w:highlight w:val="none"/>
          <w14:textFill>
            <w14:solidFill>
              <w14:schemeClr w14:val="tx1"/>
            </w14:solidFill>
          </w14:textFill>
        </w:rPr>
        <w:t>。</w:t>
      </w:r>
    </w:p>
    <w:p w14:paraId="126312FC">
      <w:pPr>
        <w:snapToGrid w:val="0"/>
        <w:spacing w:before="120" w:beforeLines="50" w:after="50" w:line="360" w:lineRule="exact"/>
        <w:ind w:firstLine="645"/>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我</w:t>
      </w:r>
      <w:r>
        <w:rPr>
          <w:i/>
          <w:iCs/>
          <w:color w:val="000000" w:themeColor="text1"/>
          <w:szCs w:val="21"/>
          <w:highlight w:val="none"/>
          <w:u w:val="single"/>
          <w14:textFill>
            <w14:solidFill>
              <w14:schemeClr w14:val="tx1"/>
            </w14:solidFill>
          </w14:textFill>
        </w:rPr>
        <w:t>（姓名）</w:t>
      </w:r>
      <w:r>
        <w:rPr>
          <w:rFonts w:hint="eastAsia"/>
          <w:i/>
          <w:iCs/>
          <w:color w:val="000000" w:themeColor="text1"/>
          <w:szCs w:val="21"/>
          <w:highlight w:val="none"/>
          <w:u w:val="single"/>
          <w14:textFill>
            <w14:solidFill>
              <w14:schemeClr w14:val="tx1"/>
            </w14:solidFill>
          </w14:textFill>
        </w:rPr>
        <w:t xml:space="preserve"> </w:t>
      </w:r>
      <w:r>
        <w:rPr>
          <w:color w:val="000000" w:themeColor="text1"/>
          <w:szCs w:val="21"/>
          <w:highlight w:val="none"/>
          <w14:textFill>
            <w14:solidFill>
              <w14:schemeClr w14:val="tx1"/>
            </w14:solidFill>
          </w14:textFill>
        </w:rPr>
        <w:t>系</w:t>
      </w:r>
      <w:r>
        <w:rPr>
          <w:i/>
          <w:iCs/>
          <w:color w:val="000000" w:themeColor="text1"/>
          <w:szCs w:val="21"/>
          <w:highlight w:val="none"/>
          <w:u w:val="single"/>
          <w14:textFill>
            <w14:solidFill>
              <w14:schemeClr w14:val="tx1"/>
            </w14:solidFill>
          </w14:textFill>
        </w:rPr>
        <w:t>（供应商名称）</w:t>
      </w:r>
      <w:r>
        <w:rPr>
          <w:color w:val="000000" w:themeColor="text1"/>
          <w:szCs w:val="21"/>
          <w:highlight w:val="none"/>
          <w14:textFill>
            <w14:solidFill>
              <w14:schemeClr w14:val="tx1"/>
            </w14:solidFill>
          </w14:textFill>
        </w:rPr>
        <w:t>的法定代表人，我方愿意参加贵方组织的</w:t>
      </w:r>
      <w:r>
        <w:rPr>
          <w:rFonts w:hint="eastAsia"/>
          <w:i/>
          <w:iCs/>
          <w:color w:val="000000" w:themeColor="text1"/>
          <w:szCs w:val="21"/>
          <w:highlight w:val="none"/>
          <w:u w:val="single"/>
          <w14:textFill>
            <w14:solidFill>
              <w14:schemeClr w14:val="tx1"/>
            </w14:solidFill>
          </w14:textFill>
        </w:rPr>
        <w:t>（项目名称）</w:t>
      </w:r>
      <w:r>
        <w:rPr>
          <w:color w:val="000000" w:themeColor="text1"/>
          <w:szCs w:val="21"/>
          <w:highlight w:val="none"/>
          <w14:textFill>
            <w14:solidFill>
              <w14:schemeClr w14:val="tx1"/>
            </w14:solidFill>
          </w14:textFill>
        </w:rPr>
        <w:t>项目的磋商，为便于贵方公正、择优地确定成交供应商及其响应产品和服务，我方就本次磋商有关事项郑重声明如下：</w:t>
      </w:r>
    </w:p>
    <w:p w14:paraId="43F4B594">
      <w:pPr>
        <w:snapToGrid w:val="0"/>
        <w:spacing w:before="120" w:beforeLines="50" w:line="360" w:lineRule="exact"/>
        <w:ind w:firstLine="420" w:firstLineChars="200"/>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（1）我方向贵方提交的所有响应文件、资料都是准确的和真实的。</w:t>
      </w:r>
    </w:p>
    <w:p w14:paraId="282EB9AD">
      <w:pPr>
        <w:snapToGrid w:val="0"/>
        <w:spacing w:before="120" w:beforeLines="50" w:line="360" w:lineRule="exact"/>
        <w:ind w:firstLine="420" w:firstLineChars="200"/>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（2）我方不是采购人的附属机构；也不是为本项目提供整体设计、规范编制或者项目管理、监理、检测等服务的供应商或其附属机构。</w:t>
      </w:r>
    </w:p>
    <w:p w14:paraId="549392E7">
      <w:pPr>
        <w:snapToGrid w:val="0"/>
        <w:spacing w:before="120" w:beforeLines="50" w:line="360" w:lineRule="exact"/>
        <w:ind w:firstLine="420" w:firstLineChars="200"/>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（3） 我方承诺在参加本政府采购项目活动前，没有被纳入政府部门或银行认定的失信名单，我方具有良好的商业信誉。</w:t>
      </w:r>
    </w:p>
    <w:p w14:paraId="3B4B58ED">
      <w:pPr>
        <w:snapToGrid w:val="0"/>
        <w:spacing w:before="120" w:beforeLines="50" w:line="360" w:lineRule="exact"/>
        <w:ind w:firstLine="420" w:firstLineChars="200"/>
        <w:rPr>
          <w:rFonts w:hint="eastAsia"/>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4）我方及本人承诺在参加本政府采购项目活动前三年内，在经营活动中没有重大违法记录。重大违法记录是指供应商因违法经营受到刑事处罚或者责令停产停业、吊销许可证或者执照、较大数额罚款等行政处罚。如我方提供的声明不实，则自愿承担</w:t>
      </w:r>
      <w:r>
        <w:rPr>
          <w:rFonts w:hint="eastAsia"/>
          <w:color w:val="000000" w:themeColor="text1"/>
          <w:szCs w:val="21"/>
          <w:highlight w:val="none"/>
          <w:lang w:eastAsia="zh-CN"/>
          <w14:textFill>
            <w14:solidFill>
              <w14:schemeClr w14:val="tx1"/>
            </w14:solidFill>
          </w14:textFill>
        </w:rPr>
        <w:t>《中华人民共和国政府采购法》</w:t>
      </w:r>
      <w:r>
        <w:rPr>
          <w:color w:val="000000" w:themeColor="text1"/>
          <w:szCs w:val="21"/>
          <w:highlight w:val="none"/>
          <w14:textFill>
            <w14:solidFill>
              <w14:schemeClr w14:val="tx1"/>
            </w14:solidFill>
          </w14:textFill>
        </w:rPr>
        <w:t>有关提供虚假材料的规定给予的处罚。</w:t>
      </w:r>
    </w:p>
    <w:p w14:paraId="394042FF">
      <w:pPr>
        <w:snapToGrid w:val="0"/>
        <w:spacing w:before="120" w:beforeLines="50" w:line="360" w:lineRule="exact"/>
        <w:ind w:firstLine="420" w:firstLineChars="200"/>
        <w:rPr>
          <w:color w:val="000000" w:themeColor="text1"/>
          <w:szCs w:val="21"/>
          <w:highlight w:val="none"/>
          <w:lang w:val="zh-CN"/>
          <w14:textFill>
            <w14:solidFill>
              <w14:schemeClr w14:val="tx1"/>
            </w14:solidFill>
          </w14:textFill>
        </w:rPr>
      </w:pPr>
      <w:r>
        <w:rPr>
          <w:color w:val="000000" w:themeColor="text1"/>
          <w:szCs w:val="21"/>
          <w:highlight w:val="none"/>
          <w14:textFill>
            <w14:solidFill>
              <w14:schemeClr w14:val="tx1"/>
            </w14:solidFill>
          </w14:textFill>
        </w:rPr>
        <w:t>（5）</w:t>
      </w:r>
      <w:r>
        <w:rPr>
          <w:color w:val="000000" w:themeColor="text1"/>
          <w:szCs w:val="21"/>
          <w:highlight w:val="none"/>
          <w:lang w:val="zh-CN"/>
          <w14:textFill>
            <w14:solidFill>
              <w14:schemeClr w14:val="tx1"/>
            </w14:solidFill>
          </w14:textFill>
        </w:rPr>
        <w:t>我方</w:t>
      </w:r>
      <w:r>
        <w:rPr>
          <w:color w:val="000000" w:themeColor="text1"/>
          <w:szCs w:val="21"/>
          <w:highlight w:val="none"/>
          <w14:textFill>
            <w14:solidFill>
              <w14:schemeClr w14:val="tx1"/>
            </w14:solidFill>
          </w14:textFill>
        </w:rPr>
        <w:t>承诺</w:t>
      </w:r>
      <w:r>
        <w:rPr>
          <w:color w:val="000000" w:themeColor="text1"/>
          <w:szCs w:val="21"/>
          <w:highlight w:val="none"/>
          <w:lang w:val="zh-CN"/>
          <w14:textFill>
            <w14:solidFill>
              <w14:schemeClr w14:val="tx1"/>
            </w14:solidFill>
          </w14:textFill>
        </w:rPr>
        <w:t>具有履行本项目合同所必需的设备和专业技术能力。</w:t>
      </w:r>
    </w:p>
    <w:p w14:paraId="25A95D33">
      <w:pPr>
        <w:snapToGrid w:val="0"/>
        <w:spacing w:before="120" w:beforeLines="50" w:line="360" w:lineRule="exact"/>
        <w:ind w:firstLine="420" w:firstLineChars="200"/>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（6）我方承诺</w:t>
      </w:r>
      <w:r>
        <w:rPr>
          <w:color w:val="000000" w:themeColor="text1"/>
          <w:szCs w:val="21"/>
          <w:highlight w:val="none"/>
          <w14:textFill>
            <w14:solidFill>
              <w14:schemeClr w14:val="tx1"/>
            </w14:solidFill>
          </w14:textFill>
        </w:rPr>
        <w:t>未被列入失信被执行人、重大税收违法失信主体、政府采购严重违法失信行为记录名单</w:t>
      </w:r>
      <w:r>
        <w:rPr>
          <w:rFonts w:hint="eastAsia"/>
          <w:color w:val="000000" w:themeColor="text1"/>
          <w:szCs w:val="21"/>
          <w:highlight w:val="none"/>
          <w14:textFill>
            <w14:solidFill>
              <w14:schemeClr w14:val="tx1"/>
            </w14:solidFill>
          </w14:textFill>
        </w:rPr>
        <w:t>，如我方提供的声明不实，则接受本次响应作为响应无效的处理，</w:t>
      </w:r>
      <w:r>
        <w:rPr>
          <w:color w:val="000000" w:themeColor="text1"/>
          <w:szCs w:val="21"/>
          <w:highlight w:val="none"/>
          <w14:textFill>
            <w14:solidFill>
              <w14:schemeClr w14:val="tx1"/>
            </w14:solidFill>
          </w14:textFill>
        </w:rPr>
        <w:t>并根据财库〔2016〕125号《财政部关于在政府采购活动中查询及使用信用记录有关问题的通知》规定接受失信联合惩戒。</w:t>
      </w:r>
    </w:p>
    <w:p w14:paraId="6F509CE7">
      <w:pPr>
        <w:snapToGrid w:val="0"/>
        <w:spacing w:before="120" w:beforeLines="50" w:line="360" w:lineRule="exact"/>
        <w:ind w:firstLine="420" w:firstLineChars="200"/>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（7）我方承诺成交后按</w:t>
      </w:r>
      <w:r>
        <w:rPr>
          <w:color w:val="000000" w:themeColor="text1"/>
          <w:szCs w:val="21"/>
          <w:highlight w:val="none"/>
          <w14:textFill>
            <w14:solidFill>
              <w14:schemeClr w14:val="tx1"/>
            </w14:solidFill>
          </w14:textFill>
        </w:rPr>
        <w:t>规定缴纳代理服务费</w:t>
      </w:r>
      <w:r>
        <w:rPr>
          <w:rFonts w:hint="eastAsia"/>
          <w:color w:val="000000" w:themeColor="text1"/>
          <w:szCs w:val="21"/>
          <w:highlight w:val="none"/>
          <w14:textFill>
            <w14:solidFill>
              <w14:schemeClr w14:val="tx1"/>
            </w14:solidFill>
          </w14:textFill>
        </w:rPr>
        <w:t>。如未按时缴纳，</w:t>
      </w:r>
      <w:r>
        <w:rPr>
          <w:color w:val="000000" w:themeColor="text1"/>
          <w:szCs w:val="21"/>
          <w:highlight w:val="none"/>
          <w14:textFill>
            <w14:solidFill>
              <w14:schemeClr w14:val="tx1"/>
            </w14:solidFill>
          </w14:textFill>
        </w:rPr>
        <w:t>贵方可</w:t>
      </w:r>
      <w:r>
        <w:rPr>
          <w:rFonts w:hint="eastAsia"/>
          <w:color w:val="000000" w:themeColor="text1"/>
          <w:szCs w:val="21"/>
          <w:highlight w:val="none"/>
          <w14:textFill>
            <w14:solidFill>
              <w14:schemeClr w14:val="tx1"/>
            </w14:solidFill>
          </w14:textFill>
        </w:rPr>
        <w:t>不退还</w:t>
      </w:r>
      <w:r>
        <w:rPr>
          <w:color w:val="000000" w:themeColor="text1"/>
          <w:szCs w:val="21"/>
          <w:highlight w:val="none"/>
          <w14:textFill>
            <w14:solidFill>
              <w14:schemeClr w14:val="tx1"/>
            </w14:solidFill>
          </w14:textFill>
        </w:rPr>
        <w:t>我</w:t>
      </w:r>
      <w:r>
        <w:rPr>
          <w:rFonts w:hint="eastAsia"/>
          <w:color w:val="000000" w:themeColor="text1"/>
          <w:szCs w:val="21"/>
          <w:highlight w:val="none"/>
          <w14:textFill>
            <w14:solidFill>
              <w14:schemeClr w14:val="tx1"/>
            </w14:solidFill>
          </w14:textFill>
        </w:rPr>
        <w:t>方</w:t>
      </w:r>
      <w:r>
        <w:rPr>
          <w:color w:val="000000" w:themeColor="text1"/>
          <w:szCs w:val="21"/>
          <w:highlight w:val="none"/>
          <w14:textFill>
            <w14:solidFill>
              <w14:schemeClr w14:val="tx1"/>
            </w14:solidFill>
          </w14:textFill>
        </w:rPr>
        <w:t>提交的</w:t>
      </w:r>
      <w:r>
        <w:rPr>
          <w:rFonts w:hint="eastAsia"/>
          <w:color w:val="000000" w:themeColor="text1"/>
          <w:szCs w:val="21"/>
          <w:highlight w:val="none"/>
          <w14:textFill>
            <w14:solidFill>
              <w14:schemeClr w14:val="tx1"/>
            </w14:solidFill>
          </w14:textFill>
        </w:rPr>
        <w:t>磋商</w:t>
      </w:r>
      <w:r>
        <w:rPr>
          <w:color w:val="000000" w:themeColor="text1"/>
          <w:szCs w:val="21"/>
          <w:highlight w:val="none"/>
          <w14:textFill>
            <w14:solidFill>
              <w14:schemeClr w14:val="tx1"/>
            </w14:solidFill>
          </w14:textFill>
        </w:rPr>
        <w:t>保证金</w:t>
      </w:r>
      <w:r>
        <w:rPr>
          <w:rFonts w:hint="eastAsia"/>
          <w:color w:val="000000" w:themeColor="text1"/>
          <w:szCs w:val="21"/>
          <w:highlight w:val="none"/>
          <w14:textFill>
            <w14:solidFill>
              <w14:schemeClr w14:val="tx1"/>
            </w14:solidFill>
          </w14:textFill>
        </w:rPr>
        <w:t>，并从中</w:t>
      </w:r>
      <w:r>
        <w:rPr>
          <w:color w:val="000000" w:themeColor="text1"/>
          <w:szCs w:val="21"/>
          <w:highlight w:val="none"/>
          <w14:textFill>
            <w14:solidFill>
              <w14:schemeClr w14:val="tx1"/>
            </w14:solidFill>
          </w14:textFill>
        </w:rPr>
        <w:t>扣除</w:t>
      </w:r>
      <w:r>
        <w:rPr>
          <w:rFonts w:hint="eastAsia"/>
          <w:color w:val="000000" w:themeColor="text1"/>
          <w:szCs w:val="21"/>
          <w:highlight w:val="none"/>
          <w14:textFill>
            <w14:solidFill>
              <w14:schemeClr w14:val="tx1"/>
            </w14:solidFill>
          </w14:textFill>
        </w:rPr>
        <w:t>代理服务费。</w:t>
      </w:r>
    </w:p>
    <w:p w14:paraId="6852F67C">
      <w:pPr>
        <w:snapToGrid w:val="0"/>
        <w:spacing w:before="120" w:beforeLines="50" w:line="360" w:lineRule="exact"/>
        <w:ind w:firstLine="420" w:firstLineChars="200"/>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我方对以上声明负全部法律责任。如有虚假或隐瞒，我方愿意承担一切后果，并不再寻求任何旨在减轻或免除法律责任的辩解。</w:t>
      </w:r>
    </w:p>
    <w:bookmarkEnd w:id="93"/>
    <w:p w14:paraId="25876E73">
      <w:pPr>
        <w:snapToGrid w:val="0"/>
        <w:spacing w:before="120" w:beforeLines="50" w:line="360" w:lineRule="exact"/>
        <w:ind w:firstLine="420" w:firstLineChars="200"/>
        <w:rPr>
          <w:color w:val="000000" w:themeColor="text1"/>
          <w:szCs w:val="21"/>
          <w:highlight w:val="none"/>
          <w14:textFill>
            <w14:solidFill>
              <w14:schemeClr w14:val="tx1"/>
            </w14:solidFill>
          </w14:textFill>
        </w:rPr>
      </w:pPr>
    </w:p>
    <w:p w14:paraId="54847A0C">
      <w:pPr>
        <w:snapToGrid w:val="0"/>
        <w:spacing w:before="120" w:beforeLines="50" w:after="50" w:line="360" w:lineRule="exact"/>
        <w:ind w:firstLine="3570" w:firstLineChars="1700"/>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供应商</w:t>
      </w:r>
      <w:r>
        <w:rPr>
          <w:rFonts w:hint="eastAsia"/>
          <w:color w:val="000000" w:themeColor="text1"/>
          <w:szCs w:val="21"/>
          <w:highlight w:val="none"/>
          <w14:textFill>
            <w14:solidFill>
              <w14:schemeClr w14:val="tx1"/>
            </w14:solidFill>
          </w14:textFill>
        </w:rPr>
        <w:t>名称（电子签章）</w:t>
      </w:r>
      <w:r>
        <w:rPr>
          <w:color w:val="000000" w:themeColor="text1"/>
          <w:szCs w:val="21"/>
          <w:highlight w:val="none"/>
          <w14:textFill>
            <w14:solidFill>
              <w14:schemeClr w14:val="tx1"/>
            </w14:solidFill>
          </w14:textFill>
        </w:rPr>
        <w:t>：</w:t>
      </w:r>
      <w:r>
        <w:rPr>
          <w:color w:val="000000" w:themeColor="text1"/>
          <w:szCs w:val="21"/>
          <w:highlight w:val="none"/>
          <w:u w:val="single"/>
          <w14:textFill>
            <w14:solidFill>
              <w14:schemeClr w14:val="tx1"/>
            </w14:solidFill>
          </w14:textFill>
        </w:rPr>
        <w:t xml:space="preserve">                </w:t>
      </w:r>
    </w:p>
    <w:p w14:paraId="2FA4B68C">
      <w:pPr>
        <w:snapToGrid w:val="0"/>
        <w:spacing w:before="120" w:beforeLines="50" w:after="50" w:line="360" w:lineRule="exact"/>
        <w:ind w:firstLine="210" w:firstLineChars="100"/>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 xml:space="preserve">                                          年    月    日</w:t>
      </w:r>
    </w:p>
    <w:p w14:paraId="4D372B38">
      <w:pPr>
        <w:snapToGrid w:val="0"/>
        <w:spacing w:before="120" w:beforeLines="50" w:after="50" w:line="360" w:lineRule="exact"/>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br w:type="page"/>
      </w:r>
      <w:r>
        <w:rPr>
          <w:rFonts w:hint="eastAsia"/>
          <w:color w:val="000000" w:themeColor="text1"/>
          <w:szCs w:val="21"/>
          <w:highlight w:val="none"/>
          <w14:textFill>
            <w14:solidFill>
              <w14:schemeClr w14:val="tx1"/>
            </w14:solidFill>
          </w14:textFill>
        </w:rPr>
        <w:t>2</w:t>
      </w:r>
      <w:r>
        <w:rPr>
          <w:color w:val="000000" w:themeColor="text1"/>
          <w:szCs w:val="21"/>
          <w:highlight w:val="none"/>
          <w14:textFill>
            <w14:solidFill>
              <w14:schemeClr w14:val="tx1"/>
            </w14:solidFill>
          </w14:textFill>
        </w:rPr>
        <w:t>．法人或者其他组织的营业执照等证明文件、自然人的身份证明。即供应商是企业则提供营业执照（副本）复印件；供应商是事业单位，则提供事业单位法人证书（副本）复印件；供应商是非企业专业服务机构的，则提供执业许可证等证明文件复印件；供应商是个体工商户，则提供个体工商户营业执照复印件；供应商是自然人，则提供有效的自然人身份证明复印件；如供应商不是以上所列的法人、组织、自然人的，则提供国家规定的相关证明材料。（加盖供应商</w:t>
      </w:r>
      <w:r>
        <w:rPr>
          <w:rFonts w:hint="eastAsia"/>
          <w:color w:val="000000" w:themeColor="text1"/>
          <w:szCs w:val="21"/>
          <w:highlight w:val="none"/>
          <w14:textFill>
            <w14:solidFill>
              <w14:schemeClr w14:val="tx1"/>
            </w14:solidFill>
          </w14:textFill>
        </w:rPr>
        <w:t>电子签章</w:t>
      </w:r>
      <w:r>
        <w:rPr>
          <w:color w:val="000000" w:themeColor="text1"/>
          <w:szCs w:val="21"/>
          <w:highlight w:val="none"/>
          <w14:textFill>
            <w14:solidFill>
              <w14:schemeClr w14:val="tx1"/>
            </w14:solidFill>
          </w14:textFill>
        </w:rPr>
        <w:t>）</w:t>
      </w:r>
      <w:r>
        <w:rPr>
          <w:rFonts w:hint="eastAsia"/>
          <w:color w:val="000000" w:themeColor="text1"/>
          <w:szCs w:val="21"/>
          <w:highlight w:val="none"/>
          <w14:textFill>
            <w14:solidFill>
              <w14:schemeClr w14:val="tx1"/>
            </w14:solidFill>
          </w14:textFill>
        </w:rPr>
        <w:t>。</w:t>
      </w:r>
    </w:p>
    <w:p w14:paraId="0CE2202A">
      <w:pPr>
        <w:snapToGrid w:val="0"/>
        <w:spacing w:before="120" w:beforeLines="50" w:after="50" w:line="440" w:lineRule="exact"/>
        <w:rPr>
          <w:color w:val="000000" w:themeColor="text1"/>
          <w:szCs w:val="21"/>
          <w:highlight w:val="none"/>
          <w14:textFill>
            <w14:solidFill>
              <w14:schemeClr w14:val="tx1"/>
            </w14:solidFill>
          </w14:textFill>
        </w:rPr>
      </w:pPr>
    </w:p>
    <w:p w14:paraId="5B41AEA4">
      <w:pPr>
        <w:snapToGrid w:val="0"/>
        <w:spacing w:before="120" w:beforeLines="50" w:after="50" w:line="440" w:lineRule="exact"/>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3</w:t>
      </w:r>
      <w:r>
        <w:rPr>
          <w:color w:val="000000" w:themeColor="text1"/>
          <w:szCs w:val="21"/>
          <w:highlight w:val="none"/>
          <w14:textFill>
            <w14:solidFill>
              <w14:schemeClr w14:val="tx1"/>
            </w14:solidFill>
          </w14:textFill>
        </w:rPr>
        <w:t>．财务状况报告（表）复印件或银行出具的资信证明复印件。</w:t>
      </w:r>
      <w:r>
        <w:rPr>
          <w:color w:val="000000" w:themeColor="text1"/>
          <w:highlight w:val="none"/>
          <w14:textFill>
            <w14:solidFill>
              <w14:schemeClr w14:val="tx1"/>
            </w14:solidFill>
          </w14:textFill>
        </w:rPr>
        <w:t>对于从取得营业执照时间起到截标时间为止不足1年的供应商，只需提交</w:t>
      </w:r>
      <w:r>
        <w:rPr>
          <w:color w:val="000000" w:themeColor="text1"/>
          <w:szCs w:val="21"/>
          <w:highlight w:val="none"/>
          <w14:textFill>
            <w14:solidFill>
              <w14:schemeClr w14:val="tx1"/>
            </w14:solidFill>
          </w14:textFill>
        </w:rPr>
        <w:t>截标时间前一个月的财务状况报告（表）复印件。（按“评审方法及标准” “资格审查表”规定提供）。（加盖供应商</w:t>
      </w:r>
      <w:r>
        <w:rPr>
          <w:rFonts w:hint="eastAsia"/>
          <w:color w:val="000000" w:themeColor="text1"/>
          <w:szCs w:val="21"/>
          <w:highlight w:val="none"/>
          <w14:textFill>
            <w14:solidFill>
              <w14:schemeClr w14:val="tx1"/>
            </w14:solidFill>
          </w14:textFill>
        </w:rPr>
        <w:t>电子签章</w:t>
      </w:r>
      <w:r>
        <w:rPr>
          <w:color w:val="000000" w:themeColor="text1"/>
          <w:szCs w:val="21"/>
          <w:highlight w:val="none"/>
          <w14:textFill>
            <w14:solidFill>
              <w14:schemeClr w14:val="tx1"/>
            </w14:solidFill>
          </w14:textFill>
        </w:rPr>
        <w:t>）</w:t>
      </w:r>
      <w:r>
        <w:rPr>
          <w:rFonts w:hint="eastAsia"/>
          <w:color w:val="000000" w:themeColor="text1"/>
          <w:szCs w:val="21"/>
          <w:highlight w:val="none"/>
          <w14:textFill>
            <w14:solidFill>
              <w14:schemeClr w14:val="tx1"/>
            </w14:solidFill>
          </w14:textFill>
        </w:rPr>
        <w:t>。</w:t>
      </w:r>
    </w:p>
    <w:p w14:paraId="6C9CC053">
      <w:pPr>
        <w:snapToGrid w:val="0"/>
        <w:spacing w:before="50" w:after="120" w:afterLines="50" w:line="440" w:lineRule="exact"/>
        <w:jc w:val="left"/>
        <w:rPr>
          <w:color w:val="000000" w:themeColor="text1"/>
          <w:szCs w:val="21"/>
          <w:highlight w:val="none"/>
          <w14:textFill>
            <w14:solidFill>
              <w14:schemeClr w14:val="tx1"/>
            </w14:solidFill>
          </w14:textFill>
        </w:rPr>
      </w:pPr>
    </w:p>
    <w:p w14:paraId="6CD9A7F8">
      <w:pPr>
        <w:snapToGrid w:val="0"/>
        <w:spacing w:before="50" w:after="120" w:afterLines="50" w:line="440" w:lineRule="exact"/>
        <w:jc w:val="left"/>
        <w:rPr>
          <w:rFonts w:hint="eastAsia"/>
          <w:b/>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4</w:t>
      </w:r>
      <w:r>
        <w:rPr>
          <w:color w:val="000000" w:themeColor="text1"/>
          <w:szCs w:val="21"/>
          <w:highlight w:val="none"/>
          <w14:textFill>
            <w14:solidFill>
              <w14:schemeClr w14:val="tx1"/>
            </w14:solidFill>
          </w14:textFill>
        </w:rPr>
        <w:t>．</w:t>
      </w:r>
      <w:r>
        <w:rPr>
          <w:color w:val="000000" w:themeColor="text1"/>
          <w:highlight w:val="none"/>
          <w14:textFill>
            <w14:solidFill>
              <w14:schemeClr w14:val="tx1"/>
            </w14:solidFill>
          </w14:textFill>
        </w:rPr>
        <w:t>依法缴纳税费证明和社会保险缴纳证明材料</w:t>
      </w:r>
      <w:r>
        <w:rPr>
          <w:rFonts w:hint="eastAsia"/>
          <w:color w:val="000000" w:themeColor="text1"/>
          <w:highlight w:val="none"/>
          <w14:textFill>
            <w14:solidFill>
              <w14:schemeClr w14:val="tx1"/>
            </w14:solidFill>
          </w14:textFill>
        </w:rPr>
        <w:t>。</w:t>
      </w:r>
      <w:r>
        <w:rPr>
          <w:color w:val="000000" w:themeColor="text1"/>
          <w:highlight w:val="none"/>
          <w14:textFill>
            <w14:solidFill>
              <w14:schemeClr w14:val="tx1"/>
            </w14:solidFill>
          </w14:textFill>
        </w:rPr>
        <w:t>供应商成立不足</w:t>
      </w:r>
      <w:r>
        <w:rPr>
          <w:rFonts w:hint="eastAsia"/>
          <w:color w:val="000000" w:themeColor="text1"/>
          <w:highlight w:val="none"/>
          <w14:textFill>
            <w14:solidFill>
              <w14:schemeClr w14:val="tx1"/>
            </w14:solidFill>
          </w14:textFill>
        </w:rPr>
        <w:t>1个月的，无须提供</w:t>
      </w:r>
      <w:r>
        <w:rPr>
          <w:color w:val="000000" w:themeColor="text1"/>
          <w:highlight w:val="none"/>
          <w14:textFill>
            <w14:solidFill>
              <w14:schemeClr w14:val="tx1"/>
            </w14:solidFill>
          </w14:textFill>
        </w:rPr>
        <w:t>缴纳税费证明及社保缴费证明</w:t>
      </w:r>
      <w:r>
        <w:rPr>
          <w:rFonts w:hint="eastAsia"/>
          <w:color w:val="000000" w:themeColor="text1"/>
          <w:highlight w:val="none"/>
          <w14:textFill>
            <w14:solidFill>
              <w14:schemeClr w14:val="tx1"/>
            </w14:solidFill>
          </w14:textFill>
        </w:rPr>
        <w:t>。</w:t>
      </w:r>
      <w:r>
        <w:rPr>
          <w:color w:val="000000" w:themeColor="text1"/>
          <w:highlight w:val="none"/>
          <w14:textFill>
            <w14:solidFill>
              <w14:schemeClr w14:val="tx1"/>
            </w14:solidFill>
          </w14:textFill>
        </w:rPr>
        <w:t>依法免税或不需要缴纳社会保障资金的供应商，须提供相应文件证明其依法免税或不需要缴纳社会保障资金。</w:t>
      </w:r>
      <w:r>
        <w:rPr>
          <w:color w:val="000000" w:themeColor="text1"/>
          <w:szCs w:val="21"/>
          <w:highlight w:val="none"/>
          <w14:textFill>
            <w14:solidFill>
              <w14:schemeClr w14:val="tx1"/>
            </w14:solidFill>
          </w14:textFill>
        </w:rPr>
        <w:t>（按“评审方法及标准” “资格性检查表”规定提供）（加盖供应商</w:t>
      </w:r>
      <w:r>
        <w:rPr>
          <w:rFonts w:hint="eastAsia"/>
          <w:color w:val="000000" w:themeColor="text1"/>
          <w:szCs w:val="21"/>
          <w:highlight w:val="none"/>
          <w14:textFill>
            <w14:solidFill>
              <w14:schemeClr w14:val="tx1"/>
            </w14:solidFill>
          </w14:textFill>
        </w:rPr>
        <w:t>电子签章</w:t>
      </w:r>
      <w:r>
        <w:rPr>
          <w:color w:val="000000" w:themeColor="text1"/>
          <w:szCs w:val="21"/>
          <w:highlight w:val="none"/>
          <w14:textFill>
            <w14:solidFill>
              <w14:schemeClr w14:val="tx1"/>
            </w14:solidFill>
          </w14:textFill>
        </w:rPr>
        <w:t>）</w:t>
      </w:r>
      <w:r>
        <w:rPr>
          <w:rFonts w:hint="eastAsia"/>
          <w:color w:val="000000" w:themeColor="text1"/>
          <w:szCs w:val="21"/>
          <w:highlight w:val="none"/>
          <w14:textFill>
            <w14:solidFill>
              <w14:schemeClr w14:val="tx1"/>
            </w14:solidFill>
          </w14:textFill>
        </w:rPr>
        <w:t>。</w:t>
      </w:r>
    </w:p>
    <w:p w14:paraId="5483C081">
      <w:pPr>
        <w:snapToGrid w:val="0"/>
        <w:spacing w:before="50" w:after="120" w:afterLines="50" w:line="440" w:lineRule="exact"/>
        <w:jc w:val="left"/>
        <w:rPr>
          <w:color w:val="000000" w:themeColor="text1"/>
          <w:highlight w:val="none"/>
          <w14:textFill>
            <w14:solidFill>
              <w14:schemeClr w14:val="tx1"/>
            </w14:solidFill>
          </w14:textFill>
        </w:rPr>
      </w:pPr>
    </w:p>
    <w:p w14:paraId="21CFC6C4">
      <w:pPr>
        <w:snapToGrid w:val="0"/>
        <w:spacing w:before="50" w:after="120" w:afterLines="50" w:line="440" w:lineRule="exact"/>
        <w:jc w:val="left"/>
        <w:rPr>
          <w:b/>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5</w:t>
      </w:r>
      <w:r>
        <w:rPr>
          <w:color w:val="000000" w:themeColor="text1"/>
          <w:szCs w:val="21"/>
          <w:highlight w:val="none"/>
          <w14:textFill>
            <w14:solidFill>
              <w14:schemeClr w14:val="tx1"/>
            </w14:solidFill>
          </w14:textFill>
        </w:rPr>
        <w:t>．具备法律、行政法规规定的其他要求的证明材料</w:t>
      </w:r>
      <w:r>
        <w:rPr>
          <w:color w:val="000000" w:themeColor="text1"/>
          <w:highlight w:val="none"/>
          <w14:textFill>
            <w14:solidFill>
              <w14:schemeClr w14:val="tx1"/>
            </w14:solidFill>
          </w14:textFill>
        </w:rPr>
        <w:t>（</w:t>
      </w:r>
      <w:r>
        <w:rPr>
          <w:color w:val="000000" w:themeColor="text1"/>
          <w:szCs w:val="21"/>
          <w:highlight w:val="none"/>
          <w14:textFill>
            <w14:solidFill>
              <w14:schemeClr w14:val="tx1"/>
            </w14:solidFill>
          </w14:textFill>
        </w:rPr>
        <w:t>按“评审方法及标准” “资格性检查表”规定提供</w:t>
      </w:r>
      <w:r>
        <w:rPr>
          <w:color w:val="000000" w:themeColor="text1"/>
          <w:highlight w:val="none"/>
          <w14:textFill>
            <w14:solidFill>
              <w14:schemeClr w14:val="tx1"/>
            </w14:solidFill>
          </w14:textFill>
        </w:rPr>
        <w:t>）。</w:t>
      </w:r>
      <w:r>
        <w:rPr>
          <w:rFonts w:hint="eastAsia"/>
          <w:b/>
          <w:color w:val="000000" w:themeColor="text1"/>
          <w:szCs w:val="21"/>
          <w:highlight w:val="none"/>
          <w14:textFill>
            <w14:solidFill>
              <w14:schemeClr w14:val="tx1"/>
            </w14:solidFill>
          </w14:textFill>
        </w:rPr>
        <w:t>（如采购文件有要求时提供）</w:t>
      </w:r>
    </w:p>
    <w:p w14:paraId="6DB9D003">
      <w:pPr>
        <w:snapToGrid w:val="0"/>
        <w:spacing w:before="50" w:after="120" w:afterLines="50" w:line="440" w:lineRule="exact"/>
        <w:jc w:val="left"/>
        <w:rPr>
          <w:color w:val="000000" w:themeColor="text1"/>
          <w:szCs w:val="21"/>
          <w:highlight w:val="none"/>
          <w14:textFill>
            <w14:solidFill>
              <w14:schemeClr w14:val="tx1"/>
            </w14:solidFill>
          </w14:textFill>
        </w:rPr>
      </w:pPr>
    </w:p>
    <w:p w14:paraId="7F736B57">
      <w:pPr>
        <w:snapToGrid w:val="0"/>
        <w:spacing w:before="50" w:after="120" w:afterLines="50" w:line="440" w:lineRule="exact"/>
        <w:jc w:val="left"/>
        <w:rPr>
          <w:rFonts w:hint="eastAsia"/>
          <w:color w:val="000000" w:themeColor="text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6</w:t>
      </w:r>
      <w:r>
        <w:rPr>
          <w:color w:val="000000" w:themeColor="text1"/>
          <w:szCs w:val="21"/>
          <w:highlight w:val="none"/>
          <w14:textFill>
            <w14:solidFill>
              <w14:schemeClr w14:val="tx1"/>
            </w14:solidFill>
          </w14:textFill>
        </w:rPr>
        <w:t>．</w:t>
      </w:r>
      <w:r>
        <w:rPr>
          <w:rFonts w:hint="eastAsia"/>
          <w:color w:val="000000" w:themeColor="text1"/>
          <w:highlight w:val="none"/>
          <w14:textFill>
            <w14:solidFill>
              <w14:schemeClr w14:val="tx1"/>
            </w14:solidFill>
          </w14:textFill>
        </w:rPr>
        <w:t>落实政府采购政策需满足的资格要求</w:t>
      </w:r>
      <w:r>
        <w:rPr>
          <w:color w:val="000000" w:themeColor="text1"/>
          <w:highlight w:val="none"/>
          <w14:textFill>
            <w14:solidFill>
              <w14:schemeClr w14:val="tx1"/>
            </w14:solidFill>
          </w14:textFill>
        </w:rPr>
        <w:t>（</w:t>
      </w:r>
      <w:r>
        <w:rPr>
          <w:color w:val="000000" w:themeColor="text1"/>
          <w:szCs w:val="21"/>
          <w:highlight w:val="none"/>
          <w14:textFill>
            <w14:solidFill>
              <w14:schemeClr w14:val="tx1"/>
            </w14:solidFill>
          </w14:textFill>
        </w:rPr>
        <w:t>按“评审方法及标准” “资格审查表”规定提供</w:t>
      </w:r>
      <w:r>
        <w:rPr>
          <w:color w:val="000000" w:themeColor="text1"/>
          <w:highlight w:val="none"/>
          <w14:textFill>
            <w14:solidFill>
              <w14:schemeClr w14:val="tx1"/>
            </w14:solidFill>
          </w14:textFill>
        </w:rPr>
        <w:t>）。</w:t>
      </w:r>
      <w:r>
        <w:rPr>
          <w:rFonts w:hint="eastAsia"/>
          <w:b/>
          <w:color w:val="000000" w:themeColor="text1"/>
          <w:szCs w:val="21"/>
          <w:highlight w:val="none"/>
          <w14:textFill>
            <w14:solidFill>
              <w14:schemeClr w14:val="tx1"/>
            </w14:solidFill>
          </w14:textFill>
        </w:rPr>
        <w:t>（如采购文件有要求时提供）</w:t>
      </w:r>
    </w:p>
    <w:p w14:paraId="02CA6A14">
      <w:pPr>
        <w:rPr>
          <w:rFonts w:hint="eastAsia"/>
          <w:color w:val="000000" w:themeColor="text1"/>
          <w:szCs w:val="21"/>
          <w:highlight w:val="none"/>
          <w:lang w:val="en-US" w:eastAsia="zh-CN"/>
          <w14:textFill>
            <w14:solidFill>
              <w14:schemeClr w14:val="tx1"/>
            </w14:solidFill>
          </w14:textFill>
        </w:rPr>
      </w:pPr>
      <w:r>
        <w:rPr>
          <w:rFonts w:hint="eastAsia"/>
          <w:color w:val="000000" w:themeColor="text1"/>
          <w:szCs w:val="21"/>
          <w:highlight w:val="none"/>
          <w:lang w:val="en-US" w:eastAsia="zh-CN"/>
          <w14:textFill>
            <w14:solidFill>
              <w14:schemeClr w14:val="tx1"/>
            </w14:solidFill>
          </w14:textFill>
        </w:rPr>
        <w:br w:type="page"/>
      </w:r>
    </w:p>
    <w:p w14:paraId="0A8375CD">
      <w:pPr>
        <w:snapToGrid w:val="0"/>
        <w:spacing w:before="50" w:after="120" w:afterLines="50" w:line="440" w:lineRule="exact"/>
        <w:jc w:val="left"/>
        <w:rPr>
          <w:color w:val="000000" w:themeColor="text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7</w:t>
      </w:r>
      <w:r>
        <w:rPr>
          <w:color w:val="000000" w:themeColor="text1"/>
          <w:szCs w:val="21"/>
          <w:highlight w:val="none"/>
          <w14:textFill>
            <w14:solidFill>
              <w14:schemeClr w14:val="tx1"/>
            </w14:solidFill>
          </w14:textFill>
        </w:rPr>
        <w:t>．</w:t>
      </w:r>
      <w:r>
        <w:rPr>
          <w:color w:val="000000" w:themeColor="text1"/>
          <w:highlight w:val="none"/>
          <w14:textFill>
            <w14:solidFill>
              <w14:schemeClr w14:val="tx1"/>
            </w14:solidFill>
          </w14:textFill>
        </w:rPr>
        <w:t>满足供应商特定资格条件的其他证明材料</w:t>
      </w:r>
      <w:r>
        <w:rPr>
          <w:color w:val="000000" w:themeColor="text1"/>
          <w:szCs w:val="21"/>
          <w:highlight w:val="none"/>
          <w14:textFill>
            <w14:solidFill>
              <w14:schemeClr w14:val="tx1"/>
            </w14:solidFill>
          </w14:textFill>
        </w:rPr>
        <w:t>加盖供应商</w:t>
      </w:r>
      <w:r>
        <w:rPr>
          <w:rFonts w:hint="eastAsia"/>
          <w:color w:val="000000" w:themeColor="text1"/>
          <w:szCs w:val="21"/>
          <w:highlight w:val="none"/>
          <w14:textFill>
            <w14:solidFill>
              <w14:schemeClr w14:val="tx1"/>
            </w14:solidFill>
          </w14:textFill>
        </w:rPr>
        <w:t>电子签章</w:t>
      </w:r>
      <w:r>
        <w:rPr>
          <w:color w:val="000000" w:themeColor="text1"/>
          <w:highlight w:val="none"/>
          <w14:textFill>
            <w14:solidFill>
              <w14:schemeClr w14:val="tx1"/>
            </w14:solidFill>
          </w14:textFill>
        </w:rPr>
        <w:t>（</w:t>
      </w:r>
      <w:r>
        <w:rPr>
          <w:color w:val="000000" w:themeColor="text1"/>
          <w:szCs w:val="21"/>
          <w:highlight w:val="none"/>
          <w14:textFill>
            <w14:solidFill>
              <w14:schemeClr w14:val="tx1"/>
            </w14:solidFill>
          </w14:textFill>
        </w:rPr>
        <w:t>按“评审方法及标准” “资格性检查表”“</w:t>
      </w:r>
      <w:r>
        <w:rPr>
          <w:color w:val="000000" w:themeColor="text1"/>
          <w:szCs w:val="21"/>
          <w:highlight w:val="none"/>
          <w:lang w:val="zh-CN"/>
          <w14:textFill>
            <w14:solidFill>
              <w14:schemeClr w14:val="tx1"/>
            </w14:solidFill>
          </w14:textFill>
        </w:rPr>
        <w:t xml:space="preserve"> 供应商应符合的</w:t>
      </w:r>
      <w:r>
        <w:rPr>
          <w:color w:val="000000" w:themeColor="text1"/>
          <w:szCs w:val="21"/>
          <w:highlight w:val="none"/>
          <w14:textFill>
            <w14:solidFill>
              <w14:schemeClr w14:val="tx1"/>
            </w14:solidFill>
          </w14:textFill>
        </w:rPr>
        <w:t>特定资格条件”规定提供</w:t>
      </w:r>
      <w:r>
        <w:rPr>
          <w:color w:val="000000" w:themeColor="text1"/>
          <w:highlight w:val="none"/>
          <w14:textFill>
            <w14:solidFill>
              <w14:schemeClr w14:val="tx1"/>
            </w14:solidFill>
          </w14:textFill>
        </w:rPr>
        <w:t>）。</w:t>
      </w:r>
      <w:r>
        <w:rPr>
          <w:rFonts w:hint="eastAsia"/>
          <w:b/>
          <w:color w:val="000000" w:themeColor="text1"/>
          <w:szCs w:val="21"/>
          <w:highlight w:val="none"/>
          <w14:textFill>
            <w14:solidFill>
              <w14:schemeClr w14:val="tx1"/>
            </w14:solidFill>
          </w14:textFill>
        </w:rPr>
        <w:t>（如采购文件有要求时提供）</w:t>
      </w:r>
    </w:p>
    <w:p w14:paraId="56D6C7AD">
      <w:pPr>
        <w:snapToGrid w:val="0"/>
        <w:spacing w:before="50" w:after="120" w:afterLines="50" w:line="360" w:lineRule="auto"/>
        <w:jc w:val="left"/>
        <w:rPr>
          <w:color w:val="000000" w:themeColor="text1"/>
          <w:szCs w:val="21"/>
          <w:highlight w:val="none"/>
          <w14:textFill>
            <w14:solidFill>
              <w14:schemeClr w14:val="tx1"/>
            </w14:solidFill>
          </w14:textFill>
        </w:rPr>
      </w:pPr>
      <w:r>
        <w:rPr>
          <w:b/>
          <w:color w:val="000000" w:themeColor="text1"/>
          <w:szCs w:val="21"/>
          <w:highlight w:val="none"/>
          <w14:textFill>
            <w14:solidFill>
              <w14:schemeClr w14:val="tx1"/>
            </w14:solidFill>
          </w14:textFill>
        </w:rPr>
        <w:br w:type="page"/>
      </w:r>
      <w:r>
        <w:rPr>
          <w:rFonts w:hint="eastAsia"/>
          <w:color w:val="000000" w:themeColor="text1"/>
          <w:szCs w:val="21"/>
          <w:highlight w:val="none"/>
          <w14:textFill>
            <w14:solidFill>
              <w14:schemeClr w14:val="tx1"/>
            </w14:solidFill>
          </w14:textFill>
        </w:rPr>
        <w:t>7</w:t>
      </w:r>
      <w:r>
        <w:rPr>
          <w:color w:val="000000" w:themeColor="text1"/>
          <w:szCs w:val="21"/>
          <w:highlight w:val="none"/>
          <w14:textFill>
            <w14:solidFill>
              <w14:schemeClr w14:val="tx1"/>
            </w14:solidFill>
          </w14:textFill>
        </w:rPr>
        <w:t>.1</w:t>
      </w:r>
      <w:r>
        <w:rPr>
          <w:rFonts w:hint="eastAsia"/>
          <w:color w:val="000000" w:themeColor="text1"/>
          <w:szCs w:val="21"/>
          <w:highlight w:val="none"/>
          <w14:textFill>
            <w14:solidFill>
              <w14:schemeClr w14:val="tx1"/>
            </w14:solidFill>
          </w14:textFill>
        </w:rPr>
        <w:t>供应商直接控股股东信息表</w:t>
      </w:r>
    </w:p>
    <w:tbl>
      <w:tblPr>
        <w:tblStyle w:val="52"/>
        <w:tblW w:w="0" w:type="auto"/>
        <w:tblInd w:w="125" w:type="dxa"/>
        <w:tblLayout w:type="fixed"/>
        <w:tblCellMar>
          <w:top w:w="0" w:type="dxa"/>
          <w:left w:w="0" w:type="dxa"/>
          <w:bottom w:w="0" w:type="dxa"/>
          <w:right w:w="0" w:type="dxa"/>
        </w:tblCellMar>
      </w:tblPr>
      <w:tblGrid>
        <w:gridCol w:w="828"/>
        <w:gridCol w:w="2269"/>
        <w:gridCol w:w="1239"/>
        <w:gridCol w:w="3722"/>
        <w:gridCol w:w="1418"/>
      </w:tblGrid>
      <w:tr w14:paraId="1540087D">
        <w:tblPrEx>
          <w:tblCellMar>
            <w:top w:w="0" w:type="dxa"/>
            <w:left w:w="0" w:type="dxa"/>
            <w:bottom w:w="0" w:type="dxa"/>
            <w:right w:w="0" w:type="dxa"/>
          </w:tblCellMar>
        </w:tblPrEx>
        <w:trPr>
          <w:tblHeader/>
        </w:trPr>
        <w:tc>
          <w:tcPr>
            <w:tcW w:w="828"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58D1AC6C">
            <w:pPr>
              <w:spacing w:line="360" w:lineRule="auto"/>
              <w:jc w:val="center"/>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序号</w:t>
            </w:r>
          </w:p>
        </w:tc>
        <w:tc>
          <w:tcPr>
            <w:tcW w:w="2269"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79280BCD">
            <w:pPr>
              <w:spacing w:line="360" w:lineRule="auto"/>
              <w:jc w:val="center"/>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直接控股股东名称</w:t>
            </w:r>
          </w:p>
        </w:tc>
        <w:tc>
          <w:tcPr>
            <w:tcW w:w="1239"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620FD443">
            <w:pPr>
              <w:spacing w:line="360" w:lineRule="auto"/>
              <w:jc w:val="center"/>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出资比例</w:t>
            </w:r>
          </w:p>
        </w:tc>
        <w:tc>
          <w:tcPr>
            <w:tcW w:w="3722"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186F239D">
            <w:pPr>
              <w:spacing w:line="360" w:lineRule="auto"/>
              <w:jc w:val="center"/>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身份证号码或者统一社会信用代码</w:t>
            </w:r>
          </w:p>
        </w:tc>
        <w:tc>
          <w:tcPr>
            <w:tcW w:w="1418"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25F10386">
            <w:pPr>
              <w:spacing w:line="360" w:lineRule="auto"/>
              <w:jc w:val="center"/>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备注</w:t>
            </w:r>
          </w:p>
        </w:tc>
      </w:tr>
      <w:tr w14:paraId="7ACADE45">
        <w:tblPrEx>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286860E3">
            <w:pPr>
              <w:spacing w:line="360" w:lineRule="auto"/>
              <w:jc w:val="center"/>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1</w:t>
            </w:r>
          </w:p>
        </w:tc>
        <w:tc>
          <w:tcPr>
            <w:tcW w:w="2269"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0B4B0422">
            <w:pPr>
              <w:spacing w:line="360" w:lineRule="auto"/>
              <w:jc w:val="center"/>
              <w:rPr>
                <w:color w:val="000000" w:themeColor="text1"/>
                <w:szCs w:val="21"/>
                <w:highlight w:val="none"/>
                <w14:textFill>
                  <w14:solidFill>
                    <w14:schemeClr w14:val="tx1"/>
                  </w14:solidFill>
                </w14:textFill>
              </w:rPr>
            </w:pPr>
          </w:p>
        </w:tc>
        <w:tc>
          <w:tcPr>
            <w:tcW w:w="1239"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47401E07">
            <w:pPr>
              <w:spacing w:line="360" w:lineRule="auto"/>
              <w:jc w:val="center"/>
              <w:rPr>
                <w:color w:val="000000" w:themeColor="text1"/>
                <w:szCs w:val="21"/>
                <w:highlight w:val="none"/>
                <w14:textFill>
                  <w14:solidFill>
                    <w14:schemeClr w14:val="tx1"/>
                  </w14:solidFill>
                </w14:textFill>
              </w:rPr>
            </w:pPr>
          </w:p>
        </w:tc>
        <w:tc>
          <w:tcPr>
            <w:tcW w:w="3722"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3970B6F5">
            <w:pPr>
              <w:spacing w:line="360" w:lineRule="auto"/>
              <w:jc w:val="center"/>
              <w:rPr>
                <w:color w:val="000000" w:themeColor="text1"/>
                <w:szCs w:val="21"/>
                <w:highlight w:val="none"/>
                <w14:textFill>
                  <w14:solidFill>
                    <w14:schemeClr w14:val="tx1"/>
                  </w14:solidFill>
                </w14:textFill>
              </w:rPr>
            </w:pPr>
          </w:p>
        </w:tc>
        <w:tc>
          <w:tcPr>
            <w:tcW w:w="1418"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5C5CEE7E">
            <w:pPr>
              <w:spacing w:line="360" w:lineRule="auto"/>
              <w:jc w:val="center"/>
              <w:rPr>
                <w:color w:val="000000" w:themeColor="text1"/>
                <w:szCs w:val="21"/>
                <w:highlight w:val="none"/>
                <w14:textFill>
                  <w14:solidFill>
                    <w14:schemeClr w14:val="tx1"/>
                  </w14:solidFill>
                </w14:textFill>
              </w:rPr>
            </w:pPr>
          </w:p>
        </w:tc>
      </w:tr>
      <w:tr w14:paraId="435D20F0">
        <w:tblPrEx>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3728CDDE">
            <w:pPr>
              <w:spacing w:line="360" w:lineRule="auto"/>
              <w:jc w:val="center"/>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2</w:t>
            </w:r>
          </w:p>
        </w:tc>
        <w:tc>
          <w:tcPr>
            <w:tcW w:w="2269"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5703554E">
            <w:pPr>
              <w:spacing w:line="360" w:lineRule="auto"/>
              <w:jc w:val="center"/>
              <w:rPr>
                <w:color w:val="000000" w:themeColor="text1"/>
                <w:szCs w:val="21"/>
                <w:highlight w:val="none"/>
                <w14:textFill>
                  <w14:solidFill>
                    <w14:schemeClr w14:val="tx1"/>
                  </w14:solidFill>
                </w14:textFill>
              </w:rPr>
            </w:pPr>
          </w:p>
        </w:tc>
        <w:tc>
          <w:tcPr>
            <w:tcW w:w="1239"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232FE546">
            <w:pPr>
              <w:spacing w:line="360" w:lineRule="auto"/>
              <w:jc w:val="center"/>
              <w:rPr>
                <w:color w:val="000000" w:themeColor="text1"/>
                <w:szCs w:val="21"/>
                <w:highlight w:val="none"/>
                <w14:textFill>
                  <w14:solidFill>
                    <w14:schemeClr w14:val="tx1"/>
                  </w14:solidFill>
                </w14:textFill>
              </w:rPr>
            </w:pPr>
          </w:p>
        </w:tc>
        <w:tc>
          <w:tcPr>
            <w:tcW w:w="3722"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6A9A14A3">
            <w:pPr>
              <w:spacing w:line="360" w:lineRule="auto"/>
              <w:jc w:val="center"/>
              <w:rPr>
                <w:color w:val="000000" w:themeColor="text1"/>
                <w:szCs w:val="21"/>
                <w:highlight w:val="none"/>
                <w14:textFill>
                  <w14:solidFill>
                    <w14:schemeClr w14:val="tx1"/>
                  </w14:solidFill>
                </w14:textFill>
              </w:rPr>
            </w:pPr>
          </w:p>
        </w:tc>
        <w:tc>
          <w:tcPr>
            <w:tcW w:w="1418"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45F6B6C7">
            <w:pPr>
              <w:spacing w:line="360" w:lineRule="auto"/>
              <w:jc w:val="center"/>
              <w:rPr>
                <w:color w:val="000000" w:themeColor="text1"/>
                <w:szCs w:val="21"/>
                <w:highlight w:val="none"/>
                <w14:textFill>
                  <w14:solidFill>
                    <w14:schemeClr w14:val="tx1"/>
                  </w14:solidFill>
                </w14:textFill>
              </w:rPr>
            </w:pPr>
          </w:p>
        </w:tc>
      </w:tr>
      <w:tr w14:paraId="6F807729">
        <w:tblPrEx>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60D1296D">
            <w:pPr>
              <w:spacing w:line="360" w:lineRule="auto"/>
              <w:jc w:val="center"/>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3</w:t>
            </w:r>
          </w:p>
        </w:tc>
        <w:tc>
          <w:tcPr>
            <w:tcW w:w="2269"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303CC110">
            <w:pPr>
              <w:spacing w:line="360" w:lineRule="auto"/>
              <w:jc w:val="center"/>
              <w:rPr>
                <w:color w:val="000000" w:themeColor="text1"/>
                <w:szCs w:val="21"/>
                <w:highlight w:val="none"/>
                <w14:textFill>
                  <w14:solidFill>
                    <w14:schemeClr w14:val="tx1"/>
                  </w14:solidFill>
                </w14:textFill>
              </w:rPr>
            </w:pPr>
          </w:p>
        </w:tc>
        <w:tc>
          <w:tcPr>
            <w:tcW w:w="1239"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590C44BA">
            <w:pPr>
              <w:spacing w:line="360" w:lineRule="auto"/>
              <w:jc w:val="center"/>
              <w:rPr>
                <w:color w:val="000000" w:themeColor="text1"/>
                <w:szCs w:val="21"/>
                <w:highlight w:val="none"/>
                <w14:textFill>
                  <w14:solidFill>
                    <w14:schemeClr w14:val="tx1"/>
                  </w14:solidFill>
                </w14:textFill>
              </w:rPr>
            </w:pPr>
          </w:p>
        </w:tc>
        <w:tc>
          <w:tcPr>
            <w:tcW w:w="3722"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6C31578E">
            <w:pPr>
              <w:spacing w:line="360" w:lineRule="auto"/>
              <w:jc w:val="center"/>
              <w:rPr>
                <w:color w:val="000000" w:themeColor="text1"/>
                <w:szCs w:val="21"/>
                <w:highlight w:val="none"/>
                <w14:textFill>
                  <w14:solidFill>
                    <w14:schemeClr w14:val="tx1"/>
                  </w14:solidFill>
                </w14:textFill>
              </w:rPr>
            </w:pPr>
          </w:p>
        </w:tc>
        <w:tc>
          <w:tcPr>
            <w:tcW w:w="1418"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222BD419">
            <w:pPr>
              <w:spacing w:line="360" w:lineRule="auto"/>
              <w:jc w:val="center"/>
              <w:rPr>
                <w:color w:val="000000" w:themeColor="text1"/>
                <w:szCs w:val="21"/>
                <w:highlight w:val="none"/>
                <w14:textFill>
                  <w14:solidFill>
                    <w14:schemeClr w14:val="tx1"/>
                  </w14:solidFill>
                </w14:textFill>
              </w:rPr>
            </w:pPr>
          </w:p>
        </w:tc>
      </w:tr>
      <w:tr w14:paraId="511B7CBA">
        <w:tblPrEx>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75E0D4DF">
            <w:pPr>
              <w:spacing w:line="360" w:lineRule="auto"/>
              <w:jc w:val="center"/>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w:t>
            </w:r>
          </w:p>
        </w:tc>
        <w:tc>
          <w:tcPr>
            <w:tcW w:w="2269"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75625A1B">
            <w:pPr>
              <w:spacing w:line="360" w:lineRule="auto"/>
              <w:jc w:val="center"/>
              <w:rPr>
                <w:color w:val="000000" w:themeColor="text1"/>
                <w:szCs w:val="21"/>
                <w:highlight w:val="none"/>
                <w14:textFill>
                  <w14:solidFill>
                    <w14:schemeClr w14:val="tx1"/>
                  </w14:solidFill>
                </w14:textFill>
              </w:rPr>
            </w:pPr>
          </w:p>
        </w:tc>
        <w:tc>
          <w:tcPr>
            <w:tcW w:w="1239"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7F6305A8">
            <w:pPr>
              <w:spacing w:line="360" w:lineRule="auto"/>
              <w:jc w:val="center"/>
              <w:rPr>
                <w:color w:val="000000" w:themeColor="text1"/>
                <w:szCs w:val="21"/>
                <w:highlight w:val="none"/>
                <w14:textFill>
                  <w14:solidFill>
                    <w14:schemeClr w14:val="tx1"/>
                  </w14:solidFill>
                </w14:textFill>
              </w:rPr>
            </w:pPr>
          </w:p>
        </w:tc>
        <w:tc>
          <w:tcPr>
            <w:tcW w:w="3722"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1387CBB1">
            <w:pPr>
              <w:spacing w:line="360" w:lineRule="auto"/>
              <w:jc w:val="center"/>
              <w:rPr>
                <w:color w:val="000000" w:themeColor="text1"/>
                <w:szCs w:val="21"/>
                <w:highlight w:val="none"/>
                <w14:textFill>
                  <w14:solidFill>
                    <w14:schemeClr w14:val="tx1"/>
                  </w14:solidFill>
                </w14:textFill>
              </w:rPr>
            </w:pPr>
          </w:p>
        </w:tc>
        <w:tc>
          <w:tcPr>
            <w:tcW w:w="1418"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4DA4F20D">
            <w:pPr>
              <w:spacing w:line="360" w:lineRule="auto"/>
              <w:jc w:val="center"/>
              <w:rPr>
                <w:color w:val="000000" w:themeColor="text1"/>
                <w:szCs w:val="21"/>
                <w:highlight w:val="none"/>
                <w14:textFill>
                  <w14:solidFill>
                    <w14:schemeClr w14:val="tx1"/>
                  </w14:solidFill>
                </w14:textFill>
              </w:rPr>
            </w:pPr>
          </w:p>
        </w:tc>
      </w:tr>
    </w:tbl>
    <w:p w14:paraId="2E6D0DD4">
      <w:pPr>
        <w:snapToGrid w:val="0"/>
        <w:spacing w:line="360" w:lineRule="auto"/>
        <w:jc w:val="left"/>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注：</w:t>
      </w:r>
    </w:p>
    <w:p w14:paraId="25F1EFB0">
      <w:pPr>
        <w:snapToGrid w:val="0"/>
        <w:spacing w:line="360" w:lineRule="auto"/>
        <w:jc w:val="left"/>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1.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14:paraId="6CF404DC">
      <w:pPr>
        <w:snapToGrid w:val="0"/>
        <w:spacing w:line="360" w:lineRule="auto"/>
        <w:jc w:val="left"/>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2.本表所指的控股关系仅限于直接控股关系，不包括间接的控股关系。公司实际控制人与公司之间的关系不属于本表所指的直接控股关系。</w:t>
      </w:r>
    </w:p>
    <w:p w14:paraId="4E4671A0">
      <w:pPr>
        <w:snapToGrid w:val="0"/>
        <w:spacing w:line="360" w:lineRule="auto"/>
        <w:jc w:val="left"/>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3.供应商不存在直接控股股东的，则填“无”。</w:t>
      </w:r>
    </w:p>
    <w:p w14:paraId="367226E3">
      <w:pPr>
        <w:snapToGrid w:val="0"/>
        <w:spacing w:line="360" w:lineRule="auto"/>
        <w:jc w:val="left"/>
        <w:rPr>
          <w:color w:val="000000" w:themeColor="text1"/>
          <w:szCs w:val="21"/>
          <w:highlight w:val="none"/>
          <w14:textFill>
            <w14:solidFill>
              <w14:schemeClr w14:val="tx1"/>
            </w14:solidFill>
          </w14:textFill>
        </w:rPr>
      </w:pPr>
    </w:p>
    <w:p w14:paraId="32FC5130">
      <w:pPr>
        <w:snapToGrid w:val="0"/>
        <w:spacing w:line="360" w:lineRule="auto"/>
        <w:jc w:val="left"/>
        <w:rPr>
          <w:color w:val="000000" w:themeColor="text1"/>
          <w:szCs w:val="21"/>
          <w:highlight w:val="none"/>
          <w14:textFill>
            <w14:solidFill>
              <w14:schemeClr w14:val="tx1"/>
            </w14:solidFill>
          </w14:textFill>
        </w:rPr>
      </w:pPr>
    </w:p>
    <w:p w14:paraId="06DD2216">
      <w:pPr>
        <w:snapToGrid w:val="0"/>
        <w:spacing w:line="360" w:lineRule="auto"/>
        <w:jc w:val="left"/>
        <w:rPr>
          <w:color w:val="000000" w:themeColor="text1"/>
          <w:szCs w:val="21"/>
          <w:highlight w:val="none"/>
          <w14:textFill>
            <w14:solidFill>
              <w14:schemeClr w14:val="tx1"/>
            </w14:solidFill>
          </w14:textFill>
        </w:rPr>
      </w:pPr>
    </w:p>
    <w:p w14:paraId="5860A685">
      <w:pPr>
        <w:snapToGrid w:val="0"/>
        <w:spacing w:line="360" w:lineRule="auto"/>
        <w:jc w:val="left"/>
        <w:rPr>
          <w:color w:val="000000" w:themeColor="text1"/>
          <w:szCs w:val="21"/>
          <w:highlight w:val="none"/>
          <w14:textFill>
            <w14:solidFill>
              <w14:schemeClr w14:val="tx1"/>
            </w14:solidFill>
          </w14:textFill>
        </w:rPr>
      </w:pPr>
    </w:p>
    <w:p w14:paraId="47DF478C">
      <w:pPr>
        <w:snapToGrid w:val="0"/>
        <w:spacing w:line="360" w:lineRule="auto"/>
        <w:jc w:val="left"/>
        <w:rPr>
          <w:color w:val="000000" w:themeColor="text1"/>
          <w:szCs w:val="21"/>
          <w:highlight w:val="none"/>
          <w14:textFill>
            <w14:solidFill>
              <w14:schemeClr w14:val="tx1"/>
            </w14:solidFill>
          </w14:textFill>
        </w:rPr>
      </w:pPr>
    </w:p>
    <w:p w14:paraId="531CA50E">
      <w:pPr>
        <w:snapToGrid w:val="0"/>
        <w:spacing w:line="360" w:lineRule="auto"/>
        <w:ind w:firstLine="4410" w:firstLineChars="2100"/>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供应商名称(电子签章)：</w:t>
      </w:r>
    </w:p>
    <w:p w14:paraId="23805503">
      <w:pPr>
        <w:snapToGrid w:val="0"/>
        <w:spacing w:line="360" w:lineRule="auto"/>
        <w:ind w:firstLine="4515" w:firstLineChars="2150"/>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日期：  年  月   日</w:t>
      </w:r>
    </w:p>
    <w:p w14:paraId="03655967">
      <w:pPr>
        <w:snapToGrid w:val="0"/>
        <w:jc w:val="left"/>
        <w:rPr>
          <w:color w:val="000000" w:themeColor="text1"/>
          <w:szCs w:val="21"/>
          <w:highlight w:val="none"/>
          <w14:textFill>
            <w14:solidFill>
              <w14:schemeClr w14:val="tx1"/>
            </w14:solidFill>
          </w14:textFill>
        </w:rPr>
      </w:pPr>
      <w:r>
        <w:rPr>
          <w:rFonts w:ascii="宋体" w:hAnsi="宋体"/>
          <w:b/>
          <w:color w:val="000000" w:themeColor="text1"/>
          <w:sz w:val="28"/>
          <w:szCs w:val="28"/>
          <w:highlight w:val="none"/>
          <w14:textFill>
            <w14:solidFill>
              <w14:schemeClr w14:val="tx1"/>
            </w14:solidFill>
          </w14:textFill>
        </w:rPr>
        <w:br w:type="page"/>
      </w:r>
      <w:r>
        <w:rPr>
          <w:rFonts w:hint="eastAsia"/>
          <w:color w:val="000000" w:themeColor="text1"/>
          <w:szCs w:val="21"/>
          <w:highlight w:val="none"/>
          <w14:textFill>
            <w14:solidFill>
              <w14:schemeClr w14:val="tx1"/>
            </w14:solidFill>
          </w14:textFill>
        </w:rPr>
        <w:t>7</w:t>
      </w:r>
      <w:r>
        <w:rPr>
          <w:color w:val="000000" w:themeColor="text1"/>
          <w:szCs w:val="21"/>
          <w:highlight w:val="none"/>
          <w14:textFill>
            <w14:solidFill>
              <w14:schemeClr w14:val="tx1"/>
            </w14:solidFill>
          </w14:textFill>
        </w:rPr>
        <w:t>.2</w:t>
      </w:r>
      <w:r>
        <w:rPr>
          <w:rFonts w:hint="eastAsia"/>
          <w:color w:val="000000" w:themeColor="text1"/>
          <w:szCs w:val="21"/>
          <w:highlight w:val="none"/>
          <w14:textFill>
            <w14:solidFill>
              <w14:schemeClr w14:val="tx1"/>
            </w14:solidFill>
          </w14:textFill>
        </w:rPr>
        <w:t>供应商直接管理关系信息表</w:t>
      </w:r>
    </w:p>
    <w:tbl>
      <w:tblPr>
        <w:tblStyle w:val="52"/>
        <w:tblW w:w="0" w:type="auto"/>
        <w:tblInd w:w="125" w:type="dxa"/>
        <w:shd w:val="clear" w:color="auto" w:fill="FBFBFB"/>
        <w:tblLayout w:type="fixed"/>
        <w:tblCellMar>
          <w:top w:w="0" w:type="dxa"/>
          <w:left w:w="0" w:type="dxa"/>
          <w:bottom w:w="0" w:type="dxa"/>
          <w:right w:w="0" w:type="dxa"/>
        </w:tblCellMar>
      </w:tblPr>
      <w:tblGrid>
        <w:gridCol w:w="1005"/>
        <w:gridCol w:w="2659"/>
        <w:gridCol w:w="3924"/>
        <w:gridCol w:w="2064"/>
      </w:tblGrid>
      <w:tr w14:paraId="55EC7F6D">
        <w:tblPrEx>
          <w:shd w:val="clear" w:color="auto" w:fill="FBFBFB"/>
          <w:tblCellMar>
            <w:top w:w="0" w:type="dxa"/>
            <w:left w:w="0" w:type="dxa"/>
            <w:bottom w:w="0" w:type="dxa"/>
            <w:right w:w="0" w:type="dxa"/>
          </w:tblCellMar>
        </w:tblPrEx>
        <w:trPr>
          <w:tblHeader/>
        </w:trPr>
        <w:tc>
          <w:tcPr>
            <w:tcW w:w="100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55870D3E">
            <w:pPr>
              <w:spacing w:line="360" w:lineRule="auto"/>
              <w:jc w:val="center"/>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序号</w:t>
            </w:r>
          </w:p>
        </w:tc>
        <w:tc>
          <w:tcPr>
            <w:tcW w:w="2659"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1513CC8A">
            <w:pPr>
              <w:spacing w:line="360" w:lineRule="auto"/>
              <w:jc w:val="center"/>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直接管理关系单位名称</w:t>
            </w:r>
          </w:p>
        </w:tc>
        <w:tc>
          <w:tcPr>
            <w:tcW w:w="3924"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39E8A2C3">
            <w:pPr>
              <w:spacing w:line="360" w:lineRule="auto"/>
              <w:jc w:val="center"/>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统一社会信用代码</w:t>
            </w:r>
          </w:p>
        </w:tc>
        <w:tc>
          <w:tcPr>
            <w:tcW w:w="2064"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0AB946BD">
            <w:pPr>
              <w:spacing w:line="360" w:lineRule="auto"/>
              <w:jc w:val="center"/>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备注</w:t>
            </w:r>
          </w:p>
        </w:tc>
      </w:tr>
      <w:tr w14:paraId="14FE571A">
        <w:tblPrEx>
          <w:shd w:val="clear" w:color="auto" w:fill="FBFBFB"/>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7A116774">
            <w:pPr>
              <w:spacing w:line="360" w:lineRule="auto"/>
              <w:jc w:val="center"/>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1</w:t>
            </w:r>
          </w:p>
        </w:tc>
        <w:tc>
          <w:tcPr>
            <w:tcW w:w="2659"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6681611A">
            <w:pPr>
              <w:spacing w:line="360" w:lineRule="auto"/>
              <w:jc w:val="center"/>
              <w:rPr>
                <w:color w:val="000000" w:themeColor="text1"/>
                <w:szCs w:val="21"/>
                <w:highlight w:val="none"/>
                <w14:textFill>
                  <w14:solidFill>
                    <w14:schemeClr w14:val="tx1"/>
                  </w14:solidFill>
                </w14:textFill>
              </w:rPr>
            </w:pPr>
          </w:p>
        </w:tc>
        <w:tc>
          <w:tcPr>
            <w:tcW w:w="3924"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645A458C">
            <w:pPr>
              <w:spacing w:line="360" w:lineRule="auto"/>
              <w:jc w:val="center"/>
              <w:rPr>
                <w:color w:val="000000" w:themeColor="text1"/>
                <w:szCs w:val="21"/>
                <w:highlight w:val="none"/>
                <w14:textFill>
                  <w14:solidFill>
                    <w14:schemeClr w14:val="tx1"/>
                  </w14:solidFill>
                </w14:textFill>
              </w:rPr>
            </w:pPr>
          </w:p>
        </w:tc>
        <w:tc>
          <w:tcPr>
            <w:tcW w:w="2064"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05DD803D">
            <w:pPr>
              <w:spacing w:line="360" w:lineRule="auto"/>
              <w:jc w:val="center"/>
              <w:rPr>
                <w:color w:val="000000" w:themeColor="text1"/>
                <w:szCs w:val="21"/>
                <w:highlight w:val="none"/>
                <w14:textFill>
                  <w14:solidFill>
                    <w14:schemeClr w14:val="tx1"/>
                  </w14:solidFill>
                </w14:textFill>
              </w:rPr>
            </w:pPr>
          </w:p>
        </w:tc>
      </w:tr>
      <w:tr w14:paraId="09D1A50C">
        <w:tblPrEx>
          <w:shd w:val="clear" w:color="auto" w:fill="FBFBFB"/>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225A3682">
            <w:pPr>
              <w:spacing w:line="360" w:lineRule="auto"/>
              <w:jc w:val="center"/>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2</w:t>
            </w:r>
          </w:p>
        </w:tc>
        <w:tc>
          <w:tcPr>
            <w:tcW w:w="2659"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595FB007">
            <w:pPr>
              <w:spacing w:line="360" w:lineRule="auto"/>
              <w:jc w:val="center"/>
              <w:rPr>
                <w:color w:val="000000" w:themeColor="text1"/>
                <w:szCs w:val="21"/>
                <w:highlight w:val="none"/>
                <w14:textFill>
                  <w14:solidFill>
                    <w14:schemeClr w14:val="tx1"/>
                  </w14:solidFill>
                </w14:textFill>
              </w:rPr>
            </w:pPr>
          </w:p>
        </w:tc>
        <w:tc>
          <w:tcPr>
            <w:tcW w:w="3924"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4243C130">
            <w:pPr>
              <w:spacing w:line="360" w:lineRule="auto"/>
              <w:jc w:val="center"/>
              <w:rPr>
                <w:color w:val="000000" w:themeColor="text1"/>
                <w:szCs w:val="21"/>
                <w:highlight w:val="none"/>
                <w14:textFill>
                  <w14:solidFill>
                    <w14:schemeClr w14:val="tx1"/>
                  </w14:solidFill>
                </w14:textFill>
              </w:rPr>
            </w:pPr>
          </w:p>
        </w:tc>
        <w:tc>
          <w:tcPr>
            <w:tcW w:w="2064"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38D78F74">
            <w:pPr>
              <w:spacing w:line="360" w:lineRule="auto"/>
              <w:jc w:val="center"/>
              <w:rPr>
                <w:color w:val="000000" w:themeColor="text1"/>
                <w:szCs w:val="21"/>
                <w:highlight w:val="none"/>
                <w14:textFill>
                  <w14:solidFill>
                    <w14:schemeClr w14:val="tx1"/>
                  </w14:solidFill>
                </w14:textFill>
              </w:rPr>
            </w:pPr>
          </w:p>
        </w:tc>
      </w:tr>
      <w:tr w14:paraId="384D388F">
        <w:tblPrEx>
          <w:shd w:val="clear" w:color="auto" w:fill="FBFBFB"/>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195BADD7">
            <w:pPr>
              <w:spacing w:line="360" w:lineRule="auto"/>
              <w:jc w:val="center"/>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3</w:t>
            </w:r>
          </w:p>
        </w:tc>
        <w:tc>
          <w:tcPr>
            <w:tcW w:w="2659"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196DE894">
            <w:pPr>
              <w:spacing w:line="360" w:lineRule="auto"/>
              <w:jc w:val="center"/>
              <w:rPr>
                <w:color w:val="000000" w:themeColor="text1"/>
                <w:szCs w:val="21"/>
                <w:highlight w:val="none"/>
                <w14:textFill>
                  <w14:solidFill>
                    <w14:schemeClr w14:val="tx1"/>
                  </w14:solidFill>
                </w14:textFill>
              </w:rPr>
            </w:pPr>
          </w:p>
        </w:tc>
        <w:tc>
          <w:tcPr>
            <w:tcW w:w="3924"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6F97DC1F">
            <w:pPr>
              <w:spacing w:line="360" w:lineRule="auto"/>
              <w:jc w:val="center"/>
              <w:rPr>
                <w:color w:val="000000" w:themeColor="text1"/>
                <w:szCs w:val="21"/>
                <w:highlight w:val="none"/>
                <w14:textFill>
                  <w14:solidFill>
                    <w14:schemeClr w14:val="tx1"/>
                  </w14:solidFill>
                </w14:textFill>
              </w:rPr>
            </w:pPr>
          </w:p>
        </w:tc>
        <w:tc>
          <w:tcPr>
            <w:tcW w:w="2064"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1156EDB4">
            <w:pPr>
              <w:spacing w:line="360" w:lineRule="auto"/>
              <w:jc w:val="center"/>
              <w:rPr>
                <w:color w:val="000000" w:themeColor="text1"/>
                <w:szCs w:val="21"/>
                <w:highlight w:val="none"/>
                <w14:textFill>
                  <w14:solidFill>
                    <w14:schemeClr w14:val="tx1"/>
                  </w14:solidFill>
                </w14:textFill>
              </w:rPr>
            </w:pPr>
          </w:p>
        </w:tc>
      </w:tr>
      <w:tr w14:paraId="6248AEDF">
        <w:tblPrEx>
          <w:shd w:val="clear" w:color="auto" w:fill="FBFBFB"/>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3AE64EEC">
            <w:pPr>
              <w:spacing w:line="360" w:lineRule="auto"/>
              <w:jc w:val="center"/>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w:t>
            </w:r>
          </w:p>
        </w:tc>
        <w:tc>
          <w:tcPr>
            <w:tcW w:w="2659"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2555288D">
            <w:pPr>
              <w:spacing w:line="360" w:lineRule="auto"/>
              <w:jc w:val="center"/>
              <w:rPr>
                <w:color w:val="000000" w:themeColor="text1"/>
                <w:szCs w:val="21"/>
                <w:highlight w:val="none"/>
                <w14:textFill>
                  <w14:solidFill>
                    <w14:schemeClr w14:val="tx1"/>
                  </w14:solidFill>
                </w14:textFill>
              </w:rPr>
            </w:pPr>
          </w:p>
        </w:tc>
        <w:tc>
          <w:tcPr>
            <w:tcW w:w="3924"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341EFC50">
            <w:pPr>
              <w:spacing w:line="360" w:lineRule="auto"/>
              <w:jc w:val="center"/>
              <w:rPr>
                <w:color w:val="000000" w:themeColor="text1"/>
                <w:szCs w:val="21"/>
                <w:highlight w:val="none"/>
                <w14:textFill>
                  <w14:solidFill>
                    <w14:schemeClr w14:val="tx1"/>
                  </w14:solidFill>
                </w14:textFill>
              </w:rPr>
            </w:pPr>
          </w:p>
        </w:tc>
        <w:tc>
          <w:tcPr>
            <w:tcW w:w="2064"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48DD8E3B">
            <w:pPr>
              <w:spacing w:line="360" w:lineRule="auto"/>
              <w:jc w:val="center"/>
              <w:rPr>
                <w:color w:val="000000" w:themeColor="text1"/>
                <w:szCs w:val="21"/>
                <w:highlight w:val="none"/>
                <w14:textFill>
                  <w14:solidFill>
                    <w14:schemeClr w14:val="tx1"/>
                  </w14:solidFill>
                </w14:textFill>
              </w:rPr>
            </w:pPr>
          </w:p>
        </w:tc>
      </w:tr>
    </w:tbl>
    <w:p w14:paraId="53230424">
      <w:pPr>
        <w:snapToGrid w:val="0"/>
        <w:spacing w:line="360" w:lineRule="auto"/>
        <w:jc w:val="left"/>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注：</w:t>
      </w:r>
    </w:p>
    <w:p w14:paraId="3D9E19A6">
      <w:pPr>
        <w:snapToGrid w:val="0"/>
        <w:spacing w:line="360" w:lineRule="auto"/>
        <w:ind w:firstLine="420" w:firstLineChars="200"/>
        <w:jc w:val="left"/>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1.管理关系：是指不具有出资持股关系的其他单位之间存在的管理与被管理关系，如一些上下级关系的事业单位和团体组织。</w:t>
      </w:r>
    </w:p>
    <w:p w14:paraId="41E0182A">
      <w:pPr>
        <w:snapToGrid w:val="0"/>
        <w:spacing w:line="360" w:lineRule="auto"/>
        <w:ind w:firstLine="420" w:firstLineChars="200"/>
        <w:jc w:val="left"/>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2.本表所指的管理关系仅限于直接管理关系，不包括间接的管理关系。</w:t>
      </w:r>
    </w:p>
    <w:p w14:paraId="2CDC2C61">
      <w:pPr>
        <w:snapToGrid w:val="0"/>
        <w:spacing w:line="360" w:lineRule="auto"/>
        <w:ind w:firstLine="420" w:firstLineChars="200"/>
        <w:jc w:val="left"/>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3.供应商不存在直接管理关系的，则填“无”。</w:t>
      </w:r>
    </w:p>
    <w:p w14:paraId="003FCE59">
      <w:pPr>
        <w:snapToGrid w:val="0"/>
        <w:spacing w:line="360" w:lineRule="auto"/>
        <w:jc w:val="left"/>
        <w:rPr>
          <w:color w:val="000000" w:themeColor="text1"/>
          <w:szCs w:val="21"/>
          <w:highlight w:val="none"/>
          <w14:textFill>
            <w14:solidFill>
              <w14:schemeClr w14:val="tx1"/>
            </w14:solidFill>
          </w14:textFill>
        </w:rPr>
      </w:pPr>
    </w:p>
    <w:p w14:paraId="6697CFF5">
      <w:pPr>
        <w:snapToGrid w:val="0"/>
        <w:spacing w:line="360" w:lineRule="auto"/>
        <w:jc w:val="left"/>
        <w:rPr>
          <w:color w:val="000000" w:themeColor="text1"/>
          <w:szCs w:val="21"/>
          <w:highlight w:val="none"/>
          <w14:textFill>
            <w14:solidFill>
              <w14:schemeClr w14:val="tx1"/>
            </w14:solidFill>
          </w14:textFill>
        </w:rPr>
      </w:pPr>
    </w:p>
    <w:p w14:paraId="2007F184">
      <w:pPr>
        <w:snapToGrid w:val="0"/>
        <w:spacing w:line="360" w:lineRule="auto"/>
        <w:jc w:val="left"/>
        <w:rPr>
          <w:color w:val="000000" w:themeColor="text1"/>
          <w:szCs w:val="21"/>
          <w:highlight w:val="none"/>
          <w14:textFill>
            <w14:solidFill>
              <w14:schemeClr w14:val="tx1"/>
            </w14:solidFill>
          </w14:textFill>
        </w:rPr>
      </w:pPr>
    </w:p>
    <w:p w14:paraId="54406BFC">
      <w:pPr>
        <w:snapToGrid w:val="0"/>
        <w:spacing w:line="360" w:lineRule="auto"/>
        <w:jc w:val="left"/>
        <w:rPr>
          <w:color w:val="000000" w:themeColor="text1"/>
          <w:szCs w:val="21"/>
          <w:highlight w:val="none"/>
          <w14:textFill>
            <w14:solidFill>
              <w14:schemeClr w14:val="tx1"/>
            </w14:solidFill>
          </w14:textFill>
        </w:rPr>
      </w:pPr>
    </w:p>
    <w:p w14:paraId="794812A5">
      <w:pPr>
        <w:snapToGrid w:val="0"/>
        <w:spacing w:line="360" w:lineRule="auto"/>
        <w:jc w:val="left"/>
        <w:rPr>
          <w:color w:val="000000" w:themeColor="text1"/>
          <w:szCs w:val="21"/>
          <w:highlight w:val="none"/>
          <w14:textFill>
            <w14:solidFill>
              <w14:schemeClr w14:val="tx1"/>
            </w14:solidFill>
          </w14:textFill>
        </w:rPr>
      </w:pPr>
    </w:p>
    <w:p w14:paraId="6573FA62">
      <w:pPr>
        <w:snapToGrid w:val="0"/>
        <w:spacing w:line="360" w:lineRule="auto"/>
        <w:jc w:val="left"/>
        <w:rPr>
          <w:color w:val="000000" w:themeColor="text1"/>
          <w:szCs w:val="21"/>
          <w:highlight w:val="none"/>
          <w14:textFill>
            <w14:solidFill>
              <w14:schemeClr w14:val="tx1"/>
            </w14:solidFill>
          </w14:textFill>
        </w:rPr>
      </w:pPr>
    </w:p>
    <w:p w14:paraId="5EA01A0D">
      <w:pPr>
        <w:snapToGrid w:val="0"/>
        <w:spacing w:line="360" w:lineRule="auto"/>
        <w:jc w:val="left"/>
        <w:rPr>
          <w:color w:val="000000" w:themeColor="text1"/>
          <w:szCs w:val="21"/>
          <w:highlight w:val="none"/>
          <w14:textFill>
            <w14:solidFill>
              <w14:schemeClr w14:val="tx1"/>
            </w14:solidFill>
          </w14:textFill>
        </w:rPr>
      </w:pPr>
    </w:p>
    <w:p w14:paraId="703D269C">
      <w:pPr>
        <w:snapToGrid w:val="0"/>
        <w:spacing w:line="360" w:lineRule="auto"/>
        <w:jc w:val="left"/>
        <w:rPr>
          <w:color w:val="000000" w:themeColor="text1"/>
          <w:szCs w:val="21"/>
          <w:highlight w:val="none"/>
          <w14:textFill>
            <w14:solidFill>
              <w14:schemeClr w14:val="tx1"/>
            </w14:solidFill>
          </w14:textFill>
        </w:rPr>
      </w:pPr>
    </w:p>
    <w:p w14:paraId="68FB6BFE">
      <w:pPr>
        <w:snapToGrid w:val="0"/>
        <w:spacing w:line="360" w:lineRule="auto"/>
        <w:ind w:firstLine="4410" w:firstLineChars="2100"/>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供应商名称(电子签章)：</w:t>
      </w:r>
    </w:p>
    <w:p w14:paraId="73793AC0">
      <w:pPr>
        <w:snapToGrid w:val="0"/>
        <w:spacing w:line="360" w:lineRule="auto"/>
        <w:ind w:firstLine="4515" w:firstLineChars="2150"/>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日期：  年  月   日</w:t>
      </w:r>
    </w:p>
    <w:p w14:paraId="6A2250D0">
      <w:pPr>
        <w:pStyle w:val="26"/>
        <w:tabs>
          <w:tab w:val="left" w:pos="2127"/>
        </w:tabs>
        <w:spacing w:line="340" w:lineRule="exact"/>
        <w:rPr>
          <w:rFonts w:ascii="Times New Roman" w:hAnsi="Times New Roman" w:cs="Times New Roman"/>
          <w:color w:val="000000" w:themeColor="text1"/>
          <w:highlight w:val="none"/>
          <w14:textFill>
            <w14:solidFill>
              <w14:schemeClr w14:val="tx1"/>
            </w14:solidFill>
          </w14:textFill>
        </w:rPr>
      </w:pPr>
    </w:p>
    <w:p w14:paraId="076562EB">
      <w:pPr>
        <w:snapToGrid w:val="0"/>
        <w:spacing w:before="50" w:after="120" w:afterLines="50" w:line="440" w:lineRule="exact"/>
        <w:jc w:val="left"/>
        <w:rPr>
          <w:rFonts w:hint="eastAsia"/>
          <w:b/>
          <w:color w:val="000000" w:themeColor="text1"/>
          <w:szCs w:val="21"/>
          <w:highlight w:val="none"/>
          <w14:textFill>
            <w14:solidFill>
              <w14:schemeClr w14:val="tx1"/>
            </w14:solidFill>
          </w14:textFill>
        </w:rPr>
      </w:pPr>
      <w:r>
        <w:rPr>
          <w:color w:val="000000" w:themeColor="text1"/>
          <w:highlight w:val="none"/>
          <w14:textFill>
            <w14:solidFill>
              <w14:schemeClr w14:val="tx1"/>
            </w14:solidFill>
          </w14:textFill>
        </w:rPr>
        <w:br w:type="page"/>
      </w:r>
      <w:r>
        <w:rPr>
          <w:rFonts w:hint="eastAsia"/>
          <w:color w:val="000000" w:themeColor="text1"/>
          <w:szCs w:val="21"/>
          <w:highlight w:val="none"/>
          <w14:textFill>
            <w14:solidFill>
              <w14:schemeClr w14:val="tx1"/>
            </w14:solidFill>
          </w14:textFill>
        </w:rPr>
        <w:t>8</w:t>
      </w:r>
      <w:r>
        <w:rPr>
          <w:color w:val="000000" w:themeColor="text1"/>
          <w:szCs w:val="21"/>
          <w:highlight w:val="none"/>
          <w14:textFill>
            <w14:solidFill>
              <w14:schemeClr w14:val="tx1"/>
            </w14:solidFill>
          </w14:textFill>
        </w:rPr>
        <w:t>．</w:t>
      </w:r>
      <w:r>
        <w:rPr>
          <w:rFonts w:hint="eastAsia"/>
          <w:color w:val="000000" w:themeColor="text1"/>
          <w:szCs w:val="21"/>
          <w:highlight w:val="none"/>
          <w14:textFill>
            <w14:solidFill>
              <w14:schemeClr w14:val="tx1"/>
            </w14:solidFill>
          </w14:textFill>
        </w:rPr>
        <w:t>磋商</w:t>
      </w:r>
      <w:r>
        <w:rPr>
          <w:color w:val="000000" w:themeColor="text1"/>
          <w:szCs w:val="21"/>
          <w:highlight w:val="none"/>
          <w14:textFill>
            <w14:solidFill>
              <w14:schemeClr w14:val="tx1"/>
            </w14:solidFill>
          </w14:textFill>
        </w:rPr>
        <w:t>保证金缴纳证明</w:t>
      </w:r>
      <w:r>
        <w:rPr>
          <w:rFonts w:hint="eastAsia"/>
          <w:color w:val="000000" w:themeColor="text1"/>
          <w:szCs w:val="21"/>
          <w:highlight w:val="none"/>
          <w14:textFill>
            <w14:solidFill>
              <w14:schemeClr w14:val="tx1"/>
            </w14:solidFill>
          </w14:textFill>
        </w:rPr>
        <w:t>。</w:t>
      </w:r>
      <w:r>
        <w:rPr>
          <w:rFonts w:hint="eastAsia"/>
          <w:b/>
          <w:color w:val="000000" w:themeColor="text1"/>
          <w:szCs w:val="21"/>
          <w:highlight w:val="none"/>
          <w14:textFill>
            <w14:solidFill>
              <w14:schemeClr w14:val="tx1"/>
            </w14:solidFill>
          </w14:textFill>
        </w:rPr>
        <w:t>（如采购文件有要求时提供）</w:t>
      </w:r>
    </w:p>
    <w:p w14:paraId="6822746A">
      <w:pPr>
        <w:snapToGrid w:val="0"/>
        <w:spacing w:before="50" w:after="120" w:afterLines="50" w:line="440" w:lineRule="exact"/>
        <w:jc w:val="left"/>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（1）以转账、电汇形式缴纳的，提供转账、电汇凭证扫描件或复印件（网银可提供截图）</w:t>
      </w:r>
      <w:r>
        <w:rPr>
          <w:color w:val="000000" w:themeColor="text1"/>
          <w:highlight w:val="none"/>
          <w14:textFill>
            <w14:solidFill>
              <w14:schemeClr w14:val="tx1"/>
            </w14:solidFill>
          </w14:textFill>
        </w:rPr>
        <w:t>加盖</w:t>
      </w:r>
      <w:r>
        <w:rPr>
          <w:color w:val="000000" w:themeColor="text1"/>
          <w:szCs w:val="21"/>
          <w:highlight w:val="none"/>
          <w14:textFill>
            <w14:solidFill>
              <w14:schemeClr w14:val="tx1"/>
            </w14:solidFill>
          </w14:textFill>
        </w:rPr>
        <w:t>供应商</w:t>
      </w:r>
      <w:r>
        <w:rPr>
          <w:rFonts w:hint="eastAsia"/>
          <w:color w:val="000000" w:themeColor="text1"/>
          <w:szCs w:val="21"/>
          <w:highlight w:val="none"/>
          <w14:textFill>
            <w14:solidFill>
              <w14:schemeClr w14:val="tx1"/>
            </w14:solidFill>
          </w14:textFill>
        </w:rPr>
        <w:t>电子签章</w:t>
      </w:r>
      <w:r>
        <w:rPr>
          <w:rFonts w:hint="eastAsia"/>
          <w:color w:val="000000" w:themeColor="text1"/>
          <w:highlight w:val="none"/>
          <w14:textFill>
            <w14:solidFill>
              <w14:schemeClr w14:val="tx1"/>
            </w14:solidFill>
          </w14:textFill>
        </w:rPr>
        <w:t>；</w:t>
      </w:r>
    </w:p>
    <w:p w14:paraId="230AF210">
      <w:pPr>
        <w:snapToGrid w:val="0"/>
        <w:spacing w:before="50" w:after="120" w:afterLines="50" w:line="440" w:lineRule="exact"/>
        <w:jc w:val="left"/>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（2）以支票、汇票、本票或金融机构、担保机构出具的保函等非现金形式缴纳的，提供原件扫描件或复印件并加盖供应商电子签章。响应保函参考如下格式开具：</w:t>
      </w:r>
    </w:p>
    <w:p w14:paraId="7412DA85">
      <w:pPr>
        <w:spacing w:line="360" w:lineRule="auto"/>
        <w:jc w:val="center"/>
        <w:rPr>
          <w:b/>
          <w:bCs/>
          <w:color w:val="000000" w:themeColor="text1"/>
          <w:sz w:val="28"/>
          <w:szCs w:val="36"/>
          <w:highlight w:val="none"/>
          <w14:textFill>
            <w14:solidFill>
              <w14:schemeClr w14:val="tx1"/>
            </w14:solidFill>
          </w14:textFill>
        </w:rPr>
      </w:pPr>
    </w:p>
    <w:p w14:paraId="0D5972E0">
      <w:pPr>
        <w:spacing w:line="360" w:lineRule="auto"/>
        <w:jc w:val="center"/>
        <w:rPr>
          <w:b/>
          <w:bCs/>
          <w:color w:val="000000" w:themeColor="text1"/>
          <w:sz w:val="28"/>
          <w:szCs w:val="36"/>
          <w:highlight w:val="none"/>
          <w14:textFill>
            <w14:solidFill>
              <w14:schemeClr w14:val="tx1"/>
            </w14:solidFill>
          </w14:textFill>
        </w:rPr>
      </w:pPr>
      <w:r>
        <w:rPr>
          <w:rFonts w:hint="eastAsia"/>
          <w:b/>
          <w:bCs/>
          <w:color w:val="000000" w:themeColor="text1"/>
          <w:sz w:val="28"/>
          <w:szCs w:val="36"/>
          <w:highlight w:val="none"/>
          <w14:textFill>
            <w14:solidFill>
              <w14:schemeClr w14:val="tx1"/>
            </w14:solidFill>
          </w14:textFill>
        </w:rPr>
        <w:t>响应保函格式</w:t>
      </w:r>
    </w:p>
    <w:p w14:paraId="217DD5EC">
      <w:pPr>
        <w:snapToGrid w:val="0"/>
        <w:spacing w:before="50" w:after="120" w:afterLines="50"/>
        <w:jc w:val="left"/>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 xml:space="preserve">编号：           </w:t>
      </w:r>
    </w:p>
    <w:p w14:paraId="4D357919">
      <w:pPr>
        <w:snapToGrid w:val="0"/>
        <w:spacing w:before="50" w:after="120" w:afterLines="50"/>
        <w:jc w:val="left"/>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申请人：</w:t>
      </w:r>
    </w:p>
    <w:p w14:paraId="5FCD5642">
      <w:pPr>
        <w:snapToGrid w:val="0"/>
        <w:spacing w:before="50" w:after="120" w:afterLines="50"/>
        <w:jc w:val="left"/>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地址：</w:t>
      </w:r>
    </w:p>
    <w:p w14:paraId="740B2EF7">
      <w:pPr>
        <w:snapToGrid w:val="0"/>
        <w:spacing w:before="50" w:after="120" w:afterLines="50"/>
        <w:jc w:val="left"/>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 xml:space="preserve">受益人：广西机电设备招标有限公司 </w:t>
      </w:r>
    </w:p>
    <w:p w14:paraId="1FED5D66">
      <w:pPr>
        <w:snapToGrid w:val="0"/>
        <w:spacing w:before="50" w:after="120" w:afterLines="50"/>
        <w:jc w:val="left"/>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地址：</w:t>
      </w:r>
    </w:p>
    <w:p w14:paraId="63B904CB">
      <w:pPr>
        <w:snapToGrid w:val="0"/>
        <w:spacing w:before="50" w:after="120" w:afterLines="50"/>
        <w:jc w:val="left"/>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开立人：</w:t>
      </w:r>
    </w:p>
    <w:p w14:paraId="10A5FE03">
      <w:pPr>
        <w:snapToGrid w:val="0"/>
        <w:spacing w:before="50" w:after="120" w:afterLines="50"/>
        <w:jc w:val="left"/>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地址：</w:t>
      </w:r>
    </w:p>
    <w:p w14:paraId="5779A550">
      <w:pPr>
        <w:snapToGrid w:val="0"/>
        <w:spacing w:before="50" w:after="120" w:afterLines="50" w:line="440" w:lineRule="exact"/>
        <w:jc w:val="left"/>
        <w:rPr>
          <w:color w:val="000000" w:themeColor="text1"/>
          <w:highlight w:val="none"/>
          <w14:textFill>
            <w14:solidFill>
              <w14:schemeClr w14:val="tx1"/>
            </w14:solidFill>
          </w14:textFill>
        </w:rPr>
      </w:pPr>
    </w:p>
    <w:p w14:paraId="05DE7C3F">
      <w:pPr>
        <w:snapToGrid w:val="0"/>
        <w:spacing w:before="50" w:after="120" w:afterLines="50" w:line="276" w:lineRule="auto"/>
        <w:jc w:val="left"/>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致：广西机电设备招标有限公司</w:t>
      </w:r>
    </w:p>
    <w:p w14:paraId="28CFD677">
      <w:pPr>
        <w:snapToGrid w:val="0"/>
        <w:spacing w:before="50" w:after="120" w:afterLines="50" w:line="276" w:lineRule="auto"/>
        <w:ind w:firstLine="420" w:firstLineChars="200"/>
        <w:jc w:val="left"/>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我方（即“开立人”）已获得通知，本保函申请人（即“供应商”）已响应贵方于</w:t>
      </w:r>
      <w:r>
        <w:rPr>
          <w:rFonts w:hint="eastAsia"/>
          <w:color w:val="000000" w:themeColor="text1"/>
          <w:highlight w:val="none"/>
          <w:u w:val="single"/>
          <w14:textFill>
            <w14:solidFill>
              <w14:schemeClr w14:val="tx1"/>
            </w14:solidFill>
          </w14:textFill>
        </w:rPr>
        <w:t xml:space="preserve">         </w:t>
      </w:r>
      <w:r>
        <w:rPr>
          <w:rFonts w:hint="eastAsia"/>
          <w:color w:val="000000" w:themeColor="text1"/>
          <w:highlight w:val="none"/>
          <w14:textFill>
            <w14:solidFill>
              <w14:schemeClr w14:val="tx1"/>
            </w14:solidFill>
          </w14:textFill>
        </w:rPr>
        <w:t>年</w:t>
      </w:r>
      <w:r>
        <w:rPr>
          <w:rFonts w:hint="eastAsia"/>
          <w:color w:val="000000" w:themeColor="text1"/>
          <w:highlight w:val="none"/>
          <w:u w:val="single"/>
          <w14:textFill>
            <w14:solidFill>
              <w14:schemeClr w14:val="tx1"/>
            </w14:solidFill>
          </w14:textFill>
        </w:rPr>
        <w:t xml:space="preserve">             </w:t>
      </w:r>
      <w:r>
        <w:rPr>
          <w:rFonts w:hint="eastAsia"/>
          <w:color w:val="000000" w:themeColor="text1"/>
          <w:highlight w:val="none"/>
          <w14:textFill>
            <w14:solidFill>
              <w14:schemeClr w14:val="tx1"/>
            </w14:solidFill>
          </w14:textFill>
        </w:rPr>
        <w:t>月</w:t>
      </w:r>
      <w:r>
        <w:rPr>
          <w:rFonts w:hint="eastAsia"/>
          <w:color w:val="000000" w:themeColor="text1"/>
          <w:highlight w:val="none"/>
          <w:u w:val="single"/>
          <w14:textFill>
            <w14:solidFill>
              <w14:schemeClr w14:val="tx1"/>
            </w14:solidFill>
          </w14:textFill>
        </w:rPr>
        <w:t xml:space="preserve">     </w:t>
      </w:r>
      <w:r>
        <w:rPr>
          <w:rFonts w:hint="eastAsia"/>
          <w:color w:val="000000" w:themeColor="text1"/>
          <w:highlight w:val="none"/>
          <w14:textFill>
            <w14:solidFill>
              <w14:schemeClr w14:val="tx1"/>
            </w14:solidFill>
          </w14:textFill>
        </w:rPr>
        <w:t xml:space="preserve"> 日就 </w:t>
      </w:r>
      <w:r>
        <w:rPr>
          <w:rFonts w:hint="eastAsia"/>
          <w:color w:val="000000" w:themeColor="text1"/>
          <w:highlight w:val="none"/>
          <w:u w:val="single"/>
          <w14:textFill>
            <w14:solidFill>
              <w14:schemeClr w14:val="tx1"/>
            </w14:solidFill>
          </w14:textFill>
        </w:rPr>
        <w:t xml:space="preserve">                                          </w:t>
      </w:r>
      <w:r>
        <w:rPr>
          <w:rFonts w:hint="eastAsia"/>
          <w:color w:val="000000" w:themeColor="text1"/>
          <w:highlight w:val="none"/>
          <w14:textFill>
            <w14:solidFill>
              <w14:schemeClr w14:val="tx1"/>
            </w14:solidFill>
          </w14:textFill>
        </w:rPr>
        <w:t>（以下简称“本项目”）发出的招标文件，并已向采购代理机构（即“受益人”）提交了投标文件。</w:t>
      </w:r>
    </w:p>
    <w:p w14:paraId="1B3DC3FC">
      <w:pPr>
        <w:snapToGrid w:val="0"/>
        <w:spacing w:before="50" w:after="120" w:afterLines="50" w:line="276" w:lineRule="auto"/>
        <w:ind w:firstLine="420" w:firstLineChars="200"/>
        <w:jc w:val="left"/>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一、我方理解根据招标条件，投标人必须提交一份投标保函（以下简称“本保函”），以担保供应商诚信履行其在采购活动中承担的义务。鉴此，应申请人要求，我方在此同意向贵方出具此投标保函，本保函担保金额为人民币（大写）</w:t>
      </w:r>
      <w:r>
        <w:rPr>
          <w:rFonts w:hint="eastAsia"/>
          <w:color w:val="000000" w:themeColor="text1"/>
          <w:highlight w:val="none"/>
          <w:u w:val="single"/>
          <w14:textFill>
            <w14:solidFill>
              <w14:schemeClr w14:val="tx1"/>
            </w14:solidFill>
          </w14:textFill>
        </w:rPr>
        <w:t xml:space="preserve">                            </w:t>
      </w:r>
      <w:r>
        <w:rPr>
          <w:rFonts w:hint="eastAsia"/>
          <w:color w:val="000000" w:themeColor="text1"/>
          <w:highlight w:val="none"/>
          <w14:textFill>
            <w14:solidFill>
              <w14:schemeClr w14:val="tx1"/>
            </w14:solidFill>
          </w14:textFill>
        </w:rPr>
        <w:t>元（¥</w:t>
      </w:r>
      <w:r>
        <w:rPr>
          <w:rFonts w:hint="eastAsia"/>
          <w:color w:val="000000" w:themeColor="text1"/>
          <w:highlight w:val="none"/>
          <w:u w:val="single"/>
          <w14:textFill>
            <w14:solidFill>
              <w14:schemeClr w14:val="tx1"/>
            </w14:solidFill>
          </w14:textFill>
        </w:rPr>
        <w:t xml:space="preserve">                         </w:t>
      </w:r>
      <w:r>
        <w:rPr>
          <w:rFonts w:hint="eastAsia"/>
          <w:color w:val="000000" w:themeColor="text1"/>
          <w:highlight w:val="none"/>
          <w14:textFill>
            <w14:solidFill>
              <w14:schemeClr w14:val="tx1"/>
            </w14:solidFill>
          </w14:textFill>
        </w:rPr>
        <w:t>）。</w:t>
      </w:r>
    </w:p>
    <w:p w14:paraId="2349009D">
      <w:pPr>
        <w:snapToGrid w:val="0"/>
        <w:spacing w:before="50" w:after="120" w:afterLines="50" w:line="276" w:lineRule="auto"/>
        <w:ind w:firstLine="420" w:firstLineChars="200"/>
        <w:jc w:val="left"/>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 xml:space="preserve">二、我方在供应商发生以下情形时承担保证担保责任： </w:t>
      </w:r>
    </w:p>
    <w:p w14:paraId="1397ABD3">
      <w:pPr>
        <w:snapToGrid w:val="0"/>
        <w:spacing w:before="50" w:after="120" w:afterLines="50" w:line="276" w:lineRule="auto"/>
        <w:ind w:firstLine="420" w:firstLineChars="200"/>
        <w:jc w:val="left"/>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 xml:space="preserve">（1）投标人在开标后和投标有效期满之前撤销投标文件的； </w:t>
      </w:r>
    </w:p>
    <w:p w14:paraId="51C99ED0">
      <w:pPr>
        <w:snapToGrid w:val="0"/>
        <w:spacing w:before="50" w:after="120" w:afterLines="50" w:line="276" w:lineRule="auto"/>
        <w:ind w:firstLine="420" w:firstLineChars="200"/>
        <w:jc w:val="left"/>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 xml:space="preserve">（2）投标人在收到中标通知书后，不能或拒绝按招标文件规定的时间内与采购人签订合同； </w:t>
      </w:r>
    </w:p>
    <w:p w14:paraId="526E193F">
      <w:pPr>
        <w:snapToGrid w:val="0"/>
        <w:spacing w:before="50" w:after="120" w:afterLines="50" w:line="276" w:lineRule="auto"/>
        <w:ind w:firstLine="420" w:firstLineChars="200"/>
        <w:jc w:val="left"/>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（3）投标人在与采购人签订合同后，未在规定的时间内提交符合招标文件要求的履约担保；</w:t>
      </w:r>
    </w:p>
    <w:p w14:paraId="06A4BE51">
      <w:pPr>
        <w:snapToGrid w:val="0"/>
        <w:spacing w:before="50" w:after="120" w:afterLines="50" w:line="276" w:lineRule="auto"/>
        <w:ind w:firstLine="420" w:firstLineChars="200"/>
        <w:jc w:val="left"/>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（4）投标人在中标通知书发出之日起5个工作日内，未缴纳本项目代理服务费的；</w:t>
      </w:r>
    </w:p>
    <w:p w14:paraId="373B8280">
      <w:pPr>
        <w:snapToGrid w:val="0"/>
        <w:spacing w:before="50" w:after="120" w:afterLines="50" w:line="276" w:lineRule="auto"/>
        <w:ind w:firstLine="420" w:firstLineChars="200"/>
        <w:jc w:val="left"/>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（5）投标人违反招标文件规定的其他情形。</w:t>
      </w:r>
    </w:p>
    <w:p w14:paraId="5B824CD9">
      <w:pPr>
        <w:snapToGrid w:val="0"/>
        <w:spacing w:before="50" w:after="120" w:afterLines="50" w:line="276" w:lineRule="auto"/>
        <w:ind w:firstLine="210" w:firstLineChars="100"/>
        <w:jc w:val="left"/>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 xml:space="preserve">    三、本保函为不可撤销、不可转让的见索即付独立保函。本保函有效期自开立之日起至投标有效期届满之日后的</w:t>
      </w:r>
      <w:r>
        <w:rPr>
          <w:rFonts w:hint="eastAsia"/>
          <w:color w:val="000000" w:themeColor="text1"/>
          <w:highlight w:val="none"/>
          <w:u w:val="single"/>
          <w14:textFill>
            <w14:solidFill>
              <w14:schemeClr w14:val="tx1"/>
            </w14:solidFill>
          </w14:textFill>
        </w:rPr>
        <w:t xml:space="preserve">  28  </w:t>
      </w:r>
      <w:r>
        <w:rPr>
          <w:rFonts w:hint="eastAsia"/>
          <w:color w:val="000000" w:themeColor="text1"/>
          <w:highlight w:val="none"/>
          <w14:textFill>
            <w14:solidFill>
              <w14:schemeClr w14:val="tx1"/>
            </w14:solidFill>
          </w14:textFill>
        </w:rPr>
        <w:t>日。投标有效期延长的，本保函有效期相应顺延。</w:t>
      </w:r>
    </w:p>
    <w:p w14:paraId="3FF439CE">
      <w:pPr>
        <w:snapToGrid w:val="0"/>
        <w:spacing w:before="50" w:after="120" w:afterLines="50" w:line="276" w:lineRule="auto"/>
        <w:ind w:firstLine="420" w:firstLineChars="200"/>
        <w:jc w:val="left"/>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四、我方承诺，在收到受益人发来的书面付款通知后的</w:t>
      </w:r>
      <w:r>
        <w:rPr>
          <w:rFonts w:hint="eastAsia"/>
          <w:color w:val="000000" w:themeColor="text1"/>
          <w:highlight w:val="none"/>
          <w:u w:val="single"/>
          <w14:textFill>
            <w14:solidFill>
              <w14:schemeClr w14:val="tx1"/>
            </w14:solidFill>
          </w14:textFill>
        </w:rPr>
        <w:t xml:space="preserve">   5    </w:t>
      </w:r>
      <w:r>
        <w:rPr>
          <w:rFonts w:hint="eastAsia"/>
          <w:color w:val="000000" w:themeColor="text1"/>
          <w:highlight w:val="none"/>
          <w14:textFill>
            <w14:solidFill>
              <w14:schemeClr w14:val="tx1"/>
            </w14:solidFill>
          </w14:textFill>
        </w:rPr>
        <w:t>日内无条件支付，前述书面付款通知即为付款要求之单据，且应满足以下要求：</w:t>
      </w:r>
    </w:p>
    <w:p w14:paraId="3E3198D9">
      <w:pPr>
        <w:snapToGrid w:val="0"/>
        <w:spacing w:before="50" w:after="120" w:afterLines="50" w:line="276" w:lineRule="auto"/>
        <w:ind w:firstLine="420" w:firstLineChars="200"/>
        <w:jc w:val="left"/>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（1）付款通知到达的日期在本保函的有效期内；</w:t>
      </w:r>
    </w:p>
    <w:p w14:paraId="44282B16">
      <w:pPr>
        <w:snapToGrid w:val="0"/>
        <w:spacing w:before="50" w:after="120" w:afterLines="50" w:line="276" w:lineRule="auto"/>
        <w:ind w:firstLine="420" w:firstLineChars="200"/>
        <w:jc w:val="left"/>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（2）载明要求支付的金额；</w:t>
      </w:r>
    </w:p>
    <w:p w14:paraId="37599FC1">
      <w:pPr>
        <w:snapToGrid w:val="0"/>
        <w:spacing w:before="50" w:after="120" w:afterLines="50" w:line="276" w:lineRule="auto"/>
        <w:ind w:firstLine="420" w:firstLineChars="200"/>
        <w:jc w:val="left"/>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（3）载明申请人违反采购文件规定的义务内容和具体条款；</w:t>
      </w:r>
    </w:p>
    <w:p w14:paraId="36FE1805">
      <w:pPr>
        <w:snapToGrid w:val="0"/>
        <w:spacing w:before="50" w:after="120" w:afterLines="50" w:line="276" w:lineRule="auto"/>
        <w:ind w:firstLine="420" w:firstLineChars="200"/>
        <w:jc w:val="left"/>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（4）声明不存在采购文件规定或我国法律规定免除申请人或我方支付责任的情形；</w:t>
      </w:r>
    </w:p>
    <w:p w14:paraId="0ABA396D">
      <w:pPr>
        <w:snapToGrid w:val="0"/>
        <w:spacing w:before="50" w:after="120" w:afterLines="50" w:line="276" w:lineRule="auto"/>
        <w:ind w:firstLine="420" w:firstLineChars="200"/>
        <w:jc w:val="left"/>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（5）书面付款通知应在本保函有效期内到达的地址是：</w:t>
      </w:r>
      <w:r>
        <w:rPr>
          <w:rFonts w:hint="eastAsia"/>
          <w:color w:val="000000" w:themeColor="text1"/>
          <w:highlight w:val="none"/>
          <w:u w:val="single"/>
          <w14:textFill>
            <w14:solidFill>
              <w14:schemeClr w14:val="tx1"/>
            </w14:solidFill>
          </w14:textFill>
        </w:rPr>
        <w:t xml:space="preserve">                                     </w:t>
      </w:r>
      <w:r>
        <w:rPr>
          <w:rFonts w:hint="eastAsia"/>
          <w:color w:val="000000" w:themeColor="text1"/>
          <w:highlight w:val="none"/>
          <w14:textFill>
            <w14:solidFill>
              <w14:schemeClr w14:val="tx1"/>
            </w14:solidFill>
          </w14:textFill>
        </w:rPr>
        <w:t>。</w:t>
      </w:r>
    </w:p>
    <w:p w14:paraId="6F470EAE">
      <w:pPr>
        <w:snapToGrid w:val="0"/>
        <w:spacing w:before="50" w:after="120" w:afterLines="50" w:line="276" w:lineRule="auto"/>
        <w:jc w:val="left"/>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 xml:space="preserve">        受益人发出的书面付款通知应由其为鉴明受益人法定代表人（负责人）或授权代理人签字并加盖公章。</w:t>
      </w:r>
    </w:p>
    <w:p w14:paraId="0D3E71E7">
      <w:pPr>
        <w:snapToGrid w:val="0"/>
        <w:spacing w:before="50" w:after="120" w:afterLines="50" w:line="276" w:lineRule="auto"/>
        <w:ind w:firstLine="420" w:firstLineChars="200"/>
        <w:jc w:val="left"/>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 xml:space="preserve">五、本保函项下的权利不得转让，不得设定担保。贵方未经我方书面同意转让本保函或其项下任何权利，对我方不发生法律效力。 </w:t>
      </w:r>
    </w:p>
    <w:p w14:paraId="7C0B1D5A">
      <w:pPr>
        <w:snapToGrid w:val="0"/>
        <w:spacing w:before="50" w:after="120" w:afterLines="50" w:line="276" w:lineRule="auto"/>
        <w:ind w:firstLine="420" w:firstLineChars="200"/>
        <w:jc w:val="left"/>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 xml:space="preserve">六、本保函项下的基础交易不成立、不生效、无效、被撤销、被解除，不影响本保函的独立有效。 </w:t>
      </w:r>
    </w:p>
    <w:p w14:paraId="5DB7DA6F">
      <w:pPr>
        <w:snapToGrid w:val="0"/>
        <w:spacing w:before="50" w:after="120" w:afterLines="50" w:line="276" w:lineRule="auto"/>
        <w:ind w:firstLine="420" w:firstLineChars="200"/>
        <w:jc w:val="left"/>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 xml:space="preserve">七、受益人应在本保函到期后的七日内将本保函正本退回我方注销，但是不论受益人是否按此要求将本保函正本退回我方，我方在本保函项下的义务和责任均在保函有效期到期后自动消灭。 </w:t>
      </w:r>
    </w:p>
    <w:p w14:paraId="4E05FDE2">
      <w:pPr>
        <w:snapToGrid w:val="0"/>
        <w:spacing w:before="50" w:after="120" w:afterLines="50" w:line="276" w:lineRule="auto"/>
        <w:ind w:firstLine="420" w:firstLineChars="200"/>
        <w:jc w:val="left"/>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 xml:space="preserve">八、本保函适用的法律为中华人民共和国法律，争议裁判管辖地为中华人民共和国。 </w:t>
      </w:r>
    </w:p>
    <w:p w14:paraId="1E5050BB">
      <w:pPr>
        <w:snapToGrid w:val="0"/>
        <w:spacing w:before="50" w:after="120" w:afterLines="50" w:line="276" w:lineRule="auto"/>
        <w:ind w:firstLine="420" w:firstLineChars="200"/>
        <w:jc w:val="left"/>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 xml:space="preserve">九、本保函自我方法定代表人或授权代表签字并加盖公章之日起生效。 </w:t>
      </w:r>
    </w:p>
    <w:p w14:paraId="4B2D50DB">
      <w:pPr>
        <w:snapToGrid w:val="0"/>
        <w:spacing w:before="50" w:after="120" w:afterLines="50" w:line="276" w:lineRule="auto"/>
        <w:jc w:val="left"/>
        <w:rPr>
          <w:color w:val="000000" w:themeColor="text1"/>
          <w:highlight w:val="none"/>
          <w14:textFill>
            <w14:solidFill>
              <w14:schemeClr w14:val="tx1"/>
            </w14:solidFill>
          </w14:textFill>
        </w:rPr>
      </w:pPr>
    </w:p>
    <w:p w14:paraId="43B5E6AD">
      <w:pPr>
        <w:snapToGrid w:val="0"/>
        <w:spacing w:before="50" w:after="120" w:afterLines="50" w:line="276" w:lineRule="auto"/>
        <w:jc w:val="left"/>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 xml:space="preserve">开 立 人：                                                  （公章） </w:t>
      </w:r>
    </w:p>
    <w:p w14:paraId="0EC339E6">
      <w:pPr>
        <w:snapToGrid w:val="0"/>
        <w:spacing w:before="50" w:after="120" w:afterLines="50" w:line="276" w:lineRule="auto"/>
        <w:jc w:val="left"/>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 xml:space="preserve">法定代表人（或授权代表） ：               （签字） </w:t>
      </w:r>
    </w:p>
    <w:p w14:paraId="12691944">
      <w:pPr>
        <w:snapToGrid w:val="0"/>
        <w:spacing w:before="50" w:after="120" w:afterLines="50" w:line="276" w:lineRule="auto"/>
        <w:jc w:val="left"/>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 xml:space="preserve">地    址：                                       </w:t>
      </w:r>
    </w:p>
    <w:p w14:paraId="5D550D71">
      <w:pPr>
        <w:snapToGrid w:val="0"/>
        <w:spacing w:before="50" w:after="120" w:afterLines="50" w:line="276" w:lineRule="auto"/>
        <w:jc w:val="left"/>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 xml:space="preserve">邮政编码：                 </w:t>
      </w:r>
    </w:p>
    <w:p w14:paraId="1A4CE96C">
      <w:pPr>
        <w:snapToGrid w:val="0"/>
        <w:spacing w:before="50" w:after="120" w:afterLines="50" w:line="276" w:lineRule="auto"/>
        <w:jc w:val="left"/>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 xml:space="preserve">电    话：                 </w:t>
      </w:r>
    </w:p>
    <w:p w14:paraId="13B38EC9">
      <w:pPr>
        <w:snapToGrid w:val="0"/>
        <w:spacing w:before="50" w:after="120" w:afterLines="50" w:line="276" w:lineRule="auto"/>
        <w:jc w:val="left"/>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 xml:space="preserve">传    真：                 </w:t>
      </w:r>
    </w:p>
    <w:p w14:paraId="5D725105">
      <w:pPr>
        <w:snapToGrid w:val="0"/>
        <w:spacing w:before="50" w:after="120" w:afterLines="50" w:line="276" w:lineRule="auto"/>
        <w:jc w:val="left"/>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开立时间：      年       月        日</w:t>
      </w:r>
    </w:p>
    <w:p w14:paraId="40DA9742">
      <w:pPr>
        <w:snapToGrid w:val="0"/>
        <w:spacing w:before="50" w:after="120" w:afterLines="50" w:line="440" w:lineRule="exact"/>
        <w:jc w:val="left"/>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br w:type="page"/>
      </w:r>
      <w:r>
        <w:rPr>
          <w:rFonts w:hint="eastAsia"/>
          <w:color w:val="000000" w:themeColor="text1"/>
          <w:szCs w:val="21"/>
          <w:highlight w:val="none"/>
          <w14:textFill>
            <w14:solidFill>
              <w14:schemeClr w14:val="tx1"/>
            </w14:solidFill>
          </w14:textFill>
        </w:rPr>
        <w:t>9</w:t>
      </w:r>
      <w:r>
        <w:rPr>
          <w:color w:val="000000" w:themeColor="text1"/>
          <w:szCs w:val="21"/>
          <w:highlight w:val="none"/>
          <w14:textFill>
            <w14:solidFill>
              <w14:schemeClr w14:val="tx1"/>
            </w14:solidFill>
          </w14:textFill>
        </w:rPr>
        <w:t>．供应商认为应当要提交的资格证明材料。</w:t>
      </w:r>
    </w:p>
    <w:p w14:paraId="5947F246">
      <w:pPr>
        <w:spacing w:line="276" w:lineRule="auto"/>
        <w:rPr>
          <w:color w:val="000000" w:themeColor="text1"/>
          <w:szCs w:val="21"/>
          <w:highlight w:val="none"/>
          <w14:textFill>
            <w14:solidFill>
              <w14:schemeClr w14:val="tx1"/>
            </w14:solidFill>
          </w14:textFill>
        </w:rPr>
      </w:pPr>
    </w:p>
    <w:p w14:paraId="79BFE331">
      <w:pPr>
        <w:pStyle w:val="7"/>
        <w:overflowPunct w:val="0"/>
        <w:ind w:firstLine="0"/>
        <w:rPr>
          <w:rFonts w:hint="eastAsia"/>
          <w:color w:val="000000" w:themeColor="text1"/>
          <w:highlight w:val="none"/>
          <w14:textFill>
            <w14:solidFill>
              <w14:schemeClr w14:val="tx1"/>
            </w14:solidFill>
          </w14:textFill>
        </w:rPr>
      </w:pPr>
    </w:p>
    <w:p w14:paraId="68651A6A">
      <w:pPr>
        <w:snapToGrid w:val="0"/>
        <w:spacing w:before="50" w:after="120" w:afterLines="50" w:line="400" w:lineRule="exact"/>
        <w:jc w:val="left"/>
        <w:rPr>
          <w:bCs/>
          <w:color w:val="000000" w:themeColor="text1"/>
          <w:sz w:val="24"/>
          <w:highlight w:val="none"/>
          <w14:textFill>
            <w14:solidFill>
              <w14:schemeClr w14:val="tx1"/>
            </w14:solidFill>
          </w14:textFill>
        </w:rPr>
      </w:pPr>
    </w:p>
    <w:p w14:paraId="18A7035E">
      <w:pPr>
        <w:snapToGrid w:val="0"/>
        <w:spacing w:before="120" w:beforeLines="50" w:after="50" w:afterLines="0" w:line="440" w:lineRule="exact"/>
        <w:jc w:val="left"/>
        <w:outlineLvl w:val="1"/>
        <w:rPr>
          <w:rFonts w:hint="default" w:ascii="Times New Roman" w:hAnsi="Times New Roman" w:eastAsia="宋体" w:cs="Times New Roman"/>
          <w:b/>
          <w:color w:val="000000" w:themeColor="text1"/>
          <w:sz w:val="24"/>
          <w:szCs w:val="24"/>
          <w:highlight w:val="none"/>
          <w14:textFill>
            <w14:solidFill>
              <w14:schemeClr w14:val="tx1"/>
            </w14:solidFill>
          </w14:textFill>
        </w:rPr>
      </w:pPr>
      <w:r>
        <w:rPr>
          <w:color w:val="000000" w:themeColor="text1"/>
          <w:highlight w:val="none"/>
          <w14:textFill>
            <w14:solidFill>
              <w14:schemeClr w14:val="tx1"/>
            </w14:solidFill>
          </w14:textFill>
        </w:rPr>
        <w:br w:type="page"/>
      </w:r>
      <w:r>
        <w:rPr>
          <w:rFonts w:hint="eastAsia" w:ascii="Times New Roman" w:hAnsi="Times New Roman" w:eastAsia="宋体" w:cs="Times New Roman"/>
          <w:b w:val="0"/>
          <w:bCs w:val="0"/>
          <w:color w:val="000000" w:themeColor="text1"/>
          <w:sz w:val="24"/>
          <w:szCs w:val="24"/>
          <w:highlight w:val="none"/>
          <w:lang w:val="en-US" w:eastAsia="zh-CN"/>
          <w14:textFill>
            <w14:solidFill>
              <w14:schemeClr w14:val="tx1"/>
            </w14:solidFill>
          </w14:textFill>
        </w:rPr>
        <w:t>2</w:t>
      </w:r>
      <w:r>
        <w:rPr>
          <w:rFonts w:hint="default" w:ascii="Times New Roman" w:hAnsi="Times New Roman" w:eastAsia="宋体" w:cs="Times New Roman"/>
          <w:b w:val="0"/>
          <w:bCs w:val="0"/>
          <w:color w:val="000000" w:themeColor="text1"/>
          <w:sz w:val="24"/>
          <w:szCs w:val="24"/>
          <w:highlight w:val="none"/>
          <w14:textFill>
            <w14:solidFill>
              <w14:schemeClr w14:val="tx1"/>
            </w14:solidFill>
          </w14:textFill>
        </w:rPr>
        <w:t>.</w:t>
      </w:r>
      <w:r>
        <w:rPr>
          <w:rFonts w:hint="eastAsia" w:ascii="宋体" w:hAnsi="宋体" w:eastAsia="宋体" w:cs="Times New Roman"/>
          <w:b w:val="0"/>
          <w:bCs w:val="0"/>
          <w:color w:val="000000" w:themeColor="text1"/>
          <w:sz w:val="24"/>
          <w:szCs w:val="24"/>
          <w:highlight w:val="none"/>
          <w14:textFill>
            <w14:solidFill>
              <w14:schemeClr w14:val="tx1"/>
            </w14:solidFill>
          </w14:textFill>
        </w:rPr>
        <w:t xml:space="preserve">响应文件封面参考格式（商务技术文件）： </w:t>
      </w:r>
    </w:p>
    <w:p w14:paraId="68EB91D4">
      <w:pPr>
        <w:snapToGrid w:val="0"/>
        <w:spacing w:before="120" w:beforeLines="50" w:after="50" w:afterLines="0" w:line="360" w:lineRule="exact"/>
        <w:rPr>
          <w:rFonts w:hint="default" w:ascii="Times New Roman" w:hAnsi="Times New Roman" w:eastAsia="宋体" w:cs="Times New Roman"/>
          <w:color w:val="000000" w:themeColor="text1"/>
          <w:sz w:val="24"/>
          <w:szCs w:val="24"/>
          <w:highlight w:val="none"/>
          <w14:textFill>
            <w14:solidFill>
              <w14:schemeClr w14:val="tx1"/>
            </w14:solidFill>
          </w14:textFill>
        </w:rPr>
      </w:pPr>
    </w:p>
    <w:p w14:paraId="2087DFB1">
      <w:pPr>
        <w:snapToGrid w:val="0"/>
        <w:spacing w:before="120" w:beforeLines="50" w:after="50" w:afterLines="0" w:line="360" w:lineRule="exact"/>
        <w:jc w:val="right"/>
        <w:rPr>
          <w:rFonts w:hint="default" w:ascii="Times New Roman" w:hAnsi="Times New Roman" w:eastAsia="宋体" w:cs="Times New Roman"/>
          <w:color w:val="000000" w:themeColor="text1"/>
          <w:sz w:val="24"/>
          <w:szCs w:val="24"/>
          <w:highlight w:val="none"/>
          <w14:textFill>
            <w14:solidFill>
              <w14:schemeClr w14:val="tx1"/>
            </w14:solidFill>
          </w14:textFill>
        </w:rPr>
      </w:pPr>
    </w:p>
    <w:p w14:paraId="72945479">
      <w:pPr>
        <w:snapToGrid w:val="0"/>
        <w:spacing w:before="120" w:beforeLines="50" w:after="50" w:afterLines="0" w:line="360" w:lineRule="exact"/>
        <w:jc w:val="center"/>
        <w:rPr>
          <w:rFonts w:hint="default" w:ascii="Times New Roman" w:hAnsi="Times New Roman"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b/>
          <w:color w:val="000000" w:themeColor="text1"/>
          <w:sz w:val="44"/>
          <w:szCs w:val="24"/>
          <w:highlight w:val="none"/>
          <w14:textFill>
            <w14:solidFill>
              <w14:schemeClr w14:val="tx1"/>
            </w14:solidFill>
          </w14:textFill>
        </w:rPr>
        <w:t>电子响应文件</w:t>
      </w:r>
    </w:p>
    <w:p w14:paraId="0D1DEFFB">
      <w:pPr>
        <w:snapToGrid w:val="0"/>
        <w:spacing w:before="120" w:beforeLines="50" w:after="50" w:afterLines="0" w:line="360" w:lineRule="exact"/>
        <w:jc w:val="center"/>
        <w:rPr>
          <w:rFonts w:hint="default" w:ascii="Times New Roman" w:hAnsi="Times New Roman" w:eastAsia="宋体" w:cs="Times New Roman"/>
          <w:b/>
          <w:color w:val="000000" w:themeColor="text1"/>
          <w:sz w:val="44"/>
          <w:szCs w:val="24"/>
          <w:highlight w:val="none"/>
          <w14:textFill>
            <w14:solidFill>
              <w14:schemeClr w14:val="tx1"/>
            </w14:solidFill>
          </w14:textFill>
        </w:rPr>
      </w:pPr>
    </w:p>
    <w:p w14:paraId="68AEB34E">
      <w:pPr>
        <w:snapToGrid w:val="0"/>
        <w:spacing w:before="120" w:beforeLines="50" w:after="50" w:afterLines="0" w:line="360" w:lineRule="exact"/>
        <w:jc w:val="center"/>
        <w:rPr>
          <w:rFonts w:hint="default" w:ascii="Times New Roman" w:hAnsi="Times New Roman" w:eastAsia="宋体" w:cs="Times New Roman"/>
          <w:b/>
          <w:color w:val="000000" w:themeColor="text1"/>
          <w:sz w:val="44"/>
          <w:szCs w:val="24"/>
          <w:highlight w:val="none"/>
          <w14:textFill>
            <w14:solidFill>
              <w14:schemeClr w14:val="tx1"/>
            </w14:solidFill>
          </w14:textFill>
        </w:rPr>
      </w:pPr>
    </w:p>
    <w:p w14:paraId="15CCB954">
      <w:pPr>
        <w:snapToGrid w:val="0"/>
        <w:spacing w:before="120" w:beforeLines="50" w:after="50" w:afterLines="0" w:line="360" w:lineRule="exact"/>
        <w:jc w:val="center"/>
        <w:rPr>
          <w:rFonts w:hint="default" w:ascii="Times New Roman" w:hAnsi="Times New Roman" w:eastAsia="宋体" w:cs="Times New Roman"/>
          <w:b/>
          <w:color w:val="000000" w:themeColor="text1"/>
          <w:sz w:val="44"/>
          <w:szCs w:val="24"/>
          <w:highlight w:val="none"/>
          <w14:textFill>
            <w14:solidFill>
              <w14:schemeClr w14:val="tx1"/>
            </w14:solidFill>
          </w14:textFill>
        </w:rPr>
      </w:pPr>
      <w:r>
        <w:rPr>
          <w:rFonts w:hint="eastAsia" w:ascii="Times New Roman" w:hAnsi="Times New Roman" w:eastAsia="宋体" w:cs="Times New Roman"/>
          <w:b/>
          <w:color w:val="000000" w:themeColor="text1"/>
          <w:sz w:val="44"/>
          <w:szCs w:val="24"/>
          <w:highlight w:val="none"/>
          <w:lang w:val="en-US" w:eastAsia="zh-CN"/>
          <w14:textFill>
            <w14:solidFill>
              <w14:schemeClr w14:val="tx1"/>
            </w14:solidFill>
          </w14:textFill>
        </w:rPr>
        <w:t>商</w:t>
      </w:r>
      <w:r>
        <w:rPr>
          <w:rFonts w:hint="eastAsia" w:ascii="Times New Roman" w:hAnsi="Times New Roman" w:eastAsia="宋体" w:cs="Times New Roman"/>
          <w:b/>
          <w:color w:val="000000" w:themeColor="text1"/>
          <w:sz w:val="44"/>
          <w:szCs w:val="24"/>
          <w:highlight w:val="none"/>
          <w14:textFill>
            <w14:solidFill>
              <w14:schemeClr w14:val="tx1"/>
            </w14:solidFill>
          </w14:textFill>
        </w:rPr>
        <w:t>务技术文件</w:t>
      </w:r>
    </w:p>
    <w:p w14:paraId="1F6996A5">
      <w:pPr>
        <w:snapToGrid w:val="0"/>
        <w:spacing w:before="120" w:beforeLines="50" w:after="50" w:afterLines="0" w:line="360" w:lineRule="exact"/>
        <w:jc w:val="center"/>
        <w:rPr>
          <w:rFonts w:hint="default" w:ascii="Times New Roman" w:hAnsi="Times New Roman" w:eastAsia="宋体" w:cs="Times New Roman"/>
          <w:b/>
          <w:color w:val="000000" w:themeColor="text1"/>
          <w:sz w:val="44"/>
          <w:szCs w:val="24"/>
          <w:highlight w:val="none"/>
          <w14:textFill>
            <w14:solidFill>
              <w14:schemeClr w14:val="tx1"/>
            </w14:solidFill>
          </w14:textFill>
        </w:rPr>
      </w:pPr>
    </w:p>
    <w:p w14:paraId="37BA6AA3">
      <w:pPr>
        <w:snapToGrid w:val="0"/>
        <w:spacing w:before="120" w:beforeLines="50" w:after="50" w:afterLines="0" w:line="360" w:lineRule="exact"/>
        <w:rPr>
          <w:rFonts w:hint="default" w:ascii="Times New Roman" w:hAnsi="Times New Roman" w:eastAsia="宋体" w:cs="Times New Roman"/>
          <w:color w:val="000000" w:themeColor="text1"/>
          <w:sz w:val="24"/>
          <w:szCs w:val="24"/>
          <w:highlight w:val="none"/>
          <w14:textFill>
            <w14:solidFill>
              <w14:schemeClr w14:val="tx1"/>
            </w14:solidFill>
          </w14:textFill>
        </w:rPr>
      </w:pPr>
    </w:p>
    <w:p w14:paraId="4EA8A8C6">
      <w:pPr>
        <w:snapToGrid w:val="0"/>
        <w:spacing w:before="120" w:beforeLines="50" w:after="50" w:afterLines="0" w:line="360" w:lineRule="exact"/>
        <w:ind w:firstLine="720" w:firstLineChars="300"/>
        <w:rPr>
          <w:rFonts w:hint="default" w:ascii="Times New Roman" w:hAnsi="Times New Roman" w:eastAsia="宋体" w:cs="Times New Roman"/>
          <w:color w:val="000000" w:themeColor="text1"/>
          <w:sz w:val="24"/>
          <w:szCs w:val="24"/>
          <w:highlight w:val="none"/>
          <w14:textFill>
            <w14:solidFill>
              <w14:schemeClr w14:val="tx1"/>
            </w14:solidFill>
          </w14:textFill>
        </w:rPr>
      </w:pPr>
      <w:r>
        <w:rPr>
          <w:rFonts w:hint="eastAsia" w:ascii="Times New Roman" w:hAnsi="Times New Roman" w:eastAsia="宋体" w:cs="Times New Roman"/>
          <w:color w:val="000000" w:themeColor="text1"/>
          <w:sz w:val="24"/>
          <w:szCs w:val="24"/>
          <w:highlight w:val="none"/>
          <w14:textFill>
            <w14:solidFill>
              <w14:schemeClr w14:val="tx1"/>
            </w14:solidFill>
          </w14:textFill>
        </w:rPr>
        <w:t xml:space="preserve">项目名称： </w:t>
      </w:r>
    </w:p>
    <w:p w14:paraId="5A8A71D8">
      <w:pPr>
        <w:snapToGrid w:val="0"/>
        <w:spacing w:before="120" w:beforeLines="50" w:after="50" w:afterLines="0" w:line="360" w:lineRule="exact"/>
        <w:ind w:firstLine="720" w:firstLineChars="300"/>
        <w:rPr>
          <w:rFonts w:hint="default" w:ascii="Times New Roman" w:hAnsi="Times New Roman" w:eastAsia="宋体" w:cs="Times New Roman"/>
          <w:color w:val="000000" w:themeColor="text1"/>
          <w:sz w:val="24"/>
          <w:szCs w:val="24"/>
          <w:highlight w:val="none"/>
          <w14:textFill>
            <w14:solidFill>
              <w14:schemeClr w14:val="tx1"/>
            </w14:solidFill>
          </w14:textFill>
        </w:rPr>
      </w:pPr>
      <w:r>
        <w:rPr>
          <w:rFonts w:hint="eastAsia" w:ascii="Times New Roman" w:hAnsi="Times New Roman" w:eastAsia="宋体" w:cs="Times New Roman"/>
          <w:color w:val="000000" w:themeColor="text1"/>
          <w:sz w:val="24"/>
          <w:szCs w:val="24"/>
          <w:highlight w:val="none"/>
          <w14:textFill>
            <w14:solidFill>
              <w14:schemeClr w14:val="tx1"/>
            </w14:solidFill>
          </w14:textFill>
        </w:rPr>
        <w:t>项目编号：</w:t>
      </w:r>
    </w:p>
    <w:p w14:paraId="42144302">
      <w:pPr>
        <w:snapToGrid w:val="0"/>
        <w:spacing w:before="120" w:beforeLines="50" w:after="50" w:afterLines="0" w:line="440" w:lineRule="exact"/>
        <w:ind w:firstLine="720" w:firstLineChars="300"/>
        <w:rPr>
          <w:rFonts w:hint="default" w:ascii="Times New Roman" w:hAnsi="Times New Roman" w:eastAsia="宋体" w:cs="Times New Roman"/>
          <w:color w:val="000000" w:themeColor="text1"/>
          <w:sz w:val="24"/>
          <w:szCs w:val="24"/>
          <w:highlight w:val="none"/>
          <w14:textFill>
            <w14:solidFill>
              <w14:schemeClr w14:val="tx1"/>
            </w14:solidFill>
          </w14:textFill>
        </w:rPr>
      </w:pPr>
      <w:r>
        <w:rPr>
          <w:rFonts w:hint="eastAsia" w:ascii="Times New Roman" w:hAnsi="Times New Roman" w:eastAsia="宋体" w:cs="Times New Roman"/>
          <w:color w:val="000000" w:themeColor="text1"/>
          <w:sz w:val="24"/>
          <w:szCs w:val="24"/>
          <w:highlight w:val="none"/>
          <w14:textFill>
            <w14:solidFill>
              <w14:schemeClr w14:val="tx1"/>
            </w14:solidFill>
          </w14:textFill>
        </w:rPr>
        <w:t>分标号：（若无留空或写</w:t>
      </w:r>
      <w:r>
        <w:rPr>
          <w:rFonts w:hint="default" w:ascii="Times New Roman" w:hAnsi="Times New Roman" w:eastAsia="宋体" w:cs="Times New Roman"/>
          <w:color w:val="000000" w:themeColor="text1"/>
          <w:sz w:val="24"/>
          <w:szCs w:val="24"/>
          <w:highlight w:val="none"/>
          <w14:textFill>
            <w14:solidFill>
              <w14:schemeClr w14:val="tx1"/>
            </w14:solidFill>
          </w14:textFill>
        </w:rPr>
        <w:t>“/”</w:t>
      </w:r>
      <w:r>
        <w:rPr>
          <w:rFonts w:hint="eastAsia" w:ascii="Times New Roman" w:hAnsi="Times New Roman" w:eastAsia="宋体" w:cs="Times New Roman"/>
          <w:color w:val="000000" w:themeColor="text1"/>
          <w:sz w:val="24"/>
          <w:szCs w:val="24"/>
          <w:highlight w:val="none"/>
          <w14:textFill>
            <w14:solidFill>
              <w14:schemeClr w14:val="tx1"/>
            </w14:solidFill>
          </w14:textFill>
        </w:rPr>
        <w:t>）</w:t>
      </w:r>
    </w:p>
    <w:p w14:paraId="719303EC">
      <w:pPr>
        <w:snapToGrid w:val="0"/>
        <w:spacing w:before="120" w:beforeLines="50" w:after="50" w:afterLines="0" w:line="360" w:lineRule="exact"/>
        <w:ind w:firstLine="720" w:firstLineChars="300"/>
        <w:rPr>
          <w:rFonts w:hint="default" w:ascii="Times New Roman" w:hAnsi="Times New Roman" w:eastAsia="宋体" w:cs="Times New Roman"/>
          <w:color w:val="000000" w:themeColor="text1"/>
          <w:sz w:val="24"/>
          <w:szCs w:val="24"/>
          <w:highlight w:val="none"/>
          <w14:textFill>
            <w14:solidFill>
              <w14:schemeClr w14:val="tx1"/>
            </w14:solidFill>
          </w14:textFill>
        </w:rPr>
      </w:pPr>
      <w:r>
        <w:rPr>
          <w:rFonts w:hint="eastAsia" w:ascii="Times New Roman" w:hAnsi="Times New Roman" w:eastAsia="宋体" w:cs="Times New Roman"/>
          <w:color w:val="000000" w:themeColor="text1"/>
          <w:sz w:val="24"/>
          <w:szCs w:val="24"/>
          <w:highlight w:val="none"/>
          <w14:textFill>
            <w14:solidFill>
              <w14:schemeClr w14:val="tx1"/>
            </w14:solidFill>
          </w14:textFill>
        </w:rPr>
        <w:t>供应商名称：</w:t>
      </w:r>
    </w:p>
    <w:p w14:paraId="429A6896">
      <w:pPr>
        <w:snapToGrid w:val="0"/>
        <w:spacing w:before="120" w:beforeLines="50" w:after="50" w:afterLines="0" w:line="360" w:lineRule="exact"/>
        <w:ind w:firstLine="720" w:firstLineChars="300"/>
        <w:rPr>
          <w:rFonts w:hint="default" w:ascii="Times New Roman" w:hAnsi="Times New Roman" w:eastAsia="宋体" w:cs="Times New Roman"/>
          <w:color w:val="000000" w:themeColor="text1"/>
          <w:sz w:val="24"/>
          <w:szCs w:val="24"/>
          <w:highlight w:val="none"/>
          <w14:textFill>
            <w14:solidFill>
              <w14:schemeClr w14:val="tx1"/>
            </w14:solidFill>
          </w14:textFill>
        </w:rPr>
      </w:pPr>
      <w:r>
        <w:rPr>
          <w:rFonts w:hint="eastAsia" w:ascii="Times New Roman" w:hAnsi="Times New Roman" w:eastAsia="宋体" w:cs="Times New Roman"/>
          <w:color w:val="000000" w:themeColor="text1"/>
          <w:sz w:val="24"/>
          <w:szCs w:val="24"/>
          <w:highlight w:val="none"/>
          <w14:textFill>
            <w14:solidFill>
              <w14:schemeClr w14:val="tx1"/>
            </w14:solidFill>
          </w14:textFill>
        </w:rPr>
        <w:t>供应商地址：</w:t>
      </w:r>
    </w:p>
    <w:p w14:paraId="334B42A3">
      <w:pPr>
        <w:pStyle w:val="7"/>
        <w:snapToGrid w:val="0"/>
        <w:spacing w:before="50" w:beforeLines="0" w:after="50" w:afterLines="0" w:line="360" w:lineRule="exact"/>
        <w:ind w:firstLine="960" w:firstLineChars="400"/>
        <w:rPr>
          <w:rFonts w:hint="default" w:ascii="Times New Roman" w:hAnsi="Times New Roman" w:eastAsia="宋体" w:cs="Times New Roman"/>
          <w:color w:val="000000" w:themeColor="text1"/>
          <w:sz w:val="24"/>
          <w:szCs w:val="24"/>
          <w:highlight w:val="none"/>
          <w14:textFill>
            <w14:solidFill>
              <w14:schemeClr w14:val="tx1"/>
            </w14:solidFill>
          </w14:textFill>
        </w:rPr>
      </w:pPr>
    </w:p>
    <w:p w14:paraId="0CE5C439">
      <w:pPr>
        <w:snapToGrid w:val="0"/>
        <w:spacing w:before="120" w:beforeLines="50" w:after="50" w:afterLines="0" w:line="360" w:lineRule="exact"/>
        <w:jc w:val="center"/>
        <w:rPr>
          <w:rFonts w:hint="default" w:ascii="Times New Roman" w:hAnsi="Times New Roman" w:eastAsia="宋体" w:cs="Times New Roman"/>
          <w:color w:val="000000" w:themeColor="text1"/>
          <w:sz w:val="24"/>
          <w:szCs w:val="24"/>
          <w:highlight w:val="none"/>
          <w14:textFill>
            <w14:solidFill>
              <w14:schemeClr w14:val="tx1"/>
            </w14:solidFill>
          </w14:textFill>
        </w:rPr>
      </w:pPr>
      <w:r>
        <w:rPr>
          <w:rFonts w:hint="default" w:ascii="Times New Roman" w:hAnsi="Times New Roman" w:eastAsia="宋体" w:cs="Times New Roman"/>
          <w:color w:val="000000" w:themeColor="text1"/>
          <w:sz w:val="24"/>
          <w:szCs w:val="24"/>
          <w:highlight w:val="none"/>
          <w14:textFill>
            <w14:solidFill>
              <w14:schemeClr w14:val="tx1"/>
            </w14:solidFill>
          </w14:textFill>
        </w:rPr>
        <w:t xml:space="preserve">                        </w:t>
      </w:r>
      <w:r>
        <w:rPr>
          <w:rFonts w:hint="eastAsia" w:ascii="Times New Roman" w:hAnsi="Times New Roman" w:eastAsia="宋体" w:cs="Times New Roman"/>
          <w:color w:val="000000" w:themeColor="text1"/>
          <w:sz w:val="24"/>
          <w:szCs w:val="24"/>
          <w:highlight w:val="none"/>
          <w14:textFill>
            <w14:solidFill>
              <w14:schemeClr w14:val="tx1"/>
            </w14:solidFill>
          </w14:textFill>
        </w:rPr>
        <w:t>年  月  日</w:t>
      </w:r>
    </w:p>
    <w:p w14:paraId="693ACFD8">
      <w:pPr>
        <w:snapToGrid w:val="0"/>
        <w:spacing w:before="120" w:beforeLines="50" w:after="50" w:line="440" w:lineRule="exact"/>
        <w:jc w:val="center"/>
        <w:outlineLvl w:val="1"/>
        <w:rPr>
          <w:bCs/>
          <w:color w:val="000000" w:themeColor="text1"/>
          <w:sz w:val="24"/>
          <w:highlight w:val="none"/>
          <w14:textFill>
            <w14:solidFill>
              <w14:schemeClr w14:val="tx1"/>
            </w14:solidFill>
          </w14:textFill>
        </w:rPr>
        <w:sectPr>
          <w:headerReference r:id="rId13" w:type="default"/>
          <w:footerReference r:id="rId14" w:type="default"/>
          <w:pgSz w:w="11906" w:h="16838"/>
          <w:pgMar w:top="1418" w:right="1274" w:bottom="1418" w:left="1418" w:header="851" w:footer="992" w:gutter="0"/>
          <w:pgNumType w:fmt="decimal"/>
          <w:cols w:space="720" w:num="1"/>
          <w:docGrid w:linePitch="312" w:charSpace="0"/>
        </w:sectPr>
      </w:pPr>
    </w:p>
    <w:p w14:paraId="49514222">
      <w:pPr>
        <w:snapToGrid w:val="0"/>
        <w:spacing w:before="120" w:beforeLines="50" w:after="50" w:line="440" w:lineRule="exact"/>
        <w:jc w:val="center"/>
        <w:outlineLvl w:val="9"/>
        <w:rPr>
          <w:rFonts w:ascii="Times New Roman" w:hAnsi="Times New Roman" w:eastAsia="宋体" w:cs="Times New Roman"/>
          <w:b/>
          <w:bCs/>
          <w:color w:val="000000" w:themeColor="text1"/>
          <w:sz w:val="24"/>
          <w:highlight w:val="none"/>
          <w14:textFill>
            <w14:solidFill>
              <w14:schemeClr w14:val="tx1"/>
            </w14:solidFill>
          </w14:textFill>
        </w:rPr>
      </w:pPr>
    </w:p>
    <w:p w14:paraId="620547CC">
      <w:pPr>
        <w:snapToGrid w:val="0"/>
        <w:spacing w:before="120" w:beforeLines="50" w:after="50" w:line="440" w:lineRule="exact"/>
        <w:jc w:val="center"/>
        <w:rPr>
          <w:rFonts w:ascii="Times New Roman" w:hAnsi="Times New Roman" w:eastAsia="宋体" w:cs="Times New Roman"/>
          <w:color w:val="000000" w:themeColor="text1"/>
          <w:sz w:val="24"/>
          <w:highlight w:val="none"/>
          <w14:textFill>
            <w14:solidFill>
              <w14:schemeClr w14:val="tx1"/>
            </w14:solidFill>
          </w14:textFill>
        </w:rPr>
      </w:pPr>
    </w:p>
    <w:p w14:paraId="1999EB7A">
      <w:pPr>
        <w:snapToGrid w:val="0"/>
        <w:spacing w:before="50" w:after="50" w:line="440" w:lineRule="exact"/>
        <w:ind w:firstLine="138" w:firstLineChars="49"/>
        <w:jc w:val="center"/>
        <w:rPr>
          <w:rFonts w:ascii="Times New Roman" w:hAnsi="Times New Roman" w:eastAsia="宋体" w:cs="Times New Roman"/>
          <w:b/>
          <w:color w:val="000000" w:themeColor="text1"/>
          <w:sz w:val="28"/>
          <w:szCs w:val="28"/>
          <w:highlight w:val="none"/>
          <w14:textFill>
            <w14:solidFill>
              <w14:schemeClr w14:val="tx1"/>
            </w14:solidFill>
          </w14:textFill>
        </w:rPr>
      </w:pPr>
      <w:r>
        <w:rPr>
          <w:rFonts w:ascii="Times New Roman" w:hAnsi="Times New Roman" w:eastAsia="宋体" w:cs="Times New Roman"/>
          <w:b/>
          <w:color w:val="000000" w:themeColor="text1"/>
          <w:sz w:val="28"/>
          <w:szCs w:val="28"/>
          <w:highlight w:val="none"/>
          <w14:textFill>
            <w14:solidFill>
              <w14:schemeClr w14:val="tx1"/>
            </w14:solidFill>
          </w14:textFill>
        </w:rPr>
        <w:t>目录</w:t>
      </w:r>
    </w:p>
    <w:p w14:paraId="337D41D5">
      <w:pPr>
        <w:jc w:val="center"/>
        <w:rPr>
          <w:rFonts w:ascii="Times New Roman" w:hAnsi="Times New Roman" w:eastAsia="宋体" w:cs="Times New Roman"/>
          <w:b/>
          <w:color w:val="000000" w:themeColor="text1"/>
          <w:sz w:val="24"/>
          <w:highlight w:val="none"/>
          <w14:textFill>
            <w14:solidFill>
              <w14:schemeClr w14:val="tx1"/>
            </w14:solidFill>
          </w14:textFill>
        </w:rPr>
      </w:pPr>
      <w:r>
        <w:rPr>
          <w:rFonts w:ascii="Times New Roman" w:hAnsi="Times New Roman" w:eastAsia="宋体" w:cs="Times New Roman"/>
          <w:b/>
          <w:color w:val="000000" w:themeColor="text1"/>
          <w:sz w:val="24"/>
          <w:highlight w:val="none"/>
          <w14:textFill>
            <w14:solidFill>
              <w14:schemeClr w14:val="tx1"/>
            </w14:solidFill>
          </w14:textFill>
        </w:rPr>
        <w:t>（需有页码）</w:t>
      </w:r>
    </w:p>
    <w:p w14:paraId="16588898">
      <w:pPr>
        <w:snapToGrid w:val="0"/>
        <w:spacing w:before="120" w:beforeLines="50" w:after="50" w:line="440" w:lineRule="exact"/>
        <w:jc w:val="center"/>
        <w:outlineLvl w:val="9"/>
        <w:rPr>
          <w:bCs/>
          <w:color w:val="000000" w:themeColor="text1"/>
          <w:sz w:val="24"/>
          <w:highlight w:val="none"/>
          <w14:textFill>
            <w14:solidFill>
              <w14:schemeClr w14:val="tx1"/>
            </w14:solidFill>
          </w14:textFill>
        </w:rPr>
        <w:sectPr>
          <w:headerReference r:id="rId15" w:type="default"/>
          <w:pgSz w:w="11906" w:h="16838"/>
          <w:pgMar w:top="1304" w:right="1418" w:bottom="1304" w:left="1418" w:header="851" w:footer="992" w:gutter="0"/>
          <w:pgNumType w:fmt="decimal"/>
          <w:cols w:space="720" w:num="1"/>
          <w:docGrid w:linePitch="312" w:charSpace="0"/>
        </w:sectPr>
      </w:pPr>
    </w:p>
    <w:p w14:paraId="61D249A7">
      <w:pPr>
        <w:snapToGrid w:val="0"/>
        <w:spacing w:before="120" w:beforeLines="50" w:after="50" w:line="440" w:lineRule="exact"/>
        <w:jc w:val="center"/>
        <w:outlineLvl w:val="9"/>
        <w:rPr>
          <w:bCs/>
          <w:color w:val="000000" w:themeColor="text1"/>
          <w:sz w:val="24"/>
          <w:highlight w:val="none"/>
          <w14:textFill>
            <w14:solidFill>
              <w14:schemeClr w14:val="tx1"/>
            </w14:solidFill>
          </w14:textFill>
        </w:rPr>
      </w:pPr>
      <w:r>
        <w:rPr>
          <w:bCs/>
          <w:color w:val="000000" w:themeColor="text1"/>
          <w:sz w:val="24"/>
          <w:highlight w:val="none"/>
          <w14:textFill>
            <w14:solidFill>
              <w14:schemeClr w14:val="tx1"/>
            </w14:solidFill>
          </w14:textFill>
        </w:rPr>
        <w:t>第二部分 商务</w:t>
      </w:r>
      <w:r>
        <w:rPr>
          <w:rFonts w:hint="eastAsia"/>
          <w:bCs/>
          <w:color w:val="000000" w:themeColor="text1"/>
          <w:sz w:val="24"/>
          <w:highlight w:val="none"/>
          <w14:textFill>
            <w14:solidFill>
              <w14:schemeClr w14:val="tx1"/>
            </w14:solidFill>
          </w14:textFill>
        </w:rPr>
        <w:t>技术</w:t>
      </w:r>
      <w:r>
        <w:rPr>
          <w:bCs/>
          <w:color w:val="000000" w:themeColor="text1"/>
          <w:sz w:val="24"/>
          <w:highlight w:val="none"/>
          <w14:textFill>
            <w14:solidFill>
              <w14:schemeClr w14:val="tx1"/>
            </w14:solidFill>
          </w14:textFill>
        </w:rPr>
        <w:t>文件</w:t>
      </w:r>
    </w:p>
    <w:p w14:paraId="42E8A167">
      <w:pPr>
        <w:snapToGrid w:val="0"/>
        <w:spacing w:before="120" w:beforeLines="50" w:after="50" w:line="360" w:lineRule="exact"/>
        <w:rPr>
          <w:b/>
          <w:color w:val="000000" w:themeColor="text1"/>
          <w:szCs w:val="21"/>
          <w:highlight w:val="none"/>
          <w14:textFill>
            <w14:solidFill>
              <w14:schemeClr w14:val="tx1"/>
            </w14:solidFill>
          </w14:textFill>
        </w:rPr>
      </w:pPr>
      <w:bookmarkStart w:id="94" w:name="_Hlk19199735"/>
      <w:r>
        <w:rPr>
          <w:rFonts w:hint="eastAsia"/>
          <w:b/>
          <w:color w:val="000000" w:themeColor="text1"/>
          <w:szCs w:val="21"/>
          <w:highlight w:val="none"/>
          <w14:textFill>
            <w14:solidFill>
              <w14:schemeClr w14:val="tx1"/>
            </w14:solidFill>
          </w14:textFill>
        </w:rPr>
        <w:t>1</w:t>
      </w:r>
      <w:r>
        <w:rPr>
          <w:b/>
          <w:color w:val="000000" w:themeColor="text1"/>
          <w:szCs w:val="21"/>
          <w:highlight w:val="none"/>
          <w14:textFill>
            <w14:solidFill>
              <w14:schemeClr w14:val="tx1"/>
            </w14:solidFill>
          </w14:textFill>
        </w:rPr>
        <w:t>．</w:t>
      </w:r>
      <w:r>
        <w:rPr>
          <w:color w:val="000000" w:themeColor="text1"/>
          <w:szCs w:val="21"/>
          <w:highlight w:val="none"/>
          <w14:textFill>
            <w14:solidFill>
              <w14:schemeClr w14:val="tx1"/>
            </w14:solidFill>
          </w14:textFill>
        </w:rPr>
        <w:t>法定代表人身份证明</w:t>
      </w:r>
      <w:r>
        <w:rPr>
          <w:rFonts w:hint="eastAsia"/>
          <w:b/>
          <w:color w:val="000000" w:themeColor="text1"/>
          <w:szCs w:val="21"/>
          <w:highlight w:val="none"/>
          <w14:textFill>
            <w14:solidFill>
              <w14:schemeClr w14:val="tx1"/>
            </w14:solidFill>
          </w14:textFill>
        </w:rPr>
        <w:t>（无授权</w:t>
      </w:r>
      <w:r>
        <w:rPr>
          <w:b/>
          <w:color w:val="000000" w:themeColor="text1"/>
          <w:szCs w:val="21"/>
          <w:highlight w:val="none"/>
          <w14:textFill>
            <w14:solidFill>
              <w14:schemeClr w14:val="tx1"/>
            </w14:solidFill>
          </w14:textFill>
        </w:rPr>
        <w:t>代表</w:t>
      </w:r>
      <w:r>
        <w:rPr>
          <w:rFonts w:hint="eastAsia"/>
          <w:b/>
          <w:color w:val="000000" w:themeColor="text1"/>
          <w:szCs w:val="21"/>
          <w:highlight w:val="none"/>
          <w14:textFill>
            <w14:solidFill>
              <w14:schemeClr w14:val="tx1"/>
            </w14:solidFill>
          </w14:textFill>
        </w:rPr>
        <w:t>时提供）</w:t>
      </w:r>
      <w:r>
        <w:rPr>
          <w:b/>
          <w:color w:val="000000" w:themeColor="text1"/>
          <w:szCs w:val="21"/>
          <w:highlight w:val="none"/>
          <w14:textFill>
            <w14:solidFill>
              <w14:schemeClr w14:val="tx1"/>
            </w14:solidFill>
          </w14:textFill>
        </w:rPr>
        <w:t>：</w:t>
      </w:r>
    </w:p>
    <w:bookmarkEnd w:id="94"/>
    <w:p w14:paraId="339AF7C5">
      <w:pPr>
        <w:jc w:val="center"/>
        <w:rPr>
          <w:color w:val="000000" w:themeColor="text1"/>
          <w:highlight w:val="none"/>
          <w14:textFill>
            <w14:solidFill>
              <w14:schemeClr w14:val="tx1"/>
            </w14:solidFill>
          </w14:textFill>
        </w:rPr>
      </w:pPr>
      <w:bookmarkStart w:id="95" w:name="_Toc462223472"/>
      <w:bookmarkStart w:id="96" w:name="_Toc462320613"/>
      <w:bookmarkStart w:id="97" w:name="_Toc455309222"/>
    </w:p>
    <w:bookmarkEnd w:id="95"/>
    <w:bookmarkEnd w:id="96"/>
    <w:bookmarkEnd w:id="97"/>
    <w:p w14:paraId="3116BA29">
      <w:pPr>
        <w:snapToGrid w:val="0"/>
        <w:spacing w:before="120" w:beforeLines="50" w:after="50" w:line="440" w:lineRule="exact"/>
        <w:jc w:val="center"/>
        <w:rPr>
          <w:b/>
          <w:color w:val="000000" w:themeColor="text1"/>
          <w:szCs w:val="21"/>
          <w:highlight w:val="none"/>
          <w14:textFill>
            <w14:solidFill>
              <w14:schemeClr w14:val="tx1"/>
            </w14:solidFill>
          </w14:textFill>
        </w:rPr>
      </w:pPr>
      <w:r>
        <w:rPr>
          <w:b/>
          <w:color w:val="000000" w:themeColor="text1"/>
          <w:szCs w:val="21"/>
          <w:highlight w:val="none"/>
          <w14:textFill>
            <w14:solidFill>
              <w14:schemeClr w14:val="tx1"/>
            </w14:solidFill>
          </w14:textFill>
        </w:rPr>
        <w:t>法定代表人身份证明</w:t>
      </w:r>
    </w:p>
    <w:p w14:paraId="23EE019F">
      <w:pPr>
        <w:spacing w:line="360" w:lineRule="auto"/>
        <w:rPr>
          <w:color w:val="000000" w:themeColor="text1"/>
          <w:highlight w:val="none"/>
          <w14:textFill>
            <w14:solidFill>
              <w14:schemeClr w14:val="tx1"/>
            </w14:solidFill>
          </w14:textFill>
        </w:rPr>
      </w:pPr>
    </w:p>
    <w:p w14:paraId="22651B24">
      <w:pPr>
        <w:spacing w:line="360" w:lineRule="auto"/>
        <w:rPr>
          <w:color w:val="000000" w:themeColor="text1"/>
          <w:highlight w:val="none"/>
          <w14:textFill>
            <w14:solidFill>
              <w14:schemeClr w14:val="tx1"/>
            </w14:solidFill>
          </w14:textFill>
        </w:rPr>
      </w:pPr>
    </w:p>
    <w:p w14:paraId="5A696EC1">
      <w:pPr>
        <w:spacing w:line="540" w:lineRule="exact"/>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供应商名称：</w:t>
      </w:r>
      <w:r>
        <w:rPr>
          <w:color w:val="000000" w:themeColor="text1"/>
          <w:szCs w:val="21"/>
          <w:highlight w:val="none"/>
          <w:u w:val="single"/>
          <w14:textFill>
            <w14:solidFill>
              <w14:schemeClr w14:val="tx1"/>
            </w14:solidFill>
          </w14:textFill>
        </w:rPr>
        <w:t xml:space="preserve">                                         </w:t>
      </w:r>
    </w:p>
    <w:p w14:paraId="06B08C77">
      <w:pPr>
        <w:spacing w:line="540" w:lineRule="exact"/>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单位性质：</w:t>
      </w:r>
      <w:r>
        <w:rPr>
          <w:color w:val="000000" w:themeColor="text1"/>
          <w:szCs w:val="21"/>
          <w:highlight w:val="none"/>
          <w:u w:val="single"/>
          <w14:textFill>
            <w14:solidFill>
              <w14:schemeClr w14:val="tx1"/>
            </w14:solidFill>
          </w14:textFill>
        </w:rPr>
        <w:t xml:space="preserve">                                           </w:t>
      </w:r>
    </w:p>
    <w:p w14:paraId="6E342FDF">
      <w:pPr>
        <w:spacing w:line="540" w:lineRule="exact"/>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地址：</w:t>
      </w:r>
      <w:r>
        <w:rPr>
          <w:color w:val="000000" w:themeColor="text1"/>
          <w:szCs w:val="21"/>
          <w:highlight w:val="none"/>
          <w:u w:val="single"/>
          <w14:textFill>
            <w14:solidFill>
              <w14:schemeClr w14:val="tx1"/>
            </w14:solidFill>
          </w14:textFill>
        </w:rPr>
        <w:t xml:space="preserve">                                               </w:t>
      </w:r>
    </w:p>
    <w:p w14:paraId="71B5422A">
      <w:pPr>
        <w:spacing w:line="540" w:lineRule="exact"/>
        <w:rPr>
          <w:color w:val="000000" w:themeColor="text1"/>
          <w:szCs w:val="21"/>
          <w:highlight w:val="none"/>
          <w:u w:val="single"/>
          <w14:textFill>
            <w14:solidFill>
              <w14:schemeClr w14:val="tx1"/>
            </w14:solidFill>
          </w14:textFill>
        </w:rPr>
      </w:pPr>
      <w:r>
        <w:rPr>
          <w:color w:val="000000" w:themeColor="text1"/>
          <w:szCs w:val="21"/>
          <w:highlight w:val="none"/>
          <w14:textFill>
            <w14:solidFill>
              <w14:schemeClr w14:val="tx1"/>
            </w14:solidFill>
          </w14:textFill>
        </w:rPr>
        <w:t>成立时间：</w:t>
      </w:r>
      <w:r>
        <w:rPr>
          <w:color w:val="000000" w:themeColor="text1"/>
          <w:szCs w:val="21"/>
          <w:highlight w:val="none"/>
          <w:u w:val="single"/>
          <w14:textFill>
            <w14:solidFill>
              <w14:schemeClr w14:val="tx1"/>
            </w14:solidFill>
          </w14:textFill>
        </w:rPr>
        <w:t xml:space="preserve">          年        月        日</w:t>
      </w:r>
    </w:p>
    <w:p w14:paraId="546C32B6">
      <w:pPr>
        <w:spacing w:line="540" w:lineRule="exact"/>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经营期限：</w:t>
      </w:r>
      <w:r>
        <w:rPr>
          <w:color w:val="000000" w:themeColor="text1"/>
          <w:szCs w:val="21"/>
          <w:highlight w:val="none"/>
          <w:u w:val="single"/>
          <w14:textFill>
            <w14:solidFill>
              <w14:schemeClr w14:val="tx1"/>
            </w14:solidFill>
          </w14:textFill>
        </w:rPr>
        <w:t xml:space="preserve">                                           </w:t>
      </w:r>
    </w:p>
    <w:p w14:paraId="015FE139">
      <w:pPr>
        <w:spacing w:line="540" w:lineRule="exact"/>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姓名：</w:t>
      </w:r>
      <w:r>
        <w:rPr>
          <w:color w:val="000000" w:themeColor="text1"/>
          <w:szCs w:val="21"/>
          <w:highlight w:val="none"/>
          <w:u w:val="single"/>
          <w14:textFill>
            <w14:solidFill>
              <w14:schemeClr w14:val="tx1"/>
            </w14:solidFill>
          </w14:textFill>
        </w:rPr>
        <w:t xml:space="preserve">                   </w:t>
      </w:r>
      <w:r>
        <w:rPr>
          <w:color w:val="000000" w:themeColor="text1"/>
          <w:szCs w:val="21"/>
          <w:highlight w:val="none"/>
          <w14:textFill>
            <w14:solidFill>
              <w14:schemeClr w14:val="tx1"/>
            </w14:solidFill>
          </w14:textFill>
        </w:rPr>
        <w:t>；性别：</w:t>
      </w:r>
      <w:r>
        <w:rPr>
          <w:color w:val="000000" w:themeColor="text1"/>
          <w:szCs w:val="21"/>
          <w:highlight w:val="none"/>
          <w:u w:val="single"/>
          <w14:textFill>
            <w14:solidFill>
              <w14:schemeClr w14:val="tx1"/>
            </w14:solidFill>
          </w14:textFill>
        </w:rPr>
        <w:t xml:space="preserve">              </w:t>
      </w:r>
      <w:r>
        <w:rPr>
          <w:color w:val="000000" w:themeColor="text1"/>
          <w:szCs w:val="21"/>
          <w:highlight w:val="none"/>
          <w14:textFill>
            <w14:solidFill>
              <w14:schemeClr w14:val="tx1"/>
            </w14:solidFill>
          </w14:textFill>
        </w:rPr>
        <w:t xml:space="preserve">        </w:t>
      </w:r>
    </w:p>
    <w:p w14:paraId="06AFC9E7">
      <w:pPr>
        <w:spacing w:line="540" w:lineRule="exact"/>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年龄：</w:t>
      </w:r>
      <w:r>
        <w:rPr>
          <w:color w:val="000000" w:themeColor="text1"/>
          <w:szCs w:val="21"/>
          <w:highlight w:val="none"/>
          <w:u w:val="single"/>
          <w14:textFill>
            <w14:solidFill>
              <w14:schemeClr w14:val="tx1"/>
            </w14:solidFill>
          </w14:textFill>
        </w:rPr>
        <w:t xml:space="preserve">         </w:t>
      </w:r>
      <w:r>
        <w:rPr>
          <w:color w:val="000000" w:themeColor="text1"/>
          <w:szCs w:val="21"/>
          <w:highlight w:val="none"/>
          <w14:textFill>
            <w14:solidFill>
              <w14:schemeClr w14:val="tx1"/>
            </w14:solidFill>
          </w14:textFill>
        </w:rPr>
        <w:t>；职务：</w:t>
      </w:r>
      <w:r>
        <w:rPr>
          <w:color w:val="000000" w:themeColor="text1"/>
          <w:szCs w:val="21"/>
          <w:highlight w:val="none"/>
          <w:u w:val="single"/>
          <w14:textFill>
            <w14:solidFill>
              <w14:schemeClr w14:val="tx1"/>
            </w14:solidFill>
          </w14:textFill>
        </w:rPr>
        <w:t xml:space="preserve">              </w:t>
      </w:r>
      <w:r>
        <w:rPr>
          <w:color w:val="000000" w:themeColor="text1"/>
          <w:szCs w:val="21"/>
          <w:highlight w:val="none"/>
          <w14:textFill>
            <w14:solidFill>
              <w14:schemeClr w14:val="tx1"/>
            </w14:solidFill>
          </w14:textFill>
        </w:rPr>
        <w:t>；身份证：</w:t>
      </w:r>
      <w:r>
        <w:rPr>
          <w:color w:val="000000" w:themeColor="text1"/>
          <w:szCs w:val="21"/>
          <w:highlight w:val="none"/>
          <w:u w:val="single"/>
          <w14:textFill>
            <w14:solidFill>
              <w14:schemeClr w14:val="tx1"/>
            </w14:solidFill>
          </w14:textFill>
        </w:rPr>
        <w:t xml:space="preserve">                                      </w:t>
      </w:r>
    </w:p>
    <w:p w14:paraId="60941F5C">
      <w:pPr>
        <w:spacing w:line="540" w:lineRule="exact"/>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系</w:t>
      </w:r>
      <w:r>
        <w:rPr>
          <w:color w:val="000000" w:themeColor="text1"/>
          <w:szCs w:val="21"/>
          <w:highlight w:val="none"/>
          <w:u w:val="single"/>
          <w14:textFill>
            <w14:solidFill>
              <w14:schemeClr w14:val="tx1"/>
            </w14:solidFill>
          </w14:textFill>
        </w:rPr>
        <w:t xml:space="preserve">                                      （ 供应商名称）</w:t>
      </w:r>
      <w:r>
        <w:rPr>
          <w:color w:val="000000" w:themeColor="text1"/>
          <w:szCs w:val="21"/>
          <w:highlight w:val="none"/>
          <w14:textFill>
            <w14:solidFill>
              <w14:schemeClr w14:val="tx1"/>
            </w14:solidFill>
          </w14:textFill>
        </w:rPr>
        <w:t>的法定代表人。</w:t>
      </w:r>
    </w:p>
    <w:p w14:paraId="7B78974B">
      <w:pPr>
        <w:spacing w:line="540" w:lineRule="exact"/>
        <w:rPr>
          <w:rFonts w:hint="eastAsia"/>
          <w:color w:val="000000" w:themeColor="text1"/>
          <w:szCs w:val="21"/>
          <w:highlight w:val="none"/>
          <w14:textFill>
            <w14:solidFill>
              <w14:schemeClr w14:val="tx1"/>
            </w14:solidFill>
          </w14:textFill>
        </w:rPr>
      </w:pPr>
    </w:p>
    <w:p w14:paraId="34F8BEC8">
      <w:pPr>
        <w:spacing w:line="540" w:lineRule="exact"/>
        <w:ind w:firstLine="420" w:firstLineChars="200"/>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特此证明。</w:t>
      </w:r>
    </w:p>
    <w:p w14:paraId="69C12D84">
      <w:pPr>
        <w:spacing w:line="540" w:lineRule="exact"/>
        <w:rPr>
          <w:rFonts w:hint="eastAsia"/>
          <w:color w:val="000000" w:themeColor="text1"/>
          <w:szCs w:val="21"/>
          <w:highlight w:val="none"/>
          <w14:textFill>
            <w14:solidFill>
              <w14:schemeClr w14:val="tx1"/>
            </w14:solidFill>
          </w14:textFill>
        </w:rPr>
      </w:pPr>
    </w:p>
    <w:p w14:paraId="436F3F7F">
      <w:pPr>
        <w:spacing w:line="360" w:lineRule="auto"/>
        <w:ind w:firstLine="4830" w:firstLineChars="2300"/>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供应商</w:t>
      </w:r>
      <w:r>
        <w:rPr>
          <w:rFonts w:hint="eastAsia"/>
          <w:color w:val="000000" w:themeColor="text1"/>
          <w:szCs w:val="21"/>
          <w:highlight w:val="none"/>
          <w14:textFill>
            <w14:solidFill>
              <w14:schemeClr w14:val="tx1"/>
            </w14:solidFill>
          </w14:textFill>
        </w:rPr>
        <w:t>名称（电子签章）</w:t>
      </w:r>
      <w:r>
        <w:rPr>
          <w:color w:val="000000" w:themeColor="text1"/>
          <w:szCs w:val="21"/>
          <w:highlight w:val="none"/>
          <w14:textFill>
            <w14:solidFill>
              <w14:schemeClr w14:val="tx1"/>
            </w14:solidFill>
          </w14:textFill>
        </w:rPr>
        <w:t>：</w:t>
      </w:r>
      <w:r>
        <w:rPr>
          <w:color w:val="000000" w:themeColor="text1"/>
          <w:szCs w:val="21"/>
          <w:highlight w:val="none"/>
          <w:u w:val="single"/>
          <w14:textFill>
            <w14:solidFill>
              <w14:schemeClr w14:val="tx1"/>
            </w14:solidFill>
          </w14:textFill>
        </w:rPr>
        <w:t xml:space="preserve">                </w:t>
      </w:r>
    </w:p>
    <w:p w14:paraId="5CB15050">
      <w:pPr>
        <w:spacing w:line="360" w:lineRule="auto"/>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 xml:space="preserve">                                                   年       月       日 </w:t>
      </w:r>
    </w:p>
    <w:p w14:paraId="4AD1E23C">
      <w:pPr>
        <w:spacing w:line="540" w:lineRule="exact"/>
        <w:rPr>
          <w:rFonts w:hint="eastAsia"/>
          <w:color w:val="000000" w:themeColor="text1"/>
          <w:szCs w:val="21"/>
          <w:highlight w:val="none"/>
          <w14:textFill>
            <w14:solidFill>
              <w14:schemeClr w14:val="tx1"/>
            </w14:solidFill>
          </w14:textFill>
        </w:rPr>
      </w:pPr>
    </w:p>
    <w:p w14:paraId="7DDA56B8">
      <w:pPr>
        <w:spacing w:line="360" w:lineRule="auto"/>
        <w:rPr>
          <w:color w:val="000000" w:themeColor="text1"/>
          <w:szCs w:val="21"/>
          <w:highlight w:val="none"/>
          <w14:textFill>
            <w14:solidFill>
              <w14:schemeClr w14:val="tx1"/>
            </w14:solidFill>
          </w14:textFill>
        </w:rPr>
      </w:pPr>
      <w:bookmarkStart w:id="98" w:name="_Hlk19199756"/>
      <w:r>
        <w:rPr>
          <w:color w:val="000000" w:themeColor="text1"/>
          <w:szCs w:val="21"/>
          <w:highlight w:val="none"/>
          <w14:textFill>
            <w14:solidFill>
              <w14:schemeClr w14:val="tx1"/>
            </w14:solidFill>
          </w14:textFill>
        </w:rPr>
        <w:t>附件：法定代表人身份证复印件</w:t>
      </w:r>
    </w:p>
    <w:p w14:paraId="748725CA">
      <w:pPr>
        <w:spacing w:line="360" w:lineRule="auto"/>
        <w:rPr>
          <w:color w:val="000000" w:themeColor="text1"/>
          <w:szCs w:val="21"/>
          <w:highlight w:val="none"/>
          <w14:textFill>
            <w14:solidFill>
              <w14:schemeClr w14:val="tx1"/>
            </w14:solidFill>
          </w14:textFill>
        </w:rPr>
      </w:pPr>
    </w:p>
    <w:bookmarkEnd w:id="98"/>
    <w:p w14:paraId="06F43DED">
      <w:pPr>
        <w:snapToGrid w:val="0"/>
        <w:spacing w:before="120" w:beforeLines="50" w:after="50" w:line="360" w:lineRule="exact"/>
        <w:jc w:val="left"/>
        <w:rPr>
          <w:rFonts w:hint="eastAsia"/>
          <w:color w:val="000000" w:themeColor="text1"/>
          <w:highlight w:val="none"/>
          <w14:textFill>
            <w14:solidFill>
              <w14:schemeClr w14:val="tx1"/>
            </w14:solidFill>
          </w14:textFill>
        </w:rPr>
      </w:pPr>
      <w:r>
        <w:rPr>
          <w:b/>
          <w:color w:val="000000" w:themeColor="text1"/>
          <w:szCs w:val="21"/>
          <w:highlight w:val="none"/>
          <w14:textFill>
            <w14:solidFill>
              <w14:schemeClr w14:val="tx1"/>
            </w14:solidFill>
          </w14:textFill>
        </w:rPr>
        <w:br w:type="page"/>
      </w:r>
      <w:bookmarkStart w:id="99" w:name="_Hlk19199766"/>
      <w:r>
        <w:rPr>
          <w:rFonts w:hint="eastAsia"/>
          <w:b/>
          <w:color w:val="000000" w:themeColor="text1"/>
          <w:szCs w:val="21"/>
          <w:highlight w:val="none"/>
          <w14:textFill>
            <w14:solidFill>
              <w14:schemeClr w14:val="tx1"/>
            </w14:solidFill>
          </w14:textFill>
        </w:rPr>
        <w:t>1</w:t>
      </w:r>
      <w:r>
        <w:rPr>
          <w:b/>
          <w:color w:val="000000" w:themeColor="text1"/>
          <w:szCs w:val="21"/>
          <w:highlight w:val="none"/>
          <w14:textFill>
            <w14:solidFill>
              <w14:schemeClr w14:val="tx1"/>
            </w14:solidFill>
          </w14:textFill>
        </w:rPr>
        <w:t>．</w:t>
      </w:r>
      <w:r>
        <w:rPr>
          <w:rFonts w:hint="eastAsia"/>
          <w:b/>
          <w:color w:val="000000" w:themeColor="text1"/>
          <w:szCs w:val="21"/>
          <w:highlight w:val="none"/>
          <w14:textFill>
            <w14:solidFill>
              <w14:schemeClr w14:val="tx1"/>
            </w14:solidFill>
          </w14:textFill>
        </w:rPr>
        <w:t>授权</w:t>
      </w:r>
      <w:r>
        <w:rPr>
          <w:b/>
          <w:color w:val="000000" w:themeColor="text1"/>
          <w:szCs w:val="21"/>
          <w:highlight w:val="none"/>
          <w14:textFill>
            <w14:solidFill>
              <w14:schemeClr w14:val="tx1"/>
            </w14:solidFill>
          </w14:textFill>
        </w:rPr>
        <w:t>委托书</w:t>
      </w:r>
      <w:r>
        <w:rPr>
          <w:rFonts w:hint="eastAsia"/>
          <w:b/>
          <w:color w:val="000000" w:themeColor="text1"/>
          <w:szCs w:val="21"/>
          <w:highlight w:val="none"/>
          <w14:textFill>
            <w14:solidFill>
              <w14:schemeClr w14:val="tx1"/>
            </w14:solidFill>
          </w14:textFill>
        </w:rPr>
        <w:t>（有授权</w:t>
      </w:r>
      <w:r>
        <w:rPr>
          <w:b/>
          <w:color w:val="000000" w:themeColor="text1"/>
          <w:szCs w:val="21"/>
          <w:highlight w:val="none"/>
          <w14:textFill>
            <w14:solidFill>
              <w14:schemeClr w14:val="tx1"/>
            </w14:solidFill>
          </w14:textFill>
        </w:rPr>
        <w:t>代表</w:t>
      </w:r>
      <w:r>
        <w:rPr>
          <w:rFonts w:hint="eastAsia"/>
          <w:b/>
          <w:color w:val="000000" w:themeColor="text1"/>
          <w:szCs w:val="21"/>
          <w:highlight w:val="none"/>
          <w14:textFill>
            <w14:solidFill>
              <w14:schemeClr w14:val="tx1"/>
            </w14:solidFill>
          </w14:textFill>
        </w:rPr>
        <w:t>时提供）</w:t>
      </w:r>
      <w:r>
        <w:rPr>
          <w:b/>
          <w:color w:val="000000" w:themeColor="text1"/>
          <w:szCs w:val="21"/>
          <w:highlight w:val="none"/>
          <w14:textFill>
            <w14:solidFill>
              <w14:schemeClr w14:val="tx1"/>
            </w14:solidFill>
          </w14:textFill>
        </w:rPr>
        <w:t>：</w:t>
      </w:r>
    </w:p>
    <w:bookmarkEnd w:id="99"/>
    <w:p w14:paraId="64E22B13">
      <w:pPr>
        <w:snapToGrid w:val="0"/>
        <w:spacing w:before="120" w:beforeLines="50" w:after="50" w:line="360" w:lineRule="exact"/>
        <w:jc w:val="center"/>
        <w:rPr>
          <w:b/>
          <w:color w:val="000000" w:themeColor="text1"/>
          <w:szCs w:val="21"/>
          <w:highlight w:val="none"/>
          <w14:textFill>
            <w14:solidFill>
              <w14:schemeClr w14:val="tx1"/>
            </w14:solidFill>
          </w14:textFill>
        </w:rPr>
      </w:pPr>
      <w:r>
        <w:rPr>
          <w:b/>
          <w:color w:val="000000" w:themeColor="text1"/>
          <w:szCs w:val="21"/>
          <w:highlight w:val="none"/>
          <w14:textFill>
            <w14:solidFill>
              <w14:schemeClr w14:val="tx1"/>
            </w14:solidFill>
          </w14:textFill>
        </w:rPr>
        <w:t>法定代表人授权委托书</w:t>
      </w:r>
    </w:p>
    <w:p w14:paraId="4B52C9AB">
      <w:pPr>
        <w:snapToGrid w:val="0"/>
        <w:spacing w:before="120" w:beforeLines="50" w:after="50" w:line="440" w:lineRule="exact"/>
        <w:rPr>
          <w:rFonts w:hint="eastAsia"/>
          <w:b/>
          <w:bCs/>
          <w:color w:val="000000" w:themeColor="text1"/>
          <w:szCs w:val="21"/>
          <w:highlight w:val="none"/>
          <w14:textFill>
            <w14:solidFill>
              <w14:schemeClr w14:val="tx1"/>
            </w14:solidFill>
          </w14:textFill>
        </w:rPr>
      </w:pPr>
      <w:r>
        <w:rPr>
          <w:bCs/>
          <w:color w:val="000000" w:themeColor="text1"/>
          <w:szCs w:val="21"/>
          <w:highlight w:val="none"/>
          <w14:textFill>
            <w14:solidFill>
              <w14:schemeClr w14:val="tx1"/>
            </w14:solidFill>
          </w14:textFill>
        </w:rPr>
        <w:t>致：</w:t>
      </w:r>
      <w:r>
        <w:rPr>
          <w:i/>
          <w:iCs/>
          <w:color w:val="000000" w:themeColor="text1"/>
          <w:szCs w:val="21"/>
          <w:highlight w:val="none"/>
          <w:u w:val="single"/>
          <w14:textFill>
            <w14:solidFill>
              <w14:schemeClr w14:val="tx1"/>
            </w14:solidFill>
          </w14:textFill>
        </w:rPr>
        <w:t>（采购人名称）</w:t>
      </w:r>
    </w:p>
    <w:p w14:paraId="365948B8">
      <w:pPr>
        <w:snapToGrid w:val="0"/>
        <w:spacing w:before="120" w:beforeLines="50" w:after="50" w:line="440" w:lineRule="exact"/>
        <w:ind w:firstLine="420" w:firstLineChars="200"/>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我</w:t>
      </w:r>
      <w:r>
        <w:rPr>
          <w:rFonts w:hint="eastAsia"/>
          <w:color w:val="000000" w:themeColor="text1"/>
          <w:szCs w:val="21"/>
          <w:highlight w:val="none"/>
          <w14:textFill>
            <w14:solidFill>
              <w14:schemeClr w14:val="tx1"/>
            </w14:solidFill>
          </w14:textFill>
        </w:rPr>
        <w:t xml:space="preserve"> </w:t>
      </w:r>
      <w:r>
        <w:rPr>
          <w:i/>
          <w:iCs/>
          <w:color w:val="000000" w:themeColor="text1"/>
          <w:szCs w:val="21"/>
          <w:highlight w:val="none"/>
          <w:u w:val="single"/>
          <w14:textFill>
            <w14:solidFill>
              <w14:schemeClr w14:val="tx1"/>
            </w14:solidFill>
          </w14:textFill>
        </w:rPr>
        <w:t>（姓名）</w:t>
      </w:r>
      <w:r>
        <w:rPr>
          <w:rFonts w:hint="eastAsia"/>
          <w:color w:val="000000" w:themeColor="text1"/>
          <w:szCs w:val="21"/>
          <w:highlight w:val="none"/>
          <w:u w:val="single"/>
          <w14:textFill>
            <w14:solidFill>
              <w14:schemeClr w14:val="tx1"/>
            </w14:solidFill>
          </w14:textFill>
        </w:rPr>
        <w:t xml:space="preserve"> </w:t>
      </w:r>
      <w:r>
        <w:rPr>
          <w:color w:val="000000" w:themeColor="text1"/>
          <w:szCs w:val="21"/>
          <w:highlight w:val="none"/>
          <w:u w:val="single"/>
          <w14:textFill>
            <w14:solidFill>
              <w14:schemeClr w14:val="tx1"/>
            </w14:solidFill>
          </w14:textFill>
        </w:rPr>
        <w:t xml:space="preserve"> </w:t>
      </w:r>
      <w:r>
        <w:rPr>
          <w:color w:val="000000" w:themeColor="text1"/>
          <w:szCs w:val="21"/>
          <w:highlight w:val="none"/>
          <w14:textFill>
            <w14:solidFill>
              <w14:schemeClr w14:val="tx1"/>
            </w14:solidFill>
          </w14:textFill>
        </w:rPr>
        <w:t>系</w:t>
      </w:r>
      <w:r>
        <w:rPr>
          <w:i/>
          <w:iCs/>
          <w:color w:val="000000" w:themeColor="text1"/>
          <w:szCs w:val="21"/>
          <w:highlight w:val="none"/>
          <w:u w:val="single"/>
          <w14:textFill>
            <w14:solidFill>
              <w14:schemeClr w14:val="tx1"/>
            </w14:solidFill>
          </w14:textFill>
        </w:rPr>
        <w:t>（供应商名称）</w:t>
      </w:r>
      <w:r>
        <w:rPr>
          <w:color w:val="000000" w:themeColor="text1"/>
          <w:szCs w:val="21"/>
          <w:highlight w:val="none"/>
          <w14:textFill>
            <w14:solidFill>
              <w14:schemeClr w14:val="tx1"/>
            </w14:solidFill>
          </w14:textFill>
        </w:rPr>
        <w:t>的法定代表人，现授权委托本单位在职职工</w:t>
      </w:r>
      <w:r>
        <w:rPr>
          <w:i/>
          <w:iCs/>
          <w:color w:val="000000" w:themeColor="text1"/>
          <w:szCs w:val="21"/>
          <w:highlight w:val="none"/>
          <w:u w:val="single"/>
          <w14:textFill>
            <w14:solidFill>
              <w14:schemeClr w14:val="tx1"/>
            </w14:solidFill>
          </w14:textFill>
        </w:rPr>
        <w:t>（姓名）</w:t>
      </w:r>
      <w:r>
        <w:rPr>
          <w:color w:val="000000" w:themeColor="text1"/>
          <w:szCs w:val="21"/>
          <w:highlight w:val="none"/>
          <w14:textFill>
            <w14:solidFill>
              <w14:schemeClr w14:val="tx1"/>
            </w14:solidFill>
          </w14:textFill>
        </w:rPr>
        <w:t>以我方的名义参加</w:t>
      </w:r>
      <w:r>
        <w:rPr>
          <w:rFonts w:hint="eastAsia"/>
          <w:i/>
          <w:iCs/>
          <w:color w:val="000000" w:themeColor="text1"/>
          <w:szCs w:val="21"/>
          <w:highlight w:val="none"/>
          <w:u w:val="single"/>
          <w14:textFill>
            <w14:solidFill>
              <w14:schemeClr w14:val="tx1"/>
            </w14:solidFill>
          </w14:textFill>
        </w:rPr>
        <w:t>（项目名称 ）</w:t>
      </w:r>
      <w:r>
        <w:rPr>
          <w:color w:val="000000" w:themeColor="text1"/>
          <w:szCs w:val="21"/>
          <w:highlight w:val="none"/>
          <w14:textFill>
            <w14:solidFill>
              <w14:schemeClr w14:val="tx1"/>
            </w14:solidFill>
          </w14:textFill>
        </w:rPr>
        <w:t>项目的磋商活动，并代表我方全权办理针对上述项目的磋商、截标、评审、签约等具体事务和签署相关文件。</w:t>
      </w:r>
    </w:p>
    <w:p w14:paraId="1B57F92A">
      <w:pPr>
        <w:snapToGrid w:val="0"/>
        <w:spacing w:before="120" w:beforeLines="50" w:after="50" w:line="440" w:lineRule="exact"/>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 xml:space="preserve">    我方对被授权人的签名事项负全部责任。</w:t>
      </w:r>
    </w:p>
    <w:p w14:paraId="6655F199">
      <w:pPr>
        <w:snapToGrid w:val="0"/>
        <w:spacing w:before="120" w:beforeLines="50" w:after="50" w:line="440" w:lineRule="exact"/>
        <w:ind w:firstLine="480"/>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在撤销授权的书面通知以前，本授权书一直有效。被授权人在授权书有效期内签署的所有文件不因授权的撤销而失效。</w:t>
      </w:r>
    </w:p>
    <w:p w14:paraId="1367D2B2">
      <w:pPr>
        <w:snapToGrid w:val="0"/>
        <w:spacing w:before="120" w:beforeLines="50" w:after="50" w:line="440" w:lineRule="exact"/>
        <w:ind w:firstLine="480"/>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被授权人无转委托权，特此委托。</w:t>
      </w:r>
    </w:p>
    <w:p w14:paraId="79EA5C1A">
      <w:pPr>
        <w:snapToGrid w:val="0"/>
        <w:spacing w:before="120" w:beforeLines="50" w:after="50" w:line="440" w:lineRule="exact"/>
        <w:rPr>
          <w:color w:val="000000" w:themeColor="text1"/>
          <w:szCs w:val="21"/>
          <w:highlight w:val="none"/>
          <w:u w:val="single"/>
          <w14:textFill>
            <w14:solidFill>
              <w14:schemeClr w14:val="tx1"/>
            </w14:solidFill>
          </w14:textFill>
        </w:rPr>
      </w:pPr>
      <w:r>
        <w:rPr>
          <w:color w:val="000000" w:themeColor="text1"/>
          <w:szCs w:val="21"/>
          <w:highlight w:val="none"/>
          <w14:textFill>
            <w14:solidFill>
              <w14:schemeClr w14:val="tx1"/>
            </w14:solidFill>
          </w14:textFill>
        </w:rPr>
        <w:t>被授权人签名或</w:t>
      </w:r>
      <w:r>
        <w:rPr>
          <w:rFonts w:hint="eastAsia"/>
          <w:color w:val="000000" w:themeColor="text1"/>
          <w:szCs w:val="21"/>
          <w:highlight w:val="none"/>
          <w14:textFill>
            <w14:solidFill>
              <w14:schemeClr w14:val="tx1"/>
            </w14:solidFill>
          </w14:textFill>
        </w:rPr>
        <w:t>签章</w:t>
      </w:r>
      <w:r>
        <w:rPr>
          <w:color w:val="000000" w:themeColor="text1"/>
          <w:szCs w:val="21"/>
          <w:highlight w:val="none"/>
          <w14:textFill>
            <w14:solidFill>
              <w14:schemeClr w14:val="tx1"/>
            </w14:solidFill>
          </w14:textFill>
        </w:rPr>
        <w:t>：</w:t>
      </w:r>
      <w:r>
        <w:rPr>
          <w:color w:val="000000" w:themeColor="text1"/>
          <w:szCs w:val="21"/>
          <w:highlight w:val="none"/>
          <w:u w:val="single"/>
          <w14:textFill>
            <w14:solidFill>
              <w14:schemeClr w14:val="tx1"/>
            </w14:solidFill>
          </w14:textFill>
        </w:rPr>
        <w:t xml:space="preserve">          </w:t>
      </w:r>
      <w:r>
        <w:rPr>
          <w:color w:val="000000" w:themeColor="text1"/>
          <w:szCs w:val="21"/>
          <w:highlight w:val="none"/>
          <w14:textFill>
            <w14:solidFill>
              <w14:schemeClr w14:val="tx1"/>
            </w14:solidFill>
          </w14:textFill>
        </w:rPr>
        <w:t xml:space="preserve">                     法定代表人签名或</w:t>
      </w:r>
      <w:r>
        <w:rPr>
          <w:rFonts w:hint="eastAsia"/>
          <w:color w:val="000000" w:themeColor="text1"/>
          <w:szCs w:val="21"/>
          <w:highlight w:val="none"/>
          <w14:textFill>
            <w14:solidFill>
              <w14:schemeClr w14:val="tx1"/>
            </w14:solidFill>
          </w14:textFill>
        </w:rPr>
        <w:t>签章</w:t>
      </w:r>
      <w:r>
        <w:rPr>
          <w:color w:val="000000" w:themeColor="text1"/>
          <w:szCs w:val="21"/>
          <w:highlight w:val="none"/>
          <w14:textFill>
            <w14:solidFill>
              <w14:schemeClr w14:val="tx1"/>
            </w14:solidFill>
          </w14:textFill>
        </w:rPr>
        <w:t>：</w:t>
      </w:r>
      <w:r>
        <w:rPr>
          <w:color w:val="000000" w:themeColor="text1"/>
          <w:szCs w:val="21"/>
          <w:highlight w:val="none"/>
          <w:u w:val="single"/>
          <w14:textFill>
            <w14:solidFill>
              <w14:schemeClr w14:val="tx1"/>
            </w14:solidFill>
          </w14:textFill>
        </w:rPr>
        <w:t xml:space="preserve">          </w:t>
      </w:r>
    </w:p>
    <w:p w14:paraId="282B26E8">
      <w:pPr>
        <w:snapToGrid w:val="0"/>
        <w:spacing w:before="120" w:beforeLines="50" w:after="50" w:line="440" w:lineRule="exact"/>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职务：</w:t>
      </w:r>
      <w:r>
        <w:rPr>
          <w:color w:val="000000" w:themeColor="text1"/>
          <w:szCs w:val="21"/>
          <w:highlight w:val="none"/>
          <w:u w:val="single"/>
          <w14:textFill>
            <w14:solidFill>
              <w14:schemeClr w14:val="tx1"/>
            </w14:solidFill>
          </w14:textFill>
        </w:rPr>
        <w:t xml:space="preserve">           </w:t>
      </w:r>
      <w:r>
        <w:rPr>
          <w:color w:val="000000" w:themeColor="text1"/>
          <w:szCs w:val="21"/>
          <w:highlight w:val="none"/>
          <w14:textFill>
            <w14:solidFill>
              <w14:schemeClr w14:val="tx1"/>
            </w14:solidFill>
          </w14:textFill>
        </w:rPr>
        <w:t xml:space="preserve"> </w:t>
      </w:r>
    </w:p>
    <w:p w14:paraId="2311A8CD">
      <w:pPr>
        <w:snapToGrid w:val="0"/>
        <w:spacing w:before="120" w:beforeLines="50" w:after="50" w:line="440" w:lineRule="exact"/>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被授权人身份证号码：</w:t>
      </w:r>
      <w:r>
        <w:rPr>
          <w:color w:val="000000" w:themeColor="text1"/>
          <w:szCs w:val="21"/>
          <w:highlight w:val="none"/>
          <w:u w:val="single"/>
          <w14:textFill>
            <w14:solidFill>
              <w14:schemeClr w14:val="tx1"/>
            </w14:solidFill>
          </w14:textFill>
        </w:rPr>
        <w:t xml:space="preserve">                   </w:t>
      </w:r>
      <w:r>
        <w:rPr>
          <w:color w:val="000000" w:themeColor="text1"/>
          <w:szCs w:val="21"/>
          <w:highlight w:val="none"/>
          <w14:textFill>
            <w14:solidFill>
              <w14:schemeClr w14:val="tx1"/>
            </w14:solidFill>
          </w14:textFill>
        </w:rPr>
        <w:t xml:space="preserve">                                   职务：</w:t>
      </w:r>
      <w:r>
        <w:rPr>
          <w:color w:val="000000" w:themeColor="text1"/>
          <w:szCs w:val="21"/>
          <w:highlight w:val="none"/>
          <w:u w:val="single"/>
          <w14:textFill>
            <w14:solidFill>
              <w14:schemeClr w14:val="tx1"/>
            </w14:solidFill>
          </w14:textFill>
        </w:rPr>
        <w:t xml:space="preserve">           </w:t>
      </w:r>
    </w:p>
    <w:p w14:paraId="6B2E9963">
      <w:pPr>
        <w:snapToGrid w:val="0"/>
        <w:spacing w:before="120" w:beforeLines="50" w:after="50" w:line="440" w:lineRule="exact"/>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被授权人手机号码及邮箱</w:t>
      </w:r>
      <w:r>
        <w:rPr>
          <w:color w:val="000000" w:themeColor="text1"/>
          <w:szCs w:val="21"/>
          <w:highlight w:val="none"/>
          <w14:textFill>
            <w14:solidFill>
              <w14:schemeClr w14:val="tx1"/>
            </w14:solidFill>
          </w14:textFill>
        </w:rPr>
        <w:t>：</w:t>
      </w:r>
      <w:r>
        <w:rPr>
          <w:color w:val="000000" w:themeColor="text1"/>
          <w:szCs w:val="21"/>
          <w:highlight w:val="none"/>
          <w:u w:val="single"/>
          <w14:textFill>
            <w14:solidFill>
              <w14:schemeClr w14:val="tx1"/>
            </w14:solidFill>
          </w14:textFill>
        </w:rPr>
        <w:t xml:space="preserve">                   </w:t>
      </w:r>
      <w:r>
        <w:rPr>
          <w:color w:val="000000" w:themeColor="text1"/>
          <w:szCs w:val="21"/>
          <w:highlight w:val="none"/>
          <w14:textFill>
            <w14:solidFill>
              <w14:schemeClr w14:val="tx1"/>
            </w14:solidFill>
          </w14:textFill>
        </w:rPr>
        <w:t xml:space="preserve">            授权人身份证号码：</w:t>
      </w:r>
      <w:r>
        <w:rPr>
          <w:color w:val="000000" w:themeColor="text1"/>
          <w:szCs w:val="21"/>
          <w:highlight w:val="none"/>
          <w:u w:val="single"/>
          <w14:textFill>
            <w14:solidFill>
              <w14:schemeClr w14:val="tx1"/>
            </w14:solidFill>
          </w14:textFill>
        </w:rPr>
        <w:t xml:space="preserve">                 </w:t>
      </w:r>
    </w:p>
    <w:p w14:paraId="4062F628">
      <w:pPr>
        <w:snapToGrid w:val="0"/>
        <w:spacing w:before="120" w:beforeLines="50" w:after="50" w:line="440" w:lineRule="exact"/>
        <w:rPr>
          <w:rFonts w:hint="eastAsia"/>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 xml:space="preserve">                                </w:t>
      </w:r>
    </w:p>
    <w:p w14:paraId="2EEBE922">
      <w:pPr>
        <w:snapToGrid w:val="0"/>
        <w:spacing w:before="120" w:beforeLines="50" w:after="50" w:line="440" w:lineRule="exact"/>
        <w:ind w:firstLine="5670" w:firstLineChars="2700"/>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供应商</w:t>
      </w:r>
      <w:r>
        <w:rPr>
          <w:rFonts w:hint="eastAsia"/>
          <w:color w:val="000000" w:themeColor="text1"/>
          <w:szCs w:val="21"/>
          <w:highlight w:val="none"/>
          <w14:textFill>
            <w14:solidFill>
              <w14:schemeClr w14:val="tx1"/>
            </w14:solidFill>
          </w14:textFill>
        </w:rPr>
        <w:t>名称（电子签章）</w:t>
      </w:r>
      <w:r>
        <w:rPr>
          <w:color w:val="000000" w:themeColor="text1"/>
          <w:szCs w:val="21"/>
          <w:highlight w:val="none"/>
          <w14:textFill>
            <w14:solidFill>
              <w14:schemeClr w14:val="tx1"/>
            </w14:solidFill>
          </w14:textFill>
        </w:rPr>
        <w:t>：</w:t>
      </w:r>
      <w:r>
        <w:rPr>
          <w:color w:val="000000" w:themeColor="text1"/>
          <w:szCs w:val="21"/>
          <w:highlight w:val="none"/>
          <w:u w:val="single"/>
          <w14:textFill>
            <w14:solidFill>
              <w14:schemeClr w14:val="tx1"/>
            </w14:solidFill>
          </w14:textFill>
        </w:rPr>
        <w:t xml:space="preserve">                </w:t>
      </w:r>
    </w:p>
    <w:p w14:paraId="6A42C42C">
      <w:pPr>
        <w:snapToGrid w:val="0"/>
        <w:spacing w:before="120" w:beforeLines="50" w:after="50" w:line="440" w:lineRule="exact"/>
        <w:jc w:val="center"/>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 xml:space="preserve">                                        年    月    日</w:t>
      </w:r>
    </w:p>
    <w:p w14:paraId="71B8B6CB">
      <w:pPr>
        <w:spacing w:line="360" w:lineRule="auto"/>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附件：法定代表人身份证复印件及授权代表身份证复印件</w:t>
      </w:r>
    </w:p>
    <w:p w14:paraId="450FA9BA">
      <w:pPr>
        <w:jc w:val="center"/>
        <w:rPr>
          <w:bCs/>
          <w:color w:val="000000" w:themeColor="text1"/>
          <w:sz w:val="24"/>
          <w:highlight w:val="none"/>
          <w14:textFill>
            <w14:solidFill>
              <w14:schemeClr w14:val="tx1"/>
            </w14:solidFill>
          </w14:textFill>
        </w:rPr>
      </w:pPr>
      <w:r>
        <w:rPr>
          <w:color w:val="000000" w:themeColor="text1"/>
          <w:highlight w:val="none"/>
          <w14:textFill>
            <w14:solidFill>
              <w14:schemeClr w14:val="tx1"/>
            </w14:solidFill>
          </w14:textFill>
        </w:rPr>
        <w:br w:type="page"/>
      </w:r>
      <w:r>
        <w:rPr>
          <w:color w:val="000000" w:themeColor="text1"/>
          <w:highlight w:val="none"/>
          <w14:textFill>
            <w14:solidFill>
              <w14:schemeClr w14:val="tx1"/>
            </w14:solidFill>
          </w14:textFill>
        </w:rPr>
        <w:t>（本商务文件供应商可自行编写，也可参照下述提纲编写）</w:t>
      </w:r>
    </w:p>
    <w:p w14:paraId="2BE22437">
      <w:pPr>
        <w:snapToGrid w:val="0"/>
        <w:spacing w:before="50" w:after="120" w:afterLines="50"/>
        <w:jc w:val="left"/>
        <w:rPr>
          <w:rFonts w:hint="eastAsia"/>
          <w:color w:val="000000" w:themeColor="text1"/>
          <w:szCs w:val="21"/>
          <w:highlight w:val="none"/>
          <w14:textFill>
            <w14:solidFill>
              <w14:schemeClr w14:val="tx1"/>
            </w14:solidFill>
          </w14:textFill>
        </w:rPr>
      </w:pPr>
    </w:p>
    <w:p w14:paraId="66E19295">
      <w:pPr>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1</w:t>
      </w:r>
      <w:r>
        <w:rPr>
          <w:color w:val="000000" w:themeColor="text1"/>
          <w:szCs w:val="21"/>
          <w:highlight w:val="none"/>
          <w14:textFill>
            <w14:solidFill>
              <w14:schemeClr w14:val="tx1"/>
            </w14:solidFill>
          </w14:textFill>
        </w:rPr>
        <w:t>．</w:t>
      </w:r>
      <w:r>
        <w:rPr>
          <w:rFonts w:hint="eastAsia"/>
          <w:color w:val="000000" w:themeColor="text1"/>
          <w:szCs w:val="21"/>
          <w:highlight w:val="none"/>
          <w14:textFill>
            <w14:solidFill>
              <w14:schemeClr w14:val="tx1"/>
            </w14:solidFill>
          </w14:textFill>
        </w:rPr>
        <w:t>对</w:t>
      </w:r>
      <w:r>
        <w:rPr>
          <w:color w:val="000000" w:themeColor="text1"/>
          <w:szCs w:val="21"/>
          <w:highlight w:val="none"/>
          <w14:textFill>
            <w14:solidFill>
              <w14:schemeClr w14:val="tx1"/>
            </w14:solidFill>
          </w14:textFill>
        </w:rPr>
        <w:t>本项目第</w:t>
      </w:r>
      <w:r>
        <w:rPr>
          <w:rFonts w:hint="eastAsia"/>
          <w:color w:val="000000" w:themeColor="text1"/>
          <w:szCs w:val="21"/>
          <w:highlight w:val="none"/>
          <w14:textFill>
            <w14:solidFill>
              <w14:schemeClr w14:val="tx1"/>
            </w14:solidFill>
          </w14:textFill>
        </w:rPr>
        <w:t>二</w:t>
      </w:r>
      <w:r>
        <w:rPr>
          <w:color w:val="000000" w:themeColor="text1"/>
          <w:szCs w:val="21"/>
          <w:highlight w:val="none"/>
          <w14:textFill>
            <w14:solidFill>
              <w14:schemeClr w14:val="tx1"/>
            </w14:solidFill>
          </w14:textFill>
        </w:rPr>
        <w:t>章</w:t>
      </w:r>
      <w:r>
        <w:rPr>
          <w:rFonts w:hint="eastAsia"/>
          <w:color w:val="000000" w:themeColor="text1"/>
          <w:szCs w:val="21"/>
          <w:highlight w:val="none"/>
          <w14:textFill>
            <w14:solidFill>
              <w14:schemeClr w14:val="tx1"/>
            </w14:solidFill>
          </w14:textFill>
        </w:rPr>
        <w:t>《</w:t>
      </w:r>
      <w:r>
        <w:rPr>
          <w:color w:val="000000" w:themeColor="text1"/>
          <w:szCs w:val="21"/>
          <w:highlight w:val="none"/>
          <w14:textFill>
            <w14:solidFill>
              <w14:schemeClr w14:val="tx1"/>
            </w14:solidFill>
          </w14:textFill>
        </w:rPr>
        <w:t>采购需求</w:t>
      </w:r>
      <w:r>
        <w:rPr>
          <w:rFonts w:hint="eastAsia"/>
          <w:color w:val="000000" w:themeColor="text1"/>
          <w:szCs w:val="21"/>
          <w:highlight w:val="none"/>
          <w14:textFill>
            <w14:solidFill>
              <w14:schemeClr w14:val="tx1"/>
            </w14:solidFill>
          </w14:textFill>
        </w:rPr>
        <w:t>》技术</w:t>
      </w:r>
      <w:r>
        <w:rPr>
          <w:color w:val="000000" w:themeColor="text1"/>
          <w:szCs w:val="21"/>
          <w:highlight w:val="none"/>
          <w14:textFill>
            <w14:solidFill>
              <w14:schemeClr w14:val="tx1"/>
            </w14:solidFill>
          </w14:textFill>
        </w:rPr>
        <w:t>要求的</w:t>
      </w:r>
      <w:r>
        <w:rPr>
          <w:rFonts w:hint="eastAsia"/>
          <w:color w:val="000000" w:themeColor="text1"/>
          <w:szCs w:val="21"/>
          <w:highlight w:val="none"/>
          <w14:textFill>
            <w14:solidFill>
              <w14:schemeClr w14:val="tx1"/>
            </w14:solidFill>
          </w14:textFill>
        </w:rPr>
        <w:t>响应表</w:t>
      </w:r>
      <w:r>
        <w:rPr>
          <w:color w:val="000000" w:themeColor="text1"/>
          <w:szCs w:val="21"/>
          <w:highlight w:val="none"/>
          <w14:textFill>
            <w14:solidFill>
              <w14:schemeClr w14:val="tx1"/>
            </w14:solidFill>
          </w14:textFill>
        </w:rPr>
        <w:t>：</w:t>
      </w:r>
    </w:p>
    <w:tbl>
      <w:tblPr>
        <w:tblStyle w:val="52"/>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46"/>
        <w:gridCol w:w="3595"/>
        <w:gridCol w:w="3405"/>
        <w:gridCol w:w="1082"/>
      </w:tblGrid>
      <w:tr w14:paraId="61CCC5E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88" w:hRule="atLeast"/>
          <w:jc w:val="center"/>
        </w:trPr>
        <w:tc>
          <w:tcPr>
            <w:tcW w:w="746" w:type="dxa"/>
            <w:tcBorders>
              <w:top w:val="single" w:color="auto" w:sz="4" w:space="0"/>
              <w:left w:val="single" w:color="auto" w:sz="4" w:space="0"/>
              <w:bottom w:val="single" w:color="auto" w:sz="4" w:space="0"/>
              <w:right w:val="single" w:color="auto" w:sz="4" w:space="0"/>
            </w:tcBorders>
            <w:noWrap w:val="0"/>
            <w:vAlign w:val="center"/>
          </w:tcPr>
          <w:p w14:paraId="17177C8D">
            <w:pPr>
              <w:snapToGrid w:val="0"/>
              <w:spacing w:before="120" w:beforeLines="50"/>
              <w:jc w:val="center"/>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序号</w:t>
            </w:r>
          </w:p>
        </w:tc>
        <w:tc>
          <w:tcPr>
            <w:tcW w:w="3595" w:type="dxa"/>
            <w:tcBorders>
              <w:top w:val="single" w:color="auto" w:sz="4" w:space="0"/>
              <w:left w:val="single" w:color="auto" w:sz="4" w:space="0"/>
              <w:bottom w:val="single" w:color="auto" w:sz="4" w:space="0"/>
              <w:right w:val="single" w:color="auto" w:sz="4" w:space="0"/>
            </w:tcBorders>
            <w:noWrap w:val="0"/>
            <w:vAlign w:val="center"/>
          </w:tcPr>
          <w:p w14:paraId="3D3FE75A">
            <w:pPr>
              <w:snapToGrid w:val="0"/>
              <w:spacing w:before="120" w:beforeLines="50"/>
              <w:jc w:val="center"/>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采购文件</w:t>
            </w:r>
            <w:r>
              <w:rPr>
                <w:color w:val="000000" w:themeColor="text1"/>
                <w:szCs w:val="21"/>
                <w:highlight w:val="none"/>
                <w14:textFill>
                  <w14:solidFill>
                    <w14:schemeClr w14:val="tx1"/>
                  </w14:solidFill>
                </w14:textFill>
              </w:rPr>
              <w:t>要求（注明章节及条款号）</w:t>
            </w:r>
          </w:p>
        </w:tc>
        <w:tc>
          <w:tcPr>
            <w:tcW w:w="3405" w:type="dxa"/>
            <w:tcBorders>
              <w:top w:val="single" w:color="auto" w:sz="4" w:space="0"/>
              <w:left w:val="single" w:color="auto" w:sz="4" w:space="0"/>
              <w:bottom w:val="single" w:color="auto" w:sz="4" w:space="0"/>
              <w:right w:val="single" w:color="auto" w:sz="4" w:space="0"/>
            </w:tcBorders>
            <w:noWrap w:val="0"/>
            <w:vAlign w:val="center"/>
          </w:tcPr>
          <w:p w14:paraId="6C3689FE">
            <w:pPr>
              <w:snapToGrid w:val="0"/>
              <w:spacing w:before="120" w:beforeLines="50"/>
              <w:jc w:val="center"/>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响应</w:t>
            </w:r>
            <w:r>
              <w:rPr>
                <w:color w:val="000000" w:themeColor="text1"/>
                <w:szCs w:val="21"/>
                <w:highlight w:val="none"/>
                <w14:textFill>
                  <w14:solidFill>
                    <w14:schemeClr w14:val="tx1"/>
                  </w14:solidFill>
                </w14:textFill>
              </w:rPr>
              <w:t>文件响应内容</w:t>
            </w:r>
          </w:p>
        </w:tc>
        <w:tc>
          <w:tcPr>
            <w:tcW w:w="1082" w:type="dxa"/>
            <w:tcBorders>
              <w:top w:val="single" w:color="auto" w:sz="4" w:space="0"/>
              <w:left w:val="single" w:color="auto" w:sz="4" w:space="0"/>
              <w:bottom w:val="single" w:color="auto" w:sz="4" w:space="0"/>
              <w:right w:val="single" w:color="auto" w:sz="4" w:space="0"/>
            </w:tcBorders>
            <w:noWrap w:val="0"/>
            <w:vAlign w:val="center"/>
          </w:tcPr>
          <w:p w14:paraId="6F0A9D6D">
            <w:pPr>
              <w:snapToGrid w:val="0"/>
              <w:spacing w:before="120" w:beforeLines="50"/>
              <w:jc w:val="center"/>
              <w:rPr>
                <w:color w:val="000000" w:themeColor="text1"/>
                <w:szCs w:val="21"/>
                <w:highlight w:val="none"/>
                <w14:textFill>
                  <w14:solidFill>
                    <w14:schemeClr w14:val="tx1"/>
                  </w14:solidFill>
                </w14:textFill>
              </w:rPr>
            </w:pPr>
            <w:r>
              <w:rPr>
                <w:color w:val="000000" w:themeColor="text1"/>
                <w:highlight w:val="none"/>
                <w14:textFill>
                  <w14:solidFill>
                    <w14:schemeClr w14:val="tx1"/>
                  </w14:solidFill>
                </w14:textFill>
              </w:rPr>
              <w:t>偏离</w:t>
            </w:r>
            <w:r>
              <w:rPr>
                <w:color w:val="000000" w:themeColor="text1"/>
                <w:szCs w:val="21"/>
                <w:highlight w:val="none"/>
                <w14:textFill>
                  <w14:solidFill>
                    <w14:schemeClr w14:val="tx1"/>
                  </w14:solidFill>
                </w14:textFill>
              </w:rPr>
              <w:t>说明</w:t>
            </w:r>
          </w:p>
        </w:tc>
      </w:tr>
      <w:tr w14:paraId="4685682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4" w:hRule="exact"/>
          <w:jc w:val="center"/>
        </w:trPr>
        <w:tc>
          <w:tcPr>
            <w:tcW w:w="746" w:type="dxa"/>
            <w:tcBorders>
              <w:top w:val="single" w:color="auto" w:sz="4" w:space="0"/>
              <w:left w:val="single" w:color="auto" w:sz="4" w:space="0"/>
              <w:bottom w:val="single" w:color="auto" w:sz="4" w:space="0"/>
              <w:right w:val="single" w:color="auto" w:sz="4" w:space="0"/>
            </w:tcBorders>
            <w:noWrap w:val="0"/>
            <w:vAlign w:val="center"/>
          </w:tcPr>
          <w:p w14:paraId="725DEF60">
            <w:pPr>
              <w:snapToGrid w:val="0"/>
              <w:spacing w:before="120" w:beforeLines="50"/>
              <w:jc w:val="center"/>
              <w:rPr>
                <w:color w:val="000000" w:themeColor="text1"/>
                <w:szCs w:val="21"/>
                <w:highlight w:val="none"/>
                <w14:textFill>
                  <w14:solidFill>
                    <w14:schemeClr w14:val="tx1"/>
                  </w14:solidFill>
                </w14:textFill>
              </w:rPr>
            </w:pPr>
          </w:p>
        </w:tc>
        <w:tc>
          <w:tcPr>
            <w:tcW w:w="3595" w:type="dxa"/>
            <w:tcBorders>
              <w:top w:val="single" w:color="auto" w:sz="4" w:space="0"/>
              <w:left w:val="single" w:color="auto" w:sz="4" w:space="0"/>
              <w:bottom w:val="single" w:color="auto" w:sz="4" w:space="0"/>
              <w:right w:val="single" w:color="auto" w:sz="4" w:space="0"/>
            </w:tcBorders>
            <w:noWrap w:val="0"/>
            <w:vAlign w:val="center"/>
          </w:tcPr>
          <w:p w14:paraId="617CF31C">
            <w:pPr>
              <w:snapToGrid w:val="0"/>
              <w:spacing w:before="120" w:beforeLines="50"/>
              <w:jc w:val="center"/>
              <w:rPr>
                <w:color w:val="000000" w:themeColor="text1"/>
                <w:szCs w:val="21"/>
                <w:highlight w:val="none"/>
                <w14:textFill>
                  <w14:solidFill>
                    <w14:schemeClr w14:val="tx1"/>
                  </w14:solidFill>
                </w14:textFill>
              </w:rPr>
            </w:pPr>
          </w:p>
        </w:tc>
        <w:tc>
          <w:tcPr>
            <w:tcW w:w="3405" w:type="dxa"/>
            <w:tcBorders>
              <w:top w:val="single" w:color="auto" w:sz="4" w:space="0"/>
              <w:left w:val="single" w:color="auto" w:sz="4" w:space="0"/>
              <w:bottom w:val="single" w:color="auto" w:sz="4" w:space="0"/>
              <w:right w:val="single" w:color="auto" w:sz="4" w:space="0"/>
            </w:tcBorders>
            <w:noWrap w:val="0"/>
            <w:vAlign w:val="center"/>
          </w:tcPr>
          <w:p w14:paraId="47746FF2">
            <w:pPr>
              <w:snapToGrid w:val="0"/>
              <w:spacing w:before="120" w:beforeLines="50"/>
              <w:jc w:val="center"/>
              <w:rPr>
                <w:color w:val="000000" w:themeColor="text1"/>
                <w:szCs w:val="21"/>
                <w:highlight w:val="none"/>
                <w14:textFill>
                  <w14:solidFill>
                    <w14:schemeClr w14:val="tx1"/>
                  </w14:solidFill>
                </w14:textFill>
              </w:rPr>
            </w:pPr>
          </w:p>
        </w:tc>
        <w:tc>
          <w:tcPr>
            <w:tcW w:w="1082" w:type="dxa"/>
            <w:tcBorders>
              <w:top w:val="single" w:color="auto" w:sz="4" w:space="0"/>
              <w:left w:val="single" w:color="auto" w:sz="4" w:space="0"/>
              <w:bottom w:val="single" w:color="auto" w:sz="4" w:space="0"/>
              <w:right w:val="single" w:color="auto" w:sz="4" w:space="0"/>
            </w:tcBorders>
            <w:noWrap w:val="0"/>
            <w:vAlign w:val="center"/>
          </w:tcPr>
          <w:p w14:paraId="0A4EAF75">
            <w:pPr>
              <w:snapToGrid w:val="0"/>
              <w:spacing w:before="120" w:beforeLines="50"/>
              <w:jc w:val="center"/>
              <w:rPr>
                <w:color w:val="000000" w:themeColor="text1"/>
                <w:szCs w:val="21"/>
                <w:highlight w:val="none"/>
                <w14:textFill>
                  <w14:solidFill>
                    <w14:schemeClr w14:val="tx1"/>
                  </w14:solidFill>
                </w14:textFill>
              </w:rPr>
            </w:pPr>
          </w:p>
        </w:tc>
      </w:tr>
      <w:tr w14:paraId="0C711DB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4" w:hRule="exact"/>
          <w:jc w:val="center"/>
        </w:trPr>
        <w:tc>
          <w:tcPr>
            <w:tcW w:w="746" w:type="dxa"/>
            <w:tcBorders>
              <w:top w:val="single" w:color="auto" w:sz="4" w:space="0"/>
              <w:left w:val="single" w:color="auto" w:sz="4" w:space="0"/>
              <w:bottom w:val="single" w:color="auto" w:sz="4" w:space="0"/>
              <w:right w:val="single" w:color="auto" w:sz="4" w:space="0"/>
            </w:tcBorders>
            <w:noWrap w:val="0"/>
            <w:vAlign w:val="center"/>
          </w:tcPr>
          <w:p w14:paraId="5D7154F9">
            <w:pPr>
              <w:snapToGrid w:val="0"/>
              <w:spacing w:before="120" w:beforeLines="50"/>
              <w:jc w:val="center"/>
              <w:rPr>
                <w:color w:val="000000" w:themeColor="text1"/>
                <w:szCs w:val="21"/>
                <w:highlight w:val="none"/>
                <w14:textFill>
                  <w14:solidFill>
                    <w14:schemeClr w14:val="tx1"/>
                  </w14:solidFill>
                </w14:textFill>
              </w:rPr>
            </w:pPr>
          </w:p>
        </w:tc>
        <w:tc>
          <w:tcPr>
            <w:tcW w:w="3595" w:type="dxa"/>
            <w:tcBorders>
              <w:top w:val="single" w:color="auto" w:sz="4" w:space="0"/>
              <w:left w:val="single" w:color="auto" w:sz="4" w:space="0"/>
              <w:bottom w:val="single" w:color="auto" w:sz="4" w:space="0"/>
              <w:right w:val="single" w:color="auto" w:sz="4" w:space="0"/>
            </w:tcBorders>
            <w:noWrap w:val="0"/>
            <w:vAlign w:val="center"/>
          </w:tcPr>
          <w:p w14:paraId="7AE21555">
            <w:pPr>
              <w:snapToGrid w:val="0"/>
              <w:spacing w:before="120" w:beforeLines="50"/>
              <w:jc w:val="center"/>
              <w:rPr>
                <w:color w:val="000000" w:themeColor="text1"/>
                <w:szCs w:val="21"/>
                <w:highlight w:val="none"/>
                <w14:textFill>
                  <w14:solidFill>
                    <w14:schemeClr w14:val="tx1"/>
                  </w14:solidFill>
                </w14:textFill>
              </w:rPr>
            </w:pPr>
          </w:p>
        </w:tc>
        <w:tc>
          <w:tcPr>
            <w:tcW w:w="3405" w:type="dxa"/>
            <w:tcBorders>
              <w:top w:val="single" w:color="auto" w:sz="4" w:space="0"/>
              <w:left w:val="single" w:color="auto" w:sz="4" w:space="0"/>
              <w:bottom w:val="single" w:color="auto" w:sz="4" w:space="0"/>
              <w:right w:val="single" w:color="auto" w:sz="4" w:space="0"/>
            </w:tcBorders>
            <w:noWrap w:val="0"/>
            <w:vAlign w:val="center"/>
          </w:tcPr>
          <w:p w14:paraId="7FE12171">
            <w:pPr>
              <w:snapToGrid w:val="0"/>
              <w:spacing w:before="120" w:beforeLines="50"/>
              <w:jc w:val="center"/>
              <w:rPr>
                <w:color w:val="000000" w:themeColor="text1"/>
                <w:szCs w:val="21"/>
                <w:highlight w:val="none"/>
                <w14:textFill>
                  <w14:solidFill>
                    <w14:schemeClr w14:val="tx1"/>
                  </w14:solidFill>
                </w14:textFill>
              </w:rPr>
            </w:pPr>
          </w:p>
        </w:tc>
        <w:tc>
          <w:tcPr>
            <w:tcW w:w="1082" w:type="dxa"/>
            <w:tcBorders>
              <w:top w:val="single" w:color="auto" w:sz="4" w:space="0"/>
              <w:left w:val="single" w:color="auto" w:sz="4" w:space="0"/>
              <w:bottom w:val="single" w:color="auto" w:sz="4" w:space="0"/>
              <w:right w:val="single" w:color="auto" w:sz="4" w:space="0"/>
            </w:tcBorders>
            <w:noWrap w:val="0"/>
            <w:vAlign w:val="center"/>
          </w:tcPr>
          <w:p w14:paraId="6BB72649">
            <w:pPr>
              <w:snapToGrid w:val="0"/>
              <w:spacing w:before="120" w:beforeLines="50"/>
              <w:jc w:val="center"/>
              <w:rPr>
                <w:color w:val="000000" w:themeColor="text1"/>
                <w:szCs w:val="21"/>
                <w:highlight w:val="none"/>
                <w14:textFill>
                  <w14:solidFill>
                    <w14:schemeClr w14:val="tx1"/>
                  </w14:solidFill>
                </w14:textFill>
              </w:rPr>
            </w:pPr>
          </w:p>
        </w:tc>
      </w:tr>
      <w:tr w14:paraId="6037BD7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4" w:hRule="exact"/>
          <w:jc w:val="center"/>
        </w:trPr>
        <w:tc>
          <w:tcPr>
            <w:tcW w:w="746" w:type="dxa"/>
            <w:tcBorders>
              <w:top w:val="single" w:color="auto" w:sz="4" w:space="0"/>
              <w:left w:val="single" w:color="auto" w:sz="4" w:space="0"/>
              <w:bottom w:val="single" w:color="auto" w:sz="4" w:space="0"/>
              <w:right w:val="single" w:color="auto" w:sz="4" w:space="0"/>
            </w:tcBorders>
            <w:noWrap w:val="0"/>
            <w:vAlign w:val="center"/>
          </w:tcPr>
          <w:p w14:paraId="0424E494">
            <w:pPr>
              <w:snapToGrid w:val="0"/>
              <w:spacing w:before="120" w:beforeLines="50"/>
              <w:jc w:val="center"/>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w:t>
            </w:r>
          </w:p>
        </w:tc>
        <w:tc>
          <w:tcPr>
            <w:tcW w:w="3595" w:type="dxa"/>
            <w:tcBorders>
              <w:top w:val="single" w:color="auto" w:sz="4" w:space="0"/>
              <w:left w:val="single" w:color="auto" w:sz="4" w:space="0"/>
              <w:bottom w:val="single" w:color="auto" w:sz="4" w:space="0"/>
              <w:right w:val="single" w:color="auto" w:sz="4" w:space="0"/>
            </w:tcBorders>
            <w:noWrap w:val="0"/>
            <w:vAlign w:val="center"/>
          </w:tcPr>
          <w:p w14:paraId="4EEC50AC">
            <w:pPr>
              <w:snapToGrid w:val="0"/>
              <w:spacing w:before="120" w:beforeLines="50"/>
              <w:jc w:val="center"/>
              <w:rPr>
                <w:color w:val="000000" w:themeColor="text1"/>
                <w:szCs w:val="21"/>
                <w:highlight w:val="none"/>
                <w14:textFill>
                  <w14:solidFill>
                    <w14:schemeClr w14:val="tx1"/>
                  </w14:solidFill>
                </w14:textFill>
              </w:rPr>
            </w:pPr>
          </w:p>
        </w:tc>
        <w:tc>
          <w:tcPr>
            <w:tcW w:w="3405" w:type="dxa"/>
            <w:tcBorders>
              <w:top w:val="single" w:color="auto" w:sz="4" w:space="0"/>
              <w:left w:val="single" w:color="auto" w:sz="4" w:space="0"/>
              <w:bottom w:val="single" w:color="auto" w:sz="4" w:space="0"/>
              <w:right w:val="single" w:color="auto" w:sz="4" w:space="0"/>
            </w:tcBorders>
            <w:noWrap w:val="0"/>
            <w:vAlign w:val="center"/>
          </w:tcPr>
          <w:p w14:paraId="3330DD4B">
            <w:pPr>
              <w:snapToGrid w:val="0"/>
              <w:spacing w:before="120" w:beforeLines="50"/>
              <w:jc w:val="center"/>
              <w:rPr>
                <w:color w:val="000000" w:themeColor="text1"/>
                <w:szCs w:val="21"/>
                <w:highlight w:val="none"/>
                <w14:textFill>
                  <w14:solidFill>
                    <w14:schemeClr w14:val="tx1"/>
                  </w14:solidFill>
                </w14:textFill>
              </w:rPr>
            </w:pPr>
          </w:p>
        </w:tc>
        <w:tc>
          <w:tcPr>
            <w:tcW w:w="1082" w:type="dxa"/>
            <w:tcBorders>
              <w:top w:val="single" w:color="auto" w:sz="4" w:space="0"/>
              <w:left w:val="single" w:color="auto" w:sz="4" w:space="0"/>
              <w:bottom w:val="single" w:color="auto" w:sz="4" w:space="0"/>
              <w:right w:val="single" w:color="auto" w:sz="4" w:space="0"/>
            </w:tcBorders>
            <w:noWrap w:val="0"/>
            <w:vAlign w:val="center"/>
          </w:tcPr>
          <w:p w14:paraId="7604E93D">
            <w:pPr>
              <w:snapToGrid w:val="0"/>
              <w:spacing w:before="120" w:beforeLines="50"/>
              <w:jc w:val="center"/>
              <w:rPr>
                <w:color w:val="000000" w:themeColor="text1"/>
                <w:szCs w:val="21"/>
                <w:highlight w:val="none"/>
                <w14:textFill>
                  <w14:solidFill>
                    <w14:schemeClr w14:val="tx1"/>
                  </w14:solidFill>
                </w14:textFill>
              </w:rPr>
            </w:pPr>
          </w:p>
        </w:tc>
      </w:tr>
      <w:tr w14:paraId="296B66C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4" w:hRule="exact"/>
          <w:jc w:val="center"/>
        </w:trPr>
        <w:tc>
          <w:tcPr>
            <w:tcW w:w="746" w:type="dxa"/>
            <w:tcBorders>
              <w:top w:val="single" w:color="auto" w:sz="4" w:space="0"/>
              <w:left w:val="single" w:color="auto" w:sz="4" w:space="0"/>
              <w:bottom w:val="single" w:color="auto" w:sz="4" w:space="0"/>
              <w:right w:val="single" w:color="auto" w:sz="4" w:space="0"/>
            </w:tcBorders>
            <w:noWrap w:val="0"/>
            <w:vAlign w:val="center"/>
          </w:tcPr>
          <w:p w14:paraId="054A9708">
            <w:pPr>
              <w:snapToGrid w:val="0"/>
              <w:spacing w:before="120" w:beforeLines="50"/>
              <w:jc w:val="center"/>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w:t>
            </w:r>
          </w:p>
        </w:tc>
        <w:tc>
          <w:tcPr>
            <w:tcW w:w="3595" w:type="dxa"/>
            <w:tcBorders>
              <w:top w:val="single" w:color="auto" w:sz="4" w:space="0"/>
              <w:left w:val="single" w:color="auto" w:sz="4" w:space="0"/>
              <w:bottom w:val="single" w:color="auto" w:sz="4" w:space="0"/>
              <w:right w:val="single" w:color="auto" w:sz="4" w:space="0"/>
            </w:tcBorders>
            <w:noWrap w:val="0"/>
            <w:vAlign w:val="center"/>
          </w:tcPr>
          <w:p w14:paraId="34CF1D67">
            <w:pPr>
              <w:snapToGrid w:val="0"/>
              <w:spacing w:before="120" w:beforeLines="50"/>
              <w:jc w:val="center"/>
              <w:rPr>
                <w:color w:val="000000" w:themeColor="text1"/>
                <w:szCs w:val="21"/>
                <w:highlight w:val="none"/>
                <w14:textFill>
                  <w14:solidFill>
                    <w14:schemeClr w14:val="tx1"/>
                  </w14:solidFill>
                </w14:textFill>
              </w:rPr>
            </w:pPr>
          </w:p>
        </w:tc>
        <w:tc>
          <w:tcPr>
            <w:tcW w:w="3405" w:type="dxa"/>
            <w:tcBorders>
              <w:top w:val="single" w:color="auto" w:sz="4" w:space="0"/>
              <w:left w:val="single" w:color="auto" w:sz="4" w:space="0"/>
              <w:bottom w:val="single" w:color="auto" w:sz="4" w:space="0"/>
              <w:right w:val="single" w:color="auto" w:sz="4" w:space="0"/>
            </w:tcBorders>
            <w:noWrap w:val="0"/>
            <w:vAlign w:val="center"/>
          </w:tcPr>
          <w:p w14:paraId="1EC95B07">
            <w:pPr>
              <w:snapToGrid w:val="0"/>
              <w:spacing w:before="120" w:beforeLines="50"/>
              <w:jc w:val="center"/>
              <w:rPr>
                <w:color w:val="000000" w:themeColor="text1"/>
                <w:szCs w:val="21"/>
                <w:highlight w:val="none"/>
                <w14:textFill>
                  <w14:solidFill>
                    <w14:schemeClr w14:val="tx1"/>
                  </w14:solidFill>
                </w14:textFill>
              </w:rPr>
            </w:pPr>
          </w:p>
        </w:tc>
        <w:tc>
          <w:tcPr>
            <w:tcW w:w="1082" w:type="dxa"/>
            <w:tcBorders>
              <w:top w:val="single" w:color="auto" w:sz="4" w:space="0"/>
              <w:left w:val="single" w:color="auto" w:sz="4" w:space="0"/>
              <w:bottom w:val="single" w:color="auto" w:sz="4" w:space="0"/>
              <w:right w:val="single" w:color="auto" w:sz="4" w:space="0"/>
            </w:tcBorders>
            <w:noWrap w:val="0"/>
            <w:vAlign w:val="center"/>
          </w:tcPr>
          <w:p w14:paraId="71138F60">
            <w:pPr>
              <w:snapToGrid w:val="0"/>
              <w:spacing w:before="120" w:beforeLines="50"/>
              <w:jc w:val="center"/>
              <w:rPr>
                <w:color w:val="000000" w:themeColor="text1"/>
                <w:szCs w:val="21"/>
                <w:highlight w:val="none"/>
                <w14:textFill>
                  <w14:solidFill>
                    <w14:schemeClr w14:val="tx1"/>
                  </w14:solidFill>
                </w14:textFill>
              </w:rPr>
            </w:pPr>
          </w:p>
        </w:tc>
      </w:tr>
    </w:tbl>
    <w:p w14:paraId="6E0D2527">
      <w:pPr>
        <w:rPr>
          <w:color w:val="000000" w:themeColor="text1"/>
          <w:szCs w:val="21"/>
          <w:highlight w:val="none"/>
          <w14:textFill>
            <w14:solidFill>
              <w14:schemeClr w14:val="tx1"/>
            </w14:solidFill>
          </w14:textFill>
        </w:rPr>
      </w:pPr>
    </w:p>
    <w:p w14:paraId="13843746">
      <w:pPr>
        <w:pStyle w:val="26"/>
        <w:tabs>
          <w:tab w:val="left" w:pos="2127"/>
        </w:tabs>
        <w:spacing w:line="340" w:lineRule="exact"/>
        <w:jc w:val="left"/>
        <w:rPr>
          <w:rFonts w:ascii="Times New Roman" w:hAnsi="Times New Roman" w:cs="Times New Roman"/>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注：（1）</w:t>
      </w:r>
      <w:r>
        <w:rPr>
          <w:rFonts w:ascii="Times New Roman" w:hAnsi="Times New Roman" w:cs="Times New Roman"/>
          <w:color w:val="000000" w:themeColor="text1"/>
          <w:highlight w:val="none"/>
          <w14:textFill>
            <w14:solidFill>
              <w14:schemeClr w14:val="tx1"/>
            </w14:solidFill>
          </w14:textFill>
        </w:rPr>
        <w:t>本表应对采购文件</w:t>
      </w:r>
      <w:r>
        <w:rPr>
          <w:color w:val="000000" w:themeColor="text1"/>
          <w:highlight w:val="none"/>
          <w14:textFill>
            <w14:solidFill>
              <w14:schemeClr w14:val="tx1"/>
            </w14:solidFill>
          </w14:textFill>
        </w:rPr>
        <w:t>第</w:t>
      </w:r>
      <w:r>
        <w:rPr>
          <w:rFonts w:hint="eastAsia"/>
          <w:color w:val="000000" w:themeColor="text1"/>
          <w:highlight w:val="none"/>
          <w14:textFill>
            <w14:solidFill>
              <w14:schemeClr w14:val="tx1"/>
            </w14:solidFill>
          </w14:textFill>
        </w:rPr>
        <w:t>二</w:t>
      </w:r>
      <w:r>
        <w:rPr>
          <w:color w:val="000000" w:themeColor="text1"/>
          <w:highlight w:val="none"/>
          <w14:textFill>
            <w14:solidFill>
              <w14:schemeClr w14:val="tx1"/>
            </w14:solidFill>
          </w14:textFill>
        </w:rPr>
        <w:t>章</w:t>
      </w:r>
      <w:r>
        <w:rPr>
          <w:rFonts w:hint="eastAsia"/>
          <w:color w:val="000000" w:themeColor="text1"/>
          <w:highlight w:val="none"/>
          <w14:textFill>
            <w14:solidFill>
              <w14:schemeClr w14:val="tx1"/>
            </w14:solidFill>
          </w14:textFill>
        </w:rPr>
        <w:t>《采购需求》</w:t>
      </w:r>
      <w:r>
        <w:rPr>
          <w:rFonts w:ascii="Times New Roman" w:hAnsi="Times New Roman" w:cs="Times New Roman"/>
          <w:color w:val="000000" w:themeColor="text1"/>
          <w:highlight w:val="none"/>
          <w14:textFill>
            <w14:solidFill>
              <w14:schemeClr w14:val="tx1"/>
            </w14:solidFill>
          </w14:textFill>
        </w:rPr>
        <w:t>中所列</w:t>
      </w:r>
      <w:r>
        <w:rPr>
          <w:rFonts w:hint="eastAsia" w:ascii="Times New Roman" w:hAnsi="Times New Roman" w:cs="Times New Roman"/>
          <w:color w:val="000000" w:themeColor="text1"/>
          <w:highlight w:val="none"/>
          <w14:textFill>
            <w14:solidFill>
              <w14:schemeClr w14:val="tx1"/>
            </w14:solidFill>
          </w14:textFill>
        </w:rPr>
        <w:t>技术</w:t>
      </w:r>
      <w:r>
        <w:rPr>
          <w:rFonts w:ascii="Times New Roman" w:hAnsi="Times New Roman" w:cs="Times New Roman"/>
          <w:color w:val="000000" w:themeColor="text1"/>
          <w:highlight w:val="none"/>
          <w14:textFill>
            <w14:solidFill>
              <w14:schemeClr w14:val="tx1"/>
            </w14:solidFill>
          </w14:textFill>
        </w:rPr>
        <w:t>要求进行响应，并根据响应情况在“偏离说明”栏填写正偏离或负偏离及原因，完全符合的填写</w:t>
      </w:r>
      <w:r>
        <w:rPr>
          <w:rFonts w:hint="eastAsia" w:ascii="Times New Roman" w:hAnsi="Times New Roman" w:cs="Times New Roman"/>
          <w:color w:val="000000" w:themeColor="text1"/>
          <w:highlight w:val="none"/>
          <w14:textFill>
            <w14:solidFill>
              <w14:schemeClr w14:val="tx1"/>
            </w14:solidFill>
          </w14:textFill>
        </w:rPr>
        <w:t>“</w:t>
      </w:r>
      <w:r>
        <w:rPr>
          <w:rFonts w:ascii="Times New Roman" w:hAnsi="Times New Roman" w:cs="Times New Roman"/>
          <w:color w:val="000000" w:themeColor="text1"/>
          <w:highlight w:val="none"/>
          <w14:textFill>
            <w14:solidFill>
              <w14:schemeClr w14:val="tx1"/>
            </w14:solidFill>
          </w14:textFill>
        </w:rPr>
        <w:t>无偏离</w:t>
      </w:r>
      <w:r>
        <w:rPr>
          <w:rFonts w:hint="eastAsia" w:ascii="Times New Roman" w:hAnsi="Times New Roman" w:cs="Times New Roman"/>
          <w:color w:val="000000" w:themeColor="text1"/>
          <w:highlight w:val="none"/>
          <w14:textFill>
            <w14:solidFill>
              <w14:schemeClr w14:val="tx1"/>
            </w14:solidFill>
          </w14:textFill>
        </w:rPr>
        <w:t>”</w:t>
      </w:r>
      <w:r>
        <w:rPr>
          <w:rFonts w:ascii="Times New Roman" w:hAnsi="Times New Roman" w:cs="Times New Roman"/>
          <w:color w:val="000000" w:themeColor="text1"/>
          <w:highlight w:val="none"/>
          <w14:textFill>
            <w14:solidFill>
              <w14:schemeClr w14:val="tx1"/>
            </w14:solidFill>
          </w14:textFill>
        </w:rPr>
        <w:t>。</w:t>
      </w:r>
    </w:p>
    <w:p w14:paraId="1F9FFD91">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（2）</w:t>
      </w:r>
      <w:r>
        <w:rPr>
          <w:color w:val="000000" w:themeColor="text1"/>
          <w:highlight w:val="none"/>
          <w14:textFill>
            <w14:solidFill>
              <w14:schemeClr w14:val="tx1"/>
            </w14:solidFill>
          </w14:textFill>
        </w:rPr>
        <w:t>第</w:t>
      </w:r>
      <w:r>
        <w:rPr>
          <w:rFonts w:hint="eastAsia"/>
          <w:color w:val="000000" w:themeColor="text1"/>
          <w:highlight w:val="none"/>
          <w14:textFill>
            <w14:solidFill>
              <w14:schemeClr w14:val="tx1"/>
            </w14:solidFill>
          </w14:textFill>
        </w:rPr>
        <w:t>二</w:t>
      </w:r>
      <w:r>
        <w:rPr>
          <w:color w:val="000000" w:themeColor="text1"/>
          <w:highlight w:val="none"/>
          <w14:textFill>
            <w14:solidFill>
              <w14:schemeClr w14:val="tx1"/>
            </w14:solidFill>
          </w14:textFill>
        </w:rPr>
        <w:t>章</w:t>
      </w:r>
      <w:r>
        <w:rPr>
          <w:rFonts w:hint="eastAsia"/>
          <w:color w:val="000000" w:themeColor="text1"/>
          <w:highlight w:val="none"/>
          <w14:textFill>
            <w14:solidFill>
              <w14:schemeClr w14:val="tx1"/>
            </w14:solidFill>
          </w14:textFill>
        </w:rPr>
        <w:t>《采购需求》中的总体要求无需响应。</w:t>
      </w:r>
    </w:p>
    <w:p w14:paraId="10CF422A">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w:t>
      </w:r>
      <w:r>
        <w:rPr>
          <w:color w:val="000000" w:themeColor="text1"/>
          <w:highlight w:val="none"/>
          <w14:textFill>
            <w14:solidFill>
              <w14:schemeClr w14:val="tx1"/>
            </w14:solidFill>
          </w14:textFill>
        </w:rPr>
        <w:t>3</w:t>
      </w:r>
      <w:r>
        <w:rPr>
          <w:rFonts w:hint="eastAsia"/>
          <w:color w:val="000000" w:themeColor="text1"/>
          <w:highlight w:val="none"/>
          <w14:textFill>
            <w14:solidFill>
              <w14:schemeClr w14:val="tx1"/>
            </w14:solidFill>
          </w14:textFill>
        </w:rPr>
        <w:t>）偏离认定说明详见评审方法及标准。</w:t>
      </w:r>
    </w:p>
    <w:p w14:paraId="54B28641">
      <w:pP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（4）本表可扩展。</w:t>
      </w:r>
    </w:p>
    <w:p w14:paraId="2A241356">
      <w:pPr>
        <w:rPr>
          <w:color w:val="000000" w:themeColor="text1"/>
          <w:szCs w:val="21"/>
          <w:highlight w:val="none"/>
          <w14:textFill>
            <w14:solidFill>
              <w14:schemeClr w14:val="tx1"/>
            </w14:solidFill>
          </w14:textFill>
        </w:rPr>
      </w:pPr>
    </w:p>
    <w:p w14:paraId="20AE4532">
      <w:pPr>
        <w:rPr>
          <w:color w:val="000000" w:themeColor="text1"/>
          <w:spacing w:val="20"/>
          <w:szCs w:val="21"/>
          <w:highlight w:val="none"/>
          <w:u w:val="single"/>
          <w14:textFill>
            <w14:solidFill>
              <w14:schemeClr w14:val="tx1"/>
            </w14:solidFill>
          </w14:textFill>
        </w:rPr>
      </w:pPr>
    </w:p>
    <w:p w14:paraId="6273C1E7">
      <w:pPr>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供应商</w:t>
      </w:r>
      <w:r>
        <w:rPr>
          <w:rFonts w:hint="eastAsia"/>
          <w:color w:val="000000" w:themeColor="text1"/>
          <w:szCs w:val="21"/>
          <w:highlight w:val="none"/>
          <w14:textFill>
            <w14:solidFill>
              <w14:schemeClr w14:val="tx1"/>
            </w14:solidFill>
          </w14:textFill>
        </w:rPr>
        <w:t>名称(电子签章</w:t>
      </w:r>
      <w:r>
        <w:rPr>
          <w:color w:val="000000" w:themeColor="text1"/>
          <w:szCs w:val="21"/>
          <w:highlight w:val="none"/>
          <w14:textFill>
            <w14:solidFill>
              <w14:schemeClr w14:val="tx1"/>
            </w14:solidFill>
          </w14:textFill>
        </w:rPr>
        <w:t>)</w:t>
      </w:r>
      <w:r>
        <w:rPr>
          <w:color w:val="000000" w:themeColor="text1"/>
          <w:spacing w:val="20"/>
          <w:szCs w:val="21"/>
          <w:highlight w:val="none"/>
          <w14:textFill>
            <w14:solidFill>
              <w14:schemeClr w14:val="tx1"/>
            </w14:solidFill>
          </w14:textFill>
        </w:rPr>
        <w:t>：</w:t>
      </w:r>
      <w:r>
        <w:rPr>
          <w:color w:val="000000" w:themeColor="text1"/>
          <w:spacing w:val="20"/>
          <w:szCs w:val="21"/>
          <w:highlight w:val="none"/>
          <w:u w:val="single"/>
          <w14:textFill>
            <w14:solidFill>
              <w14:schemeClr w14:val="tx1"/>
            </w14:solidFill>
          </w14:textFill>
        </w:rPr>
        <w:t xml:space="preserve">            </w:t>
      </w:r>
      <w:r>
        <w:rPr>
          <w:color w:val="000000" w:themeColor="text1"/>
          <w:spacing w:val="20"/>
          <w:szCs w:val="21"/>
          <w:highlight w:val="none"/>
          <w14:textFill>
            <w14:solidFill>
              <w14:schemeClr w14:val="tx1"/>
            </w14:solidFill>
          </w14:textFill>
        </w:rPr>
        <w:t xml:space="preserve">              日 期：</w:t>
      </w:r>
      <w:r>
        <w:rPr>
          <w:color w:val="000000" w:themeColor="text1"/>
          <w:spacing w:val="20"/>
          <w:szCs w:val="21"/>
          <w:highlight w:val="none"/>
          <w:u w:val="single"/>
          <w14:textFill>
            <w14:solidFill>
              <w14:schemeClr w14:val="tx1"/>
            </w14:solidFill>
          </w14:textFill>
        </w:rPr>
        <w:t xml:space="preserve">            </w:t>
      </w:r>
    </w:p>
    <w:p w14:paraId="36344FB1">
      <w:pPr>
        <w:rPr>
          <w:color w:val="000000" w:themeColor="text1"/>
          <w:spacing w:val="20"/>
          <w:szCs w:val="21"/>
          <w:highlight w:val="none"/>
          <w:u w:val="single"/>
          <w14:textFill>
            <w14:solidFill>
              <w14:schemeClr w14:val="tx1"/>
            </w14:solidFill>
          </w14:textFill>
        </w:rPr>
      </w:pPr>
    </w:p>
    <w:p w14:paraId="4D27C801">
      <w:pPr>
        <w:rPr>
          <w:color w:val="000000" w:themeColor="text1"/>
          <w:spacing w:val="20"/>
          <w:szCs w:val="21"/>
          <w:highlight w:val="none"/>
          <w:u w:val="single"/>
          <w14:textFill>
            <w14:solidFill>
              <w14:schemeClr w14:val="tx1"/>
            </w14:solidFill>
          </w14:textFill>
        </w:rPr>
      </w:pPr>
    </w:p>
    <w:p w14:paraId="699755C2">
      <w:pPr>
        <w:rPr>
          <w:rFonts w:hint="eastAsia"/>
          <w:color w:val="000000" w:themeColor="text1"/>
          <w:szCs w:val="21"/>
          <w:highlight w:val="none"/>
          <w14:textFill>
            <w14:solidFill>
              <w14:schemeClr w14:val="tx1"/>
            </w14:solidFill>
          </w14:textFill>
        </w:rPr>
      </w:pPr>
    </w:p>
    <w:p w14:paraId="56057AD0">
      <w:pPr>
        <w:snapToGrid w:val="0"/>
        <w:spacing w:before="50" w:after="120" w:afterLines="50"/>
        <w:jc w:val="left"/>
        <w:rPr>
          <w:rFonts w:hint="eastAsia"/>
          <w:color w:val="000000" w:themeColor="text1"/>
          <w:szCs w:val="21"/>
          <w:highlight w:val="none"/>
          <w14:textFill>
            <w14:solidFill>
              <w14:schemeClr w14:val="tx1"/>
            </w14:solidFill>
          </w14:textFill>
        </w:rPr>
      </w:pPr>
    </w:p>
    <w:p w14:paraId="519E75F5">
      <w:pPr>
        <w:snapToGrid w:val="0"/>
        <w:spacing w:before="50" w:after="120" w:afterLines="50"/>
        <w:jc w:val="left"/>
        <w:rPr>
          <w:rFonts w:hint="eastAsia"/>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2．</w:t>
      </w:r>
      <w:r>
        <w:rPr>
          <w:rFonts w:hint="eastAsia"/>
          <w:color w:val="000000" w:themeColor="text1"/>
          <w:szCs w:val="21"/>
          <w:highlight w:val="none"/>
          <w14:textFill>
            <w14:solidFill>
              <w14:schemeClr w14:val="tx1"/>
            </w14:solidFill>
          </w14:textFill>
        </w:rPr>
        <w:t>项目实施方案</w:t>
      </w:r>
    </w:p>
    <w:p w14:paraId="73E76007">
      <w:pPr>
        <w:snapToGrid w:val="0"/>
        <w:spacing w:before="50" w:after="120" w:afterLines="50"/>
        <w:jc w:val="left"/>
        <w:rPr>
          <w:rFonts w:hint="eastAsia"/>
          <w:color w:val="000000" w:themeColor="text1"/>
          <w:szCs w:val="21"/>
          <w:highlight w:val="none"/>
          <w14:textFill>
            <w14:solidFill>
              <w14:schemeClr w14:val="tx1"/>
            </w14:solidFill>
          </w14:textFill>
        </w:rPr>
      </w:pPr>
    </w:p>
    <w:p w14:paraId="79EDC9A7">
      <w:pPr>
        <w:snapToGrid w:val="0"/>
        <w:spacing w:before="50" w:after="120" w:afterLines="50"/>
        <w:jc w:val="left"/>
        <w:rPr>
          <w:color w:val="000000" w:themeColor="text1"/>
          <w:szCs w:val="21"/>
          <w:highlight w:val="none"/>
          <w14:textFill>
            <w14:solidFill>
              <w14:schemeClr w14:val="tx1"/>
            </w14:solidFill>
          </w14:textFill>
        </w:rPr>
      </w:pPr>
    </w:p>
    <w:p w14:paraId="2E5064F4">
      <w:pPr>
        <w:snapToGrid w:val="0"/>
        <w:spacing w:before="50" w:after="120" w:afterLines="50"/>
        <w:jc w:val="left"/>
        <w:rPr>
          <w:rFonts w:hint="eastAsia"/>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3．</w:t>
      </w:r>
      <w:r>
        <w:rPr>
          <w:rFonts w:hint="eastAsia"/>
          <w:color w:val="000000" w:themeColor="text1"/>
          <w:szCs w:val="21"/>
          <w:highlight w:val="none"/>
          <w14:textFill>
            <w14:solidFill>
              <w14:schemeClr w14:val="tx1"/>
            </w14:solidFill>
          </w14:textFill>
        </w:rPr>
        <w:t>服务</w:t>
      </w:r>
      <w:r>
        <w:rPr>
          <w:rFonts w:hint="eastAsia"/>
          <w:color w:val="000000" w:themeColor="text1"/>
          <w:szCs w:val="21"/>
          <w:highlight w:val="none"/>
          <w:lang w:val="en-US" w:eastAsia="zh-CN"/>
          <w14:textFill>
            <w14:solidFill>
              <w14:schemeClr w14:val="tx1"/>
            </w14:solidFill>
          </w14:textFill>
        </w:rPr>
        <w:t>承诺</w:t>
      </w:r>
      <w:r>
        <w:rPr>
          <w:rFonts w:hint="eastAsia"/>
          <w:color w:val="000000" w:themeColor="text1"/>
          <w:szCs w:val="21"/>
          <w:highlight w:val="none"/>
          <w14:textFill>
            <w14:solidFill>
              <w14:schemeClr w14:val="tx1"/>
            </w14:solidFill>
          </w14:textFill>
        </w:rPr>
        <w:t>方案</w:t>
      </w:r>
    </w:p>
    <w:p w14:paraId="09C8DA3F">
      <w:pPr>
        <w:snapToGrid w:val="0"/>
        <w:spacing w:before="50" w:after="120" w:afterLines="50"/>
        <w:jc w:val="left"/>
        <w:rPr>
          <w:color w:val="000000" w:themeColor="text1"/>
          <w:szCs w:val="21"/>
          <w:highlight w:val="none"/>
          <w14:textFill>
            <w14:solidFill>
              <w14:schemeClr w14:val="tx1"/>
            </w14:solidFill>
          </w14:textFill>
        </w:rPr>
      </w:pPr>
    </w:p>
    <w:p w14:paraId="74537AB6">
      <w:pPr>
        <w:snapToGrid w:val="0"/>
        <w:spacing w:before="50" w:after="120" w:afterLines="50"/>
        <w:jc w:val="left"/>
        <w:rPr>
          <w:color w:val="000000" w:themeColor="text1"/>
          <w:szCs w:val="21"/>
          <w:highlight w:val="none"/>
          <w14:textFill>
            <w14:solidFill>
              <w14:schemeClr w14:val="tx1"/>
            </w14:solidFill>
          </w14:textFill>
        </w:rPr>
      </w:pPr>
    </w:p>
    <w:p w14:paraId="0F05176D">
      <w:pPr>
        <w:numPr>
          <w:ilvl w:val="0"/>
          <w:numId w:val="0"/>
        </w:numPr>
        <w:snapToGrid w:val="0"/>
        <w:spacing w:before="50" w:after="120" w:afterLines="50"/>
        <w:jc w:val="left"/>
        <w:rPr>
          <w:rFonts w:hint="eastAsia"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pPr>
    </w:p>
    <w:p w14:paraId="52544EA9">
      <w:pPr>
        <w:numPr>
          <w:ilvl w:val="0"/>
          <w:numId w:val="0"/>
        </w:numPr>
        <w:snapToGrid w:val="0"/>
        <w:spacing w:before="50" w:after="120" w:afterLines="50"/>
        <w:ind w:left="0" w:leftChars="0" w:firstLine="0" w:firstLineChars="0"/>
        <w:jc w:val="left"/>
        <w:rPr>
          <w:rFonts w:hint="eastAsia"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pPr>
    </w:p>
    <w:p w14:paraId="6CE8B5AD">
      <w:pPr>
        <w:numPr>
          <w:ilvl w:val="0"/>
          <w:numId w:val="0"/>
        </w:numPr>
        <w:snapToGrid w:val="0"/>
        <w:spacing w:before="50" w:after="120" w:afterLines="50"/>
        <w:ind w:leftChars="0"/>
        <w:jc w:val="left"/>
        <w:rPr>
          <w:rFonts w:hint="eastAsia"/>
          <w:color w:val="000000" w:themeColor="text1"/>
          <w:szCs w:val="21"/>
          <w:highlight w:val="none"/>
          <w:lang w:val="en-US" w:eastAsia="zh-CN"/>
          <w14:textFill>
            <w14:solidFill>
              <w14:schemeClr w14:val="tx1"/>
            </w14:solidFill>
          </w14:textFill>
        </w:rPr>
      </w:pPr>
    </w:p>
    <w:p w14:paraId="2AF62297">
      <w:pPr>
        <w:rPr>
          <w:rFonts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pPr>
      <w:r>
        <w:rPr>
          <w:rFonts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br w:type="page"/>
      </w:r>
    </w:p>
    <w:p w14:paraId="763DB387">
      <w:pPr>
        <w:numPr>
          <w:ilvl w:val="0"/>
          <w:numId w:val="0"/>
        </w:numPr>
        <w:snapToGrid w:val="0"/>
        <w:spacing w:before="50" w:after="120" w:afterLines="50"/>
        <w:jc w:val="left"/>
        <w:rPr>
          <w:color w:val="000000" w:themeColor="text1"/>
          <w:szCs w:val="21"/>
          <w:highlight w:val="none"/>
          <w14:textFill>
            <w14:solidFill>
              <w14:schemeClr w14:val="tx1"/>
            </w14:solidFill>
          </w14:textFill>
        </w:rPr>
      </w:pPr>
      <w:r>
        <w:rPr>
          <w:rFonts w:hint="eastAsia" w:cs="Times New Roman"/>
          <w:color w:val="000000" w:themeColor="text1"/>
          <w:kern w:val="2"/>
          <w:sz w:val="21"/>
          <w:szCs w:val="21"/>
          <w:highlight w:val="none"/>
          <w:lang w:val="en-US" w:eastAsia="zh-CN" w:bidi="ar-SA"/>
          <w14:textFill>
            <w14:solidFill>
              <w14:schemeClr w14:val="tx1"/>
            </w14:solidFill>
          </w14:textFill>
        </w:rPr>
        <w:t>4</w:t>
      </w:r>
      <w:r>
        <w:rPr>
          <w:rFonts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t>．</w:t>
      </w:r>
      <w:r>
        <w:rPr>
          <w:color w:val="000000" w:themeColor="text1"/>
          <w:szCs w:val="21"/>
          <w:highlight w:val="none"/>
          <w14:textFill>
            <w14:solidFill>
              <w14:schemeClr w14:val="tx1"/>
            </w14:solidFill>
          </w14:textFill>
        </w:rPr>
        <w:t>项目拟投入服务团队人员结构表（包括但不限于学历、证书情况、职称、年龄等）</w:t>
      </w:r>
    </w:p>
    <w:p w14:paraId="785FF650">
      <w:pPr>
        <w:snapToGrid w:val="0"/>
        <w:spacing w:before="120" w:beforeLines="50" w:after="50" w:line="400" w:lineRule="exact"/>
        <w:jc w:val="center"/>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项目拟投入服务团队人员（含项目负责人）一览表</w:t>
      </w:r>
    </w:p>
    <w:tbl>
      <w:tblPr>
        <w:tblStyle w:val="52"/>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331"/>
        <w:gridCol w:w="1260"/>
        <w:gridCol w:w="1440"/>
        <w:gridCol w:w="1516"/>
        <w:gridCol w:w="1620"/>
        <w:gridCol w:w="1980"/>
      </w:tblGrid>
      <w:tr w14:paraId="64F51D7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331" w:type="dxa"/>
            <w:tcBorders>
              <w:top w:val="single" w:color="auto" w:sz="4" w:space="0"/>
              <w:left w:val="single" w:color="auto" w:sz="4" w:space="0"/>
              <w:bottom w:val="single" w:color="auto" w:sz="4" w:space="0"/>
              <w:right w:val="single" w:color="auto" w:sz="4" w:space="0"/>
            </w:tcBorders>
            <w:noWrap w:val="0"/>
            <w:vAlign w:val="center"/>
          </w:tcPr>
          <w:p w14:paraId="6807AC90">
            <w:pPr>
              <w:snapToGrid w:val="0"/>
              <w:spacing w:before="120" w:beforeLines="50" w:after="50"/>
              <w:jc w:val="center"/>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姓名</w:t>
            </w:r>
          </w:p>
        </w:tc>
        <w:tc>
          <w:tcPr>
            <w:tcW w:w="1260" w:type="dxa"/>
            <w:tcBorders>
              <w:top w:val="single" w:color="auto" w:sz="4" w:space="0"/>
              <w:left w:val="single" w:color="auto" w:sz="4" w:space="0"/>
              <w:bottom w:val="single" w:color="auto" w:sz="4" w:space="0"/>
              <w:right w:val="single" w:color="auto" w:sz="4" w:space="0"/>
            </w:tcBorders>
            <w:noWrap w:val="0"/>
            <w:vAlign w:val="center"/>
          </w:tcPr>
          <w:p w14:paraId="3FF0A715">
            <w:pPr>
              <w:snapToGrid w:val="0"/>
              <w:spacing w:before="120" w:beforeLines="50" w:after="50"/>
              <w:jc w:val="center"/>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职务</w:t>
            </w:r>
          </w:p>
        </w:tc>
        <w:tc>
          <w:tcPr>
            <w:tcW w:w="1440" w:type="dxa"/>
            <w:tcBorders>
              <w:top w:val="single" w:color="auto" w:sz="4" w:space="0"/>
              <w:left w:val="single" w:color="auto" w:sz="4" w:space="0"/>
              <w:bottom w:val="single" w:color="auto" w:sz="4" w:space="0"/>
              <w:right w:val="single" w:color="auto" w:sz="4" w:space="0"/>
            </w:tcBorders>
            <w:noWrap w:val="0"/>
            <w:vAlign w:val="center"/>
          </w:tcPr>
          <w:p w14:paraId="06D1A42A">
            <w:pPr>
              <w:snapToGrid w:val="0"/>
              <w:spacing w:before="120" w:beforeLines="50" w:after="50"/>
              <w:jc w:val="center"/>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分配岗位</w:t>
            </w:r>
          </w:p>
        </w:tc>
        <w:tc>
          <w:tcPr>
            <w:tcW w:w="1516" w:type="dxa"/>
            <w:tcBorders>
              <w:top w:val="single" w:color="auto" w:sz="4" w:space="0"/>
              <w:left w:val="single" w:color="auto" w:sz="4" w:space="0"/>
              <w:bottom w:val="single" w:color="auto" w:sz="4" w:space="0"/>
              <w:right w:val="single" w:color="auto" w:sz="4" w:space="0"/>
            </w:tcBorders>
            <w:noWrap w:val="0"/>
            <w:vAlign w:val="center"/>
          </w:tcPr>
          <w:p w14:paraId="0D7D0C99">
            <w:pPr>
              <w:snapToGrid w:val="0"/>
              <w:spacing w:before="120" w:beforeLines="50" w:after="50"/>
              <w:jc w:val="center"/>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持证情况</w:t>
            </w:r>
          </w:p>
        </w:tc>
        <w:tc>
          <w:tcPr>
            <w:tcW w:w="1620" w:type="dxa"/>
            <w:tcBorders>
              <w:top w:val="single" w:color="auto" w:sz="4" w:space="0"/>
              <w:left w:val="single" w:color="auto" w:sz="4" w:space="0"/>
              <w:bottom w:val="single" w:color="auto" w:sz="4" w:space="0"/>
              <w:right w:val="single" w:color="auto" w:sz="4" w:space="0"/>
            </w:tcBorders>
            <w:noWrap w:val="0"/>
            <w:vAlign w:val="center"/>
          </w:tcPr>
          <w:p w14:paraId="68FD8BBB">
            <w:pPr>
              <w:snapToGrid w:val="0"/>
              <w:spacing w:before="120" w:beforeLines="50" w:after="50"/>
              <w:jc w:val="center"/>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年龄</w:t>
            </w:r>
          </w:p>
        </w:tc>
        <w:tc>
          <w:tcPr>
            <w:tcW w:w="1980" w:type="dxa"/>
            <w:tcBorders>
              <w:top w:val="single" w:color="auto" w:sz="4" w:space="0"/>
              <w:left w:val="single" w:color="auto" w:sz="4" w:space="0"/>
              <w:bottom w:val="single" w:color="auto" w:sz="4" w:space="0"/>
              <w:right w:val="single" w:color="auto" w:sz="4" w:space="0"/>
            </w:tcBorders>
            <w:noWrap w:val="0"/>
            <w:vAlign w:val="center"/>
          </w:tcPr>
          <w:p w14:paraId="391C03B4">
            <w:pPr>
              <w:snapToGrid w:val="0"/>
              <w:spacing w:before="120" w:beforeLines="50" w:after="50"/>
              <w:jc w:val="center"/>
              <w:rPr>
                <w:bCs/>
                <w:color w:val="000000" w:themeColor="text1"/>
                <w:szCs w:val="21"/>
                <w:highlight w:val="none"/>
                <w14:textFill>
                  <w14:solidFill>
                    <w14:schemeClr w14:val="tx1"/>
                  </w14:solidFill>
                </w14:textFill>
              </w:rPr>
            </w:pPr>
            <w:r>
              <w:rPr>
                <w:bCs/>
                <w:color w:val="000000" w:themeColor="text1"/>
                <w:szCs w:val="21"/>
                <w:highlight w:val="none"/>
                <w14:textFill>
                  <w14:solidFill>
                    <w14:schemeClr w14:val="tx1"/>
                  </w14:solidFill>
                </w14:textFill>
              </w:rPr>
              <w:t>劳动合同编号</w:t>
            </w:r>
          </w:p>
        </w:tc>
      </w:tr>
      <w:tr w14:paraId="346415C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331" w:type="dxa"/>
            <w:tcBorders>
              <w:top w:val="single" w:color="auto" w:sz="4" w:space="0"/>
              <w:left w:val="single" w:color="auto" w:sz="4" w:space="0"/>
              <w:bottom w:val="single" w:color="auto" w:sz="4" w:space="0"/>
              <w:right w:val="single" w:color="auto" w:sz="4" w:space="0"/>
            </w:tcBorders>
            <w:noWrap w:val="0"/>
            <w:vAlign w:val="top"/>
          </w:tcPr>
          <w:p w14:paraId="5477497B">
            <w:pPr>
              <w:snapToGrid w:val="0"/>
              <w:spacing w:before="120" w:beforeLines="50" w:after="50"/>
              <w:rPr>
                <w:color w:val="000000" w:themeColor="text1"/>
                <w:szCs w:val="21"/>
                <w:highlight w:val="none"/>
                <w14:textFill>
                  <w14:solidFill>
                    <w14:schemeClr w14:val="tx1"/>
                  </w14:solidFill>
                </w14:textFill>
              </w:rPr>
            </w:pPr>
          </w:p>
        </w:tc>
        <w:tc>
          <w:tcPr>
            <w:tcW w:w="1260" w:type="dxa"/>
            <w:tcBorders>
              <w:top w:val="single" w:color="auto" w:sz="4" w:space="0"/>
              <w:left w:val="single" w:color="auto" w:sz="4" w:space="0"/>
              <w:bottom w:val="single" w:color="auto" w:sz="4" w:space="0"/>
              <w:right w:val="single" w:color="auto" w:sz="4" w:space="0"/>
            </w:tcBorders>
            <w:noWrap w:val="0"/>
            <w:vAlign w:val="top"/>
          </w:tcPr>
          <w:p w14:paraId="67B39DA4">
            <w:pPr>
              <w:snapToGrid w:val="0"/>
              <w:spacing w:before="120" w:beforeLines="50" w:after="50"/>
              <w:rPr>
                <w:color w:val="000000" w:themeColor="text1"/>
                <w:szCs w:val="21"/>
                <w:highlight w:val="none"/>
                <w14:textFill>
                  <w14:solidFill>
                    <w14:schemeClr w14:val="tx1"/>
                  </w14:solidFill>
                </w14:textFill>
              </w:rPr>
            </w:pPr>
          </w:p>
        </w:tc>
        <w:tc>
          <w:tcPr>
            <w:tcW w:w="1440" w:type="dxa"/>
            <w:tcBorders>
              <w:top w:val="single" w:color="auto" w:sz="4" w:space="0"/>
              <w:left w:val="single" w:color="auto" w:sz="4" w:space="0"/>
              <w:bottom w:val="single" w:color="auto" w:sz="4" w:space="0"/>
              <w:right w:val="single" w:color="auto" w:sz="4" w:space="0"/>
            </w:tcBorders>
            <w:noWrap w:val="0"/>
            <w:vAlign w:val="top"/>
          </w:tcPr>
          <w:p w14:paraId="177ADBA8">
            <w:pPr>
              <w:snapToGrid w:val="0"/>
              <w:spacing w:before="120" w:beforeLines="50" w:after="50"/>
              <w:rPr>
                <w:color w:val="000000" w:themeColor="text1"/>
                <w:szCs w:val="21"/>
                <w:highlight w:val="none"/>
                <w14:textFill>
                  <w14:solidFill>
                    <w14:schemeClr w14:val="tx1"/>
                  </w14:solidFill>
                </w14:textFill>
              </w:rPr>
            </w:pPr>
          </w:p>
        </w:tc>
        <w:tc>
          <w:tcPr>
            <w:tcW w:w="1516" w:type="dxa"/>
            <w:tcBorders>
              <w:top w:val="single" w:color="auto" w:sz="4" w:space="0"/>
              <w:left w:val="single" w:color="auto" w:sz="4" w:space="0"/>
              <w:bottom w:val="single" w:color="auto" w:sz="4" w:space="0"/>
              <w:right w:val="single" w:color="auto" w:sz="4" w:space="0"/>
            </w:tcBorders>
            <w:noWrap w:val="0"/>
            <w:vAlign w:val="top"/>
          </w:tcPr>
          <w:p w14:paraId="6367D241">
            <w:pPr>
              <w:snapToGrid w:val="0"/>
              <w:spacing w:before="120" w:beforeLines="50" w:after="50"/>
              <w:rPr>
                <w:color w:val="000000" w:themeColor="text1"/>
                <w:szCs w:val="21"/>
                <w:highlight w:val="none"/>
                <w14:textFill>
                  <w14:solidFill>
                    <w14:schemeClr w14:val="tx1"/>
                  </w14:solidFill>
                </w14:textFill>
              </w:rPr>
            </w:pPr>
          </w:p>
        </w:tc>
        <w:tc>
          <w:tcPr>
            <w:tcW w:w="1620" w:type="dxa"/>
            <w:tcBorders>
              <w:top w:val="single" w:color="auto" w:sz="4" w:space="0"/>
              <w:left w:val="single" w:color="auto" w:sz="4" w:space="0"/>
              <w:bottom w:val="single" w:color="auto" w:sz="4" w:space="0"/>
              <w:right w:val="single" w:color="auto" w:sz="4" w:space="0"/>
            </w:tcBorders>
            <w:noWrap w:val="0"/>
            <w:vAlign w:val="top"/>
          </w:tcPr>
          <w:p w14:paraId="4B731052">
            <w:pPr>
              <w:snapToGrid w:val="0"/>
              <w:spacing w:before="120" w:beforeLines="50" w:after="50"/>
              <w:rPr>
                <w:color w:val="000000" w:themeColor="text1"/>
                <w:szCs w:val="21"/>
                <w:highlight w:val="none"/>
                <w14:textFill>
                  <w14:solidFill>
                    <w14:schemeClr w14:val="tx1"/>
                  </w14:solidFill>
                </w14:textFill>
              </w:rPr>
            </w:pPr>
          </w:p>
        </w:tc>
        <w:tc>
          <w:tcPr>
            <w:tcW w:w="1980" w:type="dxa"/>
            <w:tcBorders>
              <w:top w:val="single" w:color="auto" w:sz="4" w:space="0"/>
              <w:left w:val="single" w:color="auto" w:sz="4" w:space="0"/>
              <w:bottom w:val="single" w:color="auto" w:sz="4" w:space="0"/>
              <w:right w:val="single" w:color="auto" w:sz="4" w:space="0"/>
            </w:tcBorders>
            <w:noWrap w:val="0"/>
            <w:vAlign w:val="top"/>
          </w:tcPr>
          <w:p w14:paraId="472054F9">
            <w:pPr>
              <w:snapToGrid w:val="0"/>
              <w:spacing w:before="120" w:beforeLines="50" w:after="50"/>
              <w:rPr>
                <w:color w:val="000000" w:themeColor="text1"/>
                <w:szCs w:val="21"/>
                <w:highlight w:val="none"/>
                <w14:textFill>
                  <w14:solidFill>
                    <w14:schemeClr w14:val="tx1"/>
                  </w14:solidFill>
                </w14:textFill>
              </w:rPr>
            </w:pPr>
          </w:p>
        </w:tc>
      </w:tr>
      <w:tr w14:paraId="0AACB0C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331" w:type="dxa"/>
            <w:tcBorders>
              <w:top w:val="single" w:color="auto" w:sz="4" w:space="0"/>
              <w:left w:val="single" w:color="auto" w:sz="4" w:space="0"/>
              <w:bottom w:val="single" w:color="auto" w:sz="4" w:space="0"/>
              <w:right w:val="single" w:color="auto" w:sz="4" w:space="0"/>
            </w:tcBorders>
            <w:noWrap w:val="0"/>
            <w:vAlign w:val="top"/>
          </w:tcPr>
          <w:p w14:paraId="4F9E314C">
            <w:pPr>
              <w:snapToGrid w:val="0"/>
              <w:spacing w:before="120" w:beforeLines="50" w:after="50"/>
              <w:rPr>
                <w:color w:val="000000" w:themeColor="text1"/>
                <w:szCs w:val="21"/>
                <w:highlight w:val="none"/>
                <w14:textFill>
                  <w14:solidFill>
                    <w14:schemeClr w14:val="tx1"/>
                  </w14:solidFill>
                </w14:textFill>
              </w:rPr>
            </w:pPr>
          </w:p>
        </w:tc>
        <w:tc>
          <w:tcPr>
            <w:tcW w:w="1260" w:type="dxa"/>
            <w:tcBorders>
              <w:top w:val="single" w:color="auto" w:sz="4" w:space="0"/>
              <w:left w:val="single" w:color="auto" w:sz="4" w:space="0"/>
              <w:bottom w:val="single" w:color="auto" w:sz="4" w:space="0"/>
              <w:right w:val="single" w:color="auto" w:sz="4" w:space="0"/>
            </w:tcBorders>
            <w:noWrap w:val="0"/>
            <w:vAlign w:val="top"/>
          </w:tcPr>
          <w:p w14:paraId="34D573F3">
            <w:pPr>
              <w:snapToGrid w:val="0"/>
              <w:spacing w:before="120" w:beforeLines="50" w:after="50"/>
              <w:rPr>
                <w:color w:val="000000" w:themeColor="text1"/>
                <w:szCs w:val="21"/>
                <w:highlight w:val="none"/>
                <w14:textFill>
                  <w14:solidFill>
                    <w14:schemeClr w14:val="tx1"/>
                  </w14:solidFill>
                </w14:textFill>
              </w:rPr>
            </w:pPr>
          </w:p>
        </w:tc>
        <w:tc>
          <w:tcPr>
            <w:tcW w:w="1440" w:type="dxa"/>
            <w:tcBorders>
              <w:top w:val="single" w:color="auto" w:sz="4" w:space="0"/>
              <w:left w:val="single" w:color="auto" w:sz="4" w:space="0"/>
              <w:bottom w:val="single" w:color="auto" w:sz="4" w:space="0"/>
              <w:right w:val="single" w:color="auto" w:sz="4" w:space="0"/>
            </w:tcBorders>
            <w:noWrap w:val="0"/>
            <w:vAlign w:val="top"/>
          </w:tcPr>
          <w:p w14:paraId="07BBEFF3">
            <w:pPr>
              <w:snapToGrid w:val="0"/>
              <w:spacing w:before="120" w:beforeLines="50" w:after="50"/>
              <w:rPr>
                <w:color w:val="000000" w:themeColor="text1"/>
                <w:szCs w:val="21"/>
                <w:highlight w:val="none"/>
                <w14:textFill>
                  <w14:solidFill>
                    <w14:schemeClr w14:val="tx1"/>
                  </w14:solidFill>
                </w14:textFill>
              </w:rPr>
            </w:pPr>
          </w:p>
        </w:tc>
        <w:tc>
          <w:tcPr>
            <w:tcW w:w="1516" w:type="dxa"/>
            <w:tcBorders>
              <w:top w:val="single" w:color="auto" w:sz="4" w:space="0"/>
              <w:left w:val="single" w:color="auto" w:sz="4" w:space="0"/>
              <w:bottom w:val="single" w:color="auto" w:sz="4" w:space="0"/>
              <w:right w:val="single" w:color="auto" w:sz="4" w:space="0"/>
            </w:tcBorders>
            <w:noWrap w:val="0"/>
            <w:vAlign w:val="top"/>
          </w:tcPr>
          <w:p w14:paraId="408F9EFF">
            <w:pPr>
              <w:snapToGrid w:val="0"/>
              <w:spacing w:before="120" w:beforeLines="50" w:after="50"/>
              <w:rPr>
                <w:color w:val="000000" w:themeColor="text1"/>
                <w:szCs w:val="21"/>
                <w:highlight w:val="none"/>
                <w14:textFill>
                  <w14:solidFill>
                    <w14:schemeClr w14:val="tx1"/>
                  </w14:solidFill>
                </w14:textFill>
              </w:rPr>
            </w:pPr>
          </w:p>
        </w:tc>
        <w:tc>
          <w:tcPr>
            <w:tcW w:w="1620" w:type="dxa"/>
            <w:tcBorders>
              <w:top w:val="single" w:color="auto" w:sz="4" w:space="0"/>
              <w:left w:val="single" w:color="auto" w:sz="4" w:space="0"/>
              <w:bottom w:val="single" w:color="auto" w:sz="4" w:space="0"/>
              <w:right w:val="single" w:color="auto" w:sz="4" w:space="0"/>
            </w:tcBorders>
            <w:noWrap w:val="0"/>
            <w:vAlign w:val="top"/>
          </w:tcPr>
          <w:p w14:paraId="20538FE1">
            <w:pPr>
              <w:snapToGrid w:val="0"/>
              <w:spacing w:before="120" w:beforeLines="50" w:after="50"/>
              <w:rPr>
                <w:color w:val="000000" w:themeColor="text1"/>
                <w:szCs w:val="21"/>
                <w:highlight w:val="none"/>
                <w14:textFill>
                  <w14:solidFill>
                    <w14:schemeClr w14:val="tx1"/>
                  </w14:solidFill>
                </w14:textFill>
              </w:rPr>
            </w:pPr>
          </w:p>
        </w:tc>
        <w:tc>
          <w:tcPr>
            <w:tcW w:w="1980" w:type="dxa"/>
            <w:tcBorders>
              <w:top w:val="single" w:color="auto" w:sz="4" w:space="0"/>
              <w:left w:val="single" w:color="auto" w:sz="4" w:space="0"/>
              <w:bottom w:val="single" w:color="auto" w:sz="4" w:space="0"/>
              <w:right w:val="single" w:color="auto" w:sz="4" w:space="0"/>
            </w:tcBorders>
            <w:noWrap w:val="0"/>
            <w:vAlign w:val="top"/>
          </w:tcPr>
          <w:p w14:paraId="05B01BE1">
            <w:pPr>
              <w:snapToGrid w:val="0"/>
              <w:spacing w:before="120" w:beforeLines="50" w:after="50"/>
              <w:rPr>
                <w:color w:val="000000" w:themeColor="text1"/>
                <w:szCs w:val="21"/>
                <w:highlight w:val="none"/>
                <w14:textFill>
                  <w14:solidFill>
                    <w14:schemeClr w14:val="tx1"/>
                  </w14:solidFill>
                </w14:textFill>
              </w:rPr>
            </w:pPr>
          </w:p>
        </w:tc>
      </w:tr>
    </w:tbl>
    <w:p w14:paraId="393893CC">
      <w:pPr>
        <w:snapToGrid w:val="0"/>
        <w:spacing w:before="50" w:after="120" w:afterLines="50" w:line="440" w:lineRule="exact"/>
        <w:jc w:val="left"/>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注：在填写时，如本表格不适合供应商的实际情况，可根据本表格式自行划表填写。</w:t>
      </w:r>
    </w:p>
    <w:p w14:paraId="6297B054">
      <w:pPr>
        <w:snapToGrid w:val="0"/>
        <w:spacing w:before="50" w:after="50" w:line="440" w:lineRule="exact"/>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供应商</w:t>
      </w:r>
      <w:r>
        <w:rPr>
          <w:rFonts w:hint="eastAsia"/>
          <w:color w:val="000000" w:themeColor="text1"/>
          <w:szCs w:val="21"/>
          <w:highlight w:val="none"/>
          <w14:textFill>
            <w14:solidFill>
              <w14:schemeClr w14:val="tx1"/>
            </w14:solidFill>
          </w14:textFill>
        </w:rPr>
        <w:t>名称(电子签章</w:t>
      </w:r>
      <w:r>
        <w:rPr>
          <w:color w:val="000000" w:themeColor="text1"/>
          <w:szCs w:val="21"/>
          <w:highlight w:val="none"/>
          <w14:textFill>
            <w14:solidFill>
              <w14:schemeClr w14:val="tx1"/>
            </w14:solidFill>
          </w14:textFill>
        </w:rPr>
        <w:t>)</w:t>
      </w:r>
      <w:r>
        <w:rPr>
          <w:color w:val="000000" w:themeColor="text1"/>
          <w:spacing w:val="20"/>
          <w:szCs w:val="21"/>
          <w:highlight w:val="none"/>
          <w14:textFill>
            <w14:solidFill>
              <w14:schemeClr w14:val="tx1"/>
            </w14:solidFill>
          </w14:textFill>
        </w:rPr>
        <w:t>：</w:t>
      </w:r>
      <w:r>
        <w:rPr>
          <w:color w:val="000000" w:themeColor="text1"/>
          <w:spacing w:val="20"/>
          <w:szCs w:val="21"/>
          <w:highlight w:val="none"/>
          <w:u w:val="single"/>
          <w14:textFill>
            <w14:solidFill>
              <w14:schemeClr w14:val="tx1"/>
            </w14:solidFill>
          </w14:textFill>
        </w:rPr>
        <w:t xml:space="preserve">            </w:t>
      </w:r>
      <w:r>
        <w:rPr>
          <w:color w:val="000000" w:themeColor="text1"/>
          <w:spacing w:val="20"/>
          <w:szCs w:val="21"/>
          <w:highlight w:val="none"/>
          <w14:textFill>
            <w14:solidFill>
              <w14:schemeClr w14:val="tx1"/>
            </w14:solidFill>
          </w14:textFill>
        </w:rPr>
        <w:t xml:space="preserve">              日  期：</w:t>
      </w:r>
      <w:r>
        <w:rPr>
          <w:color w:val="000000" w:themeColor="text1"/>
          <w:spacing w:val="20"/>
          <w:szCs w:val="21"/>
          <w:highlight w:val="none"/>
          <w:u w:val="single"/>
          <w14:textFill>
            <w14:solidFill>
              <w14:schemeClr w14:val="tx1"/>
            </w14:solidFill>
          </w14:textFill>
        </w:rPr>
        <w:t xml:space="preserve">          </w:t>
      </w:r>
    </w:p>
    <w:p w14:paraId="42133084">
      <w:pPr>
        <w:rPr>
          <w:rFonts w:hint="eastAsia"/>
          <w:color w:val="000000" w:themeColor="text1"/>
          <w:spacing w:val="20"/>
          <w:szCs w:val="21"/>
          <w:highlight w:val="none"/>
          <w:u w:val="single"/>
          <w14:textFill>
            <w14:solidFill>
              <w14:schemeClr w14:val="tx1"/>
            </w14:solidFill>
          </w14:textFill>
        </w:rPr>
      </w:pPr>
    </w:p>
    <w:p w14:paraId="3EDA2DB9">
      <w:pPr>
        <w:rPr>
          <w:rFonts w:hint="eastAsia"/>
          <w:color w:val="000000" w:themeColor="text1"/>
          <w:szCs w:val="21"/>
          <w:highlight w:val="none"/>
          <w14:textFill>
            <w14:solidFill>
              <w14:schemeClr w14:val="tx1"/>
            </w14:solidFill>
          </w14:textFill>
        </w:rPr>
      </w:pPr>
    </w:p>
    <w:p w14:paraId="0E03D7AC">
      <w:pPr>
        <w:rPr>
          <w:rFonts w:hint="eastAsia"/>
          <w:color w:val="000000" w:themeColor="text1"/>
          <w:szCs w:val="21"/>
          <w:highlight w:val="none"/>
          <w14:textFill>
            <w14:solidFill>
              <w14:schemeClr w14:val="tx1"/>
            </w14:solidFill>
          </w14:textFill>
        </w:rPr>
      </w:pPr>
    </w:p>
    <w:p w14:paraId="08F9884E">
      <w:pPr>
        <w:snapToGrid w:val="0"/>
        <w:spacing w:before="50" w:after="120" w:afterLines="50"/>
        <w:jc w:val="left"/>
        <w:rPr>
          <w:rFonts w:hint="default" w:eastAsia="宋体"/>
          <w:color w:val="000000" w:themeColor="text1"/>
          <w:szCs w:val="21"/>
          <w:highlight w:val="none"/>
          <w:lang w:val="en-US" w:eastAsia="zh-CN"/>
          <w14:textFill>
            <w14:solidFill>
              <w14:schemeClr w14:val="tx1"/>
            </w14:solidFill>
          </w14:textFill>
        </w:rPr>
      </w:pPr>
      <w:r>
        <w:rPr>
          <w:rFonts w:hint="eastAsia"/>
          <w:color w:val="000000" w:themeColor="text1"/>
          <w:szCs w:val="21"/>
          <w:highlight w:val="none"/>
          <w:lang w:val="en-US" w:eastAsia="zh-CN"/>
          <w14:textFill>
            <w14:solidFill>
              <w14:schemeClr w14:val="tx1"/>
            </w14:solidFill>
          </w14:textFill>
        </w:rPr>
        <w:t>5</w:t>
      </w:r>
      <w:r>
        <w:rPr>
          <w:color w:val="000000" w:themeColor="text1"/>
          <w:szCs w:val="21"/>
          <w:highlight w:val="none"/>
          <w14:textFill>
            <w14:solidFill>
              <w14:schemeClr w14:val="tx1"/>
            </w14:solidFill>
          </w14:textFill>
        </w:rPr>
        <w:t>．</w:t>
      </w:r>
      <w:r>
        <w:rPr>
          <w:rFonts w:hint="eastAsia"/>
          <w:color w:val="000000" w:themeColor="text1"/>
          <w:szCs w:val="21"/>
          <w:highlight w:val="none"/>
          <w:lang w:val="en-US" w:eastAsia="zh-CN"/>
          <w14:textFill>
            <w14:solidFill>
              <w14:schemeClr w14:val="tx1"/>
            </w14:solidFill>
          </w14:textFill>
        </w:rPr>
        <w:t>应急预案</w:t>
      </w:r>
    </w:p>
    <w:p w14:paraId="6384D159">
      <w:pPr>
        <w:snapToGrid w:val="0"/>
        <w:spacing w:before="50" w:after="120" w:afterLines="50"/>
        <w:jc w:val="left"/>
        <w:rPr>
          <w:rFonts w:hint="eastAsia"/>
          <w:color w:val="000000" w:themeColor="text1"/>
          <w:szCs w:val="21"/>
          <w:highlight w:val="none"/>
          <w14:textFill>
            <w14:solidFill>
              <w14:schemeClr w14:val="tx1"/>
            </w14:solidFill>
          </w14:textFill>
        </w:rPr>
      </w:pPr>
    </w:p>
    <w:p w14:paraId="6FAF93C4">
      <w:pPr>
        <w:rPr>
          <w:rFonts w:hint="eastAsia"/>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br w:type="page"/>
      </w:r>
    </w:p>
    <w:p w14:paraId="2510D6FB">
      <w:pPr>
        <w:numPr>
          <w:ilvl w:val="0"/>
          <w:numId w:val="0"/>
        </w:numPr>
        <w:rPr>
          <w:color w:val="000000" w:themeColor="text1"/>
          <w:szCs w:val="21"/>
          <w:highlight w:val="none"/>
          <w14:textFill>
            <w14:solidFill>
              <w14:schemeClr w14:val="tx1"/>
            </w14:solidFill>
          </w14:textFill>
        </w:rPr>
      </w:pPr>
      <w:r>
        <w:rPr>
          <w:rFonts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t>6．</w:t>
      </w:r>
      <w:r>
        <w:rPr>
          <w:color w:val="000000" w:themeColor="text1"/>
          <w:szCs w:val="21"/>
          <w:highlight w:val="none"/>
          <w14:textFill>
            <w14:solidFill>
              <w14:schemeClr w14:val="tx1"/>
            </w14:solidFill>
          </w14:textFill>
        </w:rPr>
        <w:t>供应商需要说明的其他文件和说明。</w:t>
      </w:r>
    </w:p>
    <w:p w14:paraId="2DC5530A">
      <w:pPr>
        <w:rPr>
          <w:color w:val="000000" w:themeColor="text1"/>
          <w:szCs w:val="21"/>
          <w:highlight w:val="none"/>
          <w14:textFill>
            <w14:solidFill>
              <w14:schemeClr w14:val="tx1"/>
            </w14:solidFill>
          </w14:textFill>
        </w:rPr>
      </w:pPr>
      <w:r>
        <w:rPr>
          <w:rFonts w:hint="eastAsia"/>
          <w:color w:val="000000" w:themeColor="text1"/>
          <w:szCs w:val="21"/>
          <w:highlight w:val="none"/>
          <w:lang w:val="en-US" w:eastAsia="zh-CN"/>
          <w14:textFill>
            <w14:solidFill>
              <w14:schemeClr w14:val="tx1"/>
            </w14:solidFill>
          </w14:textFill>
        </w:rPr>
        <w:t>6</w:t>
      </w:r>
      <w:r>
        <w:rPr>
          <w:color w:val="000000" w:themeColor="text1"/>
          <w:szCs w:val="21"/>
          <w:highlight w:val="none"/>
          <w14:textFill>
            <w14:solidFill>
              <w14:schemeClr w14:val="tx1"/>
            </w14:solidFill>
          </w14:textFill>
        </w:rPr>
        <w:t>.1</w:t>
      </w:r>
      <w:r>
        <w:rPr>
          <w:rFonts w:hint="eastAsia"/>
          <w:bCs/>
          <w:color w:val="000000" w:themeColor="text1"/>
          <w:szCs w:val="21"/>
          <w:highlight w:val="none"/>
          <w14:textFill>
            <w14:solidFill>
              <w14:schemeClr w14:val="tx1"/>
            </w14:solidFill>
          </w14:textFill>
        </w:rPr>
        <w:t>中小企业声明函</w:t>
      </w:r>
      <w:r>
        <w:rPr>
          <w:color w:val="000000" w:themeColor="text1"/>
          <w:szCs w:val="21"/>
          <w:highlight w:val="none"/>
          <w14:textFill>
            <w14:solidFill>
              <w14:schemeClr w14:val="tx1"/>
            </w14:solidFill>
          </w14:textFill>
        </w:rPr>
        <w:t>。</w:t>
      </w:r>
    </w:p>
    <w:p w14:paraId="5A14D663">
      <w:pPr>
        <w:spacing w:line="360" w:lineRule="auto"/>
        <w:ind w:firstLine="3584" w:firstLineChars="1700"/>
        <w:rPr>
          <w:b/>
          <w:color w:val="000000" w:themeColor="text1"/>
          <w:szCs w:val="21"/>
          <w:highlight w:val="none"/>
          <w14:textFill>
            <w14:solidFill>
              <w14:schemeClr w14:val="tx1"/>
            </w14:solidFill>
          </w14:textFill>
        </w:rPr>
      </w:pPr>
    </w:p>
    <w:p w14:paraId="04F53E6E">
      <w:pPr>
        <w:spacing w:line="360" w:lineRule="auto"/>
        <w:ind w:firstLine="3584" w:firstLineChars="1700"/>
        <w:rPr>
          <w:b/>
          <w:color w:val="000000" w:themeColor="text1"/>
          <w:szCs w:val="21"/>
          <w:highlight w:val="none"/>
          <w14:textFill>
            <w14:solidFill>
              <w14:schemeClr w14:val="tx1"/>
            </w14:solidFill>
          </w14:textFill>
        </w:rPr>
      </w:pPr>
      <w:r>
        <w:rPr>
          <w:rFonts w:hint="eastAsia"/>
          <w:b/>
          <w:color w:val="000000" w:themeColor="text1"/>
          <w:szCs w:val="21"/>
          <w:highlight w:val="none"/>
          <w14:textFill>
            <w14:solidFill>
              <w14:schemeClr w14:val="tx1"/>
            </w14:solidFill>
          </w14:textFill>
        </w:rPr>
        <w:t>中小企业声明函（服务）</w:t>
      </w:r>
    </w:p>
    <w:p w14:paraId="15F7FEB1">
      <w:pPr>
        <w:spacing w:line="360" w:lineRule="auto"/>
        <w:ind w:firstLine="420"/>
        <w:rPr>
          <w:bCs/>
          <w:color w:val="000000" w:themeColor="text1"/>
          <w:szCs w:val="21"/>
          <w:highlight w:val="none"/>
          <w14:textFill>
            <w14:solidFill>
              <w14:schemeClr w14:val="tx1"/>
            </w14:solidFill>
          </w14:textFill>
        </w:rPr>
      </w:pPr>
      <w:r>
        <w:rPr>
          <w:rFonts w:hint="eastAsia"/>
          <w:bCs/>
          <w:color w:val="000000" w:themeColor="text1"/>
          <w:szCs w:val="21"/>
          <w:highlight w:val="none"/>
          <w14:textFill>
            <w14:solidFill>
              <w14:schemeClr w14:val="tx1"/>
            </w14:solidFill>
          </w14:textFill>
        </w:rPr>
        <w:t>本公司（联合体）郑重声明，根据《政府采购促进中小企业发展管理办法》（财库﹝2020﹞46 号）的规定，本公司（联合体）参加</w:t>
      </w:r>
      <w:r>
        <w:rPr>
          <w:rFonts w:hint="eastAsia"/>
          <w:bCs/>
          <w:color w:val="000000" w:themeColor="text1"/>
          <w:szCs w:val="21"/>
          <w:highlight w:val="none"/>
          <w:u w:val="single"/>
          <w14:textFill>
            <w14:solidFill>
              <w14:schemeClr w14:val="tx1"/>
            </w14:solidFill>
          </w14:textFill>
        </w:rPr>
        <w:t>（单位名称）</w:t>
      </w:r>
      <w:r>
        <w:rPr>
          <w:rFonts w:hint="eastAsia"/>
          <w:bCs/>
          <w:color w:val="000000" w:themeColor="text1"/>
          <w:szCs w:val="21"/>
          <w:highlight w:val="none"/>
          <w14:textFill>
            <w14:solidFill>
              <w14:schemeClr w14:val="tx1"/>
            </w14:solidFill>
          </w14:textFill>
        </w:rPr>
        <w:t>的</w:t>
      </w:r>
      <w:r>
        <w:rPr>
          <w:rFonts w:hint="eastAsia"/>
          <w:bCs/>
          <w:color w:val="000000" w:themeColor="text1"/>
          <w:szCs w:val="21"/>
          <w:highlight w:val="none"/>
          <w:u w:val="single"/>
          <w14:textFill>
            <w14:solidFill>
              <w14:schemeClr w14:val="tx1"/>
            </w14:solidFill>
          </w14:textFill>
        </w:rPr>
        <w:t>（项目名称）</w:t>
      </w:r>
      <w:r>
        <w:rPr>
          <w:rFonts w:hint="eastAsia"/>
          <w:bCs/>
          <w:color w:val="000000" w:themeColor="text1"/>
          <w:szCs w:val="21"/>
          <w:highlight w:val="none"/>
          <w14:textFill>
            <w14:solidFill>
              <w14:schemeClr w14:val="tx1"/>
            </w14:solidFill>
          </w14:textFill>
        </w:rPr>
        <w:t>采购活动，服务全部由符合政策要求的中小企业承接。相关企业（含联合体中的中小企业、签订分包意向协议的中小企业） 的具体情况如下：</w:t>
      </w:r>
    </w:p>
    <w:p w14:paraId="3D61BBED">
      <w:pPr>
        <w:spacing w:line="360" w:lineRule="auto"/>
        <w:ind w:firstLine="420"/>
        <w:rPr>
          <w:bCs/>
          <w:color w:val="000000" w:themeColor="text1"/>
          <w:szCs w:val="21"/>
          <w:highlight w:val="none"/>
          <w14:textFill>
            <w14:solidFill>
              <w14:schemeClr w14:val="tx1"/>
            </w14:solidFill>
          </w14:textFill>
        </w:rPr>
      </w:pPr>
      <w:r>
        <w:rPr>
          <w:bCs/>
          <w:color w:val="000000" w:themeColor="text1"/>
          <w:szCs w:val="21"/>
          <w:highlight w:val="none"/>
          <w14:textFill>
            <w14:solidFill>
              <w14:schemeClr w14:val="tx1"/>
            </w14:solidFill>
          </w14:textFill>
        </w:rPr>
        <w:t>1.</w:t>
      </w:r>
      <w:r>
        <w:rPr>
          <w:rFonts w:hint="eastAsia"/>
          <w:bCs/>
          <w:color w:val="000000" w:themeColor="text1"/>
          <w:szCs w:val="21"/>
          <w:highlight w:val="none"/>
          <w:u w:val="single"/>
          <w14:textFill>
            <w14:solidFill>
              <w14:schemeClr w14:val="tx1"/>
            </w14:solidFill>
          </w14:textFill>
        </w:rPr>
        <w:t>（标的名称）</w:t>
      </w:r>
      <w:r>
        <w:rPr>
          <w:rFonts w:hint="eastAsia"/>
          <w:bCs/>
          <w:color w:val="000000" w:themeColor="text1"/>
          <w:szCs w:val="21"/>
          <w:highlight w:val="none"/>
          <w14:textFill>
            <w14:solidFill>
              <w14:schemeClr w14:val="tx1"/>
            </w14:solidFill>
          </w14:textFill>
        </w:rPr>
        <w:t>，属于</w:t>
      </w:r>
      <w:r>
        <w:rPr>
          <w:rFonts w:hint="eastAsia"/>
          <w:bCs/>
          <w:color w:val="000000" w:themeColor="text1"/>
          <w:szCs w:val="21"/>
          <w:highlight w:val="none"/>
          <w:u w:val="single"/>
          <w14:textFill>
            <w14:solidFill>
              <w14:schemeClr w14:val="tx1"/>
            </w14:solidFill>
          </w14:textFill>
        </w:rPr>
        <w:t>（采购文件中明确的所属行业）</w:t>
      </w:r>
      <w:r>
        <w:rPr>
          <w:rFonts w:hint="eastAsia"/>
          <w:bCs/>
          <w:color w:val="000000" w:themeColor="text1"/>
          <w:szCs w:val="21"/>
          <w:highlight w:val="none"/>
          <w14:textFill>
            <w14:solidFill>
              <w14:schemeClr w14:val="tx1"/>
            </w14:solidFill>
          </w14:textFill>
        </w:rPr>
        <w:t>行业；承接企业为</w:t>
      </w:r>
      <w:r>
        <w:rPr>
          <w:rFonts w:hint="eastAsia"/>
          <w:bCs/>
          <w:color w:val="000000" w:themeColor="text1"/>
          <w:szCs w:val="21"/>
          <w:highlight w:val="none"/>
          <w:u w:val="single"/>
          <w14:textFill>
            <w14:solidFill>
              <w14:schemeClr w14:val="tx1"/>
            </w14:solidFill>
          </w14:textFill>
        </w:rPr>
        <w:t>（企业名称）</w:t>
      </w:r>
      <w:r>
        <w:rPr>
          <w:rFonts w:hint="eastAsia"/>
          <w:bCs/>
          <w:color w:val="000000" w:themeColor="text1"/>
          <w:szCs w:val="21"/>
          <w:highlight w:val="none"/>
          <w14:textFill>
            <w14:solidFill>
              <w14:schemeClr w14:val="tx1"/>
            </w14:solidFill>
          </w14:textFill>
        </w:rPr>
        <w:t>，从业人员</w:t>
      </w:r>
      <w:r>
        <w:rPr>
          <w:bCs/>
          <w:color w:val="000000" w:themeColor="text1"/>
          <w:szCs w:val="21"/>
          <w:highlight w:val="none"/>
          <w:u w:val="single"/>
          <w14:textFill>
            <w14:solidFill>
              <w14:schemeClr w14:val="tx1"/>
            </w14:solidFill>
          </w14:textFill>
        </w:rPr>
        <w:t xml:space="preserve">    </w:t>
      </w:r>
      <w:r>
        <w:rPr>
          <w:rFonts w:hint="eastAsia"/>
          <w:bCs/>
          <w:color w:val="000000" w:themeColor="text1"/>
          <w:szCs w:val="21"/>
          <w:highlight w:val="none"/>
          <w14:textFill>
            <w14:solidFill>
              <w14:schemeClr w14:val="tx1"/>
            </w14:solidFill>
          </w14:textFill>
        </w:rPr>
        <w:t>人，营业收入为</w:t>
      </w:r>
      <w:r>
        <w:rPr>
          <w:rFonts w:hint="eastAsia"/>
          <w:bCs/>
          <w:color w:val="000000" w:themeColor="text1"/>
          <w:szCs w:val="21"/>
          <w:highlight w:val="none"/>
          <w:u w:val="single"/>
          <w14:textFill>
            <w14:solidFill>
              <w14:schemeClr w14:val="tx1"/>
            </w14:solidFill>
          </w14:textFill>
        </w:rPr>
        <w:t xml:space="preserve"> </w:t>
      </w:r>
      <w:r>
        <w:rPr>
          <w:bCs/>
          <w:color w:val="000000" w:themeColor="text1"/>
          <w:szCs w:val="21"/>
          <w:highlight w:val="none"/>
          <w:u w:val="single"/>
          <w14:textFill>
            <w14:solidFill>
              <w14:schemeClr w14:val="tx1"/>
            </w14:solidFill>
          </w14:textFill>
        </w:rPr>
        <w:t xml:space="preserve">  </w:t>
      </w:r>
      <w:r>
        <w:rPr>
          <w:rFonts w:hint="eastAsia"/>
          <w:bCs/>
          <w:color w:val="000000" w:themeColor="text1"/>
          <w:szCs w:val="21"/>
          <w:highlight w:val="none"/>
          <w:u w:val="single"/>
          <w14:textFill>
            <w14:solidFill>
              <w14:schemeClr w14:val="tx1"/>
            </w14:solidFill>
          </w14:textFill>
        </w:rPr>
        <w:t xml:space="preserve"> </w:t>
      </w:r>
      <w:r>
        <w:rPr>
          <w:rFonts w:hint="eastAsia"/>
          <w:bCs/>
          <w:color w:val="000000" w:themeColor="text1"/>
          <w:szCs w:val="21"/>
          <w:highlight w:val="none"/>
          <w14:textFill>
            <w14:solidFill>
              <w14:schemeClr w14:val="tx1"/>
            </w14:solidFill>
          </w14:textFill>
        </w:rPr>
        <w:t>万元，资产总额为</w:t>
      </w:r>
      <w:r>
        <w:rPr>
          <w:rFonts w:hint="eastAsia"/>
          <w:bCs/>
          <w:color w:val="000000" w:themeColor="text1"/>
          <w:szCs w:val="21"/>
          <w:highlight w:val="none"/>
          <w:u w:val="single"/>
          <w14:textFill>
            <w14:solidFill>
              <w14:schemeClr w14:val="tx1"/>
            </w14:solidFill>
          </w14:textFill>
        </w:rPr>
        <w:t xml:space="preserve">    </w:t>
      </w:r>
      <w:r>
        <w:rPr>
          <w:rFonts w:hint="eastAsia"/>
          <w:bCs/>
          <w:color w:val="000000" w:themeColor="text1"/>
          <w:szCs w:val="21"/>
          <w:highlight w:val="none"/>
          <w14:textFill>
            <w14:solidFill>
              <w14:schemeClr w14:val="tx1"/>
            </w14:solidFill>
          </w14:textFill>
        </w:rPr>
        <w:t>万元，属于</w:t>
      </w:r>
      <w:r>
        <w:rPr>
          <w:rFonts w:hint="eastAsia"/>
          <w:bCs/>
          <w:color w:val="000000" w:themeColor="text1"/>
          <w:szCs w:val="21"/>
          <w:highlight w:val="none"/>
          <w:u w:val="single"/>
          <w14:textFill>
            <w14:solidFill>
              <w14:schemeClr w14:val="tx1"/>
            </w14:solidFill>
          </w14:textFill>
        </w:rPr>
        <w:t>（中型企业、小型企业、微型企业）</w:t>
      </w:r>
      <w:r>
        <w:rPr>
          <w:rFonts w:hint="eastAsia"/>
          <w:bCs/>
          <w:color w:val="000000" w:themeColor="text1"/>
          <w:szCs w:val="21"/>
          <w:highlight w:val="none"/>
          <w14:textFill>
            <w14:solidFill>
              <w14:schemeClr w14:val="tx1"/>
            </w14:solidFill>
          </w14:textFill>
        </w:rPr>
        <w:t>；</w:t>
      </w:r>
    </w:p>
    <w:p w14:paraId="2C7AB4EF">
      <w:pPr>
        <w:spacing w:line="360" w:lineRule="auto"/>
        <w:ind w:firstLine="420"/>
        <w:rPr>
          <w:bCs/>
          <w:color w:val="000000" w:themeColor="text1"/>
          <w:szCs w:val="21"/>
          <w:highlight w:val="none"/>
          <w14:textFill>
            <w14:solidFill>
              <w14:schemeClr w14:val="tx1"/>
            </w14:solidFill>
          </w14:textFill>
        </w:rPr>
      </w:pPr>
      <w:r>
        <w:rPr>
          <w:bCs/>
          <w:color w:val="000000" w:themeColor="text1"/>
          <w:szCs w:val="21"/>
          <w:highlight w:val="none"/>
          <w14:textFill>
            <w14:solidFill>
              <w14:schemeClr w14:val="tx1"/>
            </w14:solidFill>
          </w14:textFill>
        </w:rPr>
        <w:t>2.</w:t>
      </w:r>
      <w:r>
        <w:rPr>
          <w:rFonts w:hint="eastAsia"/>
          <w:bCs/>
          <w:color w:val="000000" w:themeColor="text1"/>
          <w:szCs w:val="21"/>
          <w:highlight w:val="none"/>
          <w:u w:val="single"/>
          <w14:textFill>
            <w14:solidFill>
              <w14:schemeClr w14:val="tx1"/>
            </w14:solidFill>
          </w14:textFill>
        </w:rPr>
        <w:t>（标的名称）</w:t>
      </w:r>
      <w:r>
        <w:rPr>
          <w:rFonts w:hint="eastAsia"/>
          <w:bCs/>
          <w:color w:val="000000" w:themeColor="text1"/>
          <w:szCs w:val="21"/>
          <w:highlight w:val="none"/>
          <w14:textFill>
            <w14:solidFill>
              <w14:schemeClr w14:val="tx1"/>
            </w14:solidFill>
          </w14:textFill>
        </w:rPr>
        <w:t>，属于</w:t>
      </w:r>
      <w:r>
        <w:rPr>
          <w:rFonts w:hint="eastAsia"/>
          <w:bCs/>
          <w:color w:val="000000" w:themeColor="text1"/>
          <w:szCs w:val="21"/>
          <w:highlight w:val="none"/>
          <w:u w:val="single"/>
          <w14:textFill>
            <w14:solidFill>
              <w14:schemeClr w14:val="tx1"/>
            </w14:solidFill>
          </w14:textFill>
        </w:rPr>
        <w:t>（采购文件中明确的所属行业）</w:t>
      </w:r>
      <w:r>
        <w:rPr>
          <w:rFonts w:hint="eastAsia"/>
          <w:bCs/>
          <w:color w:val="000000" w:themeColor="text1"/>
          <w:szCs w:val="21"/>
          <w:highlight w:val="none"/>
          <w14:textFill>
            <w14:solidFill>
              <w14:schemeClr w14:val="tx1"/>
            </w14:solidFill>
          </w14:textFill>
        </w:rPr>
        <w:t>行业；承接企业为</w:t>
      </w:r>
      <w:r>
        <w:rPr>
          <w:rFonts w:hint="eastAsia"/>
          <w:bCs/>
          <w:color w:val="000000" w:themeColor="text1"/>
          <w:szCs w:val="21"/>
          <w:highlight w:val="none"/>
          <w:u w:val="single"/>
          <w14:textFill>
            <w14:solidFill>
              <w14:schemeClr w14:val="tx1"/>
            </w14:solidFill>
          </w14:textFill>
        </w:rPr>
        <w:t>（企业名称）</w:t>
      </w:r>
      <w:r>
        <w:rPr>
          <w:rFonts w:hint="eastAsia"/>
          <w:bCs/>
          <w:color w:val="000000" w:themeColor="text1"/>
          <w:szCs w:val="21"/>
          <w:highlight w:val="none"/>
          <w14:textFill>
            <w14:solidFill>
              <w14:schemeClr w14:val="tx1"/>
            </w14:solidFill>
          </w14:textFill>
        </w:rPr>
        <w:t>，从业人员</w:t>
      </w:r>
      <w:r>
        <w:rPr>
          <w:rFonts w:hint="eastAsia"/>
          <w:bCs/>
          <w:color w:val="000000" w:themeColor="text1"/>
          <w:szCs w:val="21"/>
          <w:highlight w:val="none"/>
          <w:u w:val="single"/>
          <w14:textFill>
            <w14:solidFill>
              <w14:schemeClr w14:val="tx1"/>
            </w14:solidFill>
          </w14:textFill>
        </w:rPr>
        <w:t xml:space="preserve">       </w:t>
      </w:r>
      <w:r>
        <w:rPr>
          <w:rFonts w:hint="eastAsia"/>
          <w:bCs/>
          <w:color w:val="000000" w:themeColor="text1"/>
          <w:szCs w:val="21"/>
          <w:highlight w:val="none"/>
          <w14:textFill>
            <w14:solidFill>
              <w14:schemeClr w14:val="tx1"/>
            </w14:solidFill>
          </w14:textFill>
        </w:rPr>
        <w:t>人，营业收入为</w:t>
      </w:r>
      <w:r>
        <w:rPr>
          <w:rFonts w:hint="eastAsia"/>
          <w:bCs/>
          <w:color w:val="000000" w:themeColor="text1"/>
          <w:szCs w:val="21"/>
          <w:highlight w:val="none"/>
          <w:u w:val="single"/>
          <w14:textFill>
            <w14:solidFill>
              <w14:schemeClr w14:val="tx1"/>
            </w14:solidFill>
          </w14:textFill>
        </w:rPr>
        <w:t xml:space="preserve">     </w:t>
      </w:r>
      <w:r>
        <w:rPr>
          <w:rFonts w:hint="eastAsia"/>
          <w:bCs/>
          <w:color w:val="000000" w:themeColor="text1"/>
          <w:szCs w:val="21"/>
          <w:highlight w:val="none"/>
          <w14:textFill>
            <w14:solidFill>
              <w14:schemeClr w14:val="tx1"/>
            </w14:solidFill>
          </w14:textFill>
        </w:rPr>
        <w:t>万元，资产总额为</w:t>
      </w:r>
      <w:r>
        <w:rPr>
          <w:rFonts w:hint="eastAsia"/>
          <w:bCs/>
          <w:color w:val="000000" w:themeColor="text1"/>
          <w:szCs w:val="21"/>
          <w:highlight w:val="none"/>
          <w:u w:val="single"/>
          <w14:textFill>
            <w14:solidFill>
              <w14:schemeClr w14:val="tx1"/>
            </w14:solidFill>
          </w14:textFill>
        </w:rPr>
        <w:t xml:space="preserve"> </w:t>
      </w:r>
      <w:r>
        <w:rPr>
          <w:bCs/>
          <w:color w:val="000000" w:themeColor="text1"/>
          <w:szCs w:val="21"/>
          <w:highlight w:val="none"/>
          <w:u w:val="single"/>
          <w14:textFill>
            <w14:solidFill>
              <w14:schemeClr w14:val="tx1"/>
            </w14:solidFill>
          </w14:textFill>
        </w:rPr>
        <w:t xml:space="preserve">     </w:t>
      </w:r>
      <w:r>
        <w:rPr>
          <w:rFonts w:hint="eastAsia"/>
          <w:bCs/>
          <w:color w:val="000000" w:themeColor="text1"/>
          <w:szCs w:val="21"/>
          <w:highlight w:val="none"/>
          <w:u w:val="single"/>
          <w14:textFill>
            <w14:solidFill>
              <w14:schemeClr w14:val="tx1"/>
            </w14:solidFill>
          </w14:textFill>
        </w:rPr>
        <w:t xml:space="preserve"> </w:t>
      </w:r>
      <w:r>
        <w:rPr>
          <w:rFonts w:hint="eastAsia"/>
          <w:bCs/>
          <w:color w:val="000000" w:themeColor="text1"/>
          <w:szCs w:val="21"/>
          <w:highlight w:val="none"/>
          <w14:textFill>
            <w14:solidFill>
              <w14:schemeClr w14:val="tx1"/>
            </w14:solidFill>
          </w14:textFill>
        </w:rPr>
        <w:t>万元，属于</w:t>
      </w:r>
      <w:r>
        <w:rPr>
          <w:rFonts w:hint="eastAsia"/>
          <w:bCs/>
          <w:color w:val="000000" w:themeColor="text1"/>
          <w:szCs w:val="21"/>
          <w:highlight w:val="none"/>
          <w:u w:val="single"/>
          <w14:textFill>
            <w14:solidFill>
              <w14:schemeClr w14:val="tx1"/>
            </w14:solidFill>
          </w14:textFill>
        </w:rPr>
        <w:t>（中型企业、小型企业、微型企业）</w:t>
      </w:r>
      <w:r>
        <w:rPr>
          <w:rFonts w:hint="eastAsia"/>
          <w:bCs/>
          <w:color w:val="000000" w:themeColor="text1"/>
          <w:szCs w:val="21"/>
          <w:highlight w:val="none"/>
          <w14:textFill>
            <w14:solidFill>
              <w14:schemeClr w14:val="tx1"/>
            </w14:solidFill>
          </w14:textFill>
        </w:rPr>
        <w:t>；</w:t>
      </w:r>
    </w:p>
    <w:p w14:paraId="60BC0C41">
      <w:pPr>
        <w:spacing w:line="360" w:lineRule="auto"/>
        <w:ind w:firstLine="420"/>
        <w:rPr>
          <w:bCs/>
          <w:color w:val="000000" w:themeColor="text1"/>
          <w:szCs w:val="21"/>
          <w:highlight w:val="none"/>
          <w14:textFill>
            <w14:solidFill>
              <w14:schemeClr w14:val="tx1"/>
            </w14:solidFill>
          </w14:textFill>
        </w:rPr>
      </w:pPr>
      <w:r>
        <w:rPr>
          <w:rFonts w:hint="eastAsia"/>
          <w:bCs/>
          <w:color w:val="000000" w:themeColor="text1"/>
          <w:szCs w:val="21"/>
          <w:highlight w:val="none"/>
          <w14:textFill>
            <w14:solidFill>
              <w14:schemeClr w14:val="tx1"/>
            </w14:solidFill>
          </w14:textFill>
        </w:rPr>
        <w:t>……</w:t>
      </w:r>
    </w:p>
    <w:p w14:paraId="2AE788C0">
      <w:pPr>
        <w:spacing w:line="360" w:lineRule="auto"/>
        <w:ind w:firstLine="420"/>
        <w:rPr>
          <w:bCs/>
          <w:color w:val="000000" w:themeColor="text1"/>
          <w:szCs w:val="21"/>
          <w:highlight w:val="none"/>
          <w14:textFill>
            <w14:solidFill>
              <w14:schemeClr w14:val="tx1"/>
            </w14:solidFill>
          </w14:textFill>
        </w:rPr>
      </w:pPr>
      <w:r>
        <w:rPr>
          <w:rFonts w:hint="eastAsia"/>
          <w:bCs/>
          <w:color w:val="000000" w:themeColor="text1"/>
          <w:szCs w:val="21"/>
          <w:highlight w:val="none"/>
          <w14:textFill>
            <w14:solidFill>
              <w14:schemeClr w14:val="tx1"/>
            </w14:solidFill>
          </w14:textFill>
        </w:rPr>
        <w:t>以上企业，不属于大企业的分支机构，不存在控股股东为大企业的情形，也不存在与大企业的负责人为同一人的情形。</w:t>
      </w:r>
    </w:p>
    <w:p w14:paraId="207751B9">
      <w:pPr>
        <w:spacing w:line="360" w:lineRule="auto"/>
        <w:ind w:firstLine="420"/>
        <w:rPr>
          <w:bCs/>
          <w:color w:val="000000" w:themeColor="text1"/>
          <w:szCs w:val="21"/>
          <w:highlight w:val="none"/>
          <w14:textFill>
            <w14:solidFill>
              <w14:schemeClr w14:val="tx1"/>
            </w14:solidFill>
          </w14:textFill>
        </w:rPr>
      </w:pPr>
      <w:r>
        <w:rPr>
          <w:rFonts w:hint="eastAsia"/>
          <w:bCs/>
          <w:color w:val="000000" w:themeColor="text1"/>
          <w:szCs w:val="21"/>
          <w:highlight w:val="none"/>
          <w14:textFill>
            <w14:solidFill>
              <w14:schemeClr w14:val="tx1"/>
            </w14:solidFill>
          </w14:textFill>
        </w:rPr>
        <w:t>本企业对上述声明内容的真实性负责。如有虚假，将依法承担相应责任。</w:t>
      </w:r>
    </w:p>
    <w:p w14:paraId="6C4D2F5F">
      <w:pPr>
        <w:spacing w:line="360" w:lineRule="auto"/>
        <w:ind w:firstLine="3150" w:firstLineChars="1500"/>
        <w:rPr>
          <w:bCs/>
          <w:color w:val="000000" w:themeColor="text1"/>
          <w:szCs w:val="21"/>
          <w:highlight w:val="none"/>
          <w14:textFill>
            <w14:solidFill>
              <w14:schemeClr w14:val="tx1"/>
            </w14:solidFill>
          </w14:textFill>
        </w:rPr>
      </w:pPr>
      <w:r>
        <w:rPr>
          <w:rFonts w:hint="eastAsia"/>
          <w:bCs/>
          <w:color w:val="000000" w:themeColor="text1"/>
          <w:szCs w:val="21"/>
          <w:highlight w:val="none"/>
          <w14:textFill>
            <w14:solidFill>
              <w14:schemeClr w14:val="tx1"/>
            </w14:solidFill>
          </w14:textFill>
        </w:rPr>
        <w:t xml:space="preserve">企业名称（电子签章）： </w:t>
      </w:r>
      <w:r>
        <w:rPr>
          <w:bCs/>
          <w:color w:val="000000" w:themeColor="text1"/>
          <w:szCs w:val="21"/>
          <w:highlight w:val="none"/>
          <w14:textFill>
            <w14:solidFill>
              <w14:schemeClr w14:val="tx1"/>
            </w14:solidFill>
          </w14:textFill>
        </w:rPr>
        <w:t xml:space="preserve"> </w:t>
      </w:r>
      <w:r>
        <w:rPr>
          <w:rFonts w:hint="eastAsia"/>
          <w:bCs/>
          <w:color w:val="000000" w:themeColor="text1"/>
          <w:szCs w:val="21"/>
          <w:highlight w:val="none"/>
          <w14:textFill>
            <w14:solidFill>
              <w14:schemeClr w14:val="tx1"/>
            </w14:solidFill>
          </w14:textFill>
        </w:rPr>
        <w:t>日期：</w:t>
      </w:r>
    </w:p>
    <w:p w14:paraId="5251EF7A">
      <w:pPr>
        <w:spacing w:line="360" w:lineRule="auto"/>
        <w:jc w:val="left"/>
        <w:rPr>
          <w:bCs/>
          <w:color w:val="000000" w:themeColor="text1"/>
          <w:szCs w:val="21"/>
          <w:highlight w:val="none"/>
          <w14:textFill>
            <w14:solidFill>
              <w14:schemeClr w14:val="tx1"/>
            </w14:solidFill>
          </w14:textFill>
        </w:rPr>
      </w:pPr>
      <w:r>
        <w:rPr>
          <w:rFonts w:hint="eastAsia"/>
          <w:bCs/>
          <w:color w:val="000000" w:themeColor="text1"/>
          <w:szCs w:val="21"/>
          <w:highlight w:val="none"/>
          <w14:textFill>
            <w14:solidFill>
              <w14:schemeClr w14:val="tx1"/>
            </w14:solidFill>
          </w14:textFill>
        </w:rPr>
        <w:t>（1）标的名称按照第二章采购需求一览表中的名称填写，</w:t>
      </w:r>
      <w:r>
        <w:rPr>
          <w:color w:val="000000" w:themeColor="text1"/>
          <w:szCs w:val="21"/>
          <w:highlight w:val="none"/>
          <w14:textFill>
            <w14:solidFill>
              <w14:schemeClr w14:val="tx1"/>
            </w14:solidFill>
          </w14:textFill>
        </w:rPr>
        <w:t>所属行业标明“/”的</w:t>
      </w:r>
      <w:r>
        <w:rPr>
          <w:rFonts w:hint="eastAsia"/>
          <w:bCs/>
          <w:color w:val="000000" w:themeColor="text1"/>
          <w:szCs w:val="21"/>
          <w:highlight w:val="none"/>
          <w14:textFill>
            <w14:solidFill>
              <w14:schemeClr w14:val="tx1"/>
            </w14:solidFill>
          </w14:textFill>
        </w:rPr>
        <w:t>，无需在上表填写。</w:t>
      </w:r>
    </w:p>
    <w:p w14:paraId="1BB6147B">
      <w:pPr>
        <w:spacing w:line="360" w:lineRule="auto"/>
        <w:jc w:val="left"/>
        <w:rPr>
          <w:bCs/>
          <w:color w:val="000000" w:themeColor="text1"/>
          <w:szCs w:val="21"/>
          <w:highlight w:val="none"/>
          <w14:textFill>
            <w14:solidFill>
              <w14:schemeClr w14:val="tx1"/>
            </w14:solidFill>
          </w14:textFill>
        </w:rPr>
      </w:pPr>
      <w:r>
        <w:rPr>
          <w:rFonts w:hint="eastAsia"/>
          <w:bCs/>
          <w:color w:val="000000" w:themeColor="text1"/>
          <w:szCs w:val="21"/>
          <w:highlight w:val="none"/>
          <w14:textFill>
            <w14:solidFill>
              <w14:schemeClr w14:val="tx1"/>
            </w14:solidFill>
          </w14:textFill>
        </w:rPr>
        <w:t>（</w:t>
      </w:r>
      <w:r>
        <w:rPr>
          <w:bCs/>
          <w:color w:val="000000" w:themeColor="text1"/>
          <w:szCs w:val="21"/>
          <w:highlight w:val="none"/>
          <w14:textFill>
            <w14:solidFill>
              <w14:schemeClr w14:val="tx1"/>
            </w14:solidFill>
          </w14:textFill>
        </w:rPr>
        <w:t>2</w:t>
      </w:r>
      <w:r>
        <w:rPr>
          <w:rFonts w:hint="eastAsia"/>
          <w:bCs/>
          <w:color w:val="000000" w:themeColor="text1"/>
          <w:szCs w:val="21"/>
          <w:highlight w:val="none"/>
          <w14:textFill>
            <w14:solidFill>
              <w14:schemeClr w14:val="tx1"/>
            </w14:solidFill>
          </w14:textFill>
        </w:rPr>
        <w:t>）如供应商为联合体或分包的，声明函中“项目名称”应填写联合体中小微企业承担的具体内容或者小微企业具体分包内容。</w:t>
      </w:r>
    </w:p>
    <w:p w14:paraId="52781477">
      <w:pPr>
        <w:spacing w:line="360" w:lineRule="auto"/>
        <w:jc w:val="left"/>
        <w:rPr>
          <w:bCs/>
          <w:color w:val="000000" w:themeColor="text1"/>
          <w:szCs w:val="21"/>
          <w:highlight w:val="none"/>
          <w14:textFill>
            <w14:solidFill>
              <w14:schemeClr w14:val="tx1"/>
            </w14:solidFill>
          </w14:textFill>
        </w:rPr>
      </w:pPr>
      <w:r>
        <w:rPr>
          <w:rFonts w:hint="eastAsia"/>
          <w:bCs/>
          <w:color w:val="000000" w:themeColor="text1"/>
          <w:szCs w:val="21"/>
          <w:highlight w:val="none"/>
          <w14:textFill>
            <w14:solidFill>
              <w14:schemeClr w14:val="tx1"/>
            </w14:solidFill>
          </w14:textFill>
        </w:rPr>
        <w:t>（</w:t>
      </w:r>
      <w:r>
        <w:rPr>
          <w:bCs/>
          <w:color w:val="000000" w:themeColor="text1"/>
          <w:szCs w:val="21"/>
          <w:highlight w:val="none"/>
          <w14:textFill>
            <w14:solidFill>
              <w14:schemeClr w14:val="tx1"/>
            </w14:solidFill>
          </w14:textFill>
        </w:rPr>
        <w:t>3</w:t>
      </w:r>
      <w:r>
        <w:rPr>
          <w:rFonts w:hint="eastAsia"/>
          <w:bCs/>
          <w:color w:val="000000" w:themeColor="text1"/>
          <w:szCs w:val="21"/>
          <w:highlight w:val="none"/>
          <w14:textFill>
            <w14:solidFill>
              <w14:schemeClr w14:val="tx1"/>
            </w14:solidFill>
          </w14:textFill>
        </w:rPr>
        <w:t>）从业人员、营业收入、资产总额填报上一年度数据，无上一年度数据的新成立企业参照国务院批准的中小企业划分标准，根据企业自身情况如实判断。</w:t>
      </w:r>
    </w:p>
    <w:p w14:paraId="6998656E">
      <w:pPr>
        <w:spacing w:line="360" w:lineRule="auto"/>
        <w:jc w:val="left"/>
        <w:rPr>
          <w:bCs/>
          <w:color w:val="000000" w:themeColor="text1"/>
          <w:szCs w:val="21"/>
          <w:highlight w:val="none"/>
          <w14:textFill>
            <w14:solidFill>
              <w14:schemeClr w14:val="tx1"/>
            </w14:solidFill>
          </w14:textFill>
        </w:rPr>
      </w:pPr>
      <w:r>
        <w:rPr>
          <w:rFonts w:hint="eastAsia"/>
          <w:bCs/>
          <w:color w:val="000000" w:themeColor="text1"/>
          <w:szCs w:val="21"/>
          <w:highlight w:val="none"/>
          <w14:textFill>
            <w14:solidFill>
              <w14:schemeClr w14:val="tx1"/>
            </w14:solidFill>
          </w14:textFill>
        </w:rPr>
        <w:t>（</w:t>
      </w:r>
      <w:r>
        <w:rPr>
          <w:bCs/>
          <w:color w:val="000000" w:themeColor="text1"/>
          <w:szCs w:val="21"/>
          <w:highlight w:val="none"/>
          <w14:textFill>
            <w14:solidFill>
              <w14:schemeClr w14:val="tx1"/>
            </w14:solidFill>
          </w14:textFill>
        </w:rPr>
        <w:t>4</w:t>
      </w:r>
      <w:r>
        <w:rPr>
          <w:rFonts w:hint="eastAsia"/>
          <w:bCs/>
          <w:color w:val="000000" w:themeColor="text1"/>
          <w:szCs w:val="21"/>
          <w:highlight w:val="none"/>
          <w14:textFill>
            <w14:solidFill>
              <w14:schemeClr w14:val="tx1"/>
            </w14:solidFill>
          </w14:textFill>
        </w:rPr>
        <w:t>）根据工业和信息化部对“从业人员”定义的答复，</w:t>
      </w:r>
      <w:r>
        <w:rPr>
          <w:rFonts w:hint="eastAsia"/>
          <w:bCs/>
          <w:color w:val="000000" w:themeColor="text1"/>
          <w:szCs w:val="21"/>
          <w:highlight w:val="none"/>
          <w:lang w:eastAsia="zh-CN"/>
          <w14:textFill>
            <w14:solidFill>
              <w14:schemeClr w14:val="tx1"/>
            </w14:solidFill>
          </w14:textFill>
        </w:rPr>
        <w:t>《中华人民共和国民法典》</w:t>
      </w:r>
      <w:r>
        <w:rPr>
          <w:rFonts w:hint="eastAsia"/>
          <w:bCs/>
          <w:color w:val="000000" w:themeColor="text1"/>
          <w:szCs w:val="21"/>
          <w:highlight w:val="none"/>
          <w14:textFill>
            <w14:solidFill>
              <w14:schemeClr w14:val="tx1"/>
            </w14:solidFill>
          </w14:textFill>
        </w:rPr>
        <w:t>、《</w:t>
      </w:r>
      <w:r>
        <w:rPr>
          <w:rFonts w:hint="eastAsia"/>
          <w:bCs/>
          <w:color w:val="000000" w:themeColor="text1"/>
          <w:szCs w:val="21"/>
          <w:highlight w:val="none"/>
          <w:lang w:eastAsia="zh-CN"/>
          <w14:textFill>
            <w14:solidFill>
              <w14:schemeClr w14:val="tx1"/>
            </w14:solidFill>
          </w14:textFill>
        </w:rPr>
        <w:t>中华人民共和国公司法</w:t>
      </w:r>
      <w:r>
        <w:rPr>
          <w:rFonts w:hint="eastAsia"/>
          <w:bCs/>
          <w:color w:val="000000" w:themeColor="text1"/>
          <w:szCs w:val="21"/>
          <w:highlight w:val="none"/>
          <w14:textFill>
            <w14:solidFill>
              <w14:schemeClr w14:val="tx1"/>
            </w14:solidFill>
          </w14:textFill>
        </w:rPr>
        <w:t>》等法律规定，分公司不具有法人资格，其民事责任由总公司承担。企业划型时，应将分公司的从业人员、营业收入、资产总额等指标数据纳入合并计算。</w:t>
      </w:r>
    </w:p>
    <w:p w14:paraId="0DB3B05A">
      <w:pPr>
        <w:spacing w:line="360" w:lineRule="auto"/>
        <w:jc w:val="left"/>
        <w:rPr>
          <w:rFonts w:hint="eastAsia"/>
          <w:bCs/>
          <w:color w:val="000000" w:themeColor="text1"/>
          <w:szCs w:val="21"/>
          <w:highlight w:val="none"/>
          <w14:textFill>
            <w14:solidFill>
              <w14:schemeClr w14:val="tx1"/>
            </w14:solidFill>
          </w14:textFill>
        </w:rPr>
      </w:pPr>
      <w:r>
        <w:rPr>
          <w:rFonts w:hint="eastAsia"/>
          <w:bCs/>
          <w:color w:val="000000" w:themeColor="text1"/>
          <w:szCs w:val="21"/>
          <w:highlight w:val="none"/>
          <w14:textFill>
            <w14:solidFill>
              <w14:schemeClr w14:val="tx1"/>
            </w14:solidFill>
          </w14:textFill>
        </w:rPr>
        <w:t>（5）根据</w:t>
      </w:r>
      <w:r>
        <w:rPr>
          <w:rFonts w:hint="eastAsia"/>
          <w:bCs/>
          <w:color w:val="000000" w:themeColor="text1"/>
          <w:szCs w:val="21"/>
          <w:highlight w:val="none"/>
          <w:lang w:eastAsia="zh-CN"/>
          <w14:textFill>
            <w14:solidFill>
              <w14:schemeClr w14:val="tx1"/>
            </w14:solidFill>
          </w14:textFill>
        </w:rPr>
        <w:t>国家统计局</w:t>
      </w:r>
      <w:r>
        <w:rPr>
          <w:rFonts w:hint="eastAsia"/>
          <w:bCs/>
          <w:color w:val="000000" w:themeColor="text1"/>
          <w:szCs w:val="21"/>
          <w:highlight w:val="none"/>
          <w14:textFill>
            <w14:solidFill>
              <w14:schemeClr w14:val="tx1"/>
            </w14:solidFill>
          </w14:textFill>
        </w:rPr>
        <w:t>《劳动工资统计报表制度》，从业人员数是指本单位工作，并取得工资或其他形式劳动报酬的人员数，是在岗职工、劳务派遣人员及其他从业人员之和。</w:t>
      </w:r>
    </w:p>
    <w:p w14:paraId="731455B8">
      <w:pPr>
        <w:spacing w:line="360" w:lineRule="auto"/>
        <w:jc w:val="left"/>
        <w:rPr>
          <w:bCs/>
          <w:color w:val="000000" w:themeColor="text1"/>
          <w:szCs w:val="21"/>
          <w:highlight w:val="none"/>
          <w14:textFill>
            <w14:solidFill>
              <w14:schemeClr w14:val="tx1"/>
            </w14:solidFill>
          </w14:textFill>
        </w:rPr>
      </w:pPr>
      <w:r>
        <w:rPr>
          <w:rFonts w:hint="eastAsia"/>
          <w:bCs/>
          <w:color w:val="000000" w:themeColor="text1"/>
          <w:szCs w:val="21"/>
          <w:highlight w:val="none"/>
          <w14:textFill>
            <w14:solidFill>
              <w14:schemeClr w14:val="tx1"/>
            </w14:solidFill>
          </w14:textFill>
        </w:rPr>
        <w:t>（</w:t>
      </w:r>
      <w:r>
        <w:rPr>
          <w:bCs/>
          <w:color w:val="000000" w:themeColor="text1"/>
          <w:szCs w:val="21"/>
          <w:highlight w:val="none"/>
          <w14:textFill>
            <w14:solidFill>
              <w14:schemeClr w14:val="tx1"/>
            </w14:solidFill>
          </w14:textFill>
        </w:rPr>
        <w:t>6</w:t>
      </w:r>
      <w:r>
        <w:rPr>
          <w:rFonts w:hint="eastAsia"/>
          <w:bCs/>
          <w:color w:val="000000" w:themeColor="text1"/>
          <w:szCs w:val="21"/>
          <w:highlight w:val="none"/>
          <w14:textFill>
            <w14:solidFill>
              <w14:schemeClr w14:val="tx1"/>
            </w14:solidFill>
          </w14:textFill>
        </w:rPr>
        <w:t>）本声明函由供应商填写，供应商应按中小企业划分标准《关于印发中小企业划型标准规定的通知》（工信部联企业〔2011〕300号</w:t>
      </w:r>
      <w:r>
        <w:rPr>
          <w:rFonts w:hint="eastAsia"/>
          <w:color w:val="000000" w:themeColor="text1"/>
          <w:szCs w:val="21"/>
          <w:highlight w:val="none"/>
          <w14:textFill>
            <w14:solidFill>
              <w14:schemeClr w14:val="tx1"/>
            </w14:solidFill>
          </w14:textFill>
        </w:rPr>
        <w:t>以及《金融业企业划型标准规定》（银发〔2015〕309号）</w:t>
      </w:r>
      <w:r>
        <w:rPr>
          <w:rFonts w:hint="eastAsia"/>
          <w:bCs/>
          <w:color w:val="000000" w:themeColor="text1"/>
          <w:szCs w:val="21"/>
          <w:highlight w:val="none"/>
          <w14:textFill>
            <w14:solidFill>
              <w14:schemeClr w14:val="tx1"/>
            </w14:solidFill>
          </w14:textFill>
        </w:rPr>
        <w:t>）判断是否为中小企业。</w:t>
      </w:r>
    </w:p>
    <w:p w14:paraId="774BB6BC">
      <w:pPr>
        <w:spacing w:line="360" w:lineRule="auto"/>
        <w:jc w:val="left"/>
        <w:rPr>
          <w:bCs/>
          <w:color w:val="000000" w:themeColor="text1"/>
          <w:szCs w:val="21"/>
          <w:highlight w:val="none"/>
          <w14:textFill>
            <w14:solidFill>
              <w14:schemeClr w14:val="tx1"/>
            </w14:solidFill>
          </w14:textFill>
        </w:rPr>
      </w:pPr>
      <w:r>
        <w:rPr>
          <w:rFonts w:hint="eastAsia"/>
          <w:bCs/>
          <w:color w:val="000000" w:themeColor="text1"/>
          <w:szCs w:val="21"/>
          <w:highlight w:val="none"/>
          <w14:textFill>
            <w14:solidFill>
              <w14:schemeClr w14:val="tx1"/>
            </w14:solidFill>
          </w14:textFill>
        </w:rPr>
        <w:t>（</w:t>
      </w:r>
      <w:r>
        <w:rPr>
          <w:bCs/>
          <w:color w:val="000000" w:themeColor="text1"/>
          <w:szCs w:val="21"/>
          <w:highlight w:val="none"/>
          <w14:textFill>
            <w14:solidFill>
              <w14:schemeClr w14:val="tx1"/>
            </w14:solidFill>
          </w14:textFill>
        </w:rPr>
        <w:t>7</w:t>
      </w:r>
      <w:r>
        <w:rPr>
          <w:rFonts w:hint="eastAsia"/>
          <w:bCs/>
          <w:color w:val="000000" w:themeColor="text1"/>
          <w:szCs w:val="21"/>
          <w:highlight w:val="none"/>
          <w14:textFill>
            <w14:solidFill>
              <w14:schemeClr w14:val="tx1"/>
            </w14:solidFill>
          </w14:textFill>
        </w:rPr>
        <w:t>）供应商对《中小企业声明函》的真实性负责，如有虚假则需承担不利后果。依法享受中小企业优惠政策的，采购人或采购代理机构在公告成交结果时，同时公告其《中小企业声明函》，接受社会监督。</w:t>
      </w:r>
    </w:p>
    <w:p w14:paraId="07BF07D5">
      <w:pPr>
        <w:spacing w:line="360" w:lineRule="auto"/>
        <w:jc w:val="left"/>
        <w:rPr>
          <w:bCs/>
          <w:color w:val="000000" w:themeColor="text1"/>
          <w:szCs w:val="21"/>
          <w:highlight w:val="none"/>
          <w14:textFill>
            <w14:solidFill>
              <w14:schemeClr w14:val="tx1"/>
            </w14:solidFill>
          </w14:textFill>
        </w:rPr>
      </w:pPr>
      <w:r>
        <w:rPr>
          <w:rFonts w:hint="eastAsia"/>
          <w:bCs/>
          <w:color w:val="000000" w:themeColor="text1"/>
          <w:szCs w:val="21"/>
          <w:highlight w:val="none"/>
          <w14:textFill>
            <w14:solidFill>
              <w14:schemeClr w14:val="tx1"/>
            </w14:solidFill>
          </w14:textFill>
        </w:rPr>
        <w:t>（</w:t>
      </w:r>
      <w:r>
        <w:rPr>
          <w:bCs/>
          <w:color w:val="000000" w:themeColor="text1"/>
          <w:szCs w:val="21"/>
          <w:highlight w:val="none"/>
          <w14:textFill>
            <w14:solidFill>
              <w14:schemeClr w14:val="tx1"/>
            </w14:solidFill>
          </w14:textFill>
        </w:rPr>
        <w:t>8</w:t>
      </w:r>
      <w:r>
        <w:rPr>
          <w:rFonts w:hint="eastAsia"/>
          <w:bCs/>
          <w:color w:val="000000" w:themeColor="text1"/>
          <w:szCs w:val="21"/>
          <w:highlight w:val="none"/>
          <w14:textFill>
            <w14:solidFill>
              <w14:schemeClr w14:val="tx1"/>
            </w14:solidFill>
          </w14:textFill>
        </w:rPr>
        <w:t>）上述企业属于大企业的分支机构或控股股东为大企业或与大企业的负责人为同一人的，不得享受价格扣除优惠政策。接受分包的小微企业与分包企业之间存在直接控股、管理关系的，不得享受价格扣除优惠政策。</w:t>
      </w:r>
    </w:p>
    <w:p w14:paraId="3A7533E1">
      <w:pPr>
        <w:snapToGrid w:val="0"/>
        <w:spacing w:before="50" w:after="120" w:afterLines="50"/>
        <w:jc w:val="left"/>
        <w:rPr>
          <w:rFonts w:hint="eastAsia"/>
          <w:color w:val="000000" w:themeColor="text1"/>
          <w:szCs w:val="21"/>
          <w:highlight w:val="none"/>
          <w14:textFill>
            <w14:solidFill>
              <w14:schemeClr w14:val="tx1"/>
            </w14:solidFill>
          </w14:textFill>
        </w:rPr>
      </w:pPr>
    </w:p>
    <w:p w14:paraId="4FA0E193">
      <w:pPr>
        <w:snapToGrid w:val="0"/>
        <w:spacing w:before="50" w:after="120" w:afterLines="50"/>
        <w:jc w:val="left"/>
        <w:rPr>
          <w:color w:val="000000" w:themeColor="text1"/>
          <w:szCs w:val="21"/>
          <w:highlight w:val="none"/>
          <w14:textFill>
            <w14:solidFill>
              <w14:schemeClr w14:val="tx1"/>
            </w14:solidFill>
          </w14:textFill>
        </w:rPr>
      </w:pPr>
      <w:r>
        <w:rPr>
          <w:rFonts w:hint="eastAsia"/>
          <w:color w:val="000000" w:themeColor="text1"/>
          <w:szCs w:val="21"/>
          <w:highlight w:val="none"/>
          <w:lang w:val="en-US" w:eastAsia="zh-CN"/>
          <w14:textFill>
            <w14:solidFill>
              <w14:schemeClr w14:val="tx1"/>
            </w14:solidFill>
          </w14:textFill>
        </w:rPr>
        <w:t>6</w:t>
      </w:r>
      <w:r>
        <w:rPr>
          <w:color w:val="000000" w:themeColor="text1"/>
          <w:szCs w:val="21"/>
          <w:highlight w:val="none"/>
          <w14:textFill>
            <w14:solidFill>
              <w14:schemeClr w14:val="tx1"/>
            </w14:solidFill>
          </w14:textFill>
        </w:rPr>
        <w:t>.2监狱企业须提供最新一期《XX省监狱企业产品目录》或其他监狱企业证明材料。（非监狱企业无需提供）</w:t>
      </w:r>
    </w:p>
    <w:p w14:paraId="1F4BCE9B">
      <w:pPr>
        <w:snapToGrid w:val="0"/>
        <w:spacing w:before="50" w:after="120" w:afterLines="50"/>
        <w:jc w:val="left"/>
        <w:rPr>
          <w:color w:val="000000" w:themeColor="text1"/>
          <w:szCs w:val="21"/>
          <w:highlight w:val="none"/>
          <w14:textFill>
            <w14:solidFill>
              <w14:schemeClr w14:val="tx1"/>
            </w14:solidFill>
          </w14:textFill>
        </w:rPr>
      </w:pPr>
    </w:p>
    <w:p w14:paraId="09C4B721">
      <w:pPr>
        <w:snapToGrid w:val="0"/>
        <w:spacing w:before="50" w:after="120" w:afterLines="50"/>
        <w:jc w:val="left"/>
        <w:rPr>
          <w:color w:val="000000" w:themeColor="text1"/>
          <w:highlight w:val="none"/>
          <w14:textFill>
            <w14:solidFill>
              <w14:schemeClr w14:val="tx1"/>
            </w14:solidFill>
          </w14:textFill>
        </w:rPr>
      </w:pPr>
      <w:r>
        <w:rPr>
          <w:rFonts w:hint="eastAsia"/>
          <w:color w:val="000000" w:themeColor="text1"/>
          <w:szCs w:val="21"/>
          <w:highlight w:val="none"/>
          <w:lang w:val="en-US" w:eastAsia="zh-CN"/>
          <w14:textFill>
            <w14:solidFill>
              <w14:schemeClr w14:val="tx1"/>
            </w14:solidFill>
          </w14:textFill>
        </w:rPr>
        <w:t>6</w:t>
      </w:r>
      <w:r>
        <w:rPr>
          <w:color w:val="000000" w:themeColor="text1"/>
          <w:szCs w:val="21"/>
          <w:highlight w:val="none"/>
          <w14:textFill>
            <w14:solidFill>
              <w14:schemeClr w14:val="tx1"/>
            </w14:solidFill>
          </w14:textFill>
        </w:rPr>
        <w:t>.3</w:t>
      </w:r>
      <w:r>
        <w:rPr>
          <w:color w:val="000000" w:themeColor="text1"/>
          <w:highlight w:val="none"/>
          <w14:textFill>
            <w14:solidFill>
              <w14:schemeClr w14:val="tx1"/>
            </w14:solidFill>
          </w14:textFill>
        </w:rPr>
        <w:t>残疾人福利性单位须提供《残疾人福利性单位声明函》，格式如下。</w:t>
      </w:r>
      <w:r>
        <w:rPr>
          <w:color w:val="000000" w:themeColor="text1"/>
          <w:szCs w:val="21"/>
          <w:highlight w:val="none"/>
          <w14:textFill>
            <w14:solidFill>
              <w14:schemeClr w14:val="tx1"/>
            </w14:solidFill>
          </w14:textFill>
        </w:rPr>
        <w:t>（非残疾人福利性单位无需提供）</w:t>
      </w:r>
    </w:p>
    <w:p w14:paraId="79C4DA3A">
      <w:pPr>
        <w:spacing w:line="360" w:lineRule="auto"/>
        <w:jc w:val="center"/>
        <w:rPr>
          <w:b/>
          <w:color w:val="000000" w:themeColor="text1"/>
          <w:szCs w:val="21"/>
          <w:highlight w:val="none"/>
          <w14:textFill>
            <w14:solidFill>
              <w14:schemeClr w14:val="tx1"/>
            </w14:solidFill>
          </w14:textFill>
        </w:rPr>
      </w:pPr>
      <w:r>
        <w:rPr>
          <w:b/>
          <w:color w:val="000000" w:themeColor="text1"/>
          <w:szCs w:val="21"/>
          <w:highlight w:val="none"/>
          <w14:textFill>
            <w14:solidFill>
              <w14:schemeClr w14:val="tx1"/>
            </w14:solidFill>
          </w14:textFill>
        </w:rPr>
        <w:t>残疾人福利性单位声明函</w:t>
      </w:r>
    </w:p>
    <w:p w14:paraId="357596F9">
      <w:pPr>
        <w:spacing w:line="360" w:lineRule="auto"/>
        <w:ind w:firstLine="420"/>
        <w:jc w:val="left"/>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本单位郑重声明，根据《财政部 民政部 中国残疾人联合会关于促进残疾人就业政府采购政策的通知》（财库〔2017〕141号）的规定，本单位为符合条件的残疾人福利性单位，且本单位参加</w:t>
      </w:r>
      <w:r>
        <w:rPr>
          <w:color w:val="000000" w:themeColor="text1"/>
          <w:szCs w:val="21"/>
          <w:highlight w:val="none"/>
          <w:u w:val="single"/>
          <w14:textFill>
            <w14:solidFill>
              <w14:schemeClr w14:val="tx1"/>
            </w14:solidFill>
          </w14:textFill>
        </w:rPr>
        <w:t xml:space="preserve">        </w:t>
      </w:r>
      <w:r>
        <w:rPr>
          <w:color w:val="000000" w:themeColor="text1"/>
          <w:szCs w:val="21"/>
          <w:highlight w:val="none"/>
          <w14:textFill>
            <w14:solidFill>
              <w14:schemeClr w14:val="tx1"/>
            </w14:solidFill>
          </w14:textFill>
        </w:rPr>
        <w:t>单位的</w:t>
      </w:r>
      <w:r>
        <w:rPr>
          <w:color w:val="000000" w:themeColor="text1"/>
          <w:szCs w:val="21"/>
          <w:highlight w:val="none"/>
          <w:u w:val="single"/>
          <w14:textFill>
            <w14:solidFill>
              <w14:schemeClr w14:val="tx1"/>
            </w14:solidFill>
          </w14:textFill>
        </w:rPr>
        <w:t xml:space="preserve">           </w:t>
      </w:r>
      <w:r>
        <w:rPr>
          <w:color w:val="000000" w:themeColor="text1"/>
          <w:szCs w:val="21"/>
          <w:highlight w:val="none"/>
          <w14:textFill>
            <w14:solidFill>
              <w14:schemeClr w14:val="tx1"/>
            </w14:solidFill>
          </w14:textFill>
        </w:rPr>
        <w:t>项目采购活动提供本单位制造的货物（由本单位承担工程/提供服务），或者提供其他残疾人福利性单位制造的货物（不包括使用非残疾人福利性单位注册商标的货物）。</w:t>
      </w:r>
    </w:p>
    <w:p w14:paraId="1ED0A01B">
      <w:pPr>
        <w:spacing w:line="360" w:lineRule="auto"/>
        <w:ind w:firstLine="420"/>
        <w:rPr>
          <w:rFonts w:hint="eastAsia"/>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本单位对上述声明的真实性负责。如有虚假，将依法承担相应责任。</w:t>
      </w:r>
    </w:p>
    <w:p w14:paraId="208F600B">
      <w:pPr>
        <w:spacing w:line="360" w:lineRule="auto"/>
        <w:ind w:firstLine="420"/>
        <w:rPr>
          <w:color w:val="000000" w:themeColor="text1"/>
          <w:spacing w:val="6"/>
          <w:szCs w:val="21"/>
          <w:highlight w:val="none"/>
          <w14:textFill>
            <w14:solidFill>
              <w14:schemeClr w14:val="tx1"/>
            </w14:solidFill>
          </w14:textFill>
        </w:rPr>
      </w:pPr>
      <w:r>
        <w:rPr>
          <w:color w:val="000000" w:themeColor="text1"/>
          <w:spacing w:val="6"/>
          <w:sz w:val="30"/>
          <w:szCs w:val="30"/>
          <w:highlight w:val="none"/>
          <w14:textFill>
            <w14:solidFill>
              <w14:schemeClr w14:val="tx1"/>
            </w14:solidFill>
          </w14:textFill>
        </w:rPr>
        <w:t xml:space="preserve"> </w:t>
      </w:r>
      <w:r>
        <w:rPr>
          <w:color w:val="000000" w:themeColor="text1"/>
          <w:spacing w:val="6"/>
          <w:szCs w:val="21"/>
          <w:highlight w:val="none"/>
          <w14:textFill>
            <w14:solidFill>
              <w14:schemeClr w14:val="tx1"/>
            </w14:solidFill>
          </w14:textFill>
        </w:rPr>
        <w:t xml:space="preserve"> </w:t>
      </w:r>
      <w:r>
        <w:rPr>
          <w:rFonts w:hint="eastAsia"/>
          <w:color w:val="000000" w:themeColor="text1"/>
          <w:spacing w:val="6"/>
          <w:szCs w:val="21"/>
          <w:highlight w:val="none"/>
          <w14:textFill>
            <w14:solidFill>
              <w14:schemeClr w14:val="tx1"/>
            </w14:solidFill>
          </w14:textFill>
        </w:rPr>
        <w:t xml:space="preserve">                                            </w:t>
      </w:r>
    </w:p>
    <w:p w14:paraId="1EF7E5C2">
      <w:pPr>
        <w:spacing w:line="360" w:lineRule="auto"/>
        <w:ind w:firstLine="420"/>
        <w:jc w:val="right"/>
        <w:rPr>
          <w:rFonts w:hint="eastAsia"/>
          <w:color w:val="000000" w:themeColor="text1"/>
          <w:spacing w:val="6"/>
          <w:szCs w:val="21"/>
          <w:highlight w:val="none"/>
          <w14:textFill>
            <w14:solidFill>
              <w14:schemeClr w14:val="tx1"/>
            </w14:solidFill>
          </w14:textFill>
        </w:rPr>
      </w:pPr>
      <w:r>
        <w:rPr>
          <w:color w:val="000000" w:themeColor="text1"/>
          <w:spacing w:val="6"/>
          <w:szCs w:val="21"/>
          <w:highlight w:val="none"/>
          <w14:textFill>
            <w14:solidFill>
              <w14:schemeClr w14:val="tx1"/>
            </w14:solidFill>
          </w14:textFill>
        </w:rPr>
        <w:t>单位名称（</w:t>
      </w:r>
      <w:r>
        <w:rPr>
          <w:rFonts w:hint="eastAsia"/>
          <w:color w:val="000000" w:themeColor="text1"/>
          <w:spacing w:val="6"/>
          <w:szCs w:val="21"/>
          <w:highlight w:val="none"/>
          <w14:textFill>
            <w14:solidFill>
              <w14:schemeClr w14:val="tx1"/>
            </w14:solidFill>
          </w14:textFill>
        </w:rPr>
        <w:t>电子签章</w:t>
      </w:r>
      <w:r>
        <w:rPr>
          <w:color w:val="000000" w:themeColor="text1"/>
          <w:spacing w:val="6"/>
          <w:szCs w:val="21"/>
          <w:highlight w:val="none"/>
          <w14:textFill>
            <w14:solidFill>
              <w14:schemeClr w14:val="tx1"/>
            </w14:solidFill>
          </w14:textFill>
        </w:rPr>
        <w:t xml:space="preserve">）：          </w:t>
      </w:r>
    </w:p>
    <w:p w14:paraId="00BB6353">
      <w:pPr>
        <w:spacing w:line="360" w:lineRule="auto"/>
        <w:ind w:firstLine="420"/>
        <w:rPr>
          <w:color w:val="000000" w:themeColor="text1"/>
          <w:szCs w:val="21"/>
          <w:highlight w:val="none"/>
          <w14:textFill>
            <w14:solidFill>
              <w14:schemeClr w14:val="tx1"/>
            </w14:solidFill>
          </w14:textFill>
        </w:rPr>
      </w:pPr>
      <w:r>
        <w:rPr>
          <w:color w:val="000000" w:themeColor="text1"/>
          <w:spacing w:val="6"/>
          <w:szCs w:val="21"/>
          <w:highlight w:val="none"/>
          <w14:textFill>
            <w14:solidFill>
              <w14:schemeClr w14:val="tx1"/>
            </w14:solidFill>
          </w14:textFill>
        </w:rPr>
        <w:t xml:space="preserve"> </w:t>
      </w:r>
      <w:r>
        <w:rPr>
          <w:rFonts w:hint="eastAsia"/>
          <w:color w:val="000000" w:themeColor="text1"/>
          <w:spacing w:val="6"/>
          <w:szCs w:val="21"/>
          <w:highlight w:val="none"/>
          <w14:textFill>
            <w14:solidFill>
              <w14:schemeClr w14:val="tx1"/>
            </w14:solidFill>
          </w14:textFill>
        </w:rPr>
        <w:t xml:space="preserve">                                                      </w:t>
      </w:r>
      <w:r>
        <w:rPr>
          <w:color w:val="000000" w:themeColor="text1"/>
          <w:spacing w:val="6"/>
          <w:szCs w:val="21"/>
          <w:highlight w:val="none"/>
          <w14:textFill>
            <w14:solidFill>
              <w14:schemeClr w14:val="tx1"/>
            </w14:solidFill>
          </w14:textFill>
        </w:rPr>
        <w:t>日  期：</w:t>
      </w:r>
    </w:p>
    <w:p w14:paraId="1A19267F">
      <w:pPr>
        <w:snapToGrid w:val="0"/>
        <w:spacing w:before="50" w:after="120" w:afterLines="50"/>
        <w:jc w:val="left"/>
        <w:rPr>
          <w:rFonts w:hint="eastAsia"/>
          <w:color w:val="000000" w:themeColor="text1"/>
          <w:szCs w:val="21"/>
          <w:highlight w:val="none"/>
          <w14:textFill>
            <w14:solidFill>
              <w14:schemeClr w14:val="tx1"/>
            </w14:solidFill>
          </w14:textFill>
        </w:rPr>
        <w:sectPr>
          <w:headerReference r:id="rId16" w:type="default"/>
          <w:pgSz w:w="11906" w:h="16838"/>
          <w:pgMar w:top="1418" w:right="1274" w:bottom="1418" w:left="1418" w:header="851" w:footer="992" w:gutter="0"/>
          <w:pgNumType w:fmt="decimal"/>
          <w:cols w:space="720" w:num="1"/>
          <w:docGrid w:linePitch="312" w:charSpace="0"/>
        </w:sectPr>
      </w:pPr>
    </w:p>
    <w:p w14:paraId="2371B08B">
      <w:pPr>
        <w:snapToGrid w:val="0"/>
        <w:spacing w:before="50" w:after="120" w:afterLines="50" w:line="440" w:lineRule="exact"/>
        <w:rPr>
          <w:color w:val="000000" w:themeColor="text1"/>
          <w:highlight w:val="none"/>
          <w14:textFill>
            <w14:solidFill>
              <w14:schemeClr w14:val="tx1"/>
            </w14:solidFill>
          </w14:textFill>
        </w:rPr>
      </w:pPr>
      <w:r>
        <w:rPr>
          <w:rFonts w:hint="eastAsia"/>
          <w:color w:val="000000" w:themeColor="text1"/>
          <w:szCs w:val="21"/>
          <w:highlight w:val="none"/>
          <w:lang w:val="en-US" w:eastAsia="zh-CN"/>
          <w14:textFill>
            <w14:solidFill>
              <w14:schemeClr w14:val="tx1"/>
            </w14:solidFill>
          </w14:textFill>
        </w:rPr>
        <w:t>7</w:t>
      </w:r>
      <w:r>
        <w:rPr>
          <w:color w:val="000000" w:themeColor="text1"/>
          <w:szCs w:val="21"/>
          <w:highlight w:val="none"/>
          <w14:textFill>
            <w14:solidFill>
              <w14:schemeClr w14:val="tx1"/>
            </w14:solidFill>
          </w14:textFill>
        </w:rPr>
        <w:t>．</w:t>
      </w:r>
      <w:r>
        <w:rPr>
          <w:rFonts w:hint="eastAsia"/>
          <w:color w:val="000000" w:themeColor="text1"/>
          <w:szCs w:val="21"/>
          <w:highlight w:val="none"/>
          <w14:textFill>
            <w14:solidFill>
              <w14:schemeClr w14:val="tx1"/>
            </w14:solidFill>
          </w14:textFill>
        </w:rPr>
        <w:t>对</w:t>
      </w:r>
      <w:r>
        <w:rPr>
          <w:color w:val="000000" w:themeColor="text1"/>
          <w:szCs w:val="21"/>
          <w:highlight w:val="none"/>
          <w14:textFill>
            <w14:solidFill>
              <w14:schemeClr w14:val="tx1"/>
            </w14:solidFill>
          </w14:textFill>
        </w:rPr>
        <w:t>本项目第</w:t>
      </w:r>
      <w:r>
        <w:rPr>
          <w:rFonts w:hint="eastAsia"/>
          <w:color w:val="000000" w:themeColor="text1"/>
          <w:szCs w:val="21"/>
          <w:highlight w:val="none"/>
          <w14:textFill>
            <w14:solidFill>
              <w14:schemeClr w14:val="tx1"/>
            </w14:solidFill>
          </w14:textFill>
        </w:rPr>
        <w:t>二</w:t>
      </w:r>
      <w:r>
        <w:rPr>
          <w:color w:val="000000" w:themeColor="text1"/>
          <w:szCs w:val="21"/>
          <w:highlight w:val="none"/>
          <w14:textFill>
            <w14:solidFill>
              <w14:schemeClr w14:val="tx1"/>
            </w14:solidFill>
          </w14:textFill>
        </w:rPr>
        <w:t>章</w:t>
      </w:r>
      <w:r>
        <w:rPr>
          <w:rFonts w:hint="eastAsia"/>
          <w:color w:val="000000" w:themeColor="text1"/>
          <w:szCs w:val="21"/>
          <w:highlight w:val="none"/>
          <w14:textFill>
            <w14:solidFill>
              <w14:schemeClr w14:val="tx1"/>
            </w14:solidFill>
          </w14:textFill>
        </w:rPr>
        <w:t>《</w:t>
      </w:r>
      <w:r>
        <w:rPr>
          <w:color w:val="000000" w:themeColor="text1"/>
          <w:szCs w:val="21"/>
          <w:highlight w:val="none"/>
          <w14:textFill>
            <w14:solidFill>
              <w14:schemeClr w14:val="tx1"/>
            </w14:solidFill>
          </w14:textFill>
        </w:rPr>
        <w:t>采购需求</w:t>
      </w:r>
      <w:r>
        <w:rPr>
          <w:rFonts w:hint="eastAsia"/>
          <w:color w:val="000000" w:themeColor="text1"/>
          <w:szCs w:val="21"/>
          <w:highlight w:val="none"/>
          <w14:textFill>
            <w14:solidFill>
              <w14:schemeClr w14:val="tx1"/>
            </w14:solidFill>
          </w14:textFill>
        </w:rPr>
        <w:t>》</w:t>
      </w:r>
      <w:r>
        <w:rPr>
          <w:color w:val="000000" w:themeColor="text1"/>
          <w:szCs w:val="21"/>
          <w:highlight w:val="none"/>
          <w14:textFill>
            <w14:solidFill>
              <w14:schemeClr w14:val="tx1"/>
            </w14:solidFill>
          </w14:textFill>
        </w:rPr>
        <w:t>商务要求的</w:t>
      </w:r>
      <w:r>
        <w:rPr>
          <w:rFonts w:hint="eastAsia"/>
          <w:color w:val="000000" w:themeColor="text1"/>
          <w:szCs w:val="21"/>
          <w:highlight w:val="none"/>
          <w14:textFill>
            <w14:solidFill>
              <w14:schemeClr w14:val="tx1"/>
            </w14:solidFill>
          </w14:textFill>
        </w:rPr>
        <w:t>响应表</w:t>
      </w:r>
      <w:r>
        <w:rPr>
          <w:color w:val="000000" w:themeColor="text1"/>
          <w:szCs w:val="21"/>
          <w:highlight w:val="none"/>
          <w14:textFill>
            <w14:solidFill>
              <w14:schemeClr w14:val="tx1"/>
            </w14:solidFill>
          </w14:textFill>
        </w:rPr>
        <w:t>：</w:t>
      </w:r>
    </w:p>
    <w:tbl>
      <w:tblPr>
        <w:tblStyle w:val="52"/>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46"/>
        <w:gridCol w:w="3595"/>
        <w:gridCol w:w="3405"/>
        <w:gridCol w:w="1082"/>
      </w:tblGrid>
      <w:tr w14:paraId="00B4CBD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88" w:hRule="atLeast"/>
          <w:jc w:val="center"/>
        </w:trPr>
        <w:tc>
          <w:tcPr>
            <w:tcW w:w="746" w:type="dxa"/>
            <w:tcBorders>
              <w:top w:val="single" w:color="auto" w:sz="4" w:space="0"/>
              <w:left w:val="single" w:color="auto" w:sz="4" w:space="0"/>
              <w:bottom w:val="single" w:color="auto" w:sz="4" w:space="0"/>
              <w:right w:val="single" w:color="auto" w:sz="4" w:space="0"/>
            </w:tcBorders>
            <w:noWrap w:val="0"/>
            <w:vAlign w:val="center"/>
          </w:tcPr>
          <w:p w14:paraId="4D8C9510">
            <w:pPr>
              <w:snapToGrid w:val="0"/>
              <w:spacing w:before="120" w:beforeLines="50"/>
              <w:jc w:val="center"/>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序号</w:t>
            </w:r>
          </w:p>
        </w:tc>
        <w:tc>
          <w:tcPr>
            <w:tcW w:w="3595" w:type="dxa"/>
            <w:tcBorders>
              <w:top w:val="single" w:color="auto" w:sz="4" w:space="0"/>
              <w:left w:val="single" w:color="auto" w:sz="4" w:space="0"/>
              <w:bottom w:val="single" w:color="auto" w:sz="4" w:space="0"/>
              <w:right w:val="single" w:color="auto" w:sz="4" w:space="0"/>
            </w:tcBorders>
            <w:noWrap w:val="0"/>
            <w:vAlign w:val="center"/>
          </w:tcPr>
          <w:p w14:paraId="05B314A9">
            <w:pPr>
              <w:snapToGrid w:val="0"/>
              <w:spacing w:before="120" w:beforeLines="50"/>
              <w:jc w:val="center"/>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采购文件要求（注明章节及条款号）</w:t>
            </w:r>
          </w:p>
        </w:tc>
        <w:tc>
          <w:tcPr>
            <w:tcW w:w="3405" w:type="dxa"/>
            <w:tcBorders>
              <w:top w:val="single" w:color="auto" w:sz="4" w:space="0"/>
              <w:left w:val="single" w:color="auto" w:sz="4" w:space="0"/>
              <w:bottom w:val="single" w:color="auto" w:sz="4" w:space="0"/>
              <w:right w:val="single" w:color="auto" w:sz="4" w:space="0"/>
            </w:tcBorders>
            <w:noWrap w:val="0"/>
            <w:vAlign w:val="center"/>
          </w:tcPr>
          <w:p w14:paraId="5165857A">
            <w:pPr>
              <w:snapToGrid w:val="0"/>
              <w:spacing w:before="120" w:beforeLines="50"/>
              <w:jc w:val="center"/>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响应文件响应内容（</w:t>
            </w:r>
            <w:r>
              <w:rPr>
                <w:rFonts w:hint="eastAsia"/>
                <w:color w:val="000000" w:themeColor="text1"/>
                <w:szCs w:val="21"/>
                <w:highlight w:val="none"/>
                <w14:textFill>
                  <w14:solidFill>
                    <w14:schemeClr w14:val="tx1"/>
                  </w14:solidFill>
                </w14:textFill>
              </w:rPr>
              <w:t>可</w:t>
            </w:r>
            <w:r>
              <w:rPr>
                <w:color w:val="000000" w:themeColor="text1"/>
                <w:szCs w:val="21"/>
                <w:highlight w:val="none"/>
                <w14:textFill>
                  <w14:solidFill>
                    <w14:schemeClr w14:val="tx1"/>
                  </w14:solidFill>
                </w14:textFill>
              </w:rPr>
              <w:t>注明所在页码）</w:t>
            </w:r>
          </w:p>
        </w:tc>
        <w:tc>
          <w:tcPr>
            <w:tcW w:w="1082" w:type="dxa"/>
            <w:tcBorders>
              <w:top w:val="single" w:color="auto" w:sz="4" w:space="0"/>
              <w:left w:val="single" w:color="auto" w:sz="4" w:space="0"/>
              <w:bottom w:val="single" w:color="auto" w:sz="4" w:space="0"/>
              <w:right w:val="single" w:color="auto" w:sz="4" w:space="0"/>
            </w:tcBorders>
            <w:noWrap w:val="0"/>
            <w:vAlign w:val="center"/>
          </w:tcPr>
          <w:p w14:paraId="0CFA17A3">
            <w:pPr>
              <w:snapToGrid w:val="0"/>
              <w:spacing w:before="120" w:beforeLines="50"/>
              <w:jc w:val="center"/>
              <w:rPr>
                <w:color w:val="000000" w:themeColor="text1"/>
                <w:szCs w:val="21"/>
                <w:highlight w:val="none"/>
                <w14:textFill>
                  <w14:solidFill>
                    <w14:schemeClr w14:val="tx1"/>
                  </w14:solidFill>
                </w14:textFill>
              </w:rPr>
            </w:pPr>
            <w:r>
              <w:rPr>
                <w:color w:val="000000" w:themeColor="text1"/>
                <w:highlight w:val="none"/>
                <w14:textFill>
                  <w14:solidFill>
                    <w14:schemeClr w14:val="tx1"/>
                  </w14:solidFill>
                </w14:textFill>
              </w:rPr>
              <w:t>偏离</w:t>
            </w:r>
            <w:r>
              <w:rPr>
                <w:color w:val="000000" w:themeColor="text1"/>
                <w:szCs w:val="21"/>
                <w:highlight w:val="none"/>
                <w14:textFill>
                  <w14:solidFill>
                    <w14:schemeClr w14:val="tx1"/>
                  </w14:solidFill>
                </w14:textFill>
              </w:rPr>
              <w:t>说明</w:t>
            </w:r>
          </w:p>
        </w:tc>
      </w:tr>
      <w:tr w14:paraId="7D865E2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4" w:hRule="exact"/>
          <w:jc w:val="center"/>
        </w:trPr>
        <w:tc>
          <w:tcPr>
            <w:tcW w:w="746" w:type="dxa"/>
            <w:tcBorders>
              <w:top w:val="single" w:color="auto" w:sz="4" w:space="0"/>
              <w:left w:val="single" w:color="auto" w:sz="4" w:space="0"/>
              <w:bottom w:val="single" w:color="auto" w:sz="4" w:space="0"/>
              <w:right w:val="single" w:color="auto" w:sz="4" w:space="0"/>
            </w:tcBorders>
            <w:noWrap w:val="0"/>
            <w:vAlign w:val="center"/>
          </w:tcPr>
          <w:p w14:paraId="03BDD38E">
            <w:pPr>
              <w:snapToGrid w:val="0"/>
              <w:spacing w:before="120" w:beforeLines="50"/>
              <w:jc w:val="center"/>
              <w:rPr>
                <w:color w:val="000000" w:themeColor="text1"/>
                <w:szCs w:val="21"/>
                <w:highlight w:val="none"/>
                <w14:textFill>
                  <w14:solidFill>
                    <w14:schemeClr w14:val="tx1"/>
                  </w14:solidFill>
                </w14:textFill>
              </w:rPr>
            </w:pPr>
          </w:p>
        </w:tc>
        <w:tc>
          <w:tcPr>
            <w:tcW w:w="3595" w:type="dxa"/>
            <w:tcBorders>
              <w:top w:val="single" w:color="auto" w:sz="4" w:space="0"/>
              <w:left w:val="single" w:color="auto" w:sz="4" w:space="0"/>
              <w:bottom w:val="single" w:color="auto" w:sz="4" w:space="0"/>
              <w:right w:val="single" w:color="auto" w:sz="4" w:space="0"/>
            </w:tcBorders>
            <w:noWrap w:val="0"/>
            <w:vAlign w:val="center"/>
          </w:tcPr>
          <w:p w14:paraId="0441E9E2">
            <w:pPr>
              <w:snapToGrid w:val="0"/>
              <w:spacing w:before="120" w:beforeLines="50"/>
              <w:jc w:val="center"/>
              <w:rPr>
                <w:color w:val="000000" w:themeColor="text1"/>
                <w:szCs w:val="21"/>
                <w:highlight w:val="none"/>
                <w14:textFill>
                  <w14:solidFill>
                    <w14:schemeClr w14:val="tx1"/>
                  </w14:solidFill>
                </w14:textFill>
              </w:rPr>
            </w:pPr>
          </w:p>
        </w:tc>
        <w:tc>
          <w:tcPr>
            <w:tcW w:w="3405" w:type="dxa"/>
            <w:tcBorders>
              <w:top w:val="single" w:color="auto" w:sz="4" w:space="0"/>
              <w:left w:val="single" w:color="auto" w:sz="4" w:space="0"/>
              <w:bottom w:val="single" w:color="auto" w:sz="4" w:space="0"/>
              <w:right w:val="single" w:color="auto" w:sz="4" w:space="0"/>
            </w:tcBorders>
            <w:noWrap w:val="0"/>
            <w:vAlign w:val="center"/>
          </w:tcPr>
          <w:p w14:paraId="11AAF864">
            <w:pPr>
              <w:snapToGrid w:val="0"/>
              <w:spacing w:before="120" w:beforeLines="50"/>
              <w:jc w:val="center"/>
              <w:rPr>
                <w:color w:val="000000" w:themeColor="text1"/>
                <w:szCs w:val="21"/>
                <w:highlight w:val="none"/>
                <w14:textFill>
                  <w14:solidFill>
                    <w14:schemeClr w14:val="tx1"/>
                  </w14:solidFill>
                </w14:textFill>
              </w:rPr>
            </w:pPr>
          </w:p>
        </w:tc>
        <w:tc>
          <w:tcPr>
            <w:tcW w:w="1082" w:type="dxa"/>
            <w:tcBorders>
              <w:top w:val="single" w:color="auto" w:sz="4" w:space="0"/>
              <w:left w:val="single" w:color="auto" w:sz="4" w:space="0"/>
              <w:bottom w:val="single" w:color="auto" w:sz="4" w:space="0"/>
              <w:right w:val="single" w:color="auto" w:sz="4" w:space="0"/>
            </w:tcBorders>
            <w:noWrap w:val="0"/>
            <w:vAlign w:val="center"/>
          </w:tcPr>
          <w:p w14:paraId="1F885887">
            <w:pPr>
              <w:snapToGrid w:val="0"/>
              <w:spacing w:before="120" w:beforeLines="50"/>
              <w:jc w:val="center"/>
              <w:rPr>
                <w:color w:val="000000" w:themeColor="text1"/>
                <w:szCs w:val="21"/>
                <w:highlight w:val="none"/>
                <w14:textFill>
                  <w14:solidFill>
                    <w14:schemeClr w14:val="tx1"/>
                  </w14:solidFill>
                </w14:textFill>
              </w:rPr>
            </w:pPr>
          </w:p>
        </w:tc>
      </w:tr>
      <w:tr w14:paraId="5D06D37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4" w:hRule="exact"/>
          <w:jc w:val="center"/>
        </w:trPr>
        <w:tc>
          <w:tcPr>
            <w:tcW w:w="746" w:type="dxa"/>
            <w:tcBorders>
              <w:top w:val="single" w:color="auto" w:sz="4" w:space="0"/>
              <w:left w:val="single" w:color="auto" w:sz="4" w:space="0"/>
              <w:bottom w:val="single" w:color="auto" w:sz="4" w:space="0"/>
              <w:right w:val="single" w:color="auto" w:sz="4" w:space="0"/>
            </w:tcBorders>
            <w:noWrap w:val="0"/>
            <w:vAlign w:val="center"/>
          </w:tcPr>
          <w:p w14:paraId="058288D0">
            <w:pPr>
              <w:snapToGrid w:val="0"/>
              <w:spacing w:before="120" w:beforeLines="50"/>
              <w:jc w:val="center"/>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w:t>
            </w:r>
          </w:p>
        </w:tc>
        <w:tc>
          <w:tcPr>
            <w:tcW w:w="3595" w:type="dxa"/>
            <w:tcBorders>
              <w:top w:val="single" w:color="auto" w:sz="4" w:space="0"/>
              <w:left w:val="single" w:color="auto" w:sz="4" w:space="0"/>
              <w:bottom w:val="single" w:color="auto" w:sz="4" w:space="0"/>
              <w:right w:val="single" w:color="auto" w:sz="4" w:space="0"/>
            </w:tcBorders>
            <w:noWrap w:val="0"/>
            <w:vAlign w:val="center"/>
          </w:tcPr>
          <w:p w14:paraId="1CB914CF">
            <w:pPr>
              <w:snapToGrid w:val="0"/>
              <w:spacing w:before="120" w:beforeLines="50"/>
              <w:jc w:val="center"/>
              <w:rPr>
                <w:color w:val="000000" w:themeColor="text1"/>
                <w:szCs w:val="21"/>
                <w:highlight w:val="none"/>
                <w14:textFill>
                  <w14:solidFill>
                    <w14:schemeClr w14:val="tx1"/>
                  </w14:solidFill>
                </w14:textFill>
              </w:rPr>
            </w:pPr>
          </w:p>
        </w:tc>
        <w:tc>
          <w:tcPr>
            <w:tcW w:w="3405" w:type="dxa"/>
            <w:tcBorders>
              <w:top w:val="single" w:color="auto" w:sz="4" w:space="0"/>
              <w:left w:val="single" w:color="auto" w:sz="4" w:space="0"/>
              <w:bottom w:val="single" w:color="auto" w:sz="4" w:space="0"/>
              <w:right w:val="single" w:color="auto" w:sz="4" w:space="0"/>
            </w:tcBorders>
            <w:noWrap w:val="0"/>
            <w:vAlign w:val="center"/>
          </w:tcPr>
          <w:p w14:paraId="68D9B534">
            <w:pPr>
              <w:snapToGrid w:val="0"/>
              <w:spacing w:before="120" w:beforeLines="50"/>
              <w:jc w:val="center"/>
              <w:rPr>
                <w:color w:val="000000" w:themeColor="text1"/>
                <w:szCs w:val="21"/>
                <w:highlight w:val="none"/>
                <w14:textFill>
                  <w14:solidFill>
                    <w14:schemeClr w14:val="tx1"/>
                  </w14:solidFill>
                </w14:textFill>
              </w:rPr>
            </w:pPr>
          </w:p>
        </w:tc>
        <w:tc>
          <w:tcPr>
            <w:tcW w:w="1082" w:type="dxa"/>
            <w:tcBorders>
              <w:top w:val="single" w:color="auto" w:sz="4" w:space="0"/>
              <w:left w:val="single" w:color="auto" w:sz="4" w:space="0"/>
              <w:bottom w:val="single" w:color="auto" w:sz="4" w:space="0"/>
              <w:right w:val="single" w:color="auto" w:sz="4" w:space="0"/>
            </w:tcBorders>
            <w:noWrap w:val="0"/>
            <w:vAlign w:val="center"/>
          </w:tcPr>
          <w:p w14:paraId="051B94EE">
            <w:pPr>
              <w:snapToGrid w:val="0"/>
              <w:spacing w:before="120" w:beforeLines="50"/>
              <w:jc w:val="center"/>
              <w:rPr>
                <w:color w:val="000000" w:themeColor="text1"/>
                <w:szCs w:val="21"/>
                <w:highlight w:val="none"/>
                <w14:textFill>
                  <w14:solidFill>
                    <w14:schemeClr w14:val="tx1"/>
                  </w14:solidFill>
                </w14:textFill>
              </w:rPr>
            </w:pPr>
          </w:p>
        </w:tc>
      </w:tr>
    </w:tbl>
    <w:p w14:paraId="4D258CAF">
      <w:pPr>
        <w:pStyle w:val="26"/>
        <w:tabs>
          <w:tab w:val="left" w:pos="2127"/>
        </w:tabs>
        <w:spacing w:line="340" w:lineRule="exact"/>
        <w:ind w:firstLine="420" w:firstLineChars="200"/>
        <w:jc w:val="left"/>
        <w:rPr>
          <w:rFonts w:ascii="Times New Roman" w:hAnsi="Times New Roman" w:cs="Times New Roman"/>
          <w:color w:val="000000" w:themeColor="text1"/>
          <w:highlight w:val="none"/>
          <w14:textFill>
            <w14:solidFill>
              <w14:schemeClr w14:val="tx1"/>
            </w14:solidFill>
          </w14:textFill>
        </w:rPr>
      </w:pPr>
      <w:bookmarkStart w:id="100" w:name="_Hlk48144603"/>
      <w:r>
        <w:rPr>
          <w:rFonts w:ascii="Times New Roman" w:hAnsi="Times New Roman" w:cs="Times New Roman"/>
          <w:color w:val="000000" w:themeColor="text1"/>
          <w:highlight w:val="none"/>
          <w14:textFill>
            <w14:solidFill>
              <w14:schemeClr w14:val="tx1"/>
            </w14:solidFill>
          </w14:textFill>
        </w:rPr>
        <w:t>注：</w:t>
      </w:r>
      <w:bookmarkStart w:id="101" w:name="_Hlk19049081"/>
      <w:r>
        <w:rPr>
          <w:rFonts w:ascii="Times New Roman" w:hAnsi="Times New Roman" w:cs="Times New Roman"/>
          <w:color w:val="000000" w:themeColor="text1"/>
          <w:highlight w:val="none"/>
          <w14:textFill>
            <w14:solidFill>
              <w14:schemeClr w14:val="tx1"/>
            </w14:solidFill>
          </w14:textFill>
        </w:rPr>
        <w:t>（1）本表应对采购文件</w:t>
      </w:r>
      <w:r>
        <w:rPr>
          <w:color w:val="000000" w:themeColor="text1"/>
          <w:highlight w:val="none"/>
          <w14:textFill>
            <w14:solidFill>
              <w14:schemeClr w14:val="tx1"/>
            </w14:solidFill>
          </w14:textFill>
        </w:rPr>
        <w:t>第</w:t>
      </w:r>
      <w:r>
        <w:rPr>
          <w:rFonts w:hint="eastAsia"/>
          <w:color w:val="000000" w:themeColor="text1"/>
          <w:highlight w:val="none"/>
          <w14:textFill>
            <w14:solidFill>
              <w14:schemeClr w14:val="tx1"/>
            </w14:solidFill>
          </w14:textFill>
        </w:rPr>
        <w:t>二</w:t>
      </w:r>
      <w:r>
        <w:rPr>
          <w:color w:val="000000" w:themeColor="text1"/>
          <w:highlight w:val="none"/>
          <w14:textFill>
            <w14:solidFill>
              <w14:schemeClr w14:val="tx1"/>
            </w14:solidFill>
          </w14:textFill>
        </w:rPr>
        <w:t>章</w:t>
      </w:r>
      <w:r>
        <w:rPr>
          <w:rFonts w:hint="eastAsia"/>
          <w:color w:val="000000" w:themeColor="text1"/>
          <w:highlight w:val="none"/>
          <w14:textFill>
            <w14:solidFill>
              <w14:schemeClr w14:val="tx1"/>
            </w14:solidFill>
          </w14:textFill>
        </w:rPr>
        <w:t>《采购需求》</w:t>
      </w:r>
      <w:r>
        <w:rPr>
          <w:rFonts w:ascii="Times New Roman" w:hAnsi="Times New Roman" w:cs="Times New Roman"/>
          <w:color w:val="000000" w:themeColor="text1"/>
          <w:highlight w:val="none"/>
          <w14:textFill>
            <w14:solidFill>
              <w14:schemeClr w14:val="tx1"/>
            </w14:solidFill>
          </w14:textFill>
        </w:rPr>
        <w:t>中所列商务要求进行响应，并根据响应情况在“偏离说明”栏填写正偏离或负偏离及原因，完全符合的填写</w:t>
      </w:r>
      <w:r>
        <w:rPr>
          <w:rFonts w:hint="eastAsia" w:ascii="Times New Roman" w:hAnsi="Times New Roman" w:cs="Times New Roman"/>
          <w:color w:val="000000" w:themeColor="text1"/>
          <w:highlight w:val="none"/>
          <w14:textFill>
            <w14:solidFill>
              <w14:schemeClr w14:val="tx1"/>
            </w14:solidFill>
          </w14:textFill>
        </w:rPr>
        <w:t>“</w:t>
      </w:r>
      <w:r>
        <w:rPr>
          <w:rFonts w:ascii="Times New Roman" w:hAnsi="Times New Roman" w:cs="Times New Roman"/>
          <w:color w:val="000000" w:themeColor="text1"/>
          <w:highlight w:val="none"/>
          <w14:textFill>
            <w14:solidFill>
              <w14:schemeClr w14:val="tx1"/>
            </w14:solidFill>
          </w14:textFill>
        </w:rPr>
        <w:t>无偏离</w:t>
      </w:r>
      <w:r>
        <w:rPr>
          <w:rFonts w:hint="eastAsia" w:ascii="Times New Roman" w:hAnsi="Times New Roman" w:cs="Times New Roman"/>
          <w:color w:val="000000" w:themeColor="text1"/>
          <w:highlight w:val="none"/>
          <w14:textFill>
            <w14:solidFill>
              <w14:schemeClr w14:val="tx1"/>
            </w14:solidFill>
          </w14:textFill>
        </w:rPr>
        <w:t>”</w:t>
      </w:r>
      <w:r>
        <w:rPr>
          <w:rFonts w:ascii="Times New Roman" w:hAnsi="Times New Roman" w:cs="Times New Roman"/>
          <w:color w:val="000000" w:themeColor="text1"/>
          <w:highlight w:val="none"/>
          <w14:textFill>
            <w14:solidFill>
              <w14:schemeClr w14:val="tx1"/>
            </w14:solidFill>
          </w14:textFill>
        </w:rPr>
        <w:t>。</w:t>
      </w:r>
    </w:p>
    <w:p w14:paraId="76FA8CD4">
      <w:pPr>
        <w:pStyle w:val="26"/>
        <w:tabs>
          <w:tab w:val="left" w:pos="2127"/>
        </w:tabs>
        <w:spacing w:line="340" w:lineRule="exact"/>
        <w:ind w:firstLine="420" w:firstLineChars="200"/>
        <w:jc w:val="left"/>
        <w:rPr>
          <w:rFonts w:ascii="Times New Roman" w:hAnsi="Times New Roman" w:cs="Times New Roman"/>
          <w:color w:val="000000" w:themeColor="text1"/>
          <w:highlight w:val="none"/>
          <w14:textFill>
            <w14:solidFill>
              <w14:schemeClr w14:val="tx1"/>
            </w14:solidFill>
          </w14:textFill>
        </w:rPr>
      </w:pPr>
      <w:r>
        <w:rPr>
          <w:rFonts w:hint="eastAsia" w:ascii="Times New Roman" w:hAnsi="Times New Roman" w:cs="Times New Roman"/>
          <w:color w:val="000000" w:themeColor="text1"/>
          <w:highlight w:val="none"/>
          <w14:textFill>
            <w14:solidFill>
              <w14:schemeClr w14:val="tx1"/>
            </w14:solidFill>
          </w14:textFill>
        </w:rPr>
        <w:t>（2）</w:t>
      </w:r>
      <w:r>
        <w:rPr>
          <w:color w:val="000000" w:themeColor="text1"/>
          <w:highlight w:val="none"/>
          <w14:textFill>
            <w14:solidFill>
              <w14:schemeClr w14:val="tx1"/>
            </w14:solidFill>
          </w14:textFill>
        </w:rPr>
        <w:t>第</w:t>
      </w:r>
      <w:r>
        <w:rPr>
          <w:rFonts w:hint="eastAsia"/>
          <w:color w:val="000000" w:themeColor="text1"/>
          <w:highlight w:val="none"/>
          <w14:textFill>
            <w14:solidFill>
              <w14:schemeClr w14:val="tx1"/>
            </w14:solidFill>
          </w14:textFill>
        </w:rPr>
        <w:t>二</w:t>
      </w:r>
      <w:r>
        <w:rPr>
          <w:color w:val="000000" w:themeColor="text1"/>
          <w:highlight w:val="none"/>
          <w14:textFill>
            <w14:solidFill>
              <w14:schemeClr w14:val="tx1"/>
            </w14:solidFill>
          </w14:textFill>
        </w:rPr>
        <w:t>章</w:t>
      </w:r>
      <w:r>
        <w:rPr>
          <w:rFonts w:hint="eastAsia"/>
          <w:color w:val="000000" w:themeColor="text1"/>
          <w:highlight w:val="none"/>
          <w14:textFill>
            <w14:solidFill>
              <w14:schemeClr w14:val="tx1"/>
            </w14:solidFill>
          </w14:textFill>
        </w:rPr>
        <w:t>《采购需求》</w:t>
      </w:r>
      <w:r>
        <w:rPr>
          <w:rFonts w:hint="eastAsia" w:ascii="Times New Roman" w:hAnsi="Times New Roman" w:cs="Times New Roman"/>
          <w:color w:val="000000" w:themeColor="text1"/>
          <w:highlight w:val="none"/>
          <w14:textFill>
            <w14:solidFill>
              <w14:schemeClr w14:val="tx1"/>
            </w14:solidFill>
          </w14:textFill>
        </w:rPr>
        <w:t>中的总体要求无需响应。</w:t>
      </w:r>
    </w:p>
    <w:p w14:paraId="52977FB1">
      <w:pPr>
        <w:ind w:firstLine="420" w:firstLineChars="20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w:t>
      </w:r>
      <w:r>
        <w:rPr>
          <w:color w:val="000000" w:themeColor="text1"/>
          <w:highlight w:val="none"/>
          <w14:textFill>
            <w14:solidFill>
              <w14:schemeClr w14:val="tx1"/>
            </w14:solidFill>
          </w14:textFill>
        </w:rPr>
        <w:t>3</w:t>
      </w:r>
      <w:r>
        <w:rPr>
          <w:rFonts w:hint="eastAsia"/>
          <w:color w:val="000000" w:themeColor="text1"/>
          <w:highlight w:val="none"/>
          <w14:textFill>
            <w14:solidFill>
              <w14:schemeClr w14:val="tx1"/>
            </w14:solidFill>
          </w14:textFill>
        </w:rPr>
        <w:t>）偏离认定说明详见评审方法及标准。</w:t>
      </w:r>
    </w:p>
    <w:bookmarkEnd w:id="101"/>
    <w:p w14:paraId="6F50F917">
      <w:pPr>
        <w:pStyle w:val="26"/>
        <w:tabs>
          <w:tab w:val="left" w:pos="2127"/>
        </w:tabs>
        <w:spacing w:line="340" w:lineRule="exact"/>
        <w:ind w:firstLine="420" w:firstLineChars="200"/>
        <w:jc w:val="left"/>
        <w:rPr>
          <w:rFonts w:ascii="Times New Roman" w:hAnsi="Times New Roman" w:cs="Times New Roman"/>
          <w:color w:val="000000" w:themeColor="text1"/>
          <w:highlight w:val="none"/>
          <w14:textFill>
            <w14:solidFill>
              <w14:schemeClr w14:val="tx1"/>
            </w14:solidFill>
          </w14:textFill>
        </w:rPr>
      </w:pPr>
      <w:r>
        <w:rPr>
          <w:rFonts w:ascii="Times New Roman" w:hAnsi="Times New Roman" w:cs="Times New Roman"/>
          <w:color w:val="000000" w:themeColor="text1"/>
          <w:highlight w:val="none"/>
          <w14:textFill>
            <w14:solidFill>
              <w14:schemeClr w14:val="tx1"/>
            </w14:solidFill>
          </w14:textFill>
        </w:rPr>
        <w:t>（4）本表可扩展。</w:t>
      </w:r>
    </w:p>
    <w:bookmarkEnd w:id="100"/>
    <w:p w14:paraId="64D4A9B6">
      <w:pPr>
        <w:snapToGrid w:val="0"/>
        <w:spacing w:before="50" w:after="120" w:afterLines="50" w:line="440" w:lineRule="exact"/>
        <w:jc w:val="left"/>
        <w:rPr>
          <w:color w:val="000000" w:themeColor="text1"/>
          <w:spacing w:val="20"/>
          <w:szCs w:val="21"/>
          <w:highlight w:val="none"/>
          <w:u w:val="single"/>
          <w14:textFill>
            <w14:solidFill>
              <w14:schemeClr w14:val="tx1"/>
            </w14:solidFill>
          </w14:textFill>
        </w:rPr>
      </w:pPr>
      <w:r>
        <w:rPr>
          <w:color w:val="000000" w:themeColor="text1"/>
          <w:szCs w:val="21"/>
          <w:highlight w:val="none"/>
          <w14:textFill>
            <w14:solidFill>
              <w14:schemeClr w14:val="tx1"/>
            </w14:solidFill>
          </w14:textFill>
        </w:rPr>
        <w:t>供应商</w:t>
      </w:r>
      <w:r>
        <w:rPr>
          <w:rFonts w:hint="eastAsia"/>
          <w:color w:val="000000" w:themeColor="text1"/>
          <w:szCs w:val="21"/>
          <w:highlight w:val="none"/>
          <w14:textFill>
            <w14:solidFill>
              <w14:schemeClr w14:val="tx1"/>
            </w14:solidFill>
          </w14:textFill>
        </w:rPr>
        <w:t>名称(电子签章</w:t>
      </w:r>
      <w:r>
        <w:rPr>
          <w:color w:val="000000" w:themeColor="text1"/>
          <w:szCs w:val="21"/>
          <w:highlight w:val="none"/>
          <w14:textFill>
            <w14:solidFill>
              <w14:schemeClr w14:val="tx1"/>
            </w14:solidFill>
          </w14:textFill>
        </w:rPr>
        <w:t>)</w:t>
      </w:r>
      <w:r>
        <w:rPr>
          <w:color w:val="000000" w:themeColor="text1"/>
          <w:spacing w:val="20"/>
          <w:szCs w:val="21"/>
          <w:highlight w:val="none"/>
          <w14:textFill>
            <w14:solidFill>
              <w14:schemeClr w14:val="tx1"/>
            </w14:solidFill>
          </w14:textFill>
        </w:rPr>
        <w:t>：</w:t>
      </w:r>
      <w:r>
        <w:rPr>
          <w:color w:val="000000" w:themeColor="text1"/>
          <w:spacing w:val="20"/>
          <w:szCs w:val="21"/>
          <w:highlight w:val="none"/>
          <w:u w:val="single"/>
          <w14:textFill>
            <w14:solidFill>
              <w14:schemeClr w14:val="tx1"/>
            </w14:solidFill>
          </w14:textFill>
        </w:rPr>
        <w:t xml:space="preserve">            </w:t>
      </w:r>
      <w:r>
        <w:rPr>
          <w:color w:val="000000" w:themeColor="text1"/>
          <w:spacing w:val="20"/>
          <w:szCs w:val="21"/>
          <w:highlight w:val="none"/>
          <w14:textFill>
            <w14:solidFill>
              <w14:schemeClr w14:val="tx1"/>
            </w14:solidFill>
          </w14:textFill>
        </w:rPr>
        <w:t xml:space="preserve">             日  期：</w:t>
      </w:r>
      <w:r>
        <w:rPr>
          <w:color w:val="000000" w:themeColor="text1"/>
          <w:spacing w:val="20"/>
          <w:szCs w:val="21"/>
          <w:highlight w:val="none"/>
          <w:u w:val="single"/>
          <w14:textFill>
            <w14:solidFill>
              <w14:schemeClr w14:val="tx1"/>
            </w14:solidFill>
          </w14:textFill>
        </w:rPr>
        <w:t xml:space="preserve">        </w:t>
      </w:r>
    </w:p>
    <w:p w14:paraId="692027A1">
      <w:pPr>
        <w:snapToGrid w:val="0"/>
        <w:spacing w:before="50" w:after="120" w:afterLines="50" w:line="440" w:lineRule="exact"/>
        <w:jc w:val="left"/>
        <w:rPr>
          <w:rFonts w:hint="eastAsia"/>
          <w:color w:val="000000" w:themeColor="text1"/>
          <w:spacing w:val="20"/>
          <w:szCs w:val="21"/>
          <w:highlight w:val="none"/>
          <w:u w:val="single"/>
          <w14:textFill>
            <w14:solidFill>
              <w14:schemeClr w14:val="tx1"/>
            </w14:solidFill>
          </w14:textFill>
        </w:rPr>
      </w:pPr>
    </w:p>
    <w:p w14:paraId="0C085022">
      <w:pPr>
        <w:pStyle w:val="26"/>
        <w:tabs>
          <w:tab w:val="left" w:pos="2127"/>
        </w:tabs>
        <w:spacing w:line="340" w:lineRule="exact"/>
        <w:ind w:firstLine="420" w:firstLineChars="200"/>
        <w:jc w:val="left"/>
        <w:rPr>
          <w:rFonts w:ascii="Times New Roman" w:hAnsi="Times New Roman" w:cs="Times New Roman"/>
          <w:color w:val="000000" w:themeColor="text1"/>
          <w:highlight w:val="none"/>
          <w14:textFill>
            <w14:solidFill>
              <w14:schemeClr w14:val="tx1"/>
            </w14:solidFill>
          </w14:textFill>
        </w:rPr>
      </w:pPr>
    </w:p>
    <w:p w14:paraId="0086B750">
      <w:pPr>
        <w:snapToGrid w:val="0"/>
        <w:spacing w:before="50" w:after="120" w:afterLines="50" w:line="440" w:lineRule="exact"/>
        <w:jc w:val="left"/>
        <w:rPr>
          <w:rFonts w:hint="eastAsia"/>
          <w:color w:val="000000" w:themeColor="text1"/>
          <w:szCs w:val="21"/>
          <w:highlight w:val="none"/>
          <w14:textFill>
            <w14:solidFill>
              <w14:schemeClr w14:val="tx1"/>
            </w14:solidFill>
          </w14:textFill>
        </w:rPr>
      </w:pPr>
    </w:p>
    <w:p w14:paraId="2D36590D">
      <w:pPr>
        <w:snapToGrid w:val="0"/>
        <w:spacing w:before="50" w:after="120" w:afterLines="50"/>
        <w:jc w:val="left"/>
        <w:rPr>
          <w:color w:val="000000" w:themeColor="text1"/>
          <w:szCs w:val="21"/>
          <w:highlight w:val="none"/>
          <w14:textFill>
            <w14:solidFill>
              <w14:schemeClr w14:val="tx1"/>
            </w14:solidFill>
          </w14:textFill>
        </w:rPr>
      </w:pPr>
      <w:r>
        <w:rPr>
          <w:rFonts w:hint="eastAsia"/>
          <w:color w:val="000000" w:themeColor="text1"/>
          <w:szCs w:val="21"/>
          <w:highlight w:val="none"/>
          <w:lang w:val="en-US" w:eastAsia="zh-CN"/>
          <w14:textFill>
            <w14:solidFill>
              <w14:schemeClr w14:val="tx1"/>
            </w14:solidFill>
          </w14:textFill>
        </w:rPr>
        <w:t>8</w:t>
      </w:r>
      <w:r>
        <w:rPr>
          <w:color w:val="000000" w:themeColor="text1"/>
          <w:szCs w:val="21"/>
          <w:highlight w:val="none"/>
          <w14:textFill>
            <w14:solidFill>
              <w14:schemeClr w14:val="tx1"/>
            </w14:solidFill>
          </w14:textFill>
        </w:rPr>
        <w:t>．供应商认为需提供的其他材料（根据采购文件编写）</w:t>
      </w:r>
    </w:p>
    <w:p w14:paraId="1ABF82D8">
      <w:pPr>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br w:type="page"/>
      </w:r>
    </w:p>
    <w:p w14:paraId="29410EBA">
      <w:pPr>
        <w:snapToGrid w:val="0"/>
        <w:spacing w:before="50" w:after="120" w:afterLines="50"/>
        <w:jc w:val="left"/>
        <w:rPr>
          <w:color w:val="000000" w:themeColor="text1"/>
          <w:szCs w:val="21"/>
          <w:highlight w:val="none"/>
          <w14:textFill>
            <w14:solidFill>
              <w14:schemeClr w14:val="tx1"/>
            </w14:solidFill>
          </w14:textFill>
        </w:rPr>
        <w:sectPr>
          <w:headerReference r:id="rId17" w:type="default"/>
          <w:footerReference r:id="rId18" w:type="default"/>
          <w:pgSz w:w="11906" w:h="16838"/>
          <w:pgMar w:top="1418" w:right="1418" w:bottom="1418" w:left="1274" w:header="851" w:footer="992" w:gutter="0"/>
          <w:pgNumType w:fmt="decimal"/>
          <w:cols w:space="720" w:num="1"/>
          <w:docGrid w:linePitch="312" w:charSpace="0"/>
        </w:sectPr>
      </w:pPr>
    </w:p>
    <w:p w14:paraId="3D35EEE0">
      <w:pPr>
        <w:snapToGrid w:val="0"/>
        <w:spacing w:before="50" w:after="120" w:afterLines="50"/>
        <w:jc w:val="left"/>
        <w:rPr>
          <w:rFonts w:hint="eastAsia"/>
          <w:b/>
          <w:color w:val="000000" w:themeColor="text1"/>
          <w:szCs w:val="21"/>
          <w:highlight w:val="none"/>
          <w14:textFill>
            <w14:solidFill>
              <w14:schemeClr w14:val="tx1"/>
            </w14:solidFill>
          </w14:textFill>
        </w:rPr>
      </w:pPr>
      <w:r>
        <w:rPr>
          <w:rFonts w:hint="eastAsia"/>
          <w:color w:val="000000" w:themeColor="text1"/>
          <w:szCs w:val="21"/>
          <w:highlight w:val="none"/>
          <w:lang w:val="en-US" w:eastAsia="zh-CN"/>
          <w14:textFill>
            <w14:solidFill>
              <w14:schemeClr w14:val="tx1"/>
            </w14:solidFill>
          </w14:textFill>
        </w:rPr>
        <w:t>9</w:t>
      </w:r>
      <w:r>
        <w:rPr>
          <w:color w:val="000000" w:themeColor="text1"/>
          <w:szCs w:val="21"/>
          <w:highlight w:val="none"/>
          <w14:textFill>
            <w14:solidFill>
              <w14:schemeClr w14:val="tx1"/>
            </w14:solidFill>
          </w14:textFill>
        </w:rPr>
        <w:t>．近年供应商类似成功案例的业绩证明</w:t>
      </w:r>
    </w:p>
    <w:p w14:paraId="370E9D80">
      <w:pPr>
        <w:snapToGrid w:val="0"/>
        <w:spacing w:before="50" w:after="120" w:afterLines="50"/>
        <w:jc w:val="center"/>
        <w:rPr>
          <w:color w:val="000000" w:themeColor="text1"/>
          <w:szCs w:val="21"/>
          <w:highlight w:val="none"/>
          <w14:textFill>
            <w14:solidFill>
              <w14:schemeClr w14:val="tx1"/>
            </w14:solidFill>
          </w14:textFill>
        </w:rPr>
      </w:pPr>
      <w:r>
        <w:rPr>
          <w:b/>
          <w:color w:val="000000" w:themeColor="text1"/>
          <w:szCs w:val="21"/>
          <w:highlight w:val="none"/>
          <w14:textFill>
            <w14:solidFill>
              <w14:schemeClr w14:val="tx1"/>
            </w14:solidFill>
          </w14:textFill>
        </w:rPr>
        <w:t>类似成功案例业绩一览表</w:t>
      </w:r>
    </w:p>
    <w:tbl>
      <w:tblPr>
        <w:tblStyle w:val="52"/>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161"/>
        <w:gridCol w:w="3862"/>
        <w:gridCol w:w="3269"/>
        <w:gridCol w:w="1031"/>
        <w:gridCol w:w="1031"/>
        <w:gridCol w:w="1376"/>
        <w:gridCol w:w="2063"/>
      </w:tblGrid>
      <w:tr w14:paraId="7769336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441" w:hRule="atLeast"/>
        </w:trPr>
        <w:tc>
          <w:tcPr>
            <w:tcW w:w="1161" w:type="dxa"/>
            <w:tcBorders>
              <w:top w:val="single" w:color="auto" w:sz="4" w:space="0"/>
              <w:left w:val="single" w:color="auto" w:sz="4" w:space="0"/>
              <w:right w:val="single" w:color="auto" w:sz="4" w:space="0"/>
            </w:tcBorders>
            <w:noWrap w:val="0"/>
            <w:vAlign w:val="top"/>
          </w:tcPr>
          <w:p w14:paraId="00349794">
            <w:pPr>
              <w:snapToGrid w:val="0"/>
              <w:spacing w:line="240" w:lineRule="exact"/>
              <w:jc w:val="center"/>
              <w:rPr>
                <w:color w:val="000000" w:themeColor="text1"/>
                <w:szCs w:val="21"/>
                <w:highlight w:val="none"/>
                <w14:textFill>
                  <w14:solidFill>
                    <w14:schemeClr w14:val="tx1"/>
                  </w14:solidFill>
                </w14:textFill>
              </w:rPr>
            </w:pPr>
          </w:p>
          <w:p w14:paraId="263DD8ED">
            <w:pPr>
              <w:snapToGrid w:val="0"/>
              <w:spacing w:line="240" w:lineRule="exact"/>
              <w:jc w:val="center"/>
              <w:rPr>
                <w:color w:val="000000" w:themeColor="text1"/>
                <w:szCs w:val="21"/>
                <w:highlight w:val="none"/>
                <w14:textFill>
                  <w14:solidFill>
                    <w14:schemeClr w14:val="tx1"/>
                  </w14:solidFill>
                </w14:textFill>
              </w:rPr>
            </w:pPr>
          </w:p>
          <w:p w14:paraId="53BE9F2C">
            <w:pPr>
              <w:snapToGrid w:val="0"/>
              <w:spacing w:line="240" w:lineRule="exact"/>
              <w:jc w:val="center"/>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序号</w:t>
            </w:r>
          </w:p>
        </w:tc>
        <w:tc>
          <w:tcPr>
            <w:tcW w:w="3862" w:type="dxa"/>
            <w:tcBorders>
              <w:top w:val="single" w:color="auto" w:sz="4" w:space="0"/>
              <w:left w:val="single" w:color="auto" w:sz="4" w:space="0"/>
              <w:bottom w:val="single" w:color="auto" w:sz="4" w:space="0"/>
              <w:right w:val="single" w:color="auto" w:sz="4" w:space="0"/>
            </w:tcBorders>
            <w:noWrap w:val="0"/>
            <w:vAlign w:val="center"/>
          </w:tcPr>
          <w:p w14:paraId="19BAFD41">
            <w:pPr>
              <w:snapToGrid w:val="0"/>
              <w:spacing w:line="240" w:lineRule="exact"/>
              <w:jc w:val="center"/>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采购单位名称</w:t>
            </w:r>
          </w:p>
        </w:tc>
        <w:tc>
          <w:tcPr>
            <w:tcW w:w="3269" w:type="dxa"/>
            <w:tcBorders>
              <w:top w:val="single" w:color="auto" w:sz="4" w:space="0"/>
              <w:left w:val="single" w:color="auto" w:sz="4" w:space="0"/>
              <w:bottom w:val="single" w:color="auto" w:sz="4" w:space="0"/>
              <w:right w:val="single" w:color="auto" w:sz="4" w:space="0"/>
            </w:tcBorders>
            <w:noWrap w:val="0"/>
            <w:vAlign w:val="center"/>
          </w:tcPr>
          <w:p w14:paraId="32EBB88F">
            <w:pPr>
              <w:snapToGrid w:val="0"/>
              <w:spacing w:line="240" w:lineRule="exact"/>
              <w:jc w:val="center"/>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项目名称或服务内容</w:t>
            </w:r>
          </w:p>
        </w:tc>
        <w:tc>
          <w:tcPr>
            <w:tcW w:w="1031" w:type="dxa"/>
            <w:tcBorders>
              <w:top w:val="single" w:color="auto" w:sz="4" w:space="0"/>
              <w:left w:val="single" w:color="auto" w:sz="4" w:space="0"/>
              <w:bottom w:val="single" w:color="auto" w:sz="4" w:space="0"/>
              <w:right w:val="single" w:color="auto" w:sz="4" w:space="0"/>
            </w:tcBorders>
            <w:noWrap w:val="0"/>
            <w:vAlign w:val="center"/>
          </w:tcPr>
          <w:p w14:paraId="7AB1A5B2">
            <w:pPr>
              <w:snapToGrid w:val="0"/>
              <w:spacing w:line="240" w:lineRule="exact"/>
              <w:jc w:val="center"/>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服务</w:t>
            </w:r>
          </w:p>
          <w:p w14:paraId="63B50F82">
            <w:pPr>
              <w:snapToGrid w:val="0"/>
              <w:spacing w:line="240" w:lineRule="exact"/>
              <w:jc w:val="center"/>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数量或年限</w:t>
            </w:r>
          </w:p>
        </w:tc>
        <w:tc>
          <w:tcPr>
            <w:tcW w:w="1031" w:type="dxa"/>
            <w:tcBorders>
              <w:top w:val="single" w:color="auto" w:sz="4" w:space="0"/>
              <w:left w:val="single" w:color="auto" w:sz="4" w:space="0"/>
              <w:bottom w:val="single" w:color="auto" w:sz="4" w:space="0"/>
              <w:right w:val="single" w:color="auto" w:sz="4" w:space="0"/>
            </w:tcBorders>
            <w:noWrap w:val="0"/>
            <w:vAlign w:val="center"/>
          </w:tcPr>
          <w:p w14:paraId="01228BDC">
            <w:pPr>
              <w:snapToGrid w:val="0"/>
              <w:spacing w:line="240" w:lineRule="exact"/>
              <w:jc w:val="center"/>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单价</w:t>
            </w:r>
            <w:r>
              <w:rPr>
                <w:rFonts w:hint="eastAsia"/>
                <w:color w:val="000000" w:themeColor="text1"/>
                <w:szCs w:val="21"/>
                <w:highlight w:val="none"/>
                <w14:textFill>
                  <w14:solidFill>
                    <w14:schemeClr w14:val="tx1"/>
                  </w14:solidFill>
                </w14:textFill>
              </w:rPr>
              <w:t>（元）</w:t>
            </w:r>
          </w:p>
        </w:tc>
        <w:tc>
          <w:tcPr>
            <w:tcW w:w="1376" w:type="dxa"/>
            <w:tcBorders>
              <w:top w:val="single" w:color="auto" w:sz="4" w:space="0"/>
              <w:left w:val="single" w:color="auto" w:sz="4" w:space="0"/>
              <w:bottom w:val="single" w:color="auto" w:sz="4" w:space="0"/>
              <w:right w:val="single" w:color="auto" w:sz="4" w:space="0"/>
            </w:tcBorders>
            <w:noWrap w:val="0"/>
            <w:vAlign w:val="center"/>
          </w:tcPr>
          <w:p w14:paraId="77BE92F1">
            <w:pPr>
              <w:snapToGrid w:val="0"/>
              <w:spacing w:line="240" w:lineRule="exact"/>
              <w:jc w:val="center"/>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合同</w:t>
            </w:r>
            <w:r>
              <w:rPr>
                <w:rFonts w:hint="eastAsia"/>
                <w:color w:val="000000" w:themeColor="text1"/>
                <w:szCs w:val="21"/>
                <w:highlight w:val="none"/>
                <w14:textFill>
                  <w14:solidFill>
                    <w14:schemeClr w14:val="tx1"/>
                  </w14:solidFill>
                </w14:textFill>
              </w:rPr>
              <w:t>总价</w:t>
            </w:r>
          </w:p>
          <w:p w14:paraId="6F3FC352">
            <w:pPr>
              <w:snapToGrid w:val="0"/>
              <w:spacing w:line="240" w:lineRule="exact"/>
              <w:jc w:val="center"/>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（元）</w:t>
            </w:r>
          </w:p>
        </w:tc>
        <w:tc>
          <w:tcPr>
            <w:tcW w:w="2063" w:type="dxa"/>
            <w:tcBorders>
              <w:top w:val="single" w:color="auto" w:sz="4" w:space="0"/>
              <w:left w:val="single" w:color="auto" w:sz="4" w:space="0"/>
              <w:bottom w:val="single" w:color="auto" w:sz="4" w:space="0"/>
              <w:right w:val="single" w:color="auto" w:sz="4" w:space="0"/>
            </w:tcBorders>
            <w:noWrap w:val="0"/>
            <w:vAlign w:val="center"/>
          </w:tcPr>
          <w:p w14:paraId="4C5479DB">
            <w:pPr>
              <w:jc w:val="center"/>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采购单位联系人及联系电话</w:t>
            </w:r>
          </w:p>
        </w:tc>
      </w:tr>
      <w:tr w14:paraId="6290D1D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02" w:hRule="atLeast"/>
        </w:trPr>
        <w:tc>
          <w:tcPr>
            <w:tcW w:w="1161" w:type="dxa"/>
            <w:tcBorders>
              <w:top w:val="single" w:color="auto" w:sz="4" w:space="0"/>
              <w:left w:val="single" w:color="auto" w:sz="4" w:space="0"/>
              <w:bottom w:val="single" w:color="auto" w:sz="4" w:space="0"/>
              <w:right w:val="single" w:color="auto" w:sz="4" w:space="0"/>
            </w:tcBorders>
            <w:noWrap w:val="0"/>
            <w:vAlign w:val="top"/>
          </w:tcPr>
          <w:p w14:paraId="572AB091">
            <w:pPr>
              <w:snapToGrid w:val="0"/>
              <w:spacing w:line="240" w:lineRule="exact"/>
              <w:jc w:val="left"/>
              <w:rPr>
                <w:color w:val="000000" w:themeColor="text1"/>
                <w:szCs w:val="21"/>
                <w:highlight w:val="none"/>
                <w14:textFill>
                  <w14:solidFill>
                    <w14:schemeClr w14:val="tx1"/>
                  </w14:solidFill>
                </w14:textFill>
              </w:rPr>
            </w:pPr>
          </w:p>
        </w:tc>
        <w:tc>
          <w:tcPr>
            <w:tcW w:w="3862" w:type="dxa"/>
            <w:tcBorders>
              <w:top w:val="single" w:color="auto" w:sz="4" w:space="0"/>
              <w:left w:val="single" w:color="auto" w:sz="4" w:space="0"/>
              <w:bottom w:val="single" w:color="auto" w:sz="4" w:space="0"/>
              <w:right w:val="single" w:color="auto" w:sz="4" w:space="0"/>
            </w:tcBorders>
            <w:noWrap w:val="0"/>
            <w:vAlign w:val="top"/>
          </w:tcPr>
          <w:p w14:paraId="2936F532">
            <w:pPr>
              <w:snapToGrid w:val="0"/>
              <w:spacing w:line="240" w:lineRule="exact"/>
              <w:jc w:val="left"/>
              <w:rPr>
                <w:color w:val="000000" w:themeColor="text1"/>
                <w:szCs w:val="21"/>
                <w:highlight w:val="none"/>
                <w14:textFill>
                  <w14:solidFill>
                    <w14:schemeClr w14:val="tx1"/>
                  </w14:solidFill>
                </w14:textFill>
              </w:rPr>
            </w:pPr>
          </w:p>
        </w:tc>
        <w:tc>
          <w:tcPr>
            <w:tcW w:w="3269" w:type="dxa"/>
            <w:tcBorders>
              <w:top w:val="single" w:color="auto" w:sz="4" w:space="0"/>
              <w:left w:val="single" w:color="auto" w:sz="4" w:space="0"/>
              <w:bottom w:val="single" w:color="auto" w:sz="4" w:space="0"/>
              <w:right w:val="single" w:color="auto" w:sz="4" w:space="0"/>
            </w:tcBorders>
            <w:noWrap w:val="0"/>
            <w:vAlign w:val="top"/>
          </w:tcPr>
          <w:p w14:paraId="2E53FE86">
            <w:pPr>
              <w:snapToGrid w:val="0"/>
              <w:spacing w:line="240" w:lineRule="exact"/>
              <w:jc w:val="left"/>
              <w:rPr>
                <w:color w:val="000000" w:themeColor="text1"/>
                <w:szCs w:val="21"/>
                <w:highlight w:val="none"/>
                <w14:textFill>
                  <w14:solidFill>
                    <w14:schemeClr w14:val="tx1"/>
                  </w14:solidFill>
                </w14:textFill>
              </w:rPr>
            </w:pPr>
          </w:p>
        </w:tc>
        <w:tc>
          <w:tcPr>
            <w:tcW w:w="1031" w:type="dxa"/>
            <w:tcBorders>
              <w:top w:val="single" w:color="auto" w:sz="4" w:space="0"/>
              <w:left w:val="single" w:color="auto" w:sz="4" w:space="0"/>
              <w:bottom w:val="single" w:color="auto" w:sz="4" w:space="0"/>
              <w:right w:val="single" w:color="auto" w:sz="4" w:space="0"/>
            </w:tcBorders>
            <w:noWrap w:val="0"/>
            <w:vAlign w:val="top"/>
          </w:tcPr>
          <w:p w14:paraId="01758CCC">
            <w:pPr>
              <w:snapToGrid w:val="0"/>
              <w:spacing w:line="240" w:lineRule="exact"/>
              <w:jc w:val="left"/>
              <w:rPr>
                <w:color w:val="000000" w:themeColor="text1"/>
                <w:szCs w:val="21"/>
                <w:highlight w:val="none"/>
                <w14:textFill>
                  <w14:solidFill>
                    <w14:schemeClr w14:val="tx1"/>
                  </w14:solidFill>
                </w14:textFill>
              </w:rPr>
            </w:pPr>
          </w:p>
        </w:tc>
        <w:tc>
          <w:tcPr>
            <w:tcW w:w="1031" w:type="dxa"/>
            <w:tcBorders>
              <w:top w:val="single" w:color="auto" w:sz="4" w:space="0"/>
              <w:left w:val="single" w:color="auto" w:sz="4" w:space="0"/>
              <w:bottom w:val="single" w:color="auto" w:sz="4" w:space="0"/>
              <w:right w:val="single" w:color="auto" w:sz="4" w:space="0"/>
            </w:tcBorders>
            <w:noWrap w:val="0"/>
            <w:vAlign w:val="top"/>
          </w:tcPr>
          <w:p w14:paraId="77F4C07D">
            <w:pPr>
              <w:snapToGrid w:val="0"/>
              <w:spacing w:line="240" w:lineRule="exact"/>
              <w:jc w:val="left"/>
              <w:rPr>
                <w:color w:val="000000" w:themeColor="text1"/>
                <w:szCs w:val="21"/>
                <w:highlight w:val="none"/>
                <w14:textFill>
                  <w14:solidFill>
                    <w14:schemeClr w14:val="tx1"/>
                  </w14:solidFill>
                </w14:textFill>
              </w:rPr>
            </w:pPr>
          </w:p>
        </w:tc>
        <w:tc>
          <w:tcPr>
            <w:tcW w:w="1376" w:type="dxa"/>
            <w:tcBorders>
              <w:top w:val="single" w:color="auto" w:sz="4" w:space="0"/>
              <w:left w:val="single" w:color="auto" w:sz="4" w:space="0"/>
              <w:bottom w:val="single" w:color="auto" w:sz="4" w:space="0"/>
              <w:right w:val="single" w:color="auto" w:sz="4" w:space="0"/>
            </w:tcBorders>
            <w:noWrap w:val="0"/>
            <w:vAlign w:val="top"/>
          </w:tcPr>
          <w:p w14:paraId="5273E5DF">
            <w:pPr>
              <w:snapToGrid w:val="0"/>
              <w:spacing w:line="240" w:lineRule="exact"/>
              <w:jc w:val="left"/>
              <w:rPr>
                <w:color w:val="000000" w:themeColor="text1"/>
                <w:szCs w:val="21"/>
                <w:highlight w:val="none"/>
                <w14:textFill>
                  <w14:solidFill>
                    <w14:schemeClr w14:val="tx1"/>
                  </w14:solidFill>
                </w14:textFill>
              </w:rPr>
            </w:pPr>
          </w:p>
        </w:tc>
        <w:tc>
          <w:tcPr>
            <w:tcW w:w="2063" w:type="dxa"/>
            <w:tcBorders>
              <w:top w:val="single" w:color="auto" w:sz="4" w:space="0"/>
              <w:left w:val="single" w:color="auto" w:sz="4" w:space="0"/>
              <w:bottom w:val="single" w:color="auto" w:sz="4" w:space="0"/>
              <w:right w:val="single" w:color="auto" w:sz="4" w:space="0"/>
            </w:tcBorders>
            <w:noWrap w:val="0"/>
            <w:vAlign w:val="top"/>
          </w:tcPr>
          <w:p w14:paraId="30AF3C06">
            <w:pPr>
              <w:snapToGrid w:val="0"/>
              <w:spacing w:line="240" w:lineRule="exact"/>
              <w:jc w:val="left"/>
              <w:rPr>
                <w:color w:val="000000" w:themeColor="text1"/>
                <w:szCs w:val="21"/>
                <w:highlight w:val="none"/>
                <w14:textFill>
                  <w14:solidFill>
                    <w14:schemeClr w14:val="tx1"/>
                  </w14:solidFill>
                </w14:textFill>
              </w:rPr>
            </w:pPr>
          </w:p>
        </w:tc>
      </w:tr>
      <w:tr w14:paraId="5FF7FB3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6" w:hRule="atLeast"/>
        </w:trPr>
        <w:tc>
          <w:tcPr>
            <w:tcW w:w="1161" w:type="dxa"/>
            <w:tcBorders>
              <w:top w:val="single" w:color="auto" w:sz="4" w:space="0"/>
              <w:left w:val="single" w:color="auto" w:sz="4" w:space="0"/>
              <w:bottom w:val="single" w:color="auto" w:sz="4" w:space="0"/>
              <w:right w:val="single" w:color="auto" w:sz="4" w:space="0"/>
            </w:tcBorders>
            <w:noWrap w:val="0"/>
            <w:vAlign w:val="top"/>
          </w:tcPr>
          <w:p w14:paraId="1BC61404">
            <w:pPr>
              <w:snapToGrid w:val="0"/>
              <w:spacing w:before="50" w:after="120" w:afterLines="50" w:line="400" w:lineRule="exact"/>
              <w:jc w:val="left"/>
              <w:rPr>
                <w:color w:val="000000" w:themeColor="text1"/>
                <w:szCs w:val="21"/>
                <w:highlight w:val="none"/>
                <w14:textFill>
                  <w14:solidFill>
                    <w14:schemeClr w14:val="tx1"/>
                  </w14:solidFill>
                </w14:textFill>
              </w:rPr>
            </w:pPr>
          </w:p>
        </w:tc>
        <w:tc>
          <w:tcPr>
            <w:tcW w:w="3862" w:type="dxa"/>
            <w:tcBorders>
              <w:top w:val="single" w:color="auto" w:sz="4" w:space="0"/>
              <w:left w:val="single" w:color="auto" w:sz="4" w:space="0"/>
              <w:bottom w:val="single" w:color="auto" w:sz="4" w:space="0"/>
              <w:right w:val="single" w:color="auto" w:sz="4" w:space="0"/>
            </w:tcBorders>
            <w:noWrap w:val="0"/>
            <w:vAlign w:val="top"/>
          </w:tcPr>
          <w:p w14:paraId="0E433ED5">
            <w:pPr>
              <w:snapToGrid w:val="0"/>
              <w:spacing w:before="50" w:after="120" w:afterLines="50" w:line="400" w:lineRule="exact"/>
              <w:jc w:val="left"/>
              <w:rPr>
                <w:color w:val="000000" w:themeColor="text1"/>
                <w:szCs w:val="21"/>
                <w:highlight w:val="none"/>
                <w14:textFill>
                  <w14:solidFill>
                    <w14:schemeClr w14:val="tx1"/>
                  </w14:solidFill>
                </w14:textFill>
              </w:rPr>
            </w:pPr>
          </w:p>
        </w:tc>
        <w:tc>
          <w:tcPr>
            <w:tcW w:w="3269" w:type="dxa"/>
            <w:tcBorders>
              <w:top w:val="single" w:color="auto" w:sz="4" w:space="0"/>
              <w:left w:val="single" w:color="auto" w:sz="4" w:space="0"/>
              <w:bottom w:val="single" w:color="auto" w:sz="4" w:space="0"/>
              <w:right w:val="single" w:color="auto" w:sz="4" w:space="0"/>
            </w:tcBorders>
            <w:noWrap w:val="0"/>
            <w:vAlign w:val="top"/>
          </w:tcPr>
          <w:p w14:paraId="0507D397">
            <w:pPr>
              <w:snapToGrid w:val="0"/>
              <w:spacing w:before="50" w:after="120" w:afterLines="50" w:line="400" w:lineRule="exact"/>
              <w:jc w:val="left"/>
              <w:rPr>
                <w:color w:val="000000" w:themeColor="text1"/>
                <w:szCs w:val="21"/>
                <w:highlight w:val="none"/>
                <w14:textFill>
                  <w14:solidFill>
                    <w14:schemeClr w14:val="tx1"/>
                  </w14:solidFill>
                </w14:textFill>
              </w:rPr>
            </w:pPr>
          </w:p>
        </w:tc>
        <w:tc>
          <w:tcPr>
            <w:tcW w:w="1031" w:type="dxa"/>
            <w:tcBorders>
              <w:top w:val="single" w:color="auto" w:sz="4" w:space="0"/>
              <w:left w:val="single" w:color="auto" w:sz="4" w:space="0"/>
              <w:bottom w:val="single" w:color="auto" w:sz="4" w:space="0"/>
              <w:right w:val="single" w:color="auto" w:sz="4" w:space="0"/>
            </w:tcBorders>
            <w:noWrap w:val="0"/>
            <w:vAlign w:val="top"/>
          </w:tcPr>
          <w:p w14:paraId="08D2DBDC">
            <w:pPr>
              <w:snapToGrid w:val="0"/>
              <w:spacing w:before="50" w:after="120" w:afterLines="50" w:line="400" w:lineRule="exact"/>
              <w:jc w:val="left"/>
              <w:rPr>
                <w:color w:val="000000" w:themeColor="text1"/>
                <w:szCs w:val="21"/>
                <w:highlight w:val="none"/>
                <w14:textFill>
                  <w14:solidFill>
                    <w14:schemeClr w14:val="tx1"/>
                  </w14:solidFill>
                </w14:textFill>
              </w:rPr>
            </w:pPr>
          </w:p>
        </w:tc>
        <w:tc>
          <w:tcPr>
            <w:tcW w:w="1031" w:type="dxa"/>
            <w:tcBorders>
              <w:top w:val="single" w:color="auto" w:sz="4" w:space="0"/>
              <w:left w:val="single" w:color="auto" w:sz="4" w:space="0"/>
              <w:bottom w:val="single" w:color="auto" w:sz="4" w:space="0"/>
              <w:right w:val="single" w:color="auto" w:sz="4" w:space="0"/>
            </w:tcBorders>
            <w:noWrap w:val="0"/>
            <w:vAlign w:val="top"/>
          </w:tcPr>
          <w:p w14:paraId="542DF043">
            <w:pPr>
              <w:snapToGrid w:val="0"/>
              <w:spacing w:before="50" w:after="120" w:afterLines="50" w:line="400" w:lineRule="exact"/>
              <w:jc w:val="left"/>
              <w:rPr>
                <w:color w:val="000000" w:themeColor="text1"/>
                <w:szCs w:val="21"/>
                <w:highlight w:val="none"/>
                <w14:textFill>
                  <w14:solidFill>
                    <w14:schemeClr w14:val="tx1"/>
                  </w14:solidFill>
                </w14:textFill>
              </w:rPr>
            </w:pPr>
          </w:p>
        </w:tc>
        <w:tc>
          <w:tcPr>
            <w:tcW w:w="1376" w:type="dxa"/>
            <w:tcBorders>
              <w:top w:val="single" w:color="auto" w:sz="4" w:space="0"/>
              <w:left w:val="single" w:color="auto" w:sz="4" w:space="0"/>
              <w:bottom w:val="single" w:color="auto" w:sz="4" w:space="0"/>
              <w:right w:val="single" w:color="auto" w:sz="4" w:space="0"/>
            </w:tcBorders>
            <w:noWrap w:val="0"/>
            <w:vAlign w:val="top"/>
          </w:tcPr>
          <w:p w14:paraId="7A8B8801">
            <w:pPr>
              <w:snapToGrid w:val="0"/>
              <w:spacing w:before="50" w:after="120" w:afterLines="50" w:line="400" w:lineRule="exact"/>
              <w:jc w:val="left"/>
              <w:rPr>
                <w:color w:val="000000" w:themeColor="text1"/>
                <w:szCs w:val="21"/>
                <w:highlight w:val="none"/>
                <w14:textFill>
                  <w14:solidFill>
                    <w14:schemeClr w14:val="tx1"/>
                  </w14:solidFill>
                </w14:textFill>
              </w:rPr>
            </w:pPr>
          </w:p>
        </w:tc>
        <w:tc>
          <w:tcPr>
            <w:tcW w:w="2063" w:type="dxa"/>
            <w:tcBorders>
              <w:top w:val="single" w:color="auto" w:sz="4" w:space="0"/>
              <w:left w:val="single" w:color="auto" w:sz="4" w:space="0"/>
              <w:bottom w:val="single" w:color="auto" w:sz="4" w:space="0"/>
              <w:right w:val="single" w:color="auto" w:sz="4" w:space="0"/>
            </w:tcBorders>
            <w:noWrap w:val="0"/>
            <w:vAlign w:val="top"/>
          </w:tcPr>
          <w:p w14:paraId="6E39B199">
            <w:pPr>
              <w:snapToGrid w:val="0"/>
              <w:spacing w:before="50" w:after="120" w:afterLines="50" w:line="400" w:lineRule="exact"/>
              <w:jc w:val="left"/>
              <w:rPr>
                <w:color w:val="000000" w:themeColor="text1"/>
                <w:szCs w:val="21"/>
                <w:highlight w:val="none"/>
                <w14:textFill>
                  <w14:solidFill>
                    <w14:schemeClr w14:val="tx1"/>
                  </w14:solidFill>
                </w14:textFill>
              </w:rPr>
            </w:pPr>
          </w:p>
        </w:tc>
      </w:tr>
      <w:tr w14:paraId="7843C6E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68" w:hRule="atLeast"/>
        </w:trPr>
        <w:tc>
          <w:tcPr>
            <w:tcW w:w="1161" w:type="dxa"/>
            <w:tcBorders>
              <w:top w:val="single" w:color="auto" w:sz="4" w:space="0"/>
              <w:left w:val="single" w:color="auto" w:sz="4" w:space="0"/>
              <w:bottom w:val="single" w:color="auto" w:sz="4" w:space="0"/>
              <w:right w:val="single" w:color="auto" w:sz="4" w:space="0"/>
            </w:tcBorders>
            <w:noWrap w:val="0"/>
            <w:vAlign w:val="top"/>
          </w:tcPr>
          <w:p w14:paraId="779A5941">
            <w:pPr>
              <w:snapToGrid w:val="0"/>
              <w:spacing w:before="50" w:after="120" w:afterLines="50" w:line="400" w:lineRule="exact"/>
              <w:jc w:val="left"/>
              <w:rPr>
                <w:color w:val="000000" w:themeColor="text1"/>
                <w:szCs w:val="21"/>
                <w:highlight w:val="none"/>
                <w14:textFill>
                  <w14:solidFill>
                    <w14:schemeClr w14:val="tx1"/>
                  </w14:solidFill>
                </w14:textFill>
              </w:rPr>
            </w:pPr>
          </w:p>
        </w:tc>
        <w:tc>
          <w:tcPr>
            <w:tcW w:w="3862" w:type="dxa"/>
            <w:tcBorders>
              <w:top w:val="single" w:color="auto" w:sz="4" w:space="0"/>
              <w:left w:val="single" w:color="auto" w:sz="4" w:space="0"/>
              <w:bottom w:val="single" w:color="auto" w:sz="4" w:space="0"/>
              <w:right w:val="single" w:color="auto" w:sz="4" w:space="0"/>
            </w:tcBorders>
            <w:noWrap w:val="0"/>
            <w:vAlign w:val="top"/>
          </w:tcPr>
          <w:p w14:paraId="65AA174D">
            <w:pPr>
              <w:snapToGrid w:val="0"/>
              <w:spacing w:before="50" w:after="120" w:afterLines="50" w:line="400" w:lineRule="exact"/>
              <w:jc w:val="left"/>
              <w:rPr>
                <w:color w:val="000000" w:themeColor="text1"/>
                <w:szCs w:val="21"/>
                <w:highlight w:val="none"/>
                <w14:textFill>
                  <w14:solidFill>
                    <w14:schemeClr w14:val="tx1"/>
                  </w14:solidFill>
                </w14:textFill>
              </w:rPr>
            </w:pPr>
          </w:p>
        </w:tc>
        <w:tc>
          <w:tcPr>
            <w:tcW w:w="3269" w:type="dxa"/>
            <w:tcBorders>
              <w:top w:val="single" w:color="auto" w:sz="4" w:space="0"/>
              <w:left w:val="single" w:color="auto" w:sz="4" w:space="0"/>
              <w:bottom w:val="single" w:color="auto" w:sz="4" w:space="0"/>
              <w:right w:val="single" w:color="auto" w:sz="4" w:space="0"/>
            </w:tcBorders>
            <w:noWrap w:val="0"/>
            <w:vAlign w:val="top"/>
          </w:tcPr>
          <w:p w14:paraId="7708A56F">
            <w:pPr>
              <w:snapToGrid w:val="0"/>
              <w:spacing w:before="50" w:after="120" w:afterLines="50" w:line="400" w:lineRule="exact"/>
              <w:jc w:val="left"/>
              <w:rPr>
                <w:color w:val="000000" w:themeColor="text1"/>
                <w:szCs w:val="21"/>
                <w:highlight w:val="none"/>
                <w14:textFill>
                  <w14:solidFill>
                    <w14:schemeClr w14:val="tx1"/>
                  </w14:solidFill>
                </w14:textFill>
              </w:rPr>
            </w:pPr>
          </w:p>
        </w:tc>
        <w:tc>
          <w:tcPr>
            <w:tcW w:w="1031" w:type="dxa"/>
            <w:tcBorders>
              <w:top w:val="single" w:color="auto" w:sz="4" w:space="0"/>
              <w:left w:val="single" w:color="auto" w:sz="4" w:space="0"/>
              <w:bottom w:val="single" w:color="auto" w:sz="4" w:space="0"/>
              <w:right w:val="single" w:color="auto" w:sz="4" w:space="0"/>
            </w:tcBorders>
            <w:noWrap w:val="0"/>
            <w:vAlign w:val="top"/>
          </w:tcPr>
          <w:p w14:paraId="74BC4E0C">
            <w:pPr>
              <w:snapToGrid w:val="0"/>
              <w:spacing w:before="50" w:after="120" w:afterLines="50" w:line="400" w:lineRule="exact"/>
              <w:jc w:val="left"/>
              <w:rPr>
                <w:color w:val="000000" w:themeColor="text1"/>
                <w:szCs w:val="21"/>
                <w:highlight w:val="none"/>
                <w14:textFill>
                  <w14:solidFill>
                    <w14:schemeClr w14:val="tx1"/>
                  </w14:solidFill>
                </w14:textFill>
              </w:rPr>
            </w:pPr>
          </w:p>
        </w:tc>
        <w:tc>
          <w:tcPr>
            <w:tcW w:w="1031" w:type="dxa"/>
            <w:tcBorders>
              <w:top w:val="single" w:color="auto" w:sz="4" w:space="0"/>
              <w:left w:val="single" w:color="auto" w:sz="4" w:space="0"/>
              <w:bottom w:val="single" w:color="auto" w:sz="4" w:space="0"/>
              <w:right w:val="single" w:color="auto" w:sz="4" w:space="0"/>
            </w:tcBorders>
            <w:noWrap w:val="0"/>
            <w:vAlign w:val="top"/>
          </w:tcPr>
          <w:p w14:paraId="3C7F041F">
            <w:pPr>
              <w:snapToGrid w:val="0"/>
              <w:spacing w:before="50" w:after="120" w:afterLines="50" w:line="400" w:lineRule="exact"/>
              <w:jc w:val="left"/>
              <w:rPr>
                <w:color w:val="000000" w:themeColor="text1"/>
                <w:szCs w:val="21"/>
                <w:highlight w:val="none"/>
                <w14:textFill>
                  <w14:solidFill>
                    <w14:schemeClr w14:val="tx1"/>
                  </w14:solidFill>
                </w14:textFill>
              </w:rPr>
            </w:pPr>
          </w:p>
        </w:tc>
        <w:tc>
          <w:tcPr>
            <w:tcW w:w="1376" w:type="dxa"/>
            <w:tcBorders>
              <w:top w:val="single" w:color="auto" w:sz="4" w:space="0"/>
              <w:left w:val="single" w:color="auto" w:sz="4" w:space="0"/>
              <w:bottom w:val="single" w:color="auto" w:sz="4" w:space="0"/>
              <w:right w:val="single" w:color="auto" w:sz="4" w:space="0"/>
            </w:tcBorders>
            <w:noWrap w:val="0"/>
            <w:vAlign w:val="top"/>
          </w:tcPr>
          <w:p w14:paraId="2ED96A01">
            <w:pPr>
              <w:snapToGrid w:val="0"/>
              <w:spacing w:before="50" w:after="120" w:afterLines="50" w:line="400" w:lineRule="exact"/>
              <w:jc w:val="left"/>
              <w:rPr>
                <w:color w:val="000000" w:themeColor="text1"/>
                <w:szCs w:val="21"/>
                <w:highlight w:val="none"/>
                <w14:textFill>
                  <w14:solidFill>
                    <w14:schemeClr w14:val="tx1"/>
                  </w14:solidFill>
                </w14:textFill>
              </w:rPr>
            </w:pPr>
          </w:p>
        </w:tc>
        <w:tc>
          <w:tcPr>
            <w:tcW w:w="2063" w:type="dxa"/>
            <w:tcBorders>
              <w:top w:val="single" w:color="auto" w:sz="4" w:space="0"/>
              <w:left w:val="single" w:color="auto" w:sz="4" w:space="0"/>
              <w:bottom w:val="single" w:color="auto" w:sz="4" w:space="0"/>
              <w:right w:val="single" w:color="auto" w:sz="4" w:space="0"/>
            </w:tcBorders>
            <w:noWrap w:val="0"/>
            <w:vAlign w:val="top"/>
          </w:tcPr>
          <w:p w14:paraId="07D995CE">
            <w:pPr>
              <w:snapToGrid w:val="0"/>
              <w:spacing w:before="50" w:after="120" w:afterLines="50" w:line="400" w:lineRule="exact"/>
              <w:jc w:val="left"/>
              <w:rPr>
                <w:color w:val="000000" w:themeColor="text1"/>
                <w:szCs w:val="21"/>
                <w:highlight w:val="none"/>
                <w14:textFill>
                  <w14:solidFill>
                    <w14:schemeClr w14:val="tx1"/>
                  </w14:solidFill>
                </w14:textFill>
              </w:rPr>
            </w:pPr>
          </w:p>
        </w:tc>
      </w:tr>
      <w:tr w14:paraId="66D4BD7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6" w:hRule="atLeast"/>
        </w:trPr>
        <w:tc>
          <w:tcPr>
            <w:tcW w:w="1161" w:type="dxa"/>
            <w:tcBorders>
              <w:top w:val="single" w:color="auto" w:sz="4" w:space="0"/>
              <w:left w:val="single" w:color="auto" w:sz="4" w:space="0"/>
              <w:bottom w:val="single" w:color="auto" w:sz="4" w:space="0"/>
              <w:right w:val="single" w:color="auto" w:sz="4" w:space="0"/>
            </w:tcBorders>
            <w:noWrap w:val="0"/>
            <w:vAlign w:val="top"/>
          </w:tcPr>
          <w:p w14:paraId="7F3D5981">
            <w:pPr>
              <w:snapToGrid w:val="0"/>
              <w:spacing w:before="50" w:after="120" w:afterLines="50" w:line="400" w:lineRule="exact"/>
              <w:jc w:val="left"/>
              <w:rPr>
                <w:color w:val="000000" w:themeColor="text1"/>
                <w:szCs w:val="21"/>
                <w:highlight w:val="none"/>
                <w14:textFill>
                  <w14:solidFill>
                    <w14:schemeClr w14:val="tx1"/>
                  </w14:solidFill>
                </w14:textFill>
              </w:rPr>
            </w:pPr>
          </w:p>
        </w:tc>
        <w:tc>
          <w:tcPr>
            <w:tcW w:w="3862" w:type="dxa"/>
            <w:tcBorders>
              <w:top w:val="single" w:color="auto" w:sz="4" w:space="0"/>
              <w:left w:val="single" w:color="auto" w:sz="4" w:space="0"/>
              <w:bottom w:val="single" w:color="auto" w:sz="4" w:space="0"/>
              <w:right w:val="single" w:color="auto" w:sz="4" w:space="0"/>
            </w:tcBorders>
            <w:noWrap w:val="0"/>
            <w:vAlign w:val="top"/>
          </w:tcPr>
          <w:p w14:paraId="001E5CE6">
            <w:pPr>
              <w:snapToGrid w:val="0"/>
              <w:spacing w:before="50" w:after="120" w:afterLines="50" w:line="400" w:lineRule="exact"/>
              <w:jc w:val="left"/>
              <w:rPr>
                <w:color w:val="000000" w:themeColor="text1"/>
                <w:szCs w:val="21"/>
                <w:highlight w:val="none"/>
                <w14:textFill>
                  <w14:solidFill>
                    <w14:schemeClr w14:val="tx1"/>
                  </w14:solidFill>
                </w14:textFill>
              </w:rPr>
            </w:pPr>
          </w:p>
        </w:tc>
        <w:tc>
          <w:tcPr>
            <w:tcW w:w="3269" w:type="dxa"/>
            <w:tcBorders>
              <w:top w:val="single" w:color="auto" w:sz="4" w:space="0"/>
              <w:left w:val="single" w:color="auto" w:sz="4" w:space="0"/>
              <w:bottom w:val="single" w:color="auto" w:sz="4" w:space="0"/>
              <w:right w:val="single" w:color="auto" w:sz="4" w:space="0"/>
            </w:tcBorders>
            <w:noWrap w:val="0"/>
            <w:vAlign w:val="top"/>
          </w:tcPr>
          <w:p w14:paraId="563FE559">
            <w:pPr>
              <w:snapToGrid w:val="0"/>
              <w:spacing w:before="50" w:after="120" w:afterLines="50" w:line="400" w:lineRule="exact"/>
              <w:jc w:val="left"/>
              <w:rPr>
                <w:color w:val="000000" w:themeColor="text1"/>
                <w:szCs w:val="21"/>
                <w:highlight w:val="none"/>
                <w14:textFill>
                  <w14:solidFill>
                    <w14:schemeClr w14:val="tx1"/>
                  </w14:solidFill>
                </w14:textFill>
              </w:rPr>
            </w:pPr>
          </w:p>
        </w:tc>
        <w:tc>
          <w:tcPr>
            <w:tcW w:w="1031" w:type="dxa"/>
            <w:tcBorders>
              <w:top w:val="single" w:color="auto" w:sz="4" w:space="0"/>
              <w:left w:val="single" w:color="auto" w:sz="4" w:space="0"/>
              <w:bottom w:val="single" w:color="auto" w:sz="4" w:space="0"/>
              <w:right w:val="single" w:color="auto" w:sz="4" w:space="0"/>
            </w:tcBorders>
            <w:noWrap w:val="0"/>
            <w:vAlign w:val="top"/>
          </w:tcPr>
          <w:p w14:paraId="1C27995A">
            <w:pPr>
              <w:snapToGrid w:val="0"/>
              <w:spacing w:before="50" w:after="120" w:afterLines="50" w:line="400" w:lineRule="exact"/>
              <w:jc w:val="left"/>
              <w:rPr>
                <w:color w:val="000000" w:themeColor="text1"/>
                <w:szCs w:val="21"/>
                <w:highlight w:val="none"/>
                <w14:textFill>
                  <w14:solidFill>
                    <w14:schemeClr w14:val="tx1"/>
                  </w14:solidFill>
                </w14:textFill>
              </w:rPr>
            </w:pPr>
          </w:p>
        </w:tc>
        <w:tc>
          <w:tcPr>
            <w:tcW w:w="1031" w:type="dxa"/>
            <w:tcBorders>
              <w:top w:val="single" w:color="auto" w:sz="4" w:space="0"/>
              <w:left w:val="single" w:color="auto" w:sz="4" w:space="0"/>
              <w:bottom w:val="single" w:color="auto" w:sz="4" w:space="0"/>
              <w:right w:val="single" w:color="auto" w:sz="4" w:space="0"/>
            </w:tcBorders>
            <w:noWrap w:val="0"/>
            <w:vAlign w:val="top"/>
          </w:tcPr>
          <w:p w14:paraId="190C455F">
            <w:pPr>
              <w:snapToGrid w:val="0"/>
              <w:spacing w:before="50" w:after="120" w:afterLines="50" w:line="400" w:lineRule="exact"/>
              <w:jc w:val="left"/>
              <w:rPr>
                <w:color w:val="000000" w:themeColor="text1"/>
                <w:szCs w:val="21"/>
                <w:highlight w:val="none"/>
                <w14:textFill>
                  <w14:solidFill>
                    <w14:schemeClr w14:val="tx1"/>
                  </w14:solidFill>
                </w14:textFill>
              </w:rPr>
            </w:pPr>
          </w:p>
        </w:tc>
        <w:tc>
          <w:tcPr>
            <w:tcW w:w="1376" w:type="dxa"/>
            <w:tcBorders>
              <w:top w:val="single" w:color="auto" w:sz="4" w:space="0"/>
              <w:left w:val="single" w:color="auto" w:sz="4" w:space="0"/>
              <w:bottom w:val="single" w:color="auto" w:sz="4" w:space="0"/>
              <w:right w:val="single" w:color="auto" w:sz="4" w:space="0"/>
            </w:tcBorders>
            <w:noWrap w:val="0"/>
            <w:vAlign w:val="top"/>
          </w:tcPr>
          <w:p w14:paraId="3ECBB175">
            <w:pPr>
              <w:snapToGrid w:val="0"/>
              <w:spacing w:before="50" w:after="120" w:afterLines="50" w:line="400" w:lineRule="exact"/>
              <w:jc w:val="left"/>
              <w:rPr>
                <w:color w:val="000000" w:themeColor="text1"/>
                <w:szCs w:val="21"/>
                <w:highlight w:val="none"/>
                <w14:textFill>
                  <w14:solidFill>
                    <w14:schemeClr w14:val="tx1"/>
                  </w14:solidFill>
                </w14:textFill>
              </w:rPr>
            </w:pPr>
          </w:p>
        </w:tc>
        <w:tc>
          <w:tcPr>
            <w:tcW w:w="2063" w:type="dxa"/>
            <w:tcBorders>
              <w:top w:val="single" w:color="auto" w:sz="4" w:space="0"/>
              <w:left w:val="single" w:color="auto" w:sz="4" w:space="0"/>
              <w:bottom w:val="single" w:color="auto" w:sz="4" w:space="0"/>
              <w:right w:val="single" w:color="auto" w:sz="4" w:space="0"/>
            </w:tcBorders>
            <w:noWrap w:val="0"/>
            <w:vAlign w:val="top"/>
          </w:tcPr>
          <w:p w14:paraId="655A9A3B">
            <w:pPr>
              <w:snapToGrid w:val="0"/>
              <w:spacing w:before="50" w:after="120" w:afterLines="50" w:line="400" w:lineRule="exact"/>
              <w:jc w:val="left"/>
              <w:rPr>
                <w:color w:val="000000" w:themeColor="text1"/>
                <w:szCs w:val="21"/>
                <w:highlight w:val="none"/>
                <w14:textFill>
                  <w14:solidFill>
                    <w14:schemeClr w14:val="tx1"/>
                  </w14:solidFill>
                </w14:textFill>
              </w:rPr>
            </w:pPr>
          </w:p>
        </w:tc>
      </w:tr>
      <w:tr w14:paraId="5C79E3D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99" w:hRule="atLeast"/>
        </w:trPr>
        <w:tc>
          <w:tcPr>
            <w:tcW w:w="1161" w:type="dxa"/>
            <w:tcBorders>
              <w:top w:val="single" w:color="auto" w:sz="4" w:space="0"/>
              <w:left w:val="single" w:color="auto" w:sz="4" w:space="0"/>
              <w:bottom w:val="single" w:color="auto" w:sz="4" w:space="0"/>
              <w:right w:val="single" w:color="auto" w:sz="4" w:space="0"/>
            </w:tcBorders>
            <w:noWrap w:val="0"/>
            <w:vAlign w:val="top"/>
          </w:tcPr>
          <w:p w14:paraId="1C10EDD8">
            <w:pPr>
              <w:snapToGrid w:val="0"/>
              <w:spacing w:before="50" w:after="120" w:afterLines="50" w:line="400" w:lineRule="exact"/>
              <w:jc w:val="left"/>
              <w:rPr>
                <w:color w:val="000000" w:themeColor="text1"/>
                <w:szCs w:val="21"/>
                <w:highlight w:val="none"/>
                <w14:textFill>
                  <w14:solidFill>
                    <w14:schemeClr w14:val="tx1"/>
                  </w14:solidFill>
                </w14:textFill>
              </w:rPr>
            </w:pPr>
          </w:p>
        </w:tc>
        <w:tc>
          <w:tcPr>
            <w:tcW w:w="3862" w:type="dxa"/>
            <w:tcBorders>
              <w:top w:val="single" w:color="auto" w:sz="4" w:space="0"/>
              <w:left w:val="single" w:color="auto" w:sz="4" w:space="0"/>
              <w:bottom w:val="single" w:color="auto" w:sz="4" w:space="0"/>
              <w:right w:val="single" w:color="auto" w:sz="4" w:space="0"/>
            </w:tcBorders>
            <w:noWrap w:val="0"/>
            <w:vAlign w:val="top"/>
          </w:tcPr>
          <w:p w14:paraId="75A226B9">
            <w:pPr>
              <w:snapToGrid w:val="0"/>
              <w:spacing w:before="50" w:after="120" w:afterLines="50" w:line="400" w:lineRule="exact"/>
              <w:jc w:val="left"/>
              <w:rPr>
                <w:color w:val="000000" w:themeColor="text1"/>
                <w:szCs w:val="21"/>
                <w:highlight w:val="none"/>
                <w14:textFill>
                  <w14:solidFill>
                    <w14:schemeClr w14:val="tx1"/>
                  </w14:solidFill>
                </w14:textFill>
              </w:rPr>
            </w:pPr>
          </w:p>
        </w:tc>
        <w:tc>
          <w:tcPr>
            <w:tcW w:w="3269" w:type="dxa"/>
            <w:tcBorders>
              <w:top w:val="single" w:color="auto" w:sz="4" w:space="0"/>
              <w:left w:val="single" w:color="auto" w:sz="4" w:space="0"/>
              <w:bottom w:val="single" w:color="auto" w:sz="4" w:space="0"/>
              <w:right w:val="single" w:color="auto" w:sz="4" w:space="0"/>
            </w:tcBorders>
            <w:noWrap w:val="0"/>
            <w:vAlign w:val="top"/>
          </w:tcPr>
          <w:p w14:paraId="003EA262">
            <w:pPr>
              <w:snapToGrid w:val="0"/>
              <w:spacing w:before="50" w:after="120" w:afterLines="50" w:line="400" w:lineRule="exact"/>
              <w:jc w:val="left"/>
              <w:rPr>
                <w:color w:val="000000" w:themeColor="text1"/>
                <w:szCs w:val="21"/>
                <w:highlight w:val="none"/>
                <w14:textFill>
                  <w14:solidFill>
                    <w14:schemeClr w14:val="tx1"/>
                  </w14:solidFill>
                </w14:textFill>
              </w:rPr>
            </w:pPr>
          </w:p>
        </w:tc>
        <w:tc>
          <w:tcPr>
            <w:tcW w:w="1031" w:type="dxa"/>
            <w:tcBorders>
              <w:top w:val="single" w:color="auto" w:sz="4" w:space="0"/>
              <w:left w:val="single" w:color="auto" w:sz="4" w:space="0"/>
              <w:bottom w:val="single" w:color="auto" w:sz="4" w:space="0"/>
              <w:right w:val="single" w:color="auto" w:sz="4" w:space="0"/>
            </w:tcBorders>
            <w:noWrap w:val="0"/>
            <w:vAlign w:val="top"/>
          </w:tcPr>
          <w:p w14:paraId="32F3B461">
            <w:pPr>
              <w:snapToGrid w:val="0"/>
              <w:spacing w:before="50" w:after="120" w:afterLines="50" w:line="400" w:lineRule="exact"/>
              <w:jc w:val="left"/>
              <w:rPr>
                <w:color w:val="000000" w:themeColor="text1"/>
                <w:szCs w:val="21"/>
                <w:highlight w:val="none"/>
                <w14:textFill>
                  <w14:solidFill>
                    <w14:schemeClr w14:val="tx1"/>
                  </w14:solidFill>
                </w14:textFill>
              </w:rPr>
            </w:pPr>
          </w:p>
        </w:tc>
        <w:tc>
          <w:tcPr>
            <w:tcW w:w="1031" w:type="dxa"/>
            <w:tcBorders>
              <w:top w:val="single" w:color="auto" w:sz="4" w:space="0"/>
              <w:left w:val="single" w:color="auto" w:sz="4" w:space="0"/>
              <w:bottom w:val="single" w:color="auto" w:sz="4" w:space="0"/>
              <w:right w:val="single" w:color="auto" w:sz="4" w:space="0"/>
            </w:tcBorders>
            <w:noWrap w:val="0"/>
            <w:vAlign w:val="top"/>
          </w:tcPr>
          <w:p w14:paraId="20C3CE42">
            <w:pPr>
              <w:snapToGrid w:val="0"/>
              <w:spacing w:before="50" w:after="120" w:afterLines="50" w:line="400" w:lineRule="exact"/>
              <w:jc w:val="left"/>
              <w:rPr>
                <w:color w:val="000000" w:themeColor="text1"/>
                <w:szCs w:val="21"/>
                <w:highlight w:val="none"/>
                <w14:textFill>
                  <w14:solidFill>
                    <w14:schemeClr w14:val="tx1"/>
                  </w14:solidFill>
                </w14:textFill>
              </w:rPr>
            </w:pPr>
          </w:p>
        </w:tc>
        <w:tc>
          <w:tcPr>
            <w:tcW w:w="1376" w:type="dxa"/>
            <w:tcBorders>
              <w:top w:val="single" w:color="auto" w:sz="4" w:space="0"/>
              <w:left w:val="single" w:color="auto" w:sz="4" w:space="0"/>
              <w:bottom w:val="single" w:color="auto" w:sz="4" w:space="0"/>
              <w:right w:val="single" w:color="auto" w:sz="4" w:space="0"/>
            </w:tcBorders>
            <w:noWrap w:val="0"/>
            <w:vAlign w:val="top"/>
          </w:tcPr>
          <w:p w14:paraId="43CA09C0">
            <w:pPr>
              <w:snapToGrid w:val="0"/>
              <w:spacing w:before="50" w:after="120" w:afterLines="50" w:line="400" w:lineRule="exact"/>
              <w:jc w:val="left"/>
              <w:rPr>
                <w:color w:val="000000" w:themeColor="text1"/>
                <w:szCs w:val="21"/>
                <w:highlight w:val="none"/>
                <w14:textFill>
                  <w14:solidFill>
                    <w14:schemeClr w14:val="tx1"/>
                  </w14:solidFill>
                </w14:textFill>
              </w:rPr>
            </w:pPr>
          </w:p>
        </w:tc>
        <w:tc>
          <w:tcPr>
            <w:tcW w:w="2063" w:type="dxa"/>
            <w:tcBorders>
              <w:top w:val="single" w:color="auto" w:sz="4" w:space="0"/>
              <w:left w:val="single" w:color="auto" w:sz="4" w:space="0"/>
              <w:bottom w:val="single" w:color="auto" w:sz="4" w:space="0"/>
              <w:right w:val="single" w:color="auto" w:sz="4" w:space="0"/>
            </w:tcBorders>
            <w:noWrap w:val="0"/>
            <w:vAlign w:val="top"/>
          </w:tcPr>
          <w:p w14:paraId="36B188B9">
            <w:pPr>
              <w:snapToGrid w:val="0"/>
              <w:spacing w:before="50" w:after="120" w:afterLines="50" w:line="400" w:lineRule="exact"/>
              <w:jc w:val="left"/>
              <w:rPr>
                <w:color w:val="000000" w:themeColor="text1"/>
                <w:szCs w:val="21"/>
                <w:highlight w:val="none"/>
                <w14:textFill>
                  <w14:solidFill>
                    <w14:schemeClr w14:val="tx1"/>
                  </w14:solidFill>
                </w14:textFill>
              </w:rPr>
            </w:pPr>
          </w:p>
        </w:tc>
      </w:tr>
    </w:tbl>
    <w:p w14:paraId="179E6B54">
      <w:pPr>
        <w:pStyle w:val="15"/>
        <w:snapToGrid w:val="0"/>
        <w:rPr>
          <w:rFonts w:ascii="Times New Roman" w:hAnsi="Times New Roman" w:eastAsia="宋体" w:cs="Times New Roman"/>
          <w:color w:val="000000" w:themeColor="text1"/>
          <w:sz w:val="21"/>
          <w:szCs w:val="21"/>
          <w:highlight w:val="none"/>
          <w14:textFill>
            <w14:solidFill>
              <w14:schemeClr w14:val="tx1"/>
            </w14:solidFill>
          </w14:textFill>
        </w:rPr>
      </w:pPr>
      <w:r>
        <w:rPr>
          <w:rFonts w:ascii="Times New Roman" w:hAnsi="Times New Roman" w:eastAsia="宋体" w:cs="Times New Roman"/>
          <w:color w:val="000000" w:themeColor="text1"/>
          <w:sz w:val="21"/>
          <w:szCs w:val="21"/>
          <w:highlight w:val="none"/>
          <w14:textFill>
            <w14:solidFill>
              <w14:schemeClr w14:val="tx1"/>
            </w14:solidFill>
          </w14:textFill>
        </w:rPr>
        <w:t>注：</w:t>
      </w:r>
    </w:p>
    <w:p w14:paraId="1DBEB8C1">
      <w:pPr>
        <w:pStyle w:val="15"/>
        <w:snapToGrid w:val="0"/>
        <w:rPr>
          <w:rFonts w:hint="eastAsia" w:ascii="Times New Roman" w:hAnsi="Times New Roman" w:eastAsia="宋体" w:cs="Times New Roman"/>
          <w:color w:val="000000" w:themeColor="text1"/>
          <w:sz w:val="2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（1）</w:t>
      </w:r>
      <w:r>
        <w:rPr>
          <w:rFonts w:ascii="Times New Roman" w:hAnsi="Times New Roman" w:eastAsia="宋体" w:cs="Times New Roman"/>
          <w:color w:val="000000" w:themeColor="text1"/>
          <w:sz w:val="21"/>
          <w:szCs w:val="21"/>
          <w:highlight w:val="none"/>
          <w14:textFill>
            <w14:solidFill>
              <w14:schemeClr w14:val="tx1"/>
            </w14:solidFill>
          </w14:textFill>
        </w:rPr>
        <w:t>未附</w:t>
      </w:r>
      <w:r>
        <w:rPr>
          <w:rFonts w:hint="eastAsia" w:ascii="Times New Roman" w:hAnsi="Times New Roman" w:eastAsia="宋体" w:cs="Times New Roman"/>
          <w:color w:val="000000" w:themeColor="text1"/>
          <w:sz w:val="21"/>
          <w:szCs w:val="21"/>
          <w:highlight w:val="none"/>
          <w14:textFill>
            <w14:solidFill>
              <w14:schemeClr w14:val="tx1"/>
            </w14:solidFill>
          </w14:textFill>
        </w:rPr>
        <w:t>证明材料</w:t>
      </w:r>
      <w:r>
        <w:rPr>
          <w:rFonts w:ascii="Times New Roman" w:hAnsi="Times New Roman" w:eastAsia="宋体" w:cs="Times New Roman"/>
          <w:color w:val="000000" w:themeColor="text1"/>
          <w:sz w:val="21"/>
          <w:szCs w:val="21"/>
          <w:highlight w:val="none"/>
          <w14:textFill>
            <w14:solidFill>
              <w14:schemeClr w14:val="tx1"/>
            </w14:solidFill>
          </w14:textFill>
        </w:rPr>
        <w:t>的业绩无效</w:t>
      </w:r>
      <w:r>
        <w:rPr>
          <w:rFonts w:hint="eastAsia" w:ascii="Times New Roman" w:hAnsi="Times New Roman" w:eastAsia="宋体" w:cs="Times New Roman"/>
          <w:color w:val="000000" w:themeColor="text1"/>
          <w:sz w:val="21"/>
          <w:szCs w:val="21"/>
          <w:highlight w:val="none"/>
          <w14:textFill>
            <w14:solidFill>
              <w14:schemeClr w14:val="tx1"/>
            </w14:solidFill>
          </w14:textFill>
        </w:rPr>
        <w:t>，证明材料</w:t>
      </w:r>
      <w:r>
        <w:rPr>
          <w:rFonts w:ascii="Times New Roman" w:hAnsi="Times New Roman" w:eastAsia="宋体" w:cs="Times New Roman"/>
          <w:color w:val="000000" w:themeColor="text1"/>
          <w:sz w:val="21"/>
          <w:szCs w:val="21"/>
          <w:highlight w:val="none"/>
          <w14:textFill>
            <w14:solidFill>
              <w14:schemeClr w14:val="tx1"/>
            </w14:solidFill>
          </w14:textFill>
        </w:rPr>
        <w:t>见第四章《评审方法及标准》规定</w:t>
      </w:r>
      <w:r>
        <w:rPr>
          <w:rFonts w:hint="eastAsia" w:ascii="Times New Roman" w:hAnsi="Times New Roman" w:eastAsia="宋体" w:cs="Times New Roman"/>
          <w:color w:val="000000" w:themeColor="text1"/>
          <w:sz w:val="21"/>
          <w:szCs w:val="21"/>
          <w:highlight w:val="none"/>
          <w14:textFill>
            <w14:solidFill>
              <w14:schemeClr w14:val="tx1"/>
            </w14:solidFill>
          </w14:textFill>
        </w:rPr>
        <w:t>。</w:t>
      </w:r>
    </w:p>
    <w:p w14:paraId="358832B4">
      <w:pPr>
        <w:pStyle w:val="15"/>
        <w:snapToGrid w:val="0"/>
        <w:rPr>
          <w:rFonts w:ascii="Times New Roman" w:hAnsi="Times New Roman" w:eastAsia="宋体" w:cs="Times New Roman"/>
          <w:color w:val="000000" w:themeColor="text1"/>
          <w:sz w:val="21"/>
          <w:szCs w:val="21"/>
          <w:highlight w:val="none"/>
          <w14:textFill>
            <w14:solidFill>
              <w14:schemeClr w14:val="tx1"/>
            </w14:solidFill>
          </w14:textFill>
        </w:rPr>
      </w:pPr>
      <w:r>
        <w:rPr>
          <w:rFonts w:ascii="Times New Roman" w:hAnsi="Times New Roman" w:eastAsia="宋体" w:cs="Times New Roman"/>
          <w:color w:val="000000" w:themeColor="text1"/>
          <w:szCs w:val="21"/>
          <w:highlight w:val="none"/>
          <w14:textFill>
            <w14:solidFill>
              <w14:schemeClr w14:val="tx1"/>
            </w14:solidFill>
          </w14:textFill>
        </w:rPr>
        <w:t>（2）</w:t>
      </w:r>
      <w:r>
        <w:rPr>
          <w:rFonts w:ascii="Times New Roman" w:hAnsi="Times New Roman" w:eastAsia="宋体" w:cs="Times New Roman"/>
          <w:color w:val="000000" w:themeColor="text1"/>
          <w:sz w:val="21"/>
          <w:szCs w:val="21"/>
          <w:highlight w:val="none"/>
          <w14:textFill>
            <w14:solidFill>
              <w14:schemeClr w14:val="tx1"/>
            </w14:solidFill>
          </w14:textFill>
        </w:rPr>
        <w:t>类似项目的定义见第四章《评审方法及标准》规定。</w:t>
      </w:r>
    </w:p>
    <w:p w14:paraId="0C6D82B9">
      <w:pPr>
        <w:rPr>
          <w:color w:val="000000" w:themeColor="text1"/>
          <w:highlight w:val="none"/>
          <w14:textFill>
            <w14:solidFill>
              <w14:schemeClr w14:val="tx1"/>
            </w14:solidFill>
          </w14:textFill>
        </w:rPr>
      </w:pPr>
      <w:r>
        <w:rPr>
          <w:color w:val="000000" w:themeColor="text1"/>
          <w:szCs w:val="21"/>
          <w:highlight w:val="none"/>
          <w14:textFill>
            <w14:solidFill>
              <w14:schemeClr w14:val="tx1"/>
            </w14:solidFill>
          </w14:textFill>
        </w:rPr>
        <w:t>（3）</w:t>
      </w:r>
      <w:r>
        <w:rPr>
          <w:color w:val="000000" w:themeColor="text1"/>
          <w:highlight w:val="none"/>
          <w14:textFill>
            <w14:solidFill>
              <w14:schemeClr w14:val="tx1"/>
            </w14:solidFill>
          </w14:textFill>
        </w:rPr>
        <w:t>本表可拓展</w:t>
      </w:r>
    </w:p>
    <w:p w14:paraId="26CB8FBE">
      <w:pPr>
        <w:snapToGrid w:val="0"/>
        <w:spacing w:before="50"/>
        <w:jc w:val="left"/>
        <w:rPr>
          <w:color w:val="000000" w:themeColor="text1"/>
          <w:szCs w:val="21"/>
          <w:highlight w:val="none"/>
          <w14:textFill>
            <w14:solidFill>
              <w14:schemeClr w14:val="tx1"/>
            </w14:solidFill>
          </w14:textFill>
        </w:rPr>
      </w:pPr>
    </w:p>
    <w:p w14:paraId="36457C0B">
      <w:pPr>
        <w:snapToGrid w:val="0"/>
        <w:spacing w:before="50"/>
        <w:jc w:val="left"/>
        <w:rPr>
          <w:rFonts w:hint="eastAsia"/>
          <w:color w:val="000000" w:themeColor="text1"/>
          <w:szCs w:val="21"/>
          <w:highlight w:val="none"/>
          <w14:textFill>
            <w14:solidFill>
              <w14:schemeClr w14:val="tx1"/>
            </w14:solidFill>
          </w14:textFill>
        </w:rPr>
        <w:sectPr>
          <w:pgSz w:w="16838" w:h="11906" w:orient="landscape"/>
          <w:pgMar w:top="1276" w:right="1418" w:bottom="1417" w:left="1418" w:header="851" w:footer="992" w:gutter="0"/>
          <w:pgNumType w:fmt="decimal"/>
          <w:cols w:space="0" w:num="1"/>
          <w:rtlGutter w:val="0"/>
          <w:docGrid w:linePitch="312" w:charSpace="0"/>
        </w:sectPr>
      </w:pPr>
      <w:r>
        <w:rPr>
          <w:color w:val="000000" w:themeColor="text1"/>
          <w:szCs w:val="21"/>
          <w:highlight w:val="none"/>
          <w14:textFill>
            <w14:solidFill>
              <w14:schemeClr w14:val="tx1"/>
            </w14:solidFill>
          </w14:textFill>
        </w:rPr>
        <w:t>供应商</w:t>
      </w:r>
      <w:r>
        <w:rPr>
          <w:rFonts w:hint="eastAsia"/>
          <w:color w:val="000000" w:themeColor="text1"/>
          <w:szCs w:val="21"/>
          <w:highlight w:val="none"/>
          <w14:textFill>
            <w14:solidFill>
              <w14:schemeClr w14:val="tx1"/>
            </w14:solidFill>
          </w14:textFill>
        </w:rPr>
        <w:t>名称(电子签章</w:t>
      </w:r>
      <w:r>
        <w:rPr>
          <w:color w:val="000000" w:themeColor="text1"/>
          <w:szCs w:val="21"/>
          <w:highlight w:val="none"/>
          <w14:textFill>
            <w14:solidFill>
              <w14:schemeClr w14:val="tx1"/>
            </w14:solidFill>
          </w14:textFill>
        </w:rPr>
        <w:t>)：</w:t>
      </w:r>
      <w:r>
        <w:rPr>
          <w:color w:val="000000" w:themeColor="text1"/>
          <w:szCs w:val="21"/>
          <w:highlight w:val="none"/>
          <w:u w:val="single"/>
          <w14:textFill>
            <w14:solidFill>
              <w14:schemeClr w14:val="tx1"/>
            </w14:solidFill>
          </w14:textFill>
        </w:rPr>
        <w:t xml:space="preserve">              </w:t>
      </w:r>
      <w:r>
        <w:rPr>
          <w:color w:val="000000" w:themeColor="text1"/>
          <w:szCs w:val="21"/>
          <w:highlight w:val="none"/>
          <w14:textFill>
            <w14:solidFill>
              <w14:schemeClr w14:val="tx1"/>
            </w14:solidFill>
          </w14:textFill>
        </w:rPr>
        <w:t xml:space="preserve">                                          年    月  </w:t>
      </w:r>
      <w:r>
        <w:rPr>
          <w:rFonts w:hint="eastAsia"/>
          <w:color w:val="000000" w:themeColor="text1"/>
          <w:szCs w:val="21"/>
          <w:highlight w:val="none"/>
          <w:lang w:val="en-US" w:eastAsia="zh-CN"/>
          <w14:textFill>
            <w14:solidFill>
              <w14:schemeClr w14:val="tx1"/>
            </w14:solidFill>
          </w14:textFill>
        </w:rPr>
        <w:t>日</w:t>
      </w:r>
      <w:r>
        <w:rPr>
          <w:color w:val="000000" w:themeColor="text1"/>
          <w:szCs w:val="21"/>
          <w:highlight w:val="none"/>
          <w14:textFill>
            <w14:solidFill>
              <w14:schemeClr w14:val="tx1"/>
            </w14:solidFill>
          </w14:textFill>
        </w:rPr>
        <w:t xml:space="preserve"> </w:t>
      </w:r>
    </w:p>
    <w:p w14:paraId="0B5A9A71">
      <w:pPr>
        <w:snapToGrid w:val="0"/>
        <w:spacing w:before="50" w:after="120" w:afterLines="50"/>
        <w:jc w:val="left"/>
        <w:rPr>
          <w:color w:val="000000" w:themeColor="text1"/>
          <w:szCs w:val="21"/>
          <w:highlight w:val="none"/>
          <w14:textFill>
            <w14:solidFill>
              <w14:schemeClr w14:val="tx1"/>
            </w14:solidFill>
          </w14:textFill>
        </w:rPr>
      </w:pPr>
      <w:bookmarkStart w:id="102" w:name="_Hlk93046716"/>
      <w:bookmarkStart w:id="103" w:name="_Hlk19110561"/>
      <w:r>
        <w:rPr>
          <w:rFonts w:hint="eastAsia"/>
          <w:color w:val="000000" w:themeColor="text1"/>
          <w:szCs w:val="21"/>
          <w:highlight w:val="none"/>
          <w:lang w:val="en-US" w:eastAsia="zh-CN"/>
          <w14:textFill>
            <w14:solidFill>
              <w14:schemeClr w14:val="tx1"/>
            </w14:solidFill>
          </w14:textFill>
        </w:rPr>
        <w:t>10</w:t>
      </w:r>
      <w:r>
        <w:rPr>
          <w:color w:val="000000" w:themeColor="text1"/>
          <w:szCs w:val="21"/>
          <w:highlight w:val="none"/>
          <w14:textFill>
            <w14:solidFill>
              <w14:schemeClr w14:val="tx1"/>
            </w14:solidFill>
          </w14:textFill>
        </w:rPr>
        <w:t>.</w:t>
      </w:r>
      <w:r>
        <w:rPr>
          <w:rFonts w:hint="eastAsia"/>
          <w:color w:val="000000" w:themeColor="text1"/>
          <w:highlight w:val="none"/>
          <w14:textFill>
            <w14:solidFill>
              <w14:schemeClr w14:val="tx1"/>
            </w14:solidFill>
          </w14:textFill>
        </w:rPr>
        <w:t xml:space="preserve"> </w:t>
      </w:r>
      <w:r>
        <w:rPr>
          <w:rFonts w:hint="eastAsia"/>
          <w:color w:val="000000" w:themeColor="text1"/>
          <w:szCs w:val="21"/>
          <w:highlight w:val="none"/>
          <w14:textFill>
            <w14:solidFill>
              <w14:schemeClr w14:val="tx1"/>
            </w14:solidFill>
          </w14:textFill>
        </w:rPr>
        <w:t>无串标行为承诺函</w:t>
      </w:r>
    </w:p>
    <w:p w14:paraId="29D78BB5">
      <w:pPr>
        <w:snapToGrid w:val="0"/>
        <w:spacing w:before="50" w:after="120" w:afterLines="50"/>
        <w:jc w:val="center"/>
        <w:rPr>
          <w:color w:val="000000" w:themeColor="text1"/>
          <w:szCs w:val="21"/>
          <w:highlight w:val="none"/>
          <w14:textFill>
            <w14:solidFill>
              <w14:schemeClr w14:val="tx1"/>
            </w14:solidFill>
          </w14:textFill>
        </w:rPr>
      </w:pPr>
    </w:p>
    <w:p w14:paraId="4EF58AE6">
      <w:pPr>
        <w:snapToGrid w:val="0"/>
        <w:spacing w:before="50" w:after="120" w:afterLines="50"/>
        <w:jc w:val="center"/>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供应商参加本项目无围标串标行为的承诺函</w:t>
      </w:r>
    </w:p>
    <w:p w14:paraId="1A0F1A9F">
      <w:pPr>
        <w:snapToGrid w:val="0"/>
        <w:spacing w:before="50" w:after="120" w:afterLines="50"/>
        <w:jc w:val="left"/>
        <w:rPr>
          <w:color w:val="000000" w:themeColor="text1"/>
          <w:szCs w:val="21"/>
          <w:highlight w:val="none"/>
          <w14:textFill>
            <w14:solidFill>
              <w14:schemeClr w14:val="tx1"/>
            </w14:solidFill>
          </w14:textFill>
        </w:rPr>
      </w:pPr>
    </w:p>
    <w:p w14:paraId="2D5188B2">
      <w:pPr>
        <w:snapToGrid w:val="0"/>
        <w:spacing w:before="50" w:after="120" w:afterLines="50"/>
        <w:jc w:val="left"/>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一、我方承诺无下列相互串通投标的情形：</w:t>
      </w:r>
    </w:p>
    <w:p w14:paraId="371AE7E4">
      <w:pPr>
        <w:snapToGrid w:val="0"/>
        <w:spacing w:before="50" w:after="120" w:afterLines="50"/>
        <w:jc w:val="left"/>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1.不同供应商的响应文件由同一单位或者个人编制；或者不同供应商报名的IP地址一致的；</w:t>
      </w:r>
    </w:p>
    <w:p w14:paraId="70DD03FA">
      <w:pPr>
        <w:snapToGrid w:val="0"/>
        <w:spacing w:before="50" w:after="120" w:afterLines="50"/>
        <w:jc w:val="left"/>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2.不同供应商委托同一单位或者个人办理投标事宜；</w:t>
      </w:r>
    </w:p>
    <w:p w14:paraId="1AEDC6C9">
      <w:pPr>
        <w:snapToGrid w:val="0"/>
        <w:spacing w:before="50" w:after="120" w:afterLines="50"/>
        <w:jc w:val="left"/>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3.不同的供应商的响应文件载明的项目管理员为同一个人；</w:t>
      </w:r>
    </w:p>
    <w:p w14:paraId="1242106E">
      <w:pPr>
        <w:snapToGrid w:val="0"/>
        <w:spacing w:before="50" w:after="120" w:afterLines="50"/>
        <w:jc w:val="left"/>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4.不同供应商的响应文件异常一致或者投标报价呈规律性差异；</w:t>
      </w:r>
    </w:p>
    <w:p w14:paraId="503F36FB">
      <w:pPr>
        <w:snapToGrid w:val="0"/>
        <w:spacing w:before="50" w:after="120" w:afterLines="50"/>
        <w:jc w:val="left"/>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5.不同供应商的响应文件相互混装；</w:t>
      </w:r>
    </w:p>
    <w:p w14:paraId="6BC9B535">
      <w:pPr>
        <w:snapToGrid w:val="0"/>
        <w:spacing w:before="50" w:after="120" w:afterLines="50"/>
        <w:jc w:val="left"/>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6.不同供应商的磋商保证金从同一单位或者个人账户转出。</w:t>
      </w:r>
    </w:p>
    <w:p w14:paraId="695DA215">
      <w:pPr>
        <w:snapToGrid w:val="0"/>
        <w:spacing w:before="50" w:after="120" w:afterLines="50"/>
        <w:jc w:val="left"/>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二、我方承诺无下列恶意串通的情形：</w:t>
      </w:r>
    </w:p>
    <w:p w14:paraId="76CADC3B">
      <w:pPr>
        <w:snapToGrid w:val="0"/>
        <w:spacing w:before="50" w:after="120" w:afterLines="50"/>
        <w:jc w:val="left"/>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1.供应商直接或者间接从采购人或者采购代理机构处获得其他供应商的相关信息并修改其响应文件或者响应文件；</w:t>
      </w:r>
    </w:p>
    <w:p w14:paraId="5486578F">
      <w:pPr>
        <w:snapToGrid w:val="0"/>
        <w:spacing w:before="50" w:after="120" w:afterLines="50"/>
        <w:jc w:val="left"/>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2.供应商按照采购人或者采购代理机构的授意撤换、修改响应文件或者响应文件；</w:t>
      </w:r>
    </w:p>
    <w:p w14:paraId="3979D475">
      <w:pPr>
        <w:snapToGrid w:val="0"/>
        <w:spacing w:before="50" w:after="120" w:afterLines="50"/>
        <w:jc w:val="left"/>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3.供应商之间协商报价、技术方案等响应文件或者响应文件的实质性内容；</w:t>
      </w:r>
    </w:p>
    <w:p w14:paraId="79747F4A">
      <w:pPr>
        <w:snapToGrid w:val="0"/>
        <w:spacing w:before="50" w:after="120" w:afterLines="50"/>
        <w:jc w:val="left"/>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4.属于同一集团、协会、商会等组织成员的供应商按照该组织要求协同参加政府采购活动；</w:t>
      </w:r>
    </w:p>
    <w:p w14:paraId="14CAB125">
      <w:pPr>
        <w:snapToGrid w:val="0"/>
        <w:spacing w:before="50" w:after="120" w:afterLines="50"/>
        <w:jc w:val="left"/>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5.供应商之间事先约定一致抬高或者压低投标报价，或者在招标项目中事先约定轮流以高价位或者低价位中标，或者事先约定由某一特定供应商中标，然后再参加投标；</w:t>
      </w:r>
    </w:p>
    <w:p w14:paraId="345DFD7A">
      <w:pPr>
        <w:snapToGrid w:val="0"/>
        <w:spacing w:before="50" w:after="120" w:afterLines="50"/>
        <w:jc w:val="left"/>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6.供应商之间商定部分供应商放弃参加政府采购活动或者放弃中标；</w:t>
      </w:r>
    </w:p>
    <w:p w14:paraId="680F4161">
      <w:pPr>
        <w:snapToGrid w:val="0"/>
        <w:spacing w:before="50" w:after="120" w:afterLines="50"/>
        <w:jc w:val="left"/>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7.供应商与采购人或者采购代理机构之间、供应商相互之间，为谋求特定供应商中标或者排斥其他供应商的其他串通行为。</w:t>
      </w:r>
    </w:p>
    <w:p w14:paraId="6398A14A">
      <w:pPr>
        <w:snapToGrid w:val="0"/>
        <w:spacing w:before="50" w:after="120" w:afterLines="50"/>
        <w:jc w:val="left"/>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以上情形一经核查属实，我方愿意承担一切后果，并不再寻求任何旨在减轻或者免除法律责任的辩解。</w:t>
      </w:r>
    </w:p>
    <w:p w14:paraId="18C5AFA0">
      <w:pPr>
        <w:snapToGrid w:val="0"/>
        <w:spacing w:before="50" w:after="120" w:afterLines="50"/>
        <w:jc w:val="center"/>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 xml:space="preserve"> </w:t>
      </w:r>
      <w:r>
        <w:rPr>
          <w:color w:val="000000" w:themeColor="text1"/>
          <w:szCs w:val="21"/>
          <w:highlight w:val="none"/>
          <w14:textFill>
            <w14:solidFill>
              <w14:schemeClr w14:val="tx1"/>
            </w14:solidFill>
          </w14:textFill>
        </w:rPr>
        <w:t xml:space="preserve"> </w:t>
      </w:r>
    </w:p>
    <w:p w14:paraId="635BB800">
      <w:pPr>
        <w:snapToGrid w:val="0"/>
        <w:spacing w:before="50" w:after="120" w:afterLines="50"/>
        <w:jc w:val="center"/>
        <w:rPr>
          <w:color w:val="000000" w:themeColor="text1"/>
          <w:szCs w:val="21"/>
          <w:highlight w:val="none"/>
          <w14:textFill>
            <w14:solidFill>
              <w14:schemeClr w14:val="tx1"/>
            </w14:solidFill>
          </w14:textFill>
        </w:rPr>
      </w:pPr>
    </w:p>
    <w:p w14:paraId="4D75A0F6">
      <w:pPr>
        <w:snapToGrid w:val="0"/>
        <w:spacing w:before="50" w:after="120" w:afterLines="50"/>
        <w:jc w:val="center"/>
        <w:rPr>
          <w:color w:val="000000" w:themeColor="text1"/>
          <w:szCs w:val="21"/>
          <w:highlight w:val="none"/>
          <w14:textFill>
            <w14:solidFill>
              <w14:schemeClr w14:val="tx1"/>
            </w14:solidFill>
          </w14:textFill>
        </w:rPr>
      </w:pPr>
    </w:p>
    <w:p w14:paraId="23EE503B">
      <w:pPr>
        <w:snapToGrid w:val="0"/>
        <w:spacing w:before="50" w:after="120" w:afterLines="50"/>
        <w:jc w:val="center"/>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供应商</w:t>
      </w:r>
      <w:r>
        <w:rPr>
          <w:rFonts w:hint="eastAsia"/>
          <w:color w:val="000000" w:themeColor="text1"/>
          <w:szCs w:val="21"/>
          <w:highlight w:val="none"/>
          <w14:textFill>
            <w14:solidFill>
              <w14:schemeClr w14:val="tx1"/>
            </w14:solidFill>
          </w14:textFill>
        </w:rPr>
        <w:t>名称(电子签章</w:t>
      </w:r>
      <w:r>
        <w:rPr>
          <w:color w:val="000000" w:themeColor="text1"/>
          <w:szCs w:val="21"/>
          <w:highlight w:val="none"/>
          <w14:textFill>
            <w14:solidFill>
              <w14:schemeClr w14:val="tx1"/>
            </w14:solidFill>
          </w14:textFill>
        </w:rPr>
        <w:t>)</w:t>
      </w:r>
      <w:r>
        <w:rPr>
          <w:rFonts w:hint="eastAsia"/>
          <w:color w:val="000000" w:themeColor="text1"/>
          <w:szCs w:val="21"/>
          <w:highlight w:val="none"/>
          <w14:textFill>
            <w14:solidFill>
              <w14:schemeClr w14:val="tx1"/>
            </w14:solidFill>
          </w14:textFill>
        </w:rPr>
        <w:t>：</w:t>
      </w:r>
    </w:p>
    <w:p w14:paraId="1F206750">
      <w:pPr>
        <w:snapToGrid w:val="0"/>
        <w:spacing w:before="50" w:after="120" w:afterLines="50"/>
        <w:jc w:val="center"/>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日期：  年  月   日</w:t>
      </w:r>
    </w:p>
    <w:p w14:paraId="5AA1A9AA">
      <w:pPr>
        <w:snapToGrid w:val="0"/>
        <w:spacing w:before="50" w:after="120" w:afterLines="50"/>
        <w:jc w:val="left"/>
        <w:rPr>
          <w:color w:val="000000" w:themeColor="text1"/>
          <w:szCs w:val="21"/>
          <w:highlight w:val="none"/>
          <w14:textFill>
            <w14:solidFill>
              <w14:schemeClr w14:val="tx1"/>
            </w14:solidFill>
          </w14:textFill>
        </w:rPr>
        <w:sectPr>
          <w:headerReference r:id="rId19" w:type="default"/>
          <w:pgSz w:w="11906" w:h="16838"/>
          <w:pgMar w:top="1418" w:right="1274" w:bottom="1418" w:left="1418" w:header="851" w:footer="992" w:gutter="0"/>
          <w:pgNumType w:fmt="decimal"/>
          <w:cols w:space="720" w:num="1"/>
          <w:docGrid w:linePitch="312" w:charSpace="0"/>
        </w:sectPr>
      </w:pPr>
    </w:p>
    <w:bookmarkEnd w:id="102"/>
    <w:p w14:paraId="2A79C913">
      <w:pPr>
        <w:snapToGrid w:val="0"/>
        <w:spacing w:before="50" w:after="120" w:afterLines="50"/>
        <w:jc w:val="left"/>
        <w:rPr>
          <w:color w:val="000000" w:themeColor="text1"/>
          <w:szCs w:val="21"/>
          <w:highlight w:val="none"/>
          <w14:textFill>
            <w14:solidFill>
              <w14:schemeClr w14:val="tx1"/>
            </w14:solidFill>
          </w14:textFill>
        </w:rPr>
      </w:pPr>
      <w:r>
        <w:rPr>
          <w:rFonts w:hint="eastAsia"/>
          <w:color w:val="000000" w:themeColor="text1"/>
          <w:szCs w:val="21"/>
          <w:highlight w:val="none"/>
          <w:lang w:val="en-US" w:eastAsia="zh-CN"/>
          <w14:textFill>
            <w14:solidFill>
              <w14:schemeClr w14:val="tx1"/>
            </w14:solidFill>
          </w14:textFill>
        </w:rPr>
        <w:t>11</w:t>
      </w:r>
      <w:r>
        <w:rPr>
          <w:color w:val="000000" w:themeColor="text1"/>
          <w:szCs w:val="21"/>
          <w:highlight w:val="none"/>
          <w14:textFill>
            <w14:solidFill>
              <w14:schemeClr w14:val="tx1"/>
            </w14:solidFill>
          </w14:textFill>
        </w:rPr>
        <w:t>．代理服务费承诺书</w:t>
      </w:r>
      <w:bookmarkEnd w:id="103"/>
    </w:p>
    <w:p w14:paraId="045561DA">
      <w:pPr>
        <w:spacing w:line="360" w:lineRule="exact"/>
        <w:rPr>
          <w:color w:val="000000" w:themeColor="text1"/>
          <w:szCs w:val="21"/>
          <w:highlight w:val="none"/>
          <w14:textFill>
            <w14:solidFill>
              <w14:schemeClr w14:val="tx1"/>
            </w14:solidFill>
          </w14:textFill>
        </w:rPr>
      </w:pPr>
      <w:bookmarkStart w:id="104" w:name="_Hlk19110490"/>
      <w:r>
        <w:rPr>
          <w:color w:val="000000" w:themeColor="text1"/>
          <w:szCs w:val="21"/>
          <w:highlight w:val="none"/>
          <w14:textFill>
            <w14:solidFill>
              <w14:schemeClr w14:val="tx1"/>
            </w14:solidFill>
          </w14:textFill>
        </w:rPr>
        <w:t>致：广西机电设备招标有限公司</w:t>
      </w:r>
    </w:p>
    <w:p w14:paraId="42A39335">
      <w:pPr>
        <w:spacing w:line="360" w:lineRule="exact"/>
        <w:ind w:firstLine="420" w:firstLineChars="200"/>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我单位参加了贵方组织的磋商项目编号为</w:t>
      </w:r>
      <w:r>
        <w:rPr>
          <w:b/>
          <w:color w:val="000000" w:themeColor="text1"/>
          <w:szCs w:val="21"/>
          <w:highlight w:val="none"/>
          <w14:textFill>
            <w14:solidFill>
              <w14:schemeClr w14:val="tx1"/>
            </w14:solidFill>
          </w14:textFill>
        </w:rPr>
        <w:t>（</w:t>
      </w:r>
      <w:r>
        <w:rPr>
          <w:color w:val="000000" w:themeColor="text1"/>
          <w:szCs w:val="21"/>
          <w:highlight w:val="none"/>
          <w:u w:val="single"/>
          <w14:textFill>
            <w14:solidFill>
              <w14:schemeClr w14:val="tx1"/>
            </w14:solidFill>
          </w14:textFill>
        </w:rPr>
        <w:t xml:space="preserve">                    )</w:t>
      </w:r>
      <w:r>
        <w:rPr>
          <w:color w:val="000000" w:themeColor="text1"/>
          <w:szCs w:val="21"/>
          <w:highlight w:val="none"/>
          <w14:textFill>
            <w14:solidFill>
              <w14:schemeClr w14:val="tx1"/>
            </w14:solidFill>
          </w14:textFill>
        </w:rPr>
        <w:t>的响应，并递交了磋商保证金</w:t>
      </w:r>
      <w:r>
        <w:rPr>
          <w:color w:val="000000" w:themeColor="text1"/>
          <w:szCs w:val="21"/>
          <w:highlight w:val="none"/>
          <w:u w:val="single"/>
          <w14:textFill>
            <w14:solidFill>
              <w14:schemeClr w14:val="tx1"/>
            </w14:solidFill>
          </w14:textFill>
        </w:rPr>
        <w:t xml:space="preserve">                  </w:t>
      </w:r>
      <w:r>
        <w:rPr>
          <w:color w:val="000000" w:themeColor="text1"/>
          <w:szCs w:val="21"/>
          <w:highlight w:val="none"/>
          <w14:textFill>
            <w14:solidFill>
              <w14:schemeClr w14:val="tx1"/>
            </w14:solidFill>
          </w14:textFill>
        </w:rPr>
        <w:t>（</w:t>
      </w:r>
      <w:r>
        <w:rPr>
          <w:color w:val="000000" w:themeColor="text1"/>
          <w:kern w:val="0"/>
          <w:szCs w:val="21"/>
          <w:highlight w:val="none"/>
          <w14:textFill>
            <w14:solidFill>
              <w14:schemeClr w14:val="tx1"/>
            </w14:solidFill>
          </w14:textFill>
        </w:rPr>
        <w:t>¥</w:t>
      </w:r>
      <w:r>
        <w:rPr>
          <w:color w:val="000000" w:themeColor="text1"/>
          <w:szCs w:val="21"/>
          <w:highlight w:val="none"/>
          <w:u w:val="single"/>
          <w14:textFill>
            <w14:solidFill>
              <w14:schemeClr w14:val="tx1"/>
            </w14:solidFill>
          </w14:textFill>
        </w:rPr>
        <w:t xml:space="preserve">       </w:t>
      </w:r>
      <w:r>
        <w:rPr>
          <w:color w:val="000000" w:themeColor="text1"/>
          <w:szCs w:val="21"/>
          <w:highlight w:val="none"/>
          <w14:textFill>
            <w14:solidFill>
              <w14:schemeClr w14:val="tx1"/>
            </w14:solidFill>
          </w14:textFill>
        </w:rPr>
        <w:t>），在此我方说明如下：</w:t>
      </w:r>
    </w:p>
    <w:p w14:paraId="3383FD66">
      <w:pPr>
        <w:spacing w:line="360" w:lineRule="exact"/>
        <w:ind w:firstLine="420" w:firstLineChars="200"/>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1．我方承诺，若我单位</w:t>
      </w:r>
      <w:r>
        <w:rPr>
          <w:rFonts w:hint="eastAsia"/>
          <w:color w:val="000000" w:themeColor="text1"/>
          <w:szCs w:val="21"/>
          <w:highlight w:val="none"/>
          <w14:textFill>
            <w14:solidFill>
              <w14:schemeClr w14:val="tx1"/>
            </w14:solidFill>
          </w14:textFill>
        </w:rPr>
        <w:t>成交</w:t>
      </w:r>
      <w:r>
        <w:rPr>
          <w:color w:val="000000" w:themeColor="text1"/>
          <w:szCs w:val="21"/>
          <w:highlight w:val="none"/>
          <w14:textFill>
            <w14:solidFill>
              <w14:schemeClr w14:val="tx1"/>
            </w14:solidFill>
          </w14:textFill>
        </w:rPr>
        <w:t>，保证在领取</w:t>
      </w:r>
      <w:r>
        <w:rPr>
          <w:rFonts w:hint="eastAsia"/>
          <w:color w:val="000000" w:themeColor="text1"/>
          <w:szCs w:val="21"/>
          <w:highlight w:val="none"/>
          <w14:textFill>
            <w14:solidFill>
              <w14:schemeClr w14:val="tx1"/>
            </w14:solidFill>
          </w14:textFill>
        </w:rPr>
        <w:t>成交</w:t>
      </w:r>
      <w:r>
        <w:rPr>
          <w:color w:val="000000" w:themeColor="text1"/>
          <w:szCs w:val="21"/>
          <w:highlight w:val="none"/>
          <w14:textFill>
            <w14:solidFill>
              <w14:schemeClr w14:val="tx1"/>
            </w14:solidFill>
          </w14:textFill>
        </w:rPr>
        <w:t>通知书之前，按本项目</w:t>
      </w:r>
      <w:r>
        <w:rPr>
          <w:rFonts w:hint="eastAsia"/>
          <w:color w:val="000000" w:themeColor="text1"/>
          <w:szCs w:val="21"/>
          <w:highlight w:val="none"/>
          <w14:textFill>
            <w14:solidFill>
              <w14:schemeClr w14:val="tx1"/>
            </w14:solidFill>
          </w14:textFill>
        </w:rPr>
        <w:t>采购文件</w:t>
      </w:r>
      <w:r>
        <w:rPr>
          <w:color w:val="000000" w:themeColor="text1"/>
          <w:szCs w:val="21"/>
          <w:highlight w:val="none"/>
          <w14:textFill>
            <w14:solidFill>
              <w14:schemeClr w14:val="tx1"/>
            </w14:solidFill>
          </w14:textFill>
        </w:rPr>
        <w:t>的规定标准向贵单位支付代理服务费。如我单位未按规定缴纳代理服务费，贵方可</w:t>
      </w:r>
      <w:r>
        <w:rPr>
          <w:rFonts w:hint="eastAsia"/>
          <w:color w:val="000000" w:themeColor="text1"/>
          <w:szCs w:val="21"/>
          <w:highlight w:val="none"/>
          <w14:textFill>
            <w14:solidFill>
              <w14:schemeClr w14:val="tx1"/>
            </w14:solidFill>
          </w14:textFill>
        </w:rPr>
        <w:t>不退还</w:t>
      </w:r>
      <w:r>
        <w:rPr>
          <w:color w:val="000000" w:themeColor="text1"/>
          <w:szCs w:val="21"/>
          <w:highlight w:val="none"/>
          <w14:textFill>
            <w14:solidFill>
              <w14:schemeClr w14:val="tx1"/>
            </w14:solidFill>
          </w14:textFill>
        </w:rPr>
        <w:t>我单位提交的</w:t>
      </w:r>
      <w:r>
        <w:rPr>
          <w:rFonts w:hint="eastAsia"/>
          <w:color w:val="000000" w:themeColor="text1"/>
          <w:szCs w:val="21"/>
          <w:highlight w:val="none"/>
          <w14:textFill>
            <w14:solidFill>
              <w14:schemeClr w14:val="tx1"/>
            </w14:solidFill>
          </w14:textFill>
        </w:rPr>
        <w:t>磋商</w:t>
      </w:r>
      <w:r>
        <w:rPr>
          <w:color w:val="000000" w:themeColor="text1"/>
          <w:szCs w:val="21"/>
          <w:highlight w:val="none"/>
          <w14:textFill>
            <w14:solidFill>
              <w14:schemeClr w14:val="tx1"/>
            </w14:solidFill>
          </w14:textFill>
        </w:rPr>
        <w:t>保证金</w:t>
      </w:r>
      <w:r>
        <w:rPr>
          <w:rFonts w:hint="eastAsia"/>
          <w:color w:val="000000" w:themeColor="text1"/>
          <w:szCs w:val="21"/>
          <w:highlight w:val="none"/>
          <w14:textFill>
            <w14:solidFill>
              <w14:schemeClr w14:val="tx1"/>
            </w14:solidFill>
          </w14:textFill>
        </w:rPr>
        <w:t>，并从中</w:t>
      </w:r>
      <w:r>
        <w:rPr>
          <w:color w:val="000000" w:themeColor="text1"/>
          <w:szCs w:val="21"/>
          <w:highlight w:val="none"/>
          <w14:textFill>
            <w14:solidFill>
              <w14:schemeClr w14:val="tx1"/>
            </w14:solidFill>
          </w14:textFill>
        </w:rPr>
        <w:t>扣除</w:t>
      </w:r>
      <w:r>
        <w:rPr>
          <w:rFonts w:hint="eastAsia"/>
          <w:color w:val="000000" w:themeColor="text1"/>
          <w:szCs w:val="21"/>
          <w:highlight w:val="none"/>
          <w14:textFill>
            <w14:solidFill>
              <w14:schemeClr w14:val="tx1"/>
            </w14:solidFill>
          </w14:textFill>
        </w:rPr>
        <w:t>代理服务费</w:t>
      </w:r>
      <w:r>
        <w:rPr>
          <w:color w:val="000000" w:themeColor="text1"/>
          <w:szCs w:val="21"/>
          <w:highlight w:val="none"/>
          <w14:textFill>
            <w14:solidFill>
              <w14:schemeClr w14:val="tx1"/>
            </w14:solidFill>
          </w14:textFill>
        </w:rPr>
        <w:t>，余款按下列账户退回。</w:t>
      </w:r>
    </w:p>
    <w:bookmarkEnd w:id="104"/>
    <w:p w14:paraId="7CD7C0DB">
      <w:pPr>
        <w:spacing w:line="360" w:lineRule="exact"/>
        <w:ind w:firstLine="420" w:firstLineChars="200"/>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我公司选择第</w:t>
      </w:r>
      <w:r>
        <w:rPr>
          <w:color w:val="000000" w:themeColor="text1"/>
          <w:szCs w:val="21"/>
          <w:highlight w:val="none"/>
          <w:u w:val="single"/>
          <w14:textFill>
            <w14:solidFill>
              <w14:schemeClr w14:val="tx1"/>
            </w14:solidFill>
          </w14:textFill>
        </w:rPr>
        <w:t xml:space="preserve">     </w:t>
      </w:r>
      <w:r>
        <w:rPr>
          <w:color w:val="000000" w:themeColor="text1"/>
          <w:szCs w:val="21"/>
          <w:highlight w:val="none"/>
          <w14:textFill>
            <w14:solidFill>
              <w14:schemeClr w14:val="tx1"/>
            </w14:solidFill>
          </w14:textFill>
        </w:rPr>
        <w:t>种方式缴纳代理服务费。</w:t>
      </w:r>
    </w:p>
    <w:p w14:paraId="6A039B52">
      <w:pPr>
        <w:spacing w:line="360" w:lineRule="exact"/>
        <w:ind w:firstLine="420" w:firstLineChars="200"/>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第一种方式：一次性足额缴纳代理服务费。</w:t>
      </w:r>
    </w:p>
    <w:p w14:paraId="4EFBA2AB">
      <w:pPr>
        <w:spacing w:line="360" w:lineRule="exact"/>
        <w:ind w:firstLine="420" w:firstLineChars="200"/>
        <w:rPr>
          <w:rFonts w:hint="eastAsia"/>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第二种方式：从</w:t>
      </w:r>
      <w:r>
        <w:rPr>
          <w:rFonts w:hint="eastAsia"/>
          <w:color w:val="000000" w:themeColor="text1"/>
          <w:szCs w:val="21"/>
          <w:highlight w:val="none"/>
          <w14:textFill>
            <w14:solidFill>
              <w14:schemeClr w14:val="tx1"/>
            </w14:solidFill>
          </w14:textFill>
        </w:rPr>
        <w:t>磋商</w:t>
      </w:r>
      <w:r>
        <w:rPr>
          <w:color w:val="000000" w:themeColor="text1"/>
          <w:szCs w:val="21"/>
          <w:highlight w:val="none"/>
          <w14:textFill>
            <w14:solidFill>
              <w14:schemeClr w14:val="tx1"/>
            </w14:solidFill>
          </w14:textFill>
        </w:rPr>
        <w:t>保证金中抵扣代理服务费，不足部分补交。</w:t>
      </w:r>
    </w:p>
    <w:p w14:paraId="1AF184A1">
      <w:pPr>
        <w:spacing w:line="360" w:lineRule="exact"/>
        <w:ind w:firstLine="420" w:firstLineChars="200"/>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2．如我单位磋商保证金无法原路返回，请按下表账户信息无息退还。</w:t>
      </w:r>
    </w:p>
    <w:tbl>
      <w:tblPr>
        <w:tblStyle w:val="5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33"/>
        <w:gridCol w:w="5431"/>
      </w:tblGrid>
      <w:tr w14:paraId="316A35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2" w:hRule="atLeast"/>
          <w:jc w:val="center"/>
        </w:trPr>
        <w:tc>
          <w:tcPr>
            <w:tcW w:w="3533" w:type="dxa"/>
            <w:noWrap w:val="0"/>
            <w:vAlign w:val="center"/>
          </w:tcPr>
          <w:p w14:paraId="0CFE6C48">
            <w:pPr>
              <w:spacing w:line="360" w:lineRule="exact"/>
              <w:jc w:val="center"/>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收款户名</w:t>
            </w:r>
          </w:p>
        </w:tc>
        <w:tc>
          <w:tcPr>
            <w:tcW w:w="5431" w:type="dxa"/>
            <w:noWrap w:val="0"/>
            <w:vAlign w:val="center"/>
          </w:tcPr>
          <w:p w14:paraId="7FAD99CD">
            <w:pPr>
              <w:spacing w:line="360" w:lineRule="exact"/>
              <w:jc w:val="center"/>
              <w:rPr>
                <w:color w:val="000000" w:themeColor="text1"/>
                <w:szCs w:val="21"/>
                <w:highlight w:val="none"/>
                <w14:textFill>
                  <w14:solidFill>
                    <w14:schemeClr w14:val="tx1"/>
                  </w14:solidFill>
                </w14:textFill>
              </w:rPr>
            </w:pPr>
          </w:p>
        </w:tc>
      </w:tr>
      <w:tr w14:paraId="0D7758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2" w:hRule="atLeast"/>
          <w:jc w:val="center"/>
        </w:trPr>
        <w:tc>
          <w:tcPr>
            <w:tcW w:w="3533" w:type="dxa"/>
            <w:noWrap w:val="0"/>
            <w:vAlign w:val="center"/>
          </w:tcPr>
          <w:p w14:paraId="16C422DC">
            <w:pPr>
              <w:spacing w:line="360" w:lineRule="exact"/>
              <w:jc w:val="center"/>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账    号</w:t>
            </w:r>
          </w:p>
        </w:tc>
        <w:tc>
          <w:tcPr>
            <w:tcW w:w="5431" w:type="dxa"/>
            <w:noWrap w:val="0"/>
            <w:vAlign w:val="center"/>
          </w:tcPr>
          <w:p w14:paraId="1D0A0424">
            <w:pPr>
              <w:spacing w:line="360" w:lineRule="exact"/>
              <w:jc w:val="center"/>
              <w:rPr>
                <w:color w:val="000000" w:themeColor="text1"/>
                <w:szCs w:val="21"/>
                <w:highlight w:val="none"/>
                <w14:textFill>
                  <w14:solidFill>
                    <w14:schemeClr w14:val="tx1"/>
                  </w14:solidFill>
                </w14:textFill>
              </w:rPr>
            </w:pPr>
          </w:p>
        </w:tc>
      </w:tr>
      <w:tr w14:paraId="29D46D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2" w:hRule="atLeast"/>
          <w:jc w:val="center"/>
        </w:trPr>
        <w:tc>
          <w:tcPr>
            <w:tcW w:w="3533" w:type="dxa"/>
            <w:noWrap w:val="0"/>
            <w:vAlign w:val="center"/>
          </w:tcPr>
          <w:p w14:paraId="57424741">
            <w:pPr>
              <w:spacing w:line="360" w:lineRule="exact"/>
              <w:jc w:val="center"/>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开户银行</w:t>
            </w:r>
          </w:p>
        </w:tc>
        <w:tc>
          <w:tcPr>
            <w:tcW w:w="5431" w:type="dxa"/>
            <w:noWrap w:val="0"/>
            <w:vAlign w:val="center"/>
          </w:tcPr>
          <w:p w14:paraId="37132EFE">
            <w:pPr>
              <w:spacing w:line="360" w:lineRule="exact"/>
              <w:jc w:val="center"/>
              <w:rPr>
                <w:color w:val="000000" w:themeColor="text1"/>
                <w:szCs w:val="21"/>
                <w:highlight w:val="none"/>
                <w14:textFill>
                  <w14:solidFill>
                    <w14:schemeClr w14:val="tx1"/>
                  </w14:solidFill>
                </w14:textFill>
              </w:rPr>
            </w:pPr>
          </w:p>
        </w:tc>
      </w:tr>
      <w:tr w14:paraId="2A504E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2" w:hRule="atLeast"/>
          <w:jc w:val="center"/>
        </w:trPr>
        <w:tc>
          <w:tcPr>
            <w:tcW w:w="3533" w:type="dxa"/>
            <w:noWrap w:val="0"/>
            <w:vAlign w:val="center"/>
          </w:tcPr>
          <w:p w14:paraId="13CAB9AF">
            <w:pPr>
              <w:spacing w:line="360" w:lineRule="exact"/>
              <w:jc w:val="center"/>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银行行号</w:t>
            </w:r>
          </w:p>
        </w:tc>
        <w:tc>
          <w:tcPr>
            <w:tcW w:w="5431" w:type="dxa"/>
            <w:noWrap w:val="0"/>
            <w:vAlign w:val="center"/>
          </w:tcPr>
          <w:p w14:paraId="136555B4">
            <w:pPr>
              <w:spacing w:line="360" w:lineRule="exact"/>
              <w:jc w:val="center"/>
              <w:rPr>
                <w:color w:val="000000" w:themeColor="text1"/>
                <w:szCs w:val="21"/>
                <w:highlight w:val="none"/>
                <w14:textFill>
                  <w14:solidFill>
                    <w14:schemeClr w14:val="tx1"/>
                  </w14:solidFill>
                </w14:textFill>
              </w:rPr>
            </w:pPr>
          </w:p>
        </w:tc>
      </w:tr>
    </w:tbl>
    <w:p w14:paraId="34ADDED2">
      <w:pPr>
        <w:spacing w:line="360" w:lineRule="exact"/>
        <w:ind w:firstLine="420" w:firstLineChars="200"/>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3．如果我单位未遵守有关采购文件关于磋商保证金的规定，贵方可以没收我单位磋商保证金。</w:t>
      </w:r>
    </w:p>
    <w:p w14:paraId="33D7F4C1">
      <w:pPr>
        <w:spacing w:line="360" w:lineRule="exact"/>
        <w:ind w:firstLine="420" w:firstLineChars="200"/>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4. 我单位选择第</w:t>
      </w:r>
      <w:r>
        <w:rPr>
          <w:color w:val="000000" w:themeColor="text1"/>
          <w:szCs w:val="21"/>
          <w:highlight w:val="none"/>
          <w:u w:val="single"/>
          <w14:textFill>
            <w14:solidFill>
              <w14:schemeClr w14:val="tx1"/>
            </w14:solidFill>
          </w14:textFill>
        </w:rPr>
        <w:t xml:space="preserve">     </w:t>
      </w:r>
      <w:r>
        <w:rPr>
          <w:color w:val="000000" w:themeColor="text1"/>
          <w:szCs w:val="21"/>
          <w:highlight w:val="none"/>
          <w14:textFill>
            <w14:solidFill>
              <w14:schemeClr w14:val="tx1"/>
            </w14:solidFill>
          </w14:textFill>
        </w:rPr>
        <w:t>种方式作为代理服务费开票类型：</w:t>
      </w:r>
    </w:p>
    <w:p w14:paraId="45713316">
      <w:pPr>
        <w:spacing w:line="360" w:lineRule="exact"/>
        <w:ind w:firstLine="420" w:firstLineChars="200"/>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第一种方式：开具收据。</w:t>
      </w:r>
    </w:p>
    <w:p w14:paraId="7AE9C784">
      <w:pPr>
        <w:spacing w:line="360" w:lineRule="exact"/>
        <w:ind w:firstLine="420" w:firstLineChars="200"/>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第二种方式：开具增值税普通发票。 1.公司名称</w:t>
      </w:r>
      <w:r>
        <w:rPr>
          <w:color w:val="000000" w:themeColor="text1"/>
          <w:szCs w:val="21"/>
          <w:highlight w:val="none"/>
          <w:u w:val="single"/>
          <w14:textFill>
            <w14:solidFill>
              <w14:schemeClr w14:val="tx1"/>
            </w14:solidFill>
          </w14:textFill>
        </w:rPr>
        <w:t xml:space="preserve">                      </w:t>
      </w:r>
      <w:r>
        <w:rPr>
          <w:color w:val="000000" w:themeColor="text1"/>
          <w:szCs w:val="21"/>
          <w:highlight w:val="none"/>
          <w14:textFill>
            <w14:solidFill>
              <w14:schemeClr w14:val="tx1"/>
            </w14:solidFill>
          </w14:textFill>
        </w:rPr>
        <w:t>；2.纳税人识别号</w:t>
      </w:r>
      <w:r>
        <w:rPr>
          <w:color w:val="000000" w:themeColor="text1"/>
          <w:szCs w:val="21"/>
          <w:highlight w:val="none"/>
          <w:u w:val="single"/>
          <w14:textFill>
            <w14:solidFill>
              <w14:schemeClr w14:val="tx1"/>
            </w14:solidFill>
          </w14:textFill>
        </w:rPr>
        <w:t xml:space="preserve">                     </w:t>
      </w:r>
      <w:r>
        <w:rPr>
          <w:color w:val="000000" w:themeColor="text1"/>
          <w:szCs w:val="21"/>
          <w:highlight w:val="none"/>
          <w14:textFill>
            <w14:solidFill>
              <w14:schemeClr w14:val="tx1"/>
            </w14:solidFill>
          </w14:textFill>
        </w:rPr>
        <w:t>；</w:t>
      </w:r>
    </w:p>
    <w:p w14:paraId="372DF39C">
      <w:pPr>
        <w:spacing w:line="360" w:lineRule="exact"/>
        <w:ind w:firstLine="420" w:firstLineChars="200"/>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第三种方式：开具增值税专用发票，开票信息如下：1.公司名称</w:t>
      </w:r>
      <w:r>
        <w:rPr>
          <w:color w:val="000000" w:themeColor="text1"/>
          <w:szCs w:val="21"/>
          <w:highlight w:val="none"/>
          <w:u w:val="single"/>
          <w14:textFill>
            <w14:solidFill>
              <w14:schemeClr w14:val="tx1"/>
            </w14:solidFill>
          </w14:textFill>
        </w:rPr>
        <w:t xml:space="preserve">                      </w:t>
      </w:r>
      <w:r>
        <w:rPr>
          <w:color w:val="000000" w:themeColor="text1"/>
          <w:szCs w:val="21"/>
          <w:highlight w:val="none"/>
          <w14:textFill>
            <w14:solidFill>
              <w14:schemeClr w14:val="tx1"/>
            </w14:solidFill>
          </w14:textFill>
        </w:rPr>
        <w:t>；2.纳税人识别号</w:t>
      </w:r>
      <w:r>
        <w:rPr>
          <w:color w:val="000000" w:themeColor="text1"/>
          <w:szCs w:val="21"/>
          <w:highlight w:val="none"/>
          <w:u w:val="single"/>
          <w14:textFill>
            <w14:solidFill>
              <w14:schemeClr w14:val="tx1"/>
            </w14:solidFill>
          </w14:textFill>
        </w:rPr>
        <w:t xml:space="preserve">                     </w:t>
      </w:r>
      <w:r>
        <w:rPr>
          <w:color w:val="000000" w:themeColor="text1"/>
          <w:szCs w:val="21"/>
          <w:highlight w:val="none"/>
          <w14:textFill>
            <w14:solidFill>
              <w14:schemeClr w14:val="tx1"/>
            </w14:solidFill>
          </w14:textFill>
        </w:rPr>
        <w:t>；3.税局登记地址</w:t>
      </w:r>
      <w:r>
        <w:rPr>
          <w:color w:val="000000" w:themeColor="text1"/>
          <w:szCs w:val="21"/>
          <w:highlight w:val="none"/>
          <w:u w:val="single"/>
          <w14:textFill>
            <w14:solidFill>
              <w14:schemeClr w14:val="tx1"/>
            </w14:solidFill>
          </w14:textFill>
        </w:rPr>
        <w:t xml:space="preserve">                     </w:t>
      </w:r>
      <w:r>
        <w:rPr>
          <w:color w:val="000000" w:themeColor="text1"/>
          <w:szCs w:val="21"/>
          <w:highlight w:val="none"/>
          <w14:textFill>
            <w14:solidFill>
              <w14:schemeClr w14:val="tx1"/>
            </w14:solidFill>
          </w14:textFill>
        </w:rPr>
        <w:t>；4.税局登记电话</w:t>
      </w:r>
      <w:r>
        <w:rPr>
          <w:color w:val="000000" w:themeColor="text1"/>
          <w:szCs w:val="21"/>
          <w:highlight w:val="none"/>
          <w:u w:val="single"/>
          <w14:textFill>
            <w14:solidFill>
              <w14:schemeClr w14:val="tx1"/>
            </w14:solidFill>
          </w14:textFill>
        </w:rPr>
        <w:t xml:space="preserve">             </w:t>
      </w:r>
      <w:r>
        <w:rPr>
          <w:color w:val="000000" w:themeColor="text1"/>
          <w:szCs w:val="21"/>
          <w:highlight w:val="none"/>
          <w14:textFill>
            <w14:solidFill>
              <w14:schemeClr w14:val="tx1"/>
            </w14:solidFill>
          </w14:textFill>
        </w:rPr>
        <w:t>；5.开户银行</w:t>
      </w:r>
      <w:r>
        <w:rPr>
          <w:color w:val="000000" w:themeColor="text1"/>
          <w:szCs w:val="21"/>
          <w:highlight w:val="none"/>
          <w:u w:val="single"/>
          <w14:textFill>
            <w14:solidFill>
              <w14:schemeClr w14:val="tx1"/>
            </w14:solidFill>
          </w14:textFill>
        </w:rPr>
        <w:t xml:space="preserve">                 </w:t>
      </w:r>
      <w:r>
        <w:rPr>
          <w:color w:val="000000" w:themeColor="text1"/>
          <w:szCs w:val="21"/>
          <w:highlight w:val="none"/>
          <w14:textFill>
            <w14:solidFill>
              <w14:schemeClr w14:val="tx1"/>
            </w14:solidFill>
          </w14:textFill>
        </w:rPr>
        <w:t>；6.银行账户</w:t>
      </w:r>
      <w:r>
        <w:rPr>
          <w:color w:val="000000" w:themeColor="text1"/>
          <w:szCs w:val="21"/>
          <w:highlight w:val="none"/>
          <w:u w:val="single"/>
          <w14:textFill>
            <w14:solidFill>
              <w14:schemeClr w14:val="tx1"/>
            </w14:solidFill>
          </w14:textFill>
        </w:rPr>
        <w:t xml:space="preserve">                         </w:t>
      </w:r>
      <w:r>
        <w:rPr>
          <w:color w:val="000000" w:themeColor="text1"/>
          <w:szCs w:val="21"/>
          <w:highlight w:val="none"/>
          <w14:textFill>
            <w14:solidFill>
              <w14:schemeClr w14:val="tx1"/>
            </w14:solidFill>
          </w14:textFill>
        </w:rPr>
        <w:t>。</w:t>
      </w:r>
    </w:p>
    <w:p w14:paraId="0E50C88A">
      <w:pPr>
        <w:spacing w:before="120" w:beforeLines="50" w:line="360" w:lineRule="auto"/>
        <w:jc w:val="left"/>
        <w:rPr>
          <w:color w:val="000000" w:themeColor="text1"/>
          <w:szCs w:val="21"/>
          <w:highlight w:val="none"/>
          <w14:textFill>
            <w14:solidFill>
              <w14:schemeClr w14:val="tx1"/>
            </w14:solidFill>
          </w14:textFill>
        </w:rPr>
      </w:pPr>
    </w:p>
    <w:p w14:paraId="4B23DB92">
      <w:pPr>
        <w:spacing w:before="120" w:beforeLines="50" w:line="360" w:lineRule="auto"/>
        <w:jc w:val="left"/>
        <w:rPr>
          <w:color w:val="000000" w:themeColor="text1"/>
          <w:szCs w:val="21"/>
          <w:highlight w:val="none"/>
          <w:u w:val="single"/>
          <w14:textFill>
            <w14:solidFill>
              <w14:schemeClr w14:val="tx1"/>
            </w14:solidFill>
          </w14:textFill>
        </w:rPr>
      </w:pPr>
      <w:r>
        <w:rPr>
          <w:color w:val="000000" w:themeColor="text1"/>
          <w:szCs w:val="21"/>
          <w:highlight w:val="none"/>
          <w14:textFill>
            <w14:solidFill>
              <w14:schemeClr w14:val="tx1"/>
            </w14:solidFill>
          </w14:textFill>
        </w:rPr>
        <w:t>供应商</w:t>
      </w:r>
      <w:r>
        <w:rPr>
          <w:rFonts w:hint="eastAsia"/>
          <w:color w:val="000000" w:themeColor="text1"/>
          <w:szCs w:val="21"/>
          <w:highlight w:val="none"/>
          <w14:textFill>
            <w14:solidFill>
              <w14:schemeClr w14:val="tx1"/>
            </w14:solidFill>
          </w14:textFill>
        </w:rPr>
        <w:t>名称(电子签章</w:t>
      </w:r>
      <w:r>
        <w:rPr>
          <w:color w:val="000000" w:themeColor="text1"/>
          <w:szCs w:val="21"/>
          <w:highlight w:val="none"/>
          <w14:textFill>
            <w14:solidFill>
              <w14:schemeClr w14:val="tx1"/>
            </w14:solidFill>
          </w14:textFill>
        </w:rPr>
        <w:t>)：</w:t>
      </w:r>
      <w:r>
        <w:rPr>
          <w:color w:val="000000" w:themeColor="text1"/>
          <w:szCs w:val="21"/>
          <w:highlight w:val="none"/>
          <w:u w:val="single"/>
          <w14:textFill>
            <w14:solidFill>
              <w14:schemeClr w14:val="tx1"/>
            </w14:solidFill>
          </w14:textFill>
        </w:rPr>
        <w:t xml:space="preserve">                              </w:t>
      </w:r>
    </w:p>
    <w:p w14:paraId="4DC34DB1">
      <w:pPr>
        <w:spacing w:before="120" w:beforeLines="50" w:line="360" w:lineRule="auto"/>
        <w:jc w:val="left"/>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供应商地址：</w:t>
      </w:r>
      <w:r>
        <w:rPr>
          <w:color w:val="000000" w:themeColor="text1"/>
          <w:szCs w:val="21"/>
          <w:highlight w:val="none"/>
          <w:u w:val="single"/>
          <w14:textFill>
            <w14:solidFill>
              <w14:schemeClr w14:val="tx1"/>
            </w14:solidFill>
          </w14:textFill>
        </w:rPr>
        <w:t xml:space="preserve">                                     </w:t>
      </w:r>
    </w:p>
    <w:p w14:paraId="18575B35">
      <w:pPr>
        <w:spacing w:before="120" w:beforeLines="50" w:line="360" w:lineRule="auto"/>
        <w:jc w:val="left"/>
        <w:rPr>
          <w:color w:val="000000" w:themeColor="text1"/>
          <w:szCs w:val="21"/>
          <w:highlight w:val="none"/>
          <w:u w:val="single"/>
          <w14:textFill>
            <w14:solidFill>
              <w14:schemeClr w14:val="tx1"/>
            </w14:solidFill>
          </w14:textFill>
        </w:rPr>
      </w:pPr>
    </w:p>
    <w:p w14:paraId="6F90E22A">
      <w:pPr>
        <w:wordWrap w:val="0"/>
        <w:spacing w:before="120" w:beforeLines="50" w:line="360" w:lineRule="auto"/>
        <w:jc w:val="right"/>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日期：</w:t>
      </w:r>
      <w:r>
        <w:rPr>
          <w:color w:val="000000" w:themeColor="text1"/>
          <w:szCs w:val="21"/>
          <w:highlight w:val="none"/>
          <w:u w:val="single"/>
          <w14:textFill>
            <w14:solidFill>
              <w14:schemeClr w14:val="tx1"/>
            </w14:solidFill>
          </w14:textFill>
        </w:rPr>
        <w:t xml:space="preserve">      </w:t>
      </w:r>
      <w:r>
        <w:rPr>
          <w:color w:val="000000" w:themeColor="text1"/>
          <w:szCs w:val="21"/>
          <w:highlight w:val="none"/>
          <w14:textFill>
            <w14:solidFill>
              <w14:schemeClr w14:val="tx1"/>
            </w14:solidFill>
          </w14:textFill>
        </w:rPr>
        <w:t>年</w:t>
      </w:r>
      <w:r>
        <w:rPr>
          <w:color w:val="000000" w:themeColor="text1"/>
          <w:szCs w:val="21"/>
          <w:highlight w:val="none"/>
          <w:u w:val="single"/>
          <w14:textFill>
            <w14:solidFill>
              <w14:schemeClr w14:val="tx1"/>
            </w14:solidFill>
          </w14:textFill>
        </w:rPr>
        <w:t xml:space="preserve">    </w:t>
      </w:r>
      <w:r>
        <w:rPr>
          <w:color w:val="000000" w:themeColor="text1"/>
          <w:szCs w:val="21"/>
          <w:highlight w:val="none"/>
          <w14:textFill>
            <w14:solidFill>
              <w14:schemeClr w14:val="tx1"/>
            </w14:solidFill>
          </w14:textFill>
        </w:rPr>
        <w:t>月</w:t>
      </w:r>
      <w:r>
        <w:rPr>
          <w:color w:val="000000" w:themeColor="text1"/>
          <w:szCs w:val="21"/>
          <w:highlight w:val="none"/>
          <w:u w:val="single"/>
          <w14:textFill>
            <w14:solidFill>
              <w14:schemeClr w14:val="tx1"/>
            </w14:solidFill>
          </w14:textFill>
        </w:rPr>
        <w:t xml:space="preserve">    </w:t>
      </w:r>
      <w:r>
        <w:rPr>
          <w:color w:val="000000" w:themeColor="text1"/>
          <w:szCs w:val="21"/>
          <w:highlight w:val="none"/>
          <w14:textFill>
            <w14:solidFill>
              <w14:schemeClr w14:val="tx1"/>
            </w14:solidFill>
          </w14:textFill>
        </w:rPr>
        <w:t>日</w:t>
      </w:r>
    </w:p>
    <w:p w14:paraId="4DDE810E">
      <w:pPr>
        <w:spacing w:before="120" w:beforeLines="50"/>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说明：</w:t>
      </w:r>
    </w:p>
    <w:p w14:paraId="29F2F052">
      <w:pPr>
        <w:spacing w:line="340" w:lineRule="exact"/>
        <w:ind w:firstLine="420" w:firstLineChars="200"/>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（1）为保障资金安全，上述账户不能为私人账户。</w:t>
      </w:r>
    </w:p>
    <w:p w14:paraId="100AB3C4">
      <w:pPr>
        <w:spacing w:line="340" w:lineRule="exact"/>
        <w:ind w:firstLine="420" w:firstLineChars="200"/>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2）如因未按要求缴纳磋商保证金，导致磋商保证金无法退还或丢失等可能产生的一切后果由供应商自行负责。如需要，采购代理机构将按上述所填信息办理代理服务费发票事宜。如所填信息有误导致开票信息错误等可能产生的一切后果由供应商自行负责。</w:t>
      </w:r>
    </w:p>
    <w:p w14:paraId="357F68E6">
      <w:pPr>
        <w:spacing w:line="340" w:lineRule="exact"/>
        <w:ind w:firstLine="420" w:firstLineChars="200"/>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（3）如供应商未及时收到退回款项，请与广西机电设备招标有限公司财务部联系。广西机电设备招标有限公司财务部联系方式：联系人：吴茜；电话：0771-2821398；传真：0771-2843545。</w:t>
      </w:r>
    </w:p>
    <w:p w14:paraId="640D05D6">
      <w:pPr>
        <w:snapToGrid w:val="0"/>
        <w:spacing w:before="120" w:beforeLines="50" w:after="50" w:afterLines="0" w:line="440" w:lineRule="exact"/>
        <w:jc w:val="left"/>
        <w:outlineLvl w:val="1"/>
        <w:rPr>
          <w:rFonts w:hint="default" w:ascii="Times New Roman" w:hAnsi="Times New Roman" w:eastAsia="宋体" w:cs="Times New Roman"/>
          <w:color w:val="000000" w:themeColor="text1"/>
          <w:sz w:val="24"/>
          <w:szCs w:val="24"/>
          <w:highlight w:val="none"/>
          <w14:textFill>
            <w14:solidFill>
              <w14:schemeClr w14:val="tx1"/>
            </w14:solidFill>
          </w14:textFill>
        </w:rPr>
      </w:pPr>
      <w:r>
        <w:rPr>
          <w:bCs/>
          <w:color w:val="000000" w:themeColor="text1"/>
          <w:sz w:val="24"/>
          <w:highlight w:val="none"/>
          <w14:textFill>
            <w14:solidFill>
              <w14:schemeClr w14:val="tx1"/>
            </w14:solidFill>
          </w14:textFill>
        </w:rPr>
        <w:br w:type="page"/>
      </w:r>
      <w:r>
        <w:rPr>
          <w:rFonts w:hint="default" w:ascii="Times New Roman" w:hAnsi="Times New Roman" w:eastAsia="宋体" w:cs="Times New Roman"/>
          <w:color w:val="000000" w:themeColor="text1"/>
          <w:sz w:val="24"/>
          <w:szCs w:val="24"/>
          <w:highlight w:val="none"/>
          <w14:textFill>
            <w14:solidFill>
              <w14:schemeClr w14:val="tx1"/>
            </w14:solidFill>
          </w14:textFill>
        </w:rPr>
        <w:t>3</w:t>
      </w:r>
      <w:r>
        <w:rPr>
          <w:rFonts w:hint="eastAsia" w:ascii="Times New Roman" w:hAnsi="Times New Roman" w:eastAsia="宋体" w:cs="Times New Roman"/>
          <w:color w:val="000000" w:themeColor="text1"/>
          <w:sz w:val="24"/>
          <w:szCs w:val="24"/>
          <w:highlight w:val="none"/>
          <w:lang w:val="en-US" w:eastAsia="zh-CN"/>
          <w14:textFill>
            <w14:solidFill>
              <w14:schemeClr w14:val="tx1"/>
            </w14:solidFill>
          </w14:textFill>
        </w:rPr>
        <w:t>.响应</w:t>
      </w:r>
      <w:r>
        <w:rPr>
          <w:rFonts w:hint="eastAsia" w:ascii="Times New Roman" w:hAnsi="Times New Roman" w:eastAsia="宋体" w:cs="Times New Roman"/>
          <w:color w:val="000000" w:themeColor="text1"/>
          <w:sz w:val="24"/>
          <w:szCs w:val="24"/>
          <w:highlight w:val="none"/>
          <w14:textFill>
            <w14:solidFill>
              <w14:schemeClr w14:val="tx1"/>
            </w14:solidFill>
          </w14:textFill>
        </w:rPr>
        <w:t xml:space="preserve">文件封面参考格式（报价文件）： </w:t>
      </w:r>
    </w:p>
    <w:p w14:paraId="1C890DF6">
      <w:pPr>
        <w:snapToGrid w:val="0"/>
        <w:spacing w:before="50" w:beforeLines="0" w:after="120" w:afterLines="50" w:line="400" w:lineRule="exact"/>
        <w:jc w:val="left"/>
        <w:rPr>
          <w:rFonts w:hint="default" w:ascii="Times New Roman" w:hAnsi="Times New Roman" w:eastAsia="宋体" w:cs="Times New Roman"/>
          <w:color w:val="000000" w:themeColor="text1"/>
          <w:sz w:val="24"/>
          <w:szCs w:val="24"/>
          <w:highlight w:val="none"/>
          <w14:textFill>
            <w14:solidFill>
              <w14:schemeClr w14:val="tx1"/>
            </w14:solidFill>
          </w14:textFill>
        </w:rPr>
      </w:pPr>
    </w:p>
    <w:p w14:paraId="169F4F31">
      <w:pPr>
        <w:snapToGrid w:val="0"/>
        <w:spacing w:before="120" w:beforeLines="50" w:after="50" w:afterLines="0" w:line="360" w:lineRule="exact"/>
        <w:rPr>
          <w:rFonts w:hint="default" w:ascii="Times New Roman" w:hAnsi="Times New Roman" w:eastAsia="宋体" w:cs="Times New Roman"/>
          <w:color w:val="000000" w:themeColor="text1"/>
          <w:sz w:val="24"/>
          <w:szCs w:val="24"/>
          <w:highlight w:val="none"/>
          <w14:textFill>
            <w14:solidFill>
              <w14:schemeClr w14:val="tx1"/>
            </w14:solidFill>
          </w14:textFill>
        </w:rPr>
      </w:pPr>
    </w:p>
    <w:p w14:paraId="3CDF7C6C">
      <w:pPr>
        <w:snapToGrid w:val="0"/>
        <w:spacing w:before="120" w:beforeLines="50" w:after="50" w:afterLines="0" w:line="360" w:lineRule="exact"/>
        <w:jc w:val="center"/>
        <w:rPr>
          <w:rFonts w:hint="default" w:ascii="Times New Roman" w:hAnsi="Times New Roman" w:eastAsia="宋体" w:cs="Times New Roman"/>
          <w:color w:val="000000" w:themeColor="text1"/>
          <w:sz w:val="24"/>
          <w:szCs w:val="24"/>
          <w:highlight w:val="none"/>
          <w14:textFill>
            <w14:solidFill>
              <w14:schemeClr w14:val="tx1"/>
            </w14:solidFill>
          </w14:textFill>
        </w:rPr>
      </w:pPr>
    </w:p>
    <w:p w14:paraId="5106A4E0">
      <w:pPr>
        <w:snapToGrid w:val="0"/>
        <w:spacing w:before="120" w:beforeLines="50" w:after="50" w:afterLines="0" w:line="360" w:lineRule="exact"/>
        <w:jc w:val="center"/>
        <w:rPr>
          <w:rFonts w:hint="default" w:ascii="Times New Roman" w:hAnsi="Times New Roman" w:eastAsia="宋体" w:cs="Times New Roman"/>
          <w:b/>
          <w:color w:val="000000" w:themeColor="text1"/>
          <w:sz w:val="44"/>
          <w:szCs w:val="44"/>
          <w:highlight w:val="none"/>
          <w14:textFill>
            <w14:solidFill>
              <w14:schemeClr w14:val="tx1"/>
            </w14:solidFill>
          </w14:textFill>
        </w:rPr>
      </w:pPr>
      <w:r>
        <w:rPr>
          <w:rFonts w:hint="eastAsia" w:ascii="Times New Roman" w:hAnsi="Times New Roman" w:eastAsia="宋体" w:cs="Times New Roman"/>
          <w:b/>
          <w:color w:val="000000" w:themeColor="text1"/>
          <w:sz w:val="44"/>
          <w:szCs w:val="44"/>
          <w:highlight w:val="none"/>
          <w14:textFill>
            <w14:solidFill>
              <w14:schemeClr w14:val="tx1"/>
            </w14:solidFill>
          </w14:textFill>
        </w:rPr>
        <w:t>电子</w:t>
      </w:r>
      <w:r>
        <w:rPr>
          <w:rFonts w:hint="eastAsia" w:ascii="Times New Roman" w:hAnsi="Times New Roman" w:eastAsia="宋体" w:cs="Times New Roman"/>
          <w:b/>
          <w:color w:val="000000" w:themeColor="text1"/>
          <w:sz w:val="44"/>
          <w:szCs w:val="44"/>
          <w:highlight w:val="none"/>
          <w:lang w:val="en-US" w:eastAsia="zh-CN"/>
          <w14:textFill>
            <w14:solidFill>
              <w14:schemeClr w14:val="tx1"/>
            </w14:solidFill>
          </w14:textFill>
        </w:rPr>
        <w:t>响应</w:t>
      </w:r>
      <w:r>
        <w:rPr>
          <w:rFonts w:hint="eastAsia" w:ascii="Times New Roman" w:hAnsi="Times New Roman" w:eastAsia="宋体" w:cs="Times New Roman"/>
          <w:b/>
          <w:color w:val="000000" w:themeColor="text1"/>
          <w:sz w:val="44"/>
          <w:szCs w:val="44"/>
          <w:highlight w:val="none"/>
          <w14:textFill>
            <w14:solidFill>
              <w14:schemeClr w14:val="tx1"/>
            </w14:solidFill>
          </w14:textFill>
        </w:rPr>
        <w:t>文件</w:t>
      </w:r>
    </w:p>
    <w:p w14:paraId="127EC936">
      <w:pPr>
        <w:snapToGrid w:val="0"/>
        <w:spacing w:before="120" w:beforeLines="50" w:after="50" w:afterLines="0" w:line="360" w:lineRule="exact"/>
        <w:jc w:val="center"/>
        <w:rPr>
          <w:rFonts w:hint="default" w:ascii="Times New Roman" w:hAnsi="Times New Roman" w:eastAsia="宋体" w:cs="Times New Roman"/>
          <w:b/>
          <w:color w:val="000000" w:themeColor="text1"/>
          <w:sz w:val="44"/>
          <w:szCs w:val="44"/>
          <w:highlight w:val="none"/>
          <w14:textFill>
            <w14:solidFill>
              <w14:schemeClr w14:val="tx1"/>
            </w14:solidFill>
          </w14:textFill>
        </w:rPr>
      </w:pPr>
    </w:p>
    <w:p w14:paraId="633132F8">
      <w:pPr>
        <w:snapToGrid w:val="0"/>
        <w:spacing w:before="120" w:beforeLines="50" w:after="50" w:afterLines="0" w:line="360" w:lineRule="exact"/>
        <w:jc w:val="center"/>
        <w:rPr>
          <w:rFonts w:hint="default" w:ascii="Times New Roman" w:hAnsi="Times New Roman" w:eastAsia="宋体" w:cs="Times New Roman"/>
          <w:b/>
          <w:color w:val="000000" w:themeColor="text1"/>
          <w:sz w:val="44"/>
          <w:szCs w:val="44"/>
          <w:highlight w:val="none"/>
          <w14:textFill>
            <w14:solidFill>
              <w14:schemeClr w14:val="tx1"/>
            </w14:solidFill>
          </w14:textFill>
        </w:rPr>
      </w:pPr>
    </w:p>
    <w:p w14:paraId="385422B8">
      <w:pPr>
        <w:snapToGrid w:val="0"/>
        <w:spacing w:before="120" w:beforeLines="50" w:after="50" w:afterLines="0" w:line="360" w:lineRule="exact"/>
        <w:jc w:val="center"/>
        <w:rPr>
          <w:rFonts w:hint="default" w:ascii="Times New Roman" w:hAnsi="Times New Roman" w:eastAsia="宋体" w:cs="Times New Roman"/>
          <w:b/>
          <w:color w:val="000000" w:themeColor="text1"/>
          <w:sz w:val="44"/>
          <w:szCs w:val="44"/>
          <w:highlight w:val="none"/>
          <w14:textFill>
            <w14:solidFill>
              <w14:schemeClr w14:val="tx1"/>
            </w14:solidFill>
          </w14:textFill>
        </w:rPr>
      </w:pPr>
      <w:r>
        <w:rPr>
          <w:rFonts w:hint="eastAsia" w:ascii="Times New Roman" w:hAnsi="Times New Roman" w:eastAsia="宋体" w:cs="Times New Roman"/>
          <w:b/>
          <w:color w:val="000000" w:themeColor="text1"/>
          <w:sz w:val="44"/>
          <w:szCs w:val="44"/>
          <w:highlight w:val="none"/>
          <w14:textFill>
            <w14:solidFill>
              <w14:schemeClr w14:val="tx1"/>
            </w14:solidFill>
          </w14:textFill>
        </w:rPr>
        <w:t>报价文件</w:t>
      </w:r>
    </w:p>
    <w:p w14:paraId="6FBB8BAE">
      <w:pPr>
        <w:snapToGrid w:val="0"/>
        <w:spacing w:before="120" w:beforeLines="50" w:after="50" w:afterLines="0" w:line="360" w:lineRule="exact"/>
        <w:rPr>
          <w:rFonts w:hint="default" w:ascii="Times New Roman" w:hAnsi="Times New Roman" w:eastAsia="宋体" w:cs="Times New Roman"/>
          <w:color w:val="000000" w:themeColor="text1"/>
          <w:sz w:val="24"/>
          <w:szCs w:val="24"/>
          <w:highlight w:val="none"/>
          <w14:textFill>
            <w14:solidFill>
              <w14:schemeClr w14:val="tx1"/>
            </w14:solidFill>
          </w14:textFill>
        </w:rPr>
      </w:pPr>
    </w:p>
    <w:p w14:paraId="5AE37AB9">
      <w:pPr>
        <w:snapToGrid w:val="0"/>
        <w:spacing w:before="120" w:beforeLines="50" w:after="50" w:afterLines="0" w:line="360" w:lineRule="exact"/>
        <w:rPr>
          <w:rFonts w:hint="default" w:ascii="Times New Roman" w:hAnsi="Times New Roman" w:eastAsia="宋体" w:cs="Times New Roman"/>
          <w:color w:val="000000" w:themeColor="text1"/>
          <w:sz w:val="24"/>
          <w:szCs w:val="24"/>
          <w:highlight w:val="none"/>
          <w14:textFill>
            <w14:solidFill>
              <w14:schemeClr w14:val="tx1"/>
            </w14:solidFill>
          </w14:textFill>
        </w:rPr>
      </w:pPr>
    </w:p>
    <w:p w14:paraId="1E0DD8B2">
      <w:pPr>
        <w:snapToGrid w:val="0"/>
        <w:spacing w:before="120" w:beforeLines="50" w:after="50" w:afterLines="0" w:line="360" w:lineRule="exact"/>
        <w:rPr>
          <w:rFonts w:hint="default" w:ascii="Times New Roman" w:hAnsi="Times New Roman" w:eastAsia="宋体" w:cs="Times New Roman"/>
          <w:color w:val="000000" w:themeColor="text1"/>
          <w:sz w:val="24"/>
          <w:szCs w:val="24"/>
          <w:highlight w:val="none"/>
          <w14:textFill>
            <w14:solidFill>
              <w14:schemeClr w14:val="tx1"/>
            </w14:solidFill>
          </w14:textFill>
        </w:rPr>
      </w:pPr>
    </w:p>
    <w:p w14:paraId="2F46BD06">
      <w:pPr>
        <w:snapToGrid w:val="0"/>
        <w:spacing w:before="120" w:beforeLines="50" w:after="50" w:afterLines="0" w:line="360" w:lineRule="exact"/>
        <w:ind w:firstLine="720" w:firstLineChars="300"/>
        <w:rPr>
          <w:rFonts w:hint="default" w:ascii="Times New Roman" w:hAnsi="Times New Roman" w:eastAsia="宋体" w:cs="Times New Roman"/>
          <w:color w:val="000000" w:themeColor="text1"/>
          <w:sz w:val="24"/>
          <w:szCs w:val="24"/>
          <w:highlight w:val="none"/>
          <w14:textFill>
            <w14:solidFill>
              <w14:schemeClr w14:val="tx1"/>
            </w14:solidFill>
          </w14:textFill>
        </w:rPr>
      </w:pPr>
      <w:r>
        <w:rPr>
          <w:rFonts w:hint="eastAsia" w:ascii="Times New Roman" w:hAnsi="Times New Roman" w:eastAsia="宋体" w:cs="Times New Roman"/>
          <w:color w:val="000000" w:themeColor="text1"/>
          <w:sz w:val="24"/>
          <w:szCs w:val="24"/>
          <w:highlight w:val="none"/>
          <w14:textFill>
            <w14:solidFill>
              <w14:schemeClr w14:val="tx1"/>
            </w14:solidFill>
          </w14:textFill>
        </w:rPr>
        <w:t xml:space="preserve">项目名称： </w:t>
      </w:r>
    </w:p>
    <w:p w14:paraId="24866BC5">
      <w:pPr>
        <w:snapToGrid w:val="0"/>
        <w:spacing w:before="120" w:beforeLines="50" w:after="50" w:afterLines="0" w:line="360" w:lineRule="exact"/>
        <w:ind w:firstLine="720" w:firstLineChars="300"/>
        <w:rPr>
          <w:rFonts w:hint="default" w:ascii="Times New Roman" w:hAnsi="Times New Roman" w:eastAsia="宋体" w:cs="Times New Roman"/>
          <w:color w:val="000000" w:themeColor="text1"/>
          <w:sz w:val="24"/>
          <w:szCs w:val="24"/>
          <w:highlight w:val="none"/>
          <w14:textFill>
            <w14:solidFill>
              <w14:schemeClr w14:val="tx1"/>
            </w14:solidFill>
          </w14:textFill>
        </w:rPr>
      </w:pPr>
      <w:r>
        <w:rPr>
          <w:rFonts w:hint="eastAsia" w:ascii="Times New Roman" w:hAnsi="Times New Roman" w:eastAsia="宋体" w:cs="Times New Roman"/>
          <w:color w:val="000000" w:themeColor="text1"/>
          <w:sz w:val="24"/>
          <w:szCs w:val="24"/>
          <w:highlight w:val="none"/>
          <w14:textFill>
            <w14:solidFill>
              <w14:schemeClr w14:val="tx1"/>
            </w14:solidFill>
          </w14:textFill>
        </w:rPr>
        <w:t>项目编号：</w:t>
      </w:r>
    </w:p>
    <w:p w14:paraId="5FE92DAD">
      <w:pPr>
        <w:snapToGrid w:val="0"/>
        <w:spacing w:before="120" w:beforeLines="50" w:after="50" w:afterLines="0" w:line="360" w:lineRule="exact"/>
        <w:ind w:firstLine="720" w:firstLineChars="300"/>
        <w:rPr>
          <w:rFonts w:hint="default" w:ascii="Times New Roman" w:hAnsi="Times New Roman" w:eastAsia="宋体" w:cs="Times New Roman"/>
          <w:color w:val="000000" w:themeColor="text1"/>
          <w:sz w:val="24"/>
          <w:szCs w:val="24"/>
          <w:highlight w:val="none"/>
          <w14:textFill>
            <w14:solidFill>
              <w14:schemeClr w14:val="tx1"/>
            </w14:solidFill>
          </w14:textFill>
        </w:rPr>
      </w:pPr>
      <w:r>
        <w:rPr>
          <w:rFonts w:hint="eastAsia" w:ascii="Times New Roman" w:hAnsi="Times New Roman" w:eastAsia="宋体" w:cs="Times New Roman"/>
          <w:color w:val="000000" w:themeColor="text1"/>
          <w:sz w:val="24"/>
          <w:szCs w:val="24"/>
          <w:highlight w:val="none"/>
          <w14:textFill>
            <w14:solidFill>
              <w14:schemeClr w14:val="tx1"/>
            </w14:solidFill>
          </w14:textFill>
        </w:rPr>
        <w:t>分标号：（若无留空或写</w:t>
      </w:r>
      <w:r>
        <w:rPr>
          <w:rFonts w:hint="default" w:ascii="Times New Roman" w:hAnsi="Times New Roman" w:eastAsia="宋体" w:cs="Times New Roman"/>
          <w:color w:val="000000" w:themeColor="text1"/>
          <w:sz w:val="24"/>
          <w:szCs w:val="24"/>
          <w:highlight w:val="none"/>
          <w14:textFill>
            <w14:solidFill>
              <w14:schemeClr w14:val="tx1"/>
            </w14:solidFill>
          </w14:textFill>
        </w:rPr>
        <w:t>“/”</w:t>
      </w:r>
      <w:r>
        <w:rPr>
          <w:rFonts w:hint="eastAsia" w:ascii="Times New Roman" w:hAnsi="Times New Roman" w:eastAsia="宋体" w:cs="Times New Roman"/>
          <w:color w:val="000000" w:themeColor="text1"/>
          <w:sz w:val="24"/>
          <w:szCs w:val="24"/>
          <w:highlight w:val="none"/>
          <w14:textFill>
            <w14:solidFill>
              <w14:schemeClr w14:val="tx1"/>
            </w14:solidFill>
          </w14:textFill>
        </w:rPr>
        <w:t>）</w:t>
      </w:r>
    </w:p>
    <w:p w14:paraId="0867FEFE">
      <w:pPr>
        <w:snapToGrid w:val="0"/>
        <w:spacing w:before="120" w:beforeLines="50" w:after="50" w:afterLines="0" w:line="360" w:lineRule="exact"/>
        <w:ind w:firstLine="720" w:firstLineChars="300"/>
        <w:rPr>
          <w:rFonts w:hint="default" w:ascii="Times New Roman" w:hAnsi="Times New Roman" w:eastAsia="宋体" w:cs="Times New Roman"/>
          <w:color w:val="000000" w:themeColor="text1"/>
          <w:sz w:val="24"/>
          <w:szCs w:val="24"/>
          <w:highlight w:val="none"/>
          <w14:textFill>
            <w14:solidFill>
              <w14:schemeClr w14:val="tx1"/>
            </w14:solidFill>
          </w14:textFill>
        </w:rPr>
      </w:pPr>
      <w:r>
        <w:rPr>
          <w:rFonts w:hint="eastAsia" w:ascii="Times New Roman" w:hAnsi="Times New Roman" w:eastAsia="宋体" w:cs="Times New Roman"/>
          <w:color w:val="000000" w:themeColor="text1"/>
          <w:sz w:val="24"/>
          <w:szCs w:val="24"/>
          <w:highlight w:val="none"/>
          <w14:textFill>
            <w14:solidFill>
              <w14:schemeClr w14:val="tx1"/>
            </w14:solidFill>
          </w14:textFill>
        </w:rPr>
        <w:t>供应商名称：</w:t>
      </w:r>
    </w:p>
    <w:p w14:paraId="4CC1B9E5">
      <w:pPr>
        <w:snapToGrid w:val="0"/>
        <w:spacing w:before="120" w:beforeLines="50" w:after="50" w:afterLines="0" w:line="360" w:lineRule="exact"/>
        <w:ind w:firstLine="720" w:firstLineChars="300"/>
        <w:rPr>
          <w:rFonts w:hint="eastAsia" w:ascii="Times New Roman" w:hAnsi="Times New Roman" w:eastAsia="宋体" w:cs="Times New Roman"/>
          <w:color w:val="000000" w:themeColor="text1"/>
          <w:sz w:val="24"/>
          <w:szCs w:val="24"/>
          <w:highlight w:val="none"/>
          <w14:textFill>
            <w14:solidFill>
              <w14:schemeClr w14:val="tx1"/>
            </w14:solidFill>
          </w14:textFill>
        </w:rPr>
      </w:pPr>
      <w:r>
        <w:rPr>
          <w:rFonts w:hint="eastAsia" w:ascii="Times New Roman" w:hAnsi="Times New Roman" w:eastAsia="宋体" w:cs="Times New Roman"/>
          <w:color w:val="000000" w:themeColor="text1"/>
          <w:sz w:val="24"/>
          <w:szCs w:val="24"/>
          <w:highlight w:val="none"/>
          <w14:textFill>
            <w14:solidFill>
              <w14:schemeClr w14:val="tx1"/>
            </w14:solidFill>
          </w14:textFill>
        </w:rPr>
        <w:t>供应商地址：</w:t>
      </w:r>
    </w:p>
    <w:p w14:paraId="1F553E44">
      <w:pPr>
        <w:snapToGrid w:val="0"/>
        <w:spacing w:before="120" w:beforeLines="50" w:after="50" w:afterLines="0" w:line="360" w:lineRule="exact"/>
        <w:ind w:firstLine="720" w:firstLineChars="300"/>
        <w:rPr>
          <w:rFonts w:hint="eastAsia" w:ascii="Times New Roman" w:hAnsi="Times New Roman" w:eastAsia="宋体" w:cs="Times New Roman"/>
          <w:color w:val="000000" w:themeColor="text1"/>
          <w:sz w:val="24"/>
          <w:szCs w:val="24"/>
          <w:highlight w:val="none"/>
          <w14:textFill>
            <w14:solidFill>
              <w14:schemeClr w14:val="tx1"/>
            </w14:solidFill>
          </w14:textFill>
        </w:rPr>
      </w:pPr>
    </w:p>
    <w:p w14:paraId="1F1E9265">
      <w:pPr>
        <w:snapToGrid w:val="0"/>
        <w:spacing w:before="120" w:beforeLines="50" w:after="50" w:afterLines="0" w:line="360" w:lineRule="exact"/>
        <w:ind w:firstLine="3600" w:firstLineChars="1500"/>
        <w:rPr>
          <w:rFonts w:hint="eastAsia" w:ascii="Times New Roman" w:hAnsi="Times New Roman" w:eastAsia="宋体" w:cs="Times New Roman"/>
          <w:color w:val="000000" w:themeColor="text1"/>
          <w:sz w:val="24"/>
          <w:szCs w:val="24"/>
          <w:highlight w:val="none"/>
          <w14:textFill>
            <w14:solidFill>
              <w14:schemeClr w14:val="tx1"/>
            </w14:solidFill>
          </w14:textFill>
        </w:rPr>
      </w:pPr>
      <w:r>
        <w:rPr>
          <w:rFonts w:hint="eastAsia" w:ascii="Times New Roman" w:hAnsi="Times New Roman" w:eastAsia="宋体" w:cs="Times New Roman"/>
          <w:color w:val="000000" w:themeColor="text1"/>
          <w:sz w:val="24"/>
          <w:szCs w:val="24"/>
          <w:highlight w:val="none"/>
          <w14:textFill>
            <w14:solidFill>
              <w14:schemeClr w14:val="tx1"/>
            </w14:solidFill>
          </w14:textFill>
        </w:rPr>
        <w:t xml:space="preserve">                        年  月  日</w:t>
      </w:r>
    </w:p>
    <w:p w14:paraId="277E9FF2">
      <w:pPr>
        <w:snapToGrid w:val="0"/>
        <w:spacing w:before="120" w:beforeLines="50" w:after="50" w:afterLines="0" w:line="360" w:lineRule="exact"/>
        <w:ind w:firstLine="720" w:firstLineChars="300"/>
        <w:rPr>
          <w:rFonts w:hint="eastAsia" w:ascii="Times New Roman" w:hAnsi="Times New Roman" w:eastAsia="宋体" w:cs="Times New Roman"/>
          <w:color w:val="000000" w:themeColor="text1"/>
          <w:sz w:val="24"/>
          <w:szCs w:val="24"/>
          <w:highlight w:val="none"/>
          <w14:textFill>
            <w14:solidFill>
              <w14:schemeClr w14:val="tx1"/>
            </w14:solidFill>
          </w14:textFill>
        </w:rPr>
        <w:sectPr>
          <w:pgSz w:w="11906" w:h="16838"/>
          <w:pgMar w:top="1418" w:right="1274" w:bottom="1418" w:left="1418" w:header="851" w:footer="992" w:gutter="0"/>
          <w:pgNumType w:fmt="decimal"/>
          <w:cols w:space="720" w:num="1"/>
          <w:docGrid w:linePitch="312" w:charSpace="0"/>
        </w:sectPr>
      </w:pPr>
    </w:p>
    <w:p w14:paraId="0F0BCB75">
      <w:pPr>
        <w:snapToGrid w:val="0"/>
        <w:spacing w:before="120" w:beforeLines="50" w:after="50" w:line="440" w:lineRule="exact"/>
        <w:jc w:val="center"/>
        <w:outlineLvl w:val="9"/>
        <w:rPr>
          <w:bCs/>
          <w:color w:val="000000" w:themeColor="text1"/>
          <w:sz w:val="24"/>
          <w:highlight w:val="none"/>
          <w14:textFill>
            <w14:solidFill>
              <w14:schemeClr w14:val="tx1"/>
            </w14:solidFill>
          </w14:textFill>
        </w:rPr>
      </w:pPr>
      <w:r>
        <w:rPr>
          <w:bCs/>
          <w:color w:val="000000" w:themeColor="text1"/>
          <w:sz w:val="24"/>
          <w:highlight w:val="none"/>
          <w14:textFill>
            <w14:solidFill>
              <w14:schemeClr w14:val="tx1"/>
            </w14:solidFill>
          </w14:textFill>
        </w:rPr>
        <w:t>第</w:t>
      </w:r>
      <w:r>
        <w:rPr>
          <w:rFonts w:hint="eastAsia"/>
          <w:bCs/>
          <w:color w:val="000000" w:themeColor="text1"/>
          <w:sz w:val="24"/>
          <w:highlight w:val="none"/>
          <w14:textFill>
            <w14:solidFill>
              <w14:schemeClr w14:val="tx1"/>
            </w14:solidFill>
          </w14:textFill>
        </w:rPr>
        <w:t>三</w:t>
      </w:r>
      <w:r>
        <w:rPr>
          <w:bCs/>
          <w:color w:val="000000" w:themeColor="text1"/>
          <w:sz w:val="24"/>
          <w:highlight w:val="none"/>
          <w14:textFill>
            <w14:solidFill>
              <w14:schemeClr w14:val="tx1"/>
            </w14:solidFill>
          </w14:textFill>
        </w:rPr>
        <w:t>部分 报价文件</w:t>
      </w:r>
    </w:p>
    <w:p w14:paraId="4A3FF6CE">
      <w:pPr>
        <w:jc w:val="center"/>
        <w:rPr>
          <w:b/>
          <w:bCs/>
          <w:color w:val="000000" w:themeColor="text1"/>
          <w:szCs w:val="21"/>
          <w:highlight w:val="none"/>
          <w14:textFill>
            <w14:solidFill>
              <w14:schemeClr w14:val="tx1"/>
            </w14:solidFill>
          </w14:textFill>
        </w:rPr>
      </w:pPr>
    </w:p>
    <w:p w14:paraId="20FA44E4">
      <w:pPr>
        <w:rPr>
          <w:rFonts w:hint="eastAsia"/>
          <w:b/>
          <w:color w:val="000000" w:themeColor="text1"/>
          <w:szCs w:val="21"/>
          <w:highlight w:val="none"/>
          <w14:textFill>
            <w14:solidFill>
              <w14:schemeClr w14:val="tx1"/>
            </w14:solidFill>
          </w14:textFill>
        </w:rPr>
      </w:pPr>
      <w:r>
        <w:rPr>
          <w:b/>
          <w:color w:val="000000" w:themeColor="text1"/>
          <w:szCs w:val="21"/>
          <w:highlight w:val="none"/>
          <w14:textFill>
            <w14:solidFill>
              <w14:schemeClr w14:val="tx1"/>
            </w14:solidFill>
          </w14:textFill>
        </w:rPr>
        <w:t>1．响应函格式：</w:t>
      </w:r>
    </w:p>
    <w:p w14:paraId="5A81CFA4">
      <w:pPr>
        <w:rPr>
          <w:b/>
          <w:color w:val="000000" w:themeColor="text1"/>
          <w:szCs w:val="21"/>
          <w:highlight w:val="none"/>
          <w14:textFill>
            <w14:solidFill>
              <w14:schemeClr w14:val="tx1"/>
            </w14:solidFill>
          </w14:textFill>
        </w:rPr>
      </w:pPr>
    </w:p>
    <w:p w14:paraId="42B6E93F">
      <w:pPr>
        <w:jc w:val="center"/>
        <w:rPr>
          <w:b/>
          <w:color w:val="000000" w:themeColor="text1"/>
          <w:szCs w:val="21"/>
          <w:highlight w:val="none"/>
          <w14:textFill>
            <w14:solidFill>
              <w14:schemeClr w14:val="tx1"/>
            </w14:solidFill>
          </w14:textFill>
        </w:rPr>
      </w:pPr>
      <w:r>
        <w:rPr>
          <w:b/>
          <w:color w:val="000000" w:themeColor="text1"/>
          <w:szCs w:val="21"/>
          <w:highlight w:val="none"/>
          <w14:textFill>
            <w14:solidFill>
              <w14:schemeClr w14:val="tx1"/>
            </w14:solidFill>
          </w14:textFill>
        </w:rPr>
        <w:t>响 应 函</w:t>
      </w:r>
    </w:p>
    <w:p w14:paraId="1CB3CB26">
      <w:pPr>
        <w:rPr>
          <w:b/>
          <w:color w:val="000000" w:themeColor="text1"/>
          <w:szCs w:val="21"/>
          <w:highlight w:val="none"/>
          <w14:textFill>
            <w14:solidFill>
              <w14:schemeClr w14:val="tx1"/>
            </w14:solidFill>
          </w14:textFill>
        </w:rPr>
      </w:pPr>
    </w:p>
    <w:p w14:paraId="7F27BBFA">
      <w:pPr>
        <w:spacing w:line="360" w:lineRule="auto"/>
        <w:rPr>
          <w:color w:val="000000" w:themeColor="text1"/>
          <w:szCs w:val="21"/>
          <w:highlight w:val="none"/>
          <w14:textFill>
            <w14:solidFill>
              <w14:schemeClr w14:val="tx1"/>
            </w14:solidFill>
          </w14:textFill>
        </w:rPr>
      </w:pPr>
      <w:bookmarkStart w:id="105" w:name="_Hlk19110643"/>
      <w:r>
        <w:rPr>
          <w:color w:val="000000" w:themeColor="text1"/>
          <w:szCs w:val="21"/>
          <w:highlight w:val="none"/>
          <w14:textFill>
            <w14:solidFill>
              <w14:schemeClr w14:val="tx1"/>
            </w14:solidFill>
          </w14:textFill>
        </w:rPr>
        <w:t>致：_</w:t>
      </w:r>
      <w:r>
        <w:rPr>
          <w:i/>
          <w:iCs/>
          <w:color w:val="000000" w:themeColor="text1"/>
          <w:szCs w:val="21"/>
          <w:highlight w:val="none"/>
          <w:u w:val="single"/>
          <w14:textFill>
            <w14:solidFill>
              <w14:schemeClr w14:val="tx1"/>
            </w14:solidFill>
          </w14:textFill>
        </w:rPr>
        <w:t>（采购</w:t>
      </w:r>
      <w:r>
        <w:rPr>
          <w:rFonts w:hint="eastAsia"/>
          <w:i/>
          <w:iCs/>
          <w:color w:val="000000" w:themeColor="text1"/>
          <w:szCs w:val="21"/>
          <w:highlight w:val="none"/>
          <w:u w:val="single"/>
          <w14:textFill>
            <w14:solidFill>
              <w14:schemeClr w14:val="tx1"/>
            </w14:solidFill>
          </w14:textFill>
        </w:rPr>
        <w:t>人</w:t>
      </w:r>
      <w:r>
        <w:rPr>
          <w:i/>
          <w:iCs/>
          <w:color w:val="000000" w:themeColor="text1"/>
          <w:szCs w:val="21"/>
          <w:highlight w:val="none"/>
          <w:u w:val="single"/>
          <w14:textFill>
            <w14:solidFill>
              <w14:schemeClr w14:val="tx1"/>
            </w14:solidFill>
          </w14:textFill>
        </w:rPr>
        <w:t>名称）</w:t>
      </w:r>
      <w:r>
        <w:rPr>
          <w:i/>
          <w:iCs/>
          <w:color w:val="000000" w:themeColor="text1"/>
          <w:szCs w:val="21"/>
          <w:highlight w:val="none"/>
          <w14:textFill>
            <w14:solidFill>
              <w14:schemeClr w14:val="tx1"/>
            </w14:solidFill>
          </w14:textFill>
        </w:rPr>
        <w:t>_</w:t>
      </w:r>
    </w:p>
    <w:p w14:paraId="0AD10E24">
      <w:pPr>
        <w:spacing w:line="360" w:lineRule="auto"/>
        <w:ind w:firstLine="420" w:firstLineChars="200"/>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我方已仔细研究了</w:t>
      </w:r>
      <w:r>
        <w:rPr>
          <w:rFonts w:hint="eastAsia"/>
          <w:i/>
          <w:iCs/>
          <w:color w:val="000000" w:themeColor="text1"/>
          <w:szCs w:val="21"/>
          <w:highlight w:val="none"/>
          <w:u w:val="single"/>
          <w14:textFill>
            <w14:solidFill>
              <w14:schemeClr w14:val="tx1"/>
            </w14:solidFill>
          </w14:textFill>
        </w:rPr>
        <w:t>（项目名称）</w:t>
      </w:r>
      <w:r>
        <w:rPr>
          <w:color w:val="000000" w:themeColor="text1"/>
          <w:szCs w:val="21"/>
          <w:highlight w:val="none"/>
          <w14:textFill>
            <w14:solidFill>
              <w14:schemeClr w14:val="tx1"/>
            </w14:solidFill>
          </w14:textFill>
        </w:rPr>
        <w:t>的</w:t>
      </w:r>
      <w:r>
        <w:rPr>
          <w:rFonts w:hint="eastAsia"/>
          <w:color w:val="000000" w:themeColor="text1"/>
          <w:szCs w:val="21"/>
          <w:highlight w:val="none"/>
          <w14:textFill>
            <w14:solidFill>
              <w14:schemeClr w14:val="tx1"/>
            </w14:solidFill>
          </w14:textFill>
        </w:rPr>
        <w:t>采购文件</w:t>
      </w:r>
      <w:r>
        <w:rPr>
          <w:color w:val="000000" w:themeColor="text1"/>
          <w:szCs w:val="21"/>
          <w:highlight w:val="none"/>
          <w14:textFill>
            <w14:solidFill>
              <w14:schemeClr w14:val="tx1"/>
            </w14:solidFill>
          </w14:textFill>
        </w:rPr>
        <w:t>的全部内容</w:t>
      </w:r>
      <w:r>
        <w:rPr>
          <w:rFonts w:hint="eastAsia"/>
          <w:color w:val="000000" w:themeColor="text1"/>
          <w:szCs w:val="21"/>
          <w:highlight w:val="none"/>
          <w14:textFill>
            <w14:solidFill>
              <w14:schemeClr w14:val="tx1"/>
            </w14:solidFill>
          </w14:textFill>
        </w:rPr>
        <w:t>，</w:t>
      </w:r>
      <w:r>
        <w:rPr>
          <w:color w:val="000000" w:themeColor="text1"/>
          <w:szCs w:val="21"/>
          <w:highlight w:val="none"/>
          <w14:textFill>
            <w14:solidFill>
              <w14:schemeClr w14:val="tx1"/>
            </w14:solidFill>
          </w14:textFill>
        </w:rPr>
        <w:t>签字代表</w:t>
      </w:r>
      <w:r>
        <w:rPr>
          <w:rFonts w:hint="eastAsia"/>
          <w:i/>
          <w:iCs/>
          <w:color w:val="000000" w:themeColor="text1"/>
          <w:szCs w:val="21"/>
          <w:highlight w:val="none"/>
          <w:u w:val="single"/>
          <w14:textFill>
            <w14:solidFill>
              <w14:schemeClr w14:val="tx1"/>
            </w14:solidFill>
          </w14:textFill>
        </w:rPr>
        <w:t>（授权代表姓名）</w:t>
      </w:r>
      <w:r>
        <w:rPr>
          <w:color w:val="000000" w:themeColor="text1"/>
          <w:szCs w:val="21"/>
          <w:highlight w:val="none"/>
          <w14:textFill>
            <w14:solidFill>
              <w14:schemeClr w14:val="tx1"/>
            </w14:solidFill>
          </w14:textFill>
        </w:rPr>
        <w:t>经正式授权并代表供应商</w:t>
      </w:r>
      <w:r>
        <w:rPr>
          <w:color w:val="000000" w:themeColor="text1"/>
          <w:szCs w:val="21"/>
          <w:highlight w:val="none"/>
          <w:u w:val="single"/>
          <w14:textFill>
            <w14:solidFill>
              <w14:schemeClr w14:val="tx1"/>
            </w14:solidFill>
          </w14:textFill>
        </w:rPr>
        <w:t xml:space="preserve"> </w:t>
      </w:r>
      <w:r>
        <w:rPr>
          <w:i/>
          <w:iCs/>
          <w:color w:val="000000" w:themeColor="text1"/>
          <w:szCs w:val="21"/>
          <w:highlight w:val="none"/>
          <w:u w:val="single"/>
          <w14:textFill>
            <w14:solidFill>
              <w14:schemeClr w14:val="tx1"/>
            </w14:solidFill>
          </w14:textFill>
        </w:rPr>
        <w:t>（供应商名称）</w:t>
      </w:r>
      <w:r>
        <w:rPr>
          <w:rFonts w:hint="eastAsia"/>
          <w:i/>
          <w:iCs/>
          <w:color w:val="000000" w:themeColor="text1"/>
          <w:szCs w:val="21"/>
          <w:highlight w:val="none"/>
          <w:u w:val="single"/>
          <w14:textFill>
            <w14:solidFill>
              <w14:schemeClr w14:val="tx1"/>
            </w14:solidFill>
          </w14:textFill>
        </w:rPr>
        <w:t xml:space="preserve"> </w:t>
      </w:r>
      <w:r>
        <w:rPr>
          <w:color w:val="000000" w:themeColor="text1"/>
          <w:szCs w:val="21"/>
          <w:highlight w:val="none"/>
          <w14:textFill>
            <w14:solidFill>
              <w14:schemeClr w14:val="tx1"/>
            </w14:solidFill>
          </w14:textFill>
        </w:rPr>
        <w:t>提交响应文件。</w:t>
      </w:r>
    </w:p>
    <w:bookmarkEnd w:id="105"/>
    <w:p w14:paraId="1C21C5F7">
      <w:pPr>
        <w:spacing w:line="360" w:lineRule="auto"/>
        <w:ind w:firstLine="420" w:firstLineChars="200"/>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据此函，签字代表宣布同意如下：</w:t>
      </w:r>
    </w:p>
    <w:p w14:paraId="240A1E61">
      <w:pPr>
        <w:spacing w:line="360" w:lineRule="auto"/>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（1）供应商已详细审查全部“采购文件”，包括修改文件（如有的话）以及全部参考资料和有关附件，已经了解我方对于采购文件、采购过程、采购结果有依法进行询问、质疑、投诉的权利及相关渠道和要求。</w:t>
      </w:r>
    </w:p>
    <w:p w14:paraId="41BEA0D0">
      <w:pPr>
        <w:spacing w:line="360" w:lineRule="auto"/>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（2）供应商在响应之前已经与贵方进行了充分的沟通，完全理解并接受采购文件的各项规定和要求，对采购文件的合理性、合法性不再有异议。</w:t>
      </w:r>
    </w:p>
    <w:p w14:paraId="6D466A4A">
      <w:pPr>
        <w:spacing w:line="360" w:lineRule="auto"/>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（3）我方承诺本响应有效期为第三章供应商须知规定的期限。</w:t>
      </w:r>
    </w:p>
    <w:p w14:paraId="39DEE76B">
      <w:pPr>
        <w:spacing w:line="360" w:lineRule="auto"/>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（4）如成交，本响应文件至本项目合同履行完毕止均保持有效，本供应商将按“采购文件”及政府采购法律、法规的规定履行合同责任和义务</w:t>
      </w:r>
      <w:r>
        <w:rPr>
          <w:rFonts w:hint="eastAsia"/>
          <w:color w:val="000000" w:themeColor="text1"/>
          <w:szCs w:val="21"/>
          <w:highlight w:val="none"/>
          <w14:textFill>
            <w14:solidFill>
              <w14:schemeClr w14:val="tx1"/>
            </w14:solidFill>
          </w14:textFill>
        </w:rPr>
        <w:t>，并承诺</w:t>
      </w:r>
      <w:r>
        <w:rPr>
          <w:color w:val="000000" w:themeColor="text1"/>
          <w:szCs w:val="21"/>
          <w:highlight w:val="none"/>
          <w14:textFill>
            <w14:solidFill>
              <w14:schemeClr w14:val="tx1"/>
            </w14:solidFill>
          </w14:textFill>
        </w:rPr>
        <w:t>不分包及转包他人。</w:t>
      </w:r>
    </w:p>
    <w:p w14:paraId="37988AFC">
      <w:pPr>
        <w:spacing w:line="360" w:lineRule="auto"/>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（5）供应商同意按照贵方要求提供与响应有关的一切数据或资料。</w:t>
      </w:r>
    </w:p>
    <w:p w14:paraId="38CAFFE0">
      <w:pPr>
        <w:spacing w:line="360" w:lineRule="auto"/>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w:t>
      </w:r>
      <w:r>
        <w:rPr>
          <w:rFonts w:hint="eastAsia"/>
          <w:color w:val="000000" w:themeColor="text1"/>
          <w:szCs w:val="21"/>
          <w:highlight w:val="none"/>
          <w14:textFill>
            <w14:solidFill>
              <w14:schemeClr w14:val="tx1"/>
            </w14:solidFill>
          </w14:textFill>
        </w:rPr>
        <w:t>6</w:t>
      </w:r>
      <w:r>
        <w:rPr>
          <w:color w:val="000000" w:themeColor="text1"/>
          <w:szCs w:val="21"/>
          <w:highlight w:val="none"/>
          <w14:textFill>
            <w14:solidFill>
              <w14:schemeClr w14:val="tx1"/>
            </w14:solidFill>
          </w14:textFill>
        </w:rPr>
        <w:t>）与本项目有关的一切正式往来信函请寄：</w:t>
      </w:r>
    </w:p>
    <w:p w14:paraId="7A0D2068">
      <w:pPr>
        <w:spacing w:line="360" w:lineRule="auto"/>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地址：</w:t>
      </w:r>
      <w:r>
        <w:rPr>
          <w:color w:val="000000" w:themeColor="text1"/>
          <w:szCs w:val="21"/>
          <w:highlight w:val="none"/>
          <w:u w:val="single"/>
          <w14:textFill>
            <w14:solidFill>
              <w14:schemeClr w14:val="tx1"/>
            </w14:solidFill>
          </w14:textFill>
        </w:rPr>
        <w:t xml:space="preserve">                      </w:t>
      </w:r>
      <w:r>
        <w:rPr>
          <w:color w:val="000000" w:themeColor="text1"/>
          <w:szCs w:val="21"/>
          <w:highlight w:val="none"/>
          <w14:textFill>
            <w14:solidFill>
              <w14:schemeClr w14:val="tx1"/>
            </w14:solidFill>
          </w14:textFill>
        </w:rPr>
        <w:t>邮编：</w:t>
      </w:r>
      <w:r>
        <w:rPr>
          <w:color w:val="000000" w:themeColor="text1"/>
          <w:szCs w:val="21"/>
          <w:highlight w:val="none"/>
          <w:u w:val="single"/>
          <w14:textFill>
            <w14:solidFill>
              <w14:schemeClr w14:val="tx1"/>
            </w14:solidFill>
          </w14:textFill>
        </w:rPr>
        <w:t xml:space="preserve">         </w:t>
      </w:r>
      <w:r>
        <w:rPr>
          <w:color w:val="000000" w:themeColor="text1"/>
          <w:szCs w:val="21"/>
          <w:highlight w:val="none"/>
          <w14:textFill>
            <w14:solidFill>
              <w14:schemeClr w14:val="tx1"/>
            </w14:solidFill>
          </w14:textFill>
        </w:rPr>
        <w:t xml:space="preserve">  电话：</w:t>
      </w:r>
      <w:r>
        <w:rPr>
          <w:color w:val="000000" w:themeColor="text1"/>
          <w:szCs w:val="21"/>
          <w:highlight w:val="none"/>
          <w:u w:val="single"/>
          <w14:textFill>
            <w14:solidFill>
              <w14:schemeClr w14:val="tx1"/>
            </w14:solidFill>
          </w14:textFill>
        </w:rPr>
        <w:t xml:space="preserve">            </w:t>
      </w:r>
    </w:p>
    <w:p w14:paraId="4F13327E">
      <w:pPr>
        <w:spacing w:line="360" w:lineRule="auto"/>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传真：</w:t>
      </w:r>
      <w:r>
        <w:rPr>
          <w:color w:val="000000" w:themeColor="text1"/>
          <w:szCs w:val="21"/>
          <w:highlight w:val="none"/>
          <w:u w:val="single"/>
          <w14:textFill>
            <w14:solidFill>
              <w14:schemeClr w14:val="tx1"/>
            </w14:solidFill>
          </w14:textFill>
        </w:rPr>
        <w:t xml:space="preserve">           </w:t>
      </w:r>
      <w:r>
        <w:rPr>
          <w:color w:val="000000" w:themeColor="text1"/>
          <w:szCs w:val="21"/>
          <w:highlight w:val="none"/>
          <w14:textFill>
            <w14:solidFill>
              <w14:schemeClr w14:val="tx1"/>
            </w14:solidFill>
          </w14:textFill>
        </w:rPr>
        <w:t xml:space="preserve"> </w:t>
      </w:r>
    </w:p>
    <w:p w14:paraId="22C7303B">
      <w:pPr>
        <w:spacing w:line="360" w:lineRule="auto"/>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供应商代表姓名</w:t>
      </w:r>
      <w:r>
        <w:rPr>
          <w:color w:val="000000" w:themeColor="text1"/>
          <w:szCs w:val="21"/>
          <w:highlight w:val="none"/>
          <w:u w:val="single"/>
          <w14:textFill>
            <w14:solidFill>
              <w14:schemeClr w14:val="tx1"/>
            </w14:solidFill>
          </w14:textFill>
        </w:rPr>
        <w:t xml:space="preserve">         </w:t>
      </w:r>
      <w:r>
        <w:rPr>
          <w:color w:val="000000" w:themeColor="text1"/>
          <w:szCs w:val="21"/>
          <w:highlight w:val="none"/>
          <w14:textFill>
            <w14:solidFill>
              <w14:schemeClr w14:val="tx1"/>
            </w14:solidFill>
          </w14:textFill>
        </w:rPr>
        <w:t xml:space="preserve">  职务：</w:t>
      </w:r>
      <w:r>
        <w:rPr>
          <w:color w:val="000000" w:themeColor="text1"/>
          <w:szCs w:val="21"/>
          <w:highlight w:val="none"/>
          <w:u w:val="single"/>
          <w14:textFill>
            <w14:solidFill>
              <w14:schemeClr w14:val="tx1"/>
            </w14:solidFill>
          </w14:textFill>
        </w:rPr>
        <w:t xml:space="preserve">             </w:t>
      </w:r>
      <w:r>
        <w:rPr>
          <w:rFonts w:hint="eastAsia"/>
          <w:color w:val="000000" w:themeColor="text1"/>
          <w:szCs w:val="21"/>
          <w:highlight w:val="none"/>
          <w14:textFill>
            <w14:solidFill>
              <w14:schemeClr w14:val="tx1"/>
            </w14:solidFill>
          </w14:textFill>
        </w:rPr>
        <w:t>邮箱：</w:t>
      </w:r>
      <w:r>
        <w:rPr>
          <w:rFonts w:hint="eastAsia"/>
          <w:color w:val="000000" w:themeColor="text1"/>
          <w:szCs w:val="21"/>
          <w:highlight w:val="none"/>
          <w:u w:val="single"/>
          <w14:textFill>
            <w14:solidFill>
              <w14:schemeClr w14:val="tx1"/>
            </w14:solidFill>
          </w14:textFill>
        </w:rPr>
        <w:t xml:space="preserve"> </w:t>
      </w:r>
      <w:r>
        <w:rPr>
          <w:color w:val="000000" w:themeColor="text1"/>
          <w:szCs w:val="21"/>
          <w:highlight w:val="none"/>
          <w:u w:val="single"/>
          <w14:textFill>
            <w14:solidFill>
              <w14:schemeClr w14:val="tx1"/>
            </w14:solidFill>
          </w14:textFill>
        </w:rPr>
        <w:t xml:space="preserve">             </w:t>
      </w:r>
    </w:p>
    <w:p w14:paraId="1CE7AF58">
      <w:pPr>
        <w:spacing w:line="360" w:lineRule="auto"/>
        <w:rPr>
          <w:rFonts w:hint="eastAsia"/>
          <w:color w:val="000000" w:themeColor="text1"/>
          <w:szCs w:val="21"/>
          <w:highlight w:val="none"/>
          <w14:textFill>
            <w14:solidFill>
              <w14:schemeClr w14:val="tx1"/>
            </w14:solidFill>
          </w14:textFill>
        </w:rPr>
      </w:pPr>
    </w:p>
    <w:p w14:paraId="24CBF016">
      <w:pPr>
        <w:spacing w:line="360" w:lineRule="auto"/>
        <w:rPr>
          <w:rFonts w:hint="eastAsia"/>
          <w:color w:val="000000" w:themeColor="text1"/>
          <w:szCs w:val="21"/>
          <w:highlight w:val="none"/>
          <w14:textFill>
            <w14:solidFill>
              <w14:schemeClr w14:val="tx1"/>
            </w14:solidFill>
          </w14:textFill>
        </w:rPr>
      </w:pPr>
    </w:p>
    <w:p w14:paraId="2C1B42F2">
      <w:pPr>
        <w:spacing w:line="360" w:lineRule="auto"/>
        <w:rPr>
          <w:rFonts w:hint="eastAsia"/>
          <w:color w:val="000000" w:themeColor="text1"/>
          <w:szCs w:val="21"/>
          <w:highlight w:val="none"/>
          <w:u w:val="single"/>
          <w14:textFill>
            <w14:solidFill>
              <w14:schemeClr w14:val="tx1"/>
            </w14:solidFill>
          </w14:textFill>
        </w:rPr>
      </w:pPr>
      <w:r>
        <w:rPr>
          <w:color w:val="000000" w:themeColor="text1"/>
          <w:szCs w:val="21"/>
          <w:highlight w:val="none"/>
          <w14:textFill>
            <w14:solidFill>
              <w14:schemeClr w14:val="tx1"/>
            </w14:solidFill>
          </w14:textFill>
        </w:rPr>
        <w:t>供应商</w:t>
      </w:r>
      <w:r>
        <w:rPr>
          <w:rFonts w:hint="eastAsia"/>
          <w:color w:val="000000" w:themeColor="text1"/>
          <w:szCs w:val="21"/>
          <w:highlight w:val="none"/>
          <w14:textFill>
            <w14:solidFill>
              <w14:schemeClr w14:val="tx1"/>
            </w14:solidFill>
          </w14:textFill>
        </w:rPr>
        <w:t>名称(电子签章</w:t>
      </w:r>
      <w:r>
        <w:rPr>
          <w:color w:val="000000" w:themeColor="text1"/>
          <w:szCs w:val="21"/>
          <w:highlight w:val="none"/>
          <w14:textFill>
            <w14:solidFill>
              <w14:schemeClr w14:val="tx1"/>
            </w14:solidFill>
          </w14:textFill>
        </w:rPr>
        <w:t>)</w:t>
      </w:r>
      <w:r>
        <w:rPr>
          <w:rFonts w:hint="eastAsia"/>
          <w:color w:val="000000" w:themeColor="text1"/>
          <w:szCs w:val="21"/>
          <w:highlight w:val="none"/>
          <w:lang w:eastAsia="zh-CN"/>
          <w14:textFill>
            <w14:solidFill>
              <w14:schemeClr w14:val="tx1"/>
            </w14:solidFill>
          </w14:textFill>
        </w:rPr>
        <w:t>：</w:t>
      </w:r>
      <w:r>
        <w:rPr>
          <w:color w:val="000000" w:themeColor="text1"/>
          <w:szCs w:val="21"/>
          <w:highlight w:val="none"/>
          <w:u w:val="single"/>
          <w14:textFill>
            <w14:solidFill>
              <w14:schemeClr w14:val="tx1"/>
            </w14:solidFill>
          </w14:textFill>
        </w:rPr>
        <w:t xml:space="preserve">                  </w:t>
      </w:r>
    </w:p>
    <w:p w14:paraId="3008D33A">
      <w:pPr>
        <w:spacing w:line="360" w:lineRule="auto"/>
        <w:rPr>
          <w:color w:val="000000" w:themeColor="text1"/>
          <w:szCs w:val="21"/>
          <w:highlight w:val="none"/>
          <w14:textFill>
            <w14:solidFill>
              <w14:schemeClr w14:val="tx1"/>
            </w14:solidFill>
          </w14:textFill>
        </w:rPr>
      </w:pPr>
    </w:p>
    <w:p w14:paraId="39D00C7D">
      <w:pPr>
        <w:spacing w:line="360" w:lineRule="auto"/>
        <w:rPr>
          <w:rFonts w:hint="eastAsia"/>
          <w:color w:val="000000" w:themeColor="text1"/>
          <w:szCs w:val="21"/>
          <w:highlight w:val="none"/>
          <w14:textFill>
            <w14:solidFill>
              <w14:schemeClr w14:val="tx1"/>
            </w14:solidFill>
          </w14:textFill>
        </w:rPr>
      </w:pPr>
    </w:p>
    <w:p w14:paraId="4995387C">
      <w:pPr>
        <w:spacing w:line="360" w:lineRule="auto"/>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日期：</w:t>
      </w:r>
      <w:r>
        <w:rPr>
          <w:color w:val="000000" w:themeColor="text1"/>
          <w:szCs w:val="21"/>
          <w:highlight w:val="none"/>
          <w:u w:val="single"/>
          <w14:textFill>
            <w14:solidFill>
              <w14:schemeClr w14:val="tx1"/>
            </w14:solidFill>
          </w14:textFill>
        </w:rPr>
        <w:t xml:space="preserve">      </w:t>
      </w:r>
      <w:r>
        <w:rPr>
          <w:color w:val="000000" w:themeColor="text1"/>
          <w:szCs w:val="21"/>
          <w:highlight w:val="none"/>
          <w14:textFill>
            <w14:solidFill>
              <w14:schemeClr w14:val="tx1"/>
            </w14:solidFill>
          </w14:textFill>
        </w:rPr>
        <w:t>年</w:t>
      </w:r>
      <w:r>
        <w:rPr>
          <w:color w:val="000000" w:themeColor="text1"/>
          <w:szCs w:val="21"/>
          <w:highlight w:val="none"/>
          <w:u w:val="single"/>
          <w14:textFill>
            <w14:solidFill>
              <w14:schemeClr w14:val="tx1"/>
            </w14:solidFill>
          </w14:textFill>
        </w:rPr>
        <w:t xml:space="preserve">    </w:t>
      </w:r>
      <w:r>
        <w:rPr>
          <w:color w:val="000000" w:themeColor="text1"/>
          <w:szCs w:val="21"/>
          <w:highlight w:val="none"/>
          <w14:textFill>
            <w14:solidFill>
              <w14:schemeClr w14:val="tx1"/>
            </w14:solidFill>
          </w14:textFill>
        </w:rPr>
        <w:t>月</w:t>
      </w:r>
      <w:r>
        <w:rPr>
          <w:color w:val="000000" w:themeColor="text1"/>
          <w:szCs w:val="21"/>
          <w:highlight w:val="none"/>
          <w:u w:val="single"/>
          <w14:textFill>
            <w14:solidFill>
              <w14:schemeClr w14:val="tx1"/>
            </w14:solidFill>
          </w14:textFill>
        </w:rPr>
        <w:t xml:space="preserve">   </w:t>
      </w:r>
      <w:r>
        <w:rPr>
          <w:color w:val="000000" w:themeColor="text1"/>
          <w:szCs w:val="21"/>
          <w:highlight w:val="none"/>
          <w14:textFill>
            <w14:solidFill>
              <w14:schemeClr w14:val="tx1"/>
            </w14:solidFill>
          </w14:textFill>
        </w:rPr>
        <w:t>日</w:t>
      </w:r>
    </w:p>
    <w:p w14:paraId="558850A9">
      <w:pPr>
        <w:rPr>
          <w:b/>
          <w:color w:val="000000" w:themeColor="text1"/>
          <w:szCs w:val="21"/>
          <w:highlight w:val="none"/>
          <w14:textFill>
            <w14:solidFill>
              <w14:schemeClr w14:val="tx1"/>
            </w14:solidFill>
          </w14:textFill>
        </w:rPr>
      </w:pPr>
      <w:r>
        <w:rPr>
          <w:b/>
          <w:color w:val="000000" w:themeColor="text1"/>
          <w:szCs w:val="21"/>
          <w:highlight w:val="none"/>
          <w14:textFill>
            <w14:solidFill>
              <w14:schemeClr w14:val="tx1"/>
            </w14:solidFill>
          </w14:textFill>
        </w:rPr>
        <w:br w:type="page"/>
      </w:r>
      <w:r>
        <w:rPr>
          <w:rFonts w:hint="eastAsia"/>
          <w:b/>
          <w:color w:val="000000" w:themeColor="text1"/>
          <w:szCs w:val="21"/>
          <w:highlight w:val="none"/>
          <w:lang w:val="en-US" w:eastAsia="zh-CN"/>
          <w14:textFill>
            <w14:solidFill>
              <w14:schemeClr w14:val="tx1"/>
            </w14:solidFill>
          </w14:textFill>
        </w:rPr>
        <w:t>2.</w:t>
      </w:r>
      <w:r>
        <w:rPr>
          <w:b/>
          <w:color w:val="000000" w:themeColor="text1"/>
          <w:szCs w:val="21"/>
          <w:highlight w:val="none"/>
          <w14:textFill>
            <w14:solidFill>
              <w14:schemeClr w14:val="tx1"/>
            </w14:solidFill>
          </w14:textFill>
        </w:rPr>
        <w:t>响应报价明细表格式：</w:t>
      </w:r>
    </w:p>
    <w:p w14:paraId="4F67B325">
      <w:pPr>
        <w:jc w:val="center"/>
        <w:rPr>
          <w:b/>
          <w:color w:val="000000" w:themeColor="text1"/>
          <w:szCs w:val="21"/>
          <w:highlight w:val="none"/>
          <w14:textFill>
            <w14:solidFill>
              <w14:schemeClr w14:val="tx1"/>
            </w14:solidFill>
          </w14:textFill>
        </w:rPr>
      </w:pPr>
      <w:r>
        <w:rPr>
          <w:b/>
          <w:color w:val="000000" w:themeColor="text1"/>
          <w:szCs w:val="21"/>
          <w:highlight w:val="none"/>
          <w14:textFill>
            <w14:solidFill>
              <w14:schemeClr w14:val="tx1"/>
            </w14:solidFill>
          </w14:textFill>
        </w:rPr>
        <w:t>响应报价明细表</w:t>
      </w:r>
    </w:p>
    <w:p w14:paraId="642D4D54">
      <w:pPr>
        <w:ind w:firstLine="2415" w:firstLineChars="1150"/>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 xml:space="preserve">                          </w:t>
      </w:r>
      <w:r>
        <w:rPr>
          <w:rFonts w:hint="eastAsia"/>
          <w:color w:val="000000" w:themeColor="text1"/>
          <w:szCs w:val="21"/>
          <w:highlight w:val="none"/>
          <w:lang w:val="en-US" w:eastAsia="zh-CN"/>
          <w14:textFill>
            <w14:solidFill>
              <w14:schemeClr w14:val="tx1"/>
            </w14:solidFill>
          </w14:textFill>
        </w:rPr>
        <w:t xml:space="preserve">              </w:t>
      </w:r>
      <w:r>
        <w:rPr>
          <w:color w:val="000000" w:themeColor="text1"/>
          <w:szCs w:val="21"/>
          <w:highlight w:val="none"/>
          <w14:textFill>
            <w14:solidFill>
              <w14:schemeClr w14:val="tx1"/>
            </w14:solidFill>
          </w14:textFill>
        </w:rPr>
        <w:t xml:space="preserve">  金额单位：人民币（元）</w:t>
      </w:r>
    </w:p>
    <w:tbl>
      <w:tblPr>
        <w:tblStyle w:val="52"/>
        <w:tblW w:w="4998" w:type="pct"/>
        <w:tblInd w:w="69" w:type="dxa"/>
        <w:tblLayout w:type="fixed"/>
        <w:tblCellMar>
          <w:top w:w="0" w:type="dxa"/>
          <w:left w:w="108" w:type="dxa"/>
          <w:bottom w:w="0" w:type="dxa"/>
          <w:right w:w="108" w:type="dxa"/>
        </w:tblCellMar>
      </w:tblPr>
      <w:tblGrid>
        <w:gridCol w:w="654"/>
        <w:gridCol w:w="946"/>
        <w:gridCol w:w="963"/>
        <w:gridCol w:w="490"/>
        <w:gridCol w:w="2404"/>
        <w:gridCol w:w="1504"/>
        <w:gridCol w:w="1437"/>
        <w:gridCol w:w="1170"/>
      </w:tblGrid>
      <w:tr w14:paraId="4E35D52C">
        <w:tblPrEx>
          <w:tblCellMar>
            <w:top w:w="0" w:type="dxa"/>
            <w:left w:w="108" w:type="dxa"/>
            <w:bottom w:w="0" w:type="dxa"/>
            <w:right w:w="108" w:type="dxa"/>
          </w:tblCellMar>
        </w:tblPrEx>
        <w:trPr>
          <w:trHeight w:val="610" w:hRule="atLeast"/>
        </w:trPr>
        <w:tc>
          <w:tcPr>
            <w:tcW w:w="341" w:type="pct"/>
            <w:tcBorders>
              <w:top w:val="single" w:color="000000" w:sz="4" w:space="0"/>
              <w:left w:val="single" w:color="000000" w:sz="4" w:space="0"/>
              <w:bottom w:val="single" w:color="000000" w:sz="4" w:space="0"/>
              <w:right w:val="single" w:color="000000" w:sz="4" w:space="0"/>
            </w:tcBorders>
            <w:noWrap w:val="0"/>
            <w:vAlign w:val="center"/>
          </w:tcPr>
          <w:p w14:paraId="64F21E39">
            <w:pPr>
              <w:widowControl/>
              <w:jc w:val="center"/>
              <w:textAlignment w:val="center"/>
              <w:rPr>
                <w:rFonts w:hint="eastAsia" w:ascii="宋体" w:hAnsi="宋体" w:cs="宋体"/>
                <w:color w:val="000000" w:themeColor="text1"/>
                <w:kern w:val="0"/>
                <w:sz w:val="20"/>
                <w:szCs w:val="20"/>
                <w:highlight w:val="none"/>
                <w:lang w:bidi="ar"/>
                <w14:textFill>
                  <w14:solidFill>
                    <w14:schemeClr w14:val="tx1"/>
                  </w14:solidFill>
                </w14:textFill>
              </w:rPr>
            </w:pPr>
            <w:r>
              <w:rPr>
                <w:rFonts w:hint="eastAsia" w:ascii="宋体" w:hAnsi="宋体" w:cs="宋体"/>
                <w:color w:val="000000" w:themeColor="text1"/>
                <w:kern w:val="0"/>
                <w:sz w:val="20"/>
                <w:szCs w:val="20"/>
                <w:highlight w:val="none"/>
                <w:lang w:bidi="ar"/>
                <w14:textFill>
                  <w14:solidFill>
                    <w14:schemeClr w14:val="tx1"/>
                  </w14:solidFill>
                </w14:textFill>
              </w:rPr>
              <w:t>序号</w:t>
            </w:r>
          </w:p>
        </w:tc>
        <w:tc>
          <w:tcPr>
            <w:tcW w:w="494" w:type="pct"/>
            <w:tcBorders>
              <w:top w:val="single" w:color="000000" w:sz="4" w:space="0"/>
              <w:left w:val="single" w:color="000000" w:sz="4" w:space="0"/>
              <w:bottom w:val="single" w:color="000000" w:sz="4" w:space="0"/>
              <w:right w:val="single" w:color="000000" w:sz="4" w:space="0"/>
            </w:tcBorders>
            <w:noWrap w:val="0"/>
            <w:vAlign w:val="center"/>
          </w:tcPr>
          <w:p w14:paraId="0B80684A">
            <w:pPr>
              <w:widowControl/>
              <w:jc w:val="center"/>
              <w:textAlignment w:val="center"/>
              <w:rPr>
                <w:rFonts w:hint="eastAsia" w:ascii="宋体" w:hAnsi="宋体" w:cs="宋体"/>
                <w:color w:val="000000" w:themeColor="text1"/>
                <w:kern w:val="0"/>
                <w:sz w:val="20"/>
                <w:szCs w:val="20"/>
                <w:highlight w:val="none"/>
                <w:lang w:bidi="ar"/>
                <w14:textFill>
                  <w14:solidFill>
                    <w14:schemeClr w14:val="tx1"/>
                  </w14:solidFill>
                </w14:textFill>
              </w:rPr>
            </w:pPr>
            <w:r>
              <w:rPr>
                <w:rFonts w:hint="eastAsia" w:ascii="宋体" w:hAnsi="宋体" w:cs="宋体"/>
                <w:color w:val="000000" w:themeColor="text1"/>
                <w:kern w:val="0"/>
                <w:sz w:val="20"/>
                <w:szCs w:val="20"/>
                <w:highlight w:val="none"/>
                <w:lang w:bidi="ar"/>
                <w14:textFill>
                  <w14:solidFill>
                    <w14:schemeClr w14:val="tx1"/>
                  </w14:solidFill>
                </w14:textFill>
              </w:rPr>
              <w:t>标的名称</w:t>
            </w:r>
          </w:p>
        </w:tc>
        <w:tc>
          <w:tcPr>
            <w:tcW w:w="2015" w:type="pct"/>
            <w:gridSpan w:val="3"/>
            <w:tcBorders>
              <w:top w:val="single" w:color="000000" w:sz="4" w:space="0"/>
              <w:left w:val="single" w:color="000000" w:sz="4" w:space="0"/>
              <w:bottom w:val="single" w:color="000000" w:sz="4" w:space="0"/>
              <w:right w:val="single" w:color="000000" w:sz="4" w:space="0"/>
            </w:tcBorders>
            <w:noWrap/>
            <w:vAlign w:val="center"/>
          </w:tcPr>
          <w:p w14:paraId="679AD11E">
            <w:pPr>
              <w:widowControl/>
              <w:jc w:val="center"/>
              <w:textAlignment w:val="center"/>
              <w:rPr>
                <w:rFonts w:hint="eastAsia" w:ascii="宋体" w:hAnsi="宋体" w:cs="宋体"/>
                <w:color w:val="000000" w:themeColor="text1"/>
                <w:kern w:val="0"/>
                <w:sz w:val="20"/>
                <w:szCs w:val="20"/>
                <w:highlight w:val="none"/>
                <w:lang w:bidi="ar"/>
                <w14:textFill>
                  <w14:solidFill>
                    <w14:schemeClr w14:val="tx1"/>
                  </w14:solidFill>
                </w14:textFill>
              </w:rPr>
            </w:pPr>
            <w:r>
              <w:rPr>
                <w:rFonts w:hint="eastAsia" w:ascii="宋体" w:hAnsi="宋体" w:cs="宋体"/>
                <w:color w:val="000000" w:themeColor="text1"/>
                <w:kern w:val="0"/>
                <w:sz w:val="20"/>
                <w:szCs w:val="20"/>
                <w:highlight w:val="none"/>
                <w:lang w:bidi="ar"/>
                <w14:textFill>
                  <w14:solidFill>
                    <w14:schemeClr w14:val="tx1"/>
                  </w14:solidFill>
                </w14:textFill>
              </w:rPr>
              <w:t>体检人员类别</w:t>
            </w:r>
          </w:p>
        </w:tc>
        <w:tc>
          <w:tcPr>
            <w:tcW w:w="785" w:type="pct"/>
            <w:tcBorders>
              <w:top w:val="single" w:color="000000" w:sz="4" w:space="0"/>
              <w:left w:val="single" w:color="000000" w:sz="4" w:space="0"/>
              <w:bottom w:val="single" w:color="000000" w:sz="4" w:space="0"/>
              <w:right w:val="single" w:color="000000" w:sz="4" w:space="0"/>
            </w:tcBorders>
            <w:noWrap/>
            <w:vAlign w:val="center"/>
          </w:tcPr>
          <w:p w14:paraId="60FA3886">
            <w:pPr>
              <w:widowControl/>
              <w:jc w:val="center"/>
              <w:textAlignment w:val="center"/>
              <w:rPr>
                <w:rFonts w:hint="eastAsia" w:ascii="宋体" w:hAnsi="宋体" w:cs="宋体"/>
                <w:color w:val="000000" w:themeColor="text1"/>
                <w:kern w:val="0"/>
                <w:sz w:val="20"/>
                <w:szCs w:val="20"/>
                <w:highlight w:val="none"/>
                <w:lang w:bidi="ar"/>
                <w14:textFill>
                  <w14:solidFill>
                    <w14:schemeClr w14:val="tx1"/>
                  </w14:solidFill>
                </w14:textFill>
              </w:rPr>
            </w:pPr>
            <w:r>
              <w:rPr>
                <w:rFonts w:hint="eastAsia" w:ascii="宋体" w:hAnsi="宋体" w:cs="宋体"/>
                <w:color w:val="000000" w:themeColor="text1"/>
                <w:kern w:val="0"/>
                <w:sz w:val="20"/>
                <w:szCs w:val="20"/>
                <w:highlight w:val="none"/>
                <w:lang w:bidi="ar"/>
                <w14:textFill>
                  <w14:solidFill>
                    <w14:schemeClr w14:val="tx1"/>
                  </w14:solidFill>
                </w14:textFill>
              </w:rPr>
              <w:t>人数</w:t>
            </w:r>
          </w:p>
        </w:tc>
        <w:tc>
          <w:tcPr>
            <w:tcW w:w="750" w:type="pct"/>
            <w:tcBorders>
              <w:top w:val="single" w:color="000000" w:sz="4" w:space="0"/>
              <w:left w:val="single" w:color="000000" w:sz="4" w:space="0"/>
              <w:bottom w:val="single" w:color="000000" w:sz="4" w:space="0"/>
              <w:right w:val="single" w:color="000000" w:sz="4" w:space="0"/>
            </w:tcBorders>
            <w:noWrap/>
            <w:vAlign w:val="center"/>
          </w:tcPr>
          <w:p w14:paraId="441AB843">
            <w:pPr>
              <w:widowControl/>
              <w:jc w:val="center"/>
              <w:textAlignment w:val="center"/>
              <w:rPr>
                <w:rFonts w:hint="eastAsia" w:ascii="宋体" w:hAnsi="宋体" w:cs="宋体"/>
                <w:color w:val="000000" w:themeColor="text1"/>
                <w:kern w:val="0"/>
                <w:sz w:val="20"/>
                <w:szCs w:val="20"/>
                <w:highlight w:val="none"/>
                <w:lang w:bidi="ar"/>
                <w14:textFill>
                  <w14:solidFill>
                    <w14:schemeClr w14:val="tx1"/>
                  </w14:solidFill>
                </w14:textFill>
              </w:rPr>
            </w:pPr>
            <w:r>
              <w:rPr>
                <w:rFonts w:hint="eastAsia" w:ascii="宋体" w:hAnsi="宋体" w:cs="宋体"/>
                <w:color w:val="000000" w:themeColor="text1"/>
                <w:kern w:val="0"/>
                <w:sz w:val="20"/>
                <w:szCs w:val="20"/>
                <w:highlight w:val="none"/>
                <w:lang w:bidi="ar"/>
                <w14:textFill>
                  <w14:solidFill>
                    <w14:schemeClr w14:val="tx1"/>
                  </w14:solidFill>
                </w14:textFill>
              </w:rPr>
              <w:t>单价</w:t>
            </w:r>
          </w:p>
        </w:tc>
        <w:tc>
          <w:tcPr>
            <w:tcW w:w="611" w:type="pct"/>
            <w:tcBorders>
              <w:top w:val="single" w:color="000000" w:sz="4" w:space="0"/>
              <w:left w:val="single" w:color="000000" w:sz="4" w:space="0"/>
              <w:bottom w:val="single" w:color="000000" w:sz="4" w:space="0"/>
              <w:right w:val="single" w:color="000000" w:sz="4" w:space="0"/>
            </w:tcBorders>
            <w:noWrap/>
            <w:vAlign w:val="center"/>
          </w:tcPr>
          <w:p w14:paraId="1B32061F">
            <w:pPr>
              <w:widowControl/>
              <w:jc w:val="center"/>
              <w:textAlignment w:val="center"/>
              <w:rPr>
                <w:rFonts w:hint="eastAsia" w:ascii="宋体" w:hAnsi="宋体" w:cs="宋体"/>
                <w:color w:val="000000" w:themeColor="text1"/>
                <w:kern w:val="0"/>
                <w:sz w:val="20"/>
                <w:szCs w:val="20"/>
                <w:highlight w:val="none"/>
                <w:lang w:bidi="ar"/>
                <w14:textFill>
                  <w14:solidFill>
                    <w14:schemeClr w14:val="tx1"/>
                  </w14:solidFill>
                </w14:textFill>
              </w:rPr>
            </w:pPr>
            <w:r>
              <w:rPr>
                <w:rFonts w:hint="eastAsia" w:ascii="宋体" w:hAnsi="宋体" w:cs="宋体"/>
                <w:color w:val="000000" w:themeColor="text1"/>
                <w:kern w:val="0"/>
                <w:sz w:val="20"/>
                <w:szCs w:val="20"/>
                <w:highlight w:val="none"/>
                <w:lang w:bidi="ar"/>
                <w14:textFill>
                  <w14:solidFill>
                    <w14:schemeClr w14:val="tx1"/>
                  </w14:solidFill>
                </w14:textFill>
              </w:rPr>
              <w:t>备注</w:t>
            </w:r>
          </w:p>
        </w:tc>
      </w:tr>
      <w:tr w14:paraId="540A020B">
        <w:tblPrEx>
          <w:tblCellMar>
            <w:top w:w="0" w:type="dxa"/>
            <w:left w:w="108" w:type="dxa"/>
            <w:bottom w:w="0" w:type="dxa"/>
            <w:right w:w="108" w:type="dxa"/>
          </w:tblCellMar>
        </w:tblPrEx>
        <w:trPr>
          <w:trHeight w:val="482" w:hRule="atLeast"/>
        </w:trPr>
        <w:tc>
          <w:tcPr>
            <w:tcW w:w="341" w:type="pct"/>
            <w:vMerge w:val="restart"/>
            <w:tcBorders>
              <w:top w:val="single" w:color="000000" w:sz="4" w:space="0"/>
              <w:left w:val="single" w:color="000000" w:sz="4" w:space="0"/>
              <w:bottom w:val="single" w:color="000000" w:sz="4" w:space="0"/>
              <w:right w:val="single" w:color="000000" w:sz="4" w:space="0"/>
            </w:tcBorders>
            <w:noWrap w:val="0"/>
            <w:vAlign w:val="center"/>
          </w:tcPr>
          <w:p w14:paraId="41B24F42">
            <w:pPr>
              <w:widowControl/>
              <w:jc w:val="center"/>
              <w:textAlignment w:val="center"/>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kern w:val="0"/>
                <w:sz w:val="24"/>
                <w:highlight w:val="none"/>
                <w:lang w:bidi="ar"/>
                <w14:textFill>
                  <w14:solidFill>
                    <w14:schemeClr w14:val="tx1"/>
                  </w14:solidFill>
                </w14:textFill>
              </w:rPr>
              <w:t>1</w:t>
            </w:r>
          </w:p>
        </w:tc>
        <w:tc>
          <w:tcPr>
            <w:tcW w:w="494" w:type="pct"/>
            <w:vMerge w:val="restart"/>
            <w:tcBorders>
              <w:top w:val="single" w:color="000000" w:sz="4" w:space="0"/>
              <w:left w:val="single" w:color="000000" w:sz="4" w:space="0"/>
              <w:bottom w:val="single" w:color="000000" w:sz="4" w:space="0"/>
              <w:right w:val="single" w:color="000000" w:sz="4" w:space="0"/>
            </w:tcBorders>
            <w:noWrap w:val="0"/>
            <w:vAlign w:val="center"/>
          </w:tcPr>
          <w:p w14:paraId="3BCA943C">
            <w:pPr>
              <w:widowControl/>
              <w:jc w:val="center"/>
              <w:textAlignment w:val="center"/>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kern w:val="2"/>
                <w:sz w:val="20"/>
                <w:szCs w:val="20"/>
                <w:highlight w:val="none"/>
                <w:lang w:bidi="ar"/>
                <w14:textFill>
                  <w14:solidFill>
                    <w14:schemeClr w14:val="tx1"/>
                  </w14:solidFill>
                </w14:textFill>
              </w:rPr>
              <w:t>教职工健康体检服务</w:t>
            </w:r>
          </w:p>
        </w:tc>
        <w:tc>
          <w:tcPr>
            <w:tcW w:w="503" w:type="pct"/>
            <w:vMerge w:val="restart"/>
            <w:tcBorders>
              <w:top w:val="single" w:color="000000" w:sz="4" w:space="0"/>
              <w:left w:val="single" w:color="000000" w:sz="4" w:space="0"/>
              <w:bottom w:val="single" w:color="000000" w:sz="4" w:space="0"/>
              <w:right w:val="single" w:color="000000" w:sz="4" w:space="0"/>
            </w:tcBorders>
            <w:noWrap w:val="0"/>
            <w:vAlign w:val="center"/>
          </w:tcPr>
          <w:p w14:paraId="30DBC3A5">
            <w:pPr>
              <w:widowControl/>
              <w:jc w:val="center"/>
              <w:textAlignment w:val="center"/>
              <w:rPr>
                <w:rFonts w:hint="eastAsia" w:ascii="宋体" w:hAnsi="宋体" w:cs="宋体"/>
                <w:color w:val="000000" w:themeColor="text1"/>
                <w:kern w:val="0"/>
                <w:sz w:val="20"/>
                <w:szCs w:val="20"/>
                <w:highlight w:val="none"/>
                <w:lang w:bidi="ar"/>
                <w14:textFill>
                  <w14:solidFill>
                    <w14:schemeClr w14:val="tx1"/>
                  </w14:solidFill>
                </w14:textFill>
              </w:rPr>
            </w:pPr>
            <w:r>
              <w:rPr>
                <w:rFonts w:hint="eastAsia" w:ascii="宋体" w:hAnsi="宋体" w:cs="宋体"/>
                <w:color w:val="000000" w:themeColor="text1"/>
                <w:kern w:val="0"/>
                <w:sz w:val="20"/>
                <w:szCs w:val="20"/>
                <w:highlight w:val="none"/>
                <w:lang w:bidi="ar"/>
                <w14:textFill>
                  <w14:solidFill>
                    <w14:schemeClr w14:val="tx1"/>
                  </w14:solidFill>
                </w14:textFill>
              </w:rPr>
              <w:t>2026年广西职业师范学院体检套餐（在职）</w:t>
            </w:r>
          </w:p>
        </w:tc>
        <w:tc>
          <w:tcPr>
            <w:tcW w:w="256" w:type="pct"/>
            <w:vMerge w:val="restart"/>
            <w:tcBorders>
              <w:top w:val="single" w:color="000000" w:sz="4" w:space="0"/>
              <w:left w:val="single" w:color="000000" w:sz="4" w:space="0"/>
              <w:bottom w:val="single" w:color="000000" w:sz="4" w:space="0"/>
              <w:right w:val="single" w:color="000000" w:sz="4" w:space="0"/>
            </w:tcBorders>
            <w:noWrap w:val="0"/>
            <w:vAlign w:val="center"/>
          </w:tcPr>
          <w:p w14:paraId="484AFBBA">
            <w:pPr>
              <w:widowControl/>
              <w:jc w:val="center"/>
              <w:textAlignment w:val="center"/>
              <w:rPr>
                <w:rFonts w:hint="eastAsia" w:ascii="宋体" w:hAnsi="宋体" w:cs="宋体"/>
                <w:color w:val="000000" w:themeColor="text1"/>
                <w:kern w:val="0"/>
                <w:sz w:val="20"/>
                <w:szCs w:val="20"/>
                <w:highlight w:val="none"/>
                <w:lang w:bidi="ar"/>
                <w14:textFill>
                  <w14:solidFill>
                    <w14:schemeClr w14:val="tx1"/>
                  </w14:solidFill>
                </w14:textFill>
              </w:rPr>
            </w:pPr>
            <w:r>
              <w:rPr>
                <w:rFonts w:hint="eastAsia" w:ascii="宋体" w:hAnsi="宋体" w:cs="宋体"/>
                <w:color w:val="000000" w:themeColor="text1"/>
                <w:kern w:val="0"/>
                <w:sz w:val="20"/>
                <w:szCs w:val="20"/>
                <w:highlight w:val="none"/>
                <w:lang w:bidi="ar"/>
                <w14:textFill>
                  <w14:solidFill>
                    <w14:schemeClr w14:val="tx1"/>
                  </w14:solidFill>
                </w14:textFill>
              </w:rPr>
              <w:t>男</w:t>
            </w:r>
          </w:p>
        </w:tc>
        <w:tc>
          <w:tcPr>
            <w:tcW w:w="1256" w:type="pct"/>
            <w:tcBorders>
              <w:top w:val="single" w:color="000000" w:sz="4" w:space="0"/>
              <w:left w:val="single" w:color="000000" w:sz="4" w:space="0"/>
              <w:bottom w:val="single" w:color="000000" w:sz="4" w:space="0"/>
              <w:right w:val="single" w:color="000000" w:sz="4" w:space="0"/>
            </w:tcBorders>
            <w:noWrap w:val="0"/>
            <w:vAlign w:val="center"/>
          </w:tcPr>
          <w:p w14:paraId="7671782F">
            <w:pPr>
              <w:widowControl/>
              <w:jc w:val="center"/>
              <w:textAlignment w:val="center"/>
              <w:rPr>
                <w:rFonts w:hint="eastAsia" w:ascii="宋体" w:hAnsi="宋体" w:cs="宋体"/>
                <w:color w:val="000000" w:themeColor="text1"/>
                <w:kern w:val="0"/>
                <w:sz w:val="20"/>
                <w:szCs w:val="20"/>
                <w:highlight w:val="none"/>
                <w:lang w:bidi="ar"/>
                <w14:textFill>
                  <w14:solidFill>
                    <w14:schemeClr w14:val="tx1"/>
                  </w14:solidFill>
                </w14:textFill>
              </w:rPr>
            </w:pPr>
            <w:r>
              <w:rPr>
                <w:rFonts w:hint="eastAsia" w:ascii="宋体" w:hAnsi="宋体" w:cs="宋体"/>
                <w:color w:val="000000" w:themeColor="text1"/>
                <w:kern w:val="0"/>
                <w:sz w:val="20"/>
                <w:szCs w:val="20"/>
                <w:highlight w:val="none"/>
                <w:lang w:bidi="ar"/>
                <w14:textFill>
                  <w14:solidFill>
                    <w14:schemeClr w14:val="tx1"/>
                  </w14:solidFill>
                </w14:textFill>
              </w:rPr>
              <w:t>40岁以下</w:t>
            </w:r>
          </w:p>
        </w:tc>
        <w:tc>
          <w:tcPr>
            <w:tcW w:w="785" w:type="pct"/>
            <w:tcBorders>
              <w:top w:val="single" w:color="000000" w:sz="4" w:space="0"/>
              <w:left w:val="single" w:color="000000" w:sz="4" w:space="0"/>
              <w:bottom w:val="single" w:color="000000" w:sz="4" w:space="0"/>
              <w:right w:val="single" w:color="000000" w:sz="4" w:space="0"/>
            </w:tcBorders>
            <w:noWrap/>
            <w:vAlign w:val="center"/>
          </w:tcPr>
          <w:p w14:paraId="20D95C05">
            <w:pPr>
              <w:rPr>
                <w:rFonts w:hint="eastAsia" w:ascii="宋体" w:hAnsi="宋体" w:cs="宋体"/>
                <w:color w:val="000000" w:themeColor="text1"/>
                <w:sz w:val="22"/>
                <w:szCs w:val="22"/>
                <w:highlight w:val="none"/>
                <w14:textFill>
                  <w14:solidFill>
                    <w14:schemeClr w14:val="tx1"/>
                  </w14:solidFill>
                </w14:textFill>
              </w:rPr>
            </w:pPr>
          </w:p>
        </w:tc>
        <w:tc>
          <w:tcPr>
            <w:tcW w:w="750" w:type="pct"/>
            <w:tcBorders>
              <w:top w:val="single" w:color="000000" w:sz="4" w:space="0"/>
              <w:left w:val="single" w:color="000000" w:sz="4" w:space="0"/>
              <w:bottom w:val="single" w:color="000000" w:sz="4" w:space="0"/>
              <w:right w:val="single" w:color="000000" w:sz="4" w:space="0"/>
            </w:tcBorders>
            <w:noWrap/>
            <w:vAlign w:val="center"/>
          </w:tcPr>
          <w:p w14:paraId="26ABBC44">
            <w:pPr>
              <w:rPr>
                <w:rFonts w:hint="eastAsia" w:ascii="宋体" w:hAnsi="宋体" w:cs="宋体"/>
                <w:color w:val="000000" w:themeColor="text1"/>
                <w:sz w:val="22"/>
                <w:szCs w:val="22"/>
                <w:highlight w:val="none"/>
                <w14:textFill>
                  <w14:solidFill>
                    <w14:schemeClr w14:val="tx1"/>
                  </w14:solidFill>
                </w14:textFill>
              </w:rPr>
            </w:pPr>
          </w:p>
        </w:tc>
        <w:tc>
          <w:tcPr>
            <w:tcW w:w="611" w:type="pct"/>
            <w:tcBorders>
              <w:top w:val="single" w:color="000000" w:sz="4" w:space="0"/>
              <w:left w:val="single" w:color="000000" w:sz="4" w:space="0"/>
              <w:bottom w:val="single" w:color="000000" w:sz="4" w:space="0"/>
              <w:right w:val="single" w:color="000000" w:sz="4" w:space="0"/>
            </w:tcBorders>
            <w:noWrap/>
            <w:vAlign w:val="center"/>
          </w:tcPr>
          <w:p w14:paraId="6F475F0C">
            <w:pPr>
              <w:rPr>
                <w:rFonts w:hint="eastAsia" w:ascii="宋体" w:hAnsi="宋体" w:cs="宋体"/>
                <w:color w:val="000000" w:themeColor="text1"/>
                <w:sz w:val="22"/>
                <w:szCs w:val="22"/>
                <w:highlight w:val="none"/>
                <w14:textFill>
                  <w14:solidFill>
                    <w14:schemeClr w14:val="tx1"/>
                  </w14:solidFill>
                </w14:textFill>
              </w:rPr>
            </w:pPr>
          </w:p>
        </w:tc>
      </w:tr>
      <w:tr w14:paraId="66932475">
        <w:tblPrEx>
          <w:tblCellMar>
            <w:top w:w="0" w:type="dxa"/>
            <w:left w:w="108" w:type="dxa"/>
            <w:bottom w:w="0" w:type="dxa"/>
            <w:right w:w="108" w:type="dxa"/>
          </w:tblCellMar>
        </w:tblPrEx>
        <w:trPr>
          <w:trHeight w:val="482" w:hRule="atLeast"/>
        </w:trPr>
        <w:tc>
          <w:tcPr>
            <w:tcW w:w="341" w:type="pct"/>
            <w:vMerge w:val="continue"/>
            <w:tcBorders>
              <w:top w:val="single" w:color="000000" w:sz="4" w:space="0"/>
              <w:left w:val="single" w:color="000000" w:sz="4" w:space="0"/>
              <w:bottom w:val="single" w:color="000000" w:sz="4" w:space="0"/>
              <w:right w:val="single" w:color="000000" w:sz="4" w:space="0"/>
            </w:tcBorders>
            <w:noWrap w:val="0"/>
            <w:vAlign w:val="center"/>
          </w:tcPr>
          <w:p w14:paraId="0E1BBDAA">
            <w:pPr>
              <w:jc w:val="center"/>
              <w:rPr>
                <w:rFonts w:hint="eastAsia" w:ascii="宋体" w:hAnsi="宋体" w:cs="宋体"/>
                <w:color w:val="000000" w:themeColor="text1"/>
                <w:sz w:val="24"/>
                <w:highlight w:val="none"/>
                <w14:textFill>
                  <w14:solidFill>
                    <w14:schemeClr w14:val="tx1"/>
                  </w14:solidFill>
                </w14:textFill>
              </w:rPr>
            </w:pPr>
          </w:p>
        </w:tc>
        <w:tc>
          <w:tcPr>
            <w:tcW w:w="494" w:type="pct"/>
            <w:vMerge w:val="continue"/>
            <w:tcBorders>
              <w:top w:val="single" w:color="000000" w:sz="4" w:space="0"/>
              <w:left w:val="single" w:color="000000" w:sz="4" w:space="0"/>
              <w:bottom w:val="single" w:color="000000" w:sz="4" w:space="0"/>
              <w:right w:val="single" w:color="000000" w:sz="4" w:space="0"/>
            </w:tcBorders>
            <w:noWrap w:val="0"/>
            <w:vAlign w:val="center"/>
          </w:tcPr>
          <w:p w14:paraId="2D3C7C5A">
            <w:pPr>
              <w:jc w:val="center"/>
              <w:rPr>
                <w:rFonts w:hint="eastAsia" w:ascii="宋体" w:hAnsi="宋体" w:cs="宋体"/>
                <w:color w:val="000000" w:themeColor="text1"/>
                <w:sz w:val="24"/>
                <w:highlight w:val="none"/>
                <w14:textFill>
                  <w14:solidFill>
                    <w14:schemeClr w14:val="tx1"/>
                  </w14:solidFill>
                </w14:textFill>
              </w:rPr>
            </w:pPr>
          </w:p>
        </w:tc>
        <w:tc>
          <w:tcPr>
            <w:tcW w:w="503" w:type="pct"/>
            <w:vMerge w:val="continue"/>
            <w:tcBorders>
              <w:top w:val="single" w:color="000000" w:sz="4" w:space="0"/>
              <w:left w:val="single" w:color="000000" w:sz="4" w:space="0"/>
              <w:bottom w:val="single" w:color="000000" w:sz="4" w:space="0"/>
              <w:right w:val="single" w:color="000000" w:sz="4" w:space="0"/>
            </w:tcBorders>
            <w:noWrap w:val="0"/>
            <w:vAlign w:val="center"/>
          </w:tcPr>
          <w:p w14:paraId="2556BCB0">
            <w:pPr>
              <w:widowControl/>
              <w:jc w:val="center"/>
              <w:textAlignment w:val="center"/>
              <w:rPr>
                <w:rFonts w:hint="eastAsia" w:ascii="宋体" w:hAnsi="宋体" w:cs="宋体"/>
                <w:color w:val="000000" w:themeColor="text1"/>
                <w:kern w:val="0"/>
                <w:sz w:val="20"/>
                <w:szCs w:val="20"/>
                <w:highlight w:val="none"/>
                <w:lang w:bidi="ar"/>
                <w14:textFill>
                  <w14:solidFill>
                    <w14:schemeClr w14:val="tx1"/>
                  </w14:solidFill>
                </w14:textFill>
              </w:rPr>
            </w:pPr>
          </w:p>
        </w:tc>
        <w:tc>
          <w:tcPr>
            <w:tcW w:w="256" w:type="pct"/>
            <w:vMerge w:val="continue"/>
            <w:tcBorders>
              <w:top w:val="single" w:color="000000" w:sz="4" w:space="0"/>
              <w:left w:val="single" w:color="000000" w:sz="4" w:space="0"/>
              <w:bottom w:val="single" w:color="000000" w:sz="4" w:space="0"/>
              <w:right w:val="single" w:color="000000" w:sz="4" w:space="0"/>
            </w:tcBorders>
            <w:noWrap w:val="0"/>
            <w:vAlign w:val="center"/>
          </w:tcPr>
          <w:p w14:paraId="11A4186C">
            <w:pPr>
              <w:widowControl/>
              <w:jc w:val="center"/>
              <w:textAlignment w:val="center"/>
              <w:rPr>
                <w:rFonts w:hint="eastAsia" w:ascii="宋体" w:hAnsi="宋体" w:cs="宋体"/>
                <w:color w:val="000000" w:themeColor="text1"/>
                <w:kern w:val="0"/>
                <w:sz w:val="20"/>
                <w:szCs w:val="20"/>
                <w:highlight w:val="none"/>
                <w:lang w:bidi="ar"/>
                <w14:textFill>
                  <w14:solidFill>
                    <w14:schemeClr w14:val="tx1"/>
                  </w14:solidFill>
                </w14:textFill>
              </w:rPr>
            </w:pPr>
          </w:p>
        </w:tc>
        <w:tc>
          <w:tcPr>
            <w:tcW w:w="1256" w:type="pct"/>
            <w:tcBorders>
              <w:top w:val="single" w:color="000000" w:sz="4" w:space="0"/>
              <w:left w:val="single" w:color="000000" w:sz="4" w:space="0"/>
              <w:bottom w:val="single" w:color="000000" w:sz="4" w:space="0"/>
              <w:right w:val="single" w:color="000000" w:sz="4" w:space="0"/>
            </w:tcBorders>
            <w:noWrap w:val="0"/>
            <w:vAlign w:val="center"/>
          </w:tcPr>
          <w:p w14:paraId="09256AFC">
            <w:pPr>
              <w:widowControl/>
              <w:jc w:val="center"/>
              <w:textAlignment w:val="center"/>
              <w:rPr>
                <w:rFonts w:hint="eastAsia" w:ascii="宋体" w:hAnsi="宋体" w:cs="宋体"/>
                <w:color w:val="000000" w:themeColor="text1"/>
                <w:kern w:val="0"/>
                <w:sz w:val="20"/>
                <w:szCs w:val="20"/>
                <w:highlight w:val="none"/>
                <w:lang w:bidi="ar"/>
                <w14:textFill>
                  <w14:solidFill>
                    <w14:schemeClr w14:val="tx1"/>
                  </w14:solidFill>
                </w14:textFill>
              </w:rPr>
            </w:pPr>
            <w:r>
              <w:rPr>
                <w:rFonts w:hint="eastAsia" w:ascii="宋体" w:hAnsi="宋体" w:cs="宋体"/>
                <w:color w:val="000000" w:themeColor="text1"/>
                <w:kern w:val="0"/>
                <w:sz w:val="20"/>
                <w:szCs w:val="20"/>
                <w:highlight w:val="none"/>
                <w:lang w:bidi="ar"/>
                <w14:textFill>
                  <w14:solidFill>
                    <w14:schemeClr w14:val="tx1"/>
                  </w14:solidFill>
                </w14:textFill>
              </w:rPr>
              <w:t>40岁以上</w:t>
            </w:r>
          </w:p>
        </w:tc>
        <w:tc>
          <w:tcPr>
            <w:tcW w:w="785" w:type="pct"/>
            <w:tcBorders>
              <w:top w:val="single" w:color="000000" w:sz="4" w:space="0"/>
              <w:left w:val="single" w:color="000000" w:sz="4" w:space="0"/>
              <w:bottom w:val="single" w:color="000000" w:sz="4" w:space="0"/>
              <w:right w:val="single" w:color="000000" w:sz="4" w:space="0"/>
            </w:tcBorders>
            <w:noWrap/>
            <w:vAlign w:val="center"/>
          </w:tcPr>
          <w:p w14:paraId="352E5906">
            <w:pPr>
              <w:rPr>
                <w:rFonts w:hint="eastAsia" w:ascii="宋体" w:hAnsi="宋体" w:cs="宋体"/>
                <w:color w:val="000000" w:themeColor="text1"/>
                <w:sz w:val="22"/>
                <w:szCs w:val="22"/>
                <w:highlight w:val="none"/>
                <w14:textFill>
                  <w14:solidFill>
                    <w14:schemeClr w14:val="tx1"/>
                  </w14:solidFill>
                </w14:textFill>
              </w:rPr>
            </w:pPr>
          </w:p>
        </w:tc>
        <w:tc>
          <w:tcPr>
            <w:tcW w:w="750" w:type="pct"/>
            <w:tcBorders>
              <w:top w:val="single" w:color="000000" w:sz="4" w:space="0"/>
              <w:left w:val="single" w:color="000000" w:sz="4" w:space="0"/>
              <w:bottom w:val="single" w:color="000000" w:sz="4" w:space="0"/>
              <w:right w:val="single" w:color="000000" w:sz="4" w:space="0"/>
            </w:tcBorders>
            <w:noWrap/>
            <w:vAlign w:val="center"/>
          </w:tcPr>
          <w:p w14:paraId="1DF712AA">
            <w:pPr>
              <w:rPr>
                <w:rFonts w:hint="eastAsia" w:ascii="宋体" w:hAnsi="宋体" w:cs="宋体"/>
                <w:color w:val="000000" w:themeColor="text1"/>
                <w:sz w:val="22"/>
                <w:szCs w:val="22"/>
                <w:highlight w:val="none"/>
                <w14:textFill>
                  <w14:solidFill>
                    <w14:schemeClr w14:val="tx1"/>
                  </w14:solidFill>
                </w14:textFill>
              </w:rPr>
            </w:pPr>
          </w:p>
        </w:tc>
        <w:tc>
          <w:tcPr>
            <w:tcW w:w="611" w:type="pct"/>
            <w:tcBorders>
              <w:top w:val="single" w:color="000000" w:sz="4" w:space="0"/>
              <w:left w:val="single" w:color="000000" w:sz="4" w:space="0"/>
              <w:bottom w:val="single" w:color="000000" w:sz="4" w:space="0"/>
              <w:right w:val="single" w:color="000000" w:sz="4" w:space="0"/>
            </w:tcBorders>
            <w:noWrap/>
            <w:vAlign w:val="center"/>
          </w:tcPr>
          <w:p w14:paraId="006332FD">
            <w:pPr>
              <w:rPr>
                <w:rFonts w:hint="eastAsia" w:ascii="宋体" w:hAnsi="宋体" w:cs="宋体"/>
                <w:color w:val="000000" w:themeColor="text1"/>
                <w:sz w:val="22"/>
                <w:szCs w:val="22"/>
                <w:highlight w:val="none"/>
                <w14:textFill>
                  <w14:solidFill>
                    <w14:schemeClr w14:val="tx1"/>
                  </w14:solidFill>
                </w14:textFill>
              </w:rPr>
            </w:pPr>
          </w:p>
        </w:tc>
      </w:tr>
      <w:tr w14:paraId="62AFFBC0">
        <w:tblPrEx>
          <w:tblCellMar>
            <w:top w:w="0" w:type="dxa"/>
            <w:left w:w="108" w:type="dxa"/>
            <w:bottom w:w="0" w:type="dxa"/>
            <w:right w:w="108" w:type="dxa"/>
          </w:tblCellMar>
        </w:tblPrEx>
        <w:trPr>
          <w:trHeight w:val="482" w:hRule="atLeast"/>
        </w:trPr>
        <w:tc>
          <w:tcPr>
            <w:tcW w:w="341" w:type="pct"/>
            <w:vMerge w:val="continue"/>
            <w:tcBorders>
              <w:top w:val="single" w:color="000000" w:sz="4" w:space="0"/>
              <w:left w:val="single" w:color="000000" w:sz="4" w:space="0"/>
              <w:bottom w:val="single" w:color="000000" w:sz="4" w:space="0"/>
              <w:right w:val="single" w:color="000000" w:sz="4" w:space="0"/>
            </w:tcBorders>
            <w:noWrap w:val="0"/>
            <w:vAlign w:val="center"/>
          </w:tcPr>
          <w:p w14:paraId="49B0F361">
            <w:pPr>
              <w:jc w:val="center"/>
              <w:rPr>
                <w:rFonts w:hint="eastAsia" w:ascii="宋体" w:hAnsi="宋体" w:cs="宋体"/>
                <w:color w:val="000000" w:themeColor="text1"/>
                <w:sz w:val="24"/>
                <w:highlight w:val="none"/>
                <w14:textFill>
                  <w14:solidFill>
                    <w14:schemeClr w14:val="tx1"/>
                  </w14:solidFill>
                </w14:textFill>
              </w:rPr>
            </w:pPr>
          </w:p>
        </w:tc>
        <w:tc>
          <w:tcPr>
            <w:tcW w:w="494" w:type="pct"/>
            <w:vMerge w:val="continue"/>
            <w:tcBorders>
              <w:top w:val="single" w:color="000000" w:sz="4" w:space="0"/>
              <w:left w:val="single" w:color="000000" w:sz="4" w:space="0"/>
              <w:bottom w:val="single" w:color="000000" w:sz="4" w:space="0"/>
              <w:right w:val="single" w:color="000000" w:sz="4" w:space="0"/>
            </w:tcBorders>
            <w:noWrap w:val="0"/>
            <w:vAlign w:val="center"/>
          </w:tcPr>
          <w:p w14:paraId="0D1AF35F">
            <w:pPr>
              <w:jc w:val="center"/>
              <w:rPr>
                <w:rFonts w:hint="eastAsia" w:ascii="宋体" w:hAnsi="宋体" w:cs="宋体"/>
                <w:color w:val="000000" w:themeColor="text1"/>
                <w:sz w:val="24"/>
                <w:highlight w:val="none"/>
                <w14:textFill>
                  <w14:solidFill>
                    <w14:schemeClr w14:val="tx1"/>
                  </w14:solidFill>
                </w14:textFill>
              </w:rPr>
            </w:pPr>
          </w:p>
        </w:tc>
        <w:tc>
          <w:tcPr>
            <w:tcW w:w="503" w:type="pct"/>
            <w:vMerge w:val="continue"/>
            <w:tcBorders>
              <w:top w:val="single" w:color="000000" w:sz="4" w:space="0"/>
              <w:left w:val="single" w:color="000000" w:sz="4" w:space="0"/>
              <w:bottom w:val="single" w:color="000000" w:sz="4" w:space="0"/>
              <w:right w:val="single" w:color="000000" w:sz="4" w:space="0"/>
            </w:tcBorders>
            <w:noWrap w:val="0"/>
            <w:vAlign w:val="center"/>
          </w:tcPr>
          <w:p w14:paraId="68850461">
            <w:pPr>
              <w:widowControl/>
              <w:jc w:val="center"/>
              <w:textAlignment w:val="center"/>
              <w:rPr>
                <w:rFonts w:hint="eastAsia" w:ascii="宋体" w:hAnsi="宋体" w:cs="宋体"/>
                <w:color w:val="000000" w:themeColor="text1"/>
                <w:kern w:val="0"/>
                <w:sz w:val="20"/>
                <w:szCs w:val="20"/>
                <w:highlight w:val="none"/>
                <w:lang w:bidi="ar"/>
                <w14:textFill>
                  <w14:solidFill>
                    <w14:schemeClr w14:val="tx1"/>
                  </w14:solidFill>
                </w14:textFill>
              </w:rPr>
            </w:pPr>
          </w:p>
        </w:tc>
        <w:tc>
          <w:tcPr>
            <w:tcW w:w="256" w:type="pct"/>
            <w:vMerge w:val="restart"/>
            <w:tcBorders>
              <w:top w:val="single" w:color="000000" w:sz="4" w:space="0"/>
              <w:left w:val="single" w:color="000000" w:sz="4" w:space="0"/>
              <w:bottom w:val="single" w:color="000000" w:sz="4" w:space="0"/>
              <w:right w:val="single" w:color="000000" w:sz="4" w:space="0"/>
            </w:tcBorders>
            <w:noWrap w:val="0"/>
            <w:vAlign w:val="center"/>
          </w:tcPr>
          <w:p w14:paraId="2DCCB711">
            <w:pPr>
              <w:widowControl/>
              <w:jc w:val="center"/>
              <w:textAlignment w:val="center"/>
              <w:rPr>
                <w:rFonts w:hint="eastAsia" w:ascii="宋体" w:hAnsi="宋体" w:cs="宋体"/>
                <w:color w:val="000000" w:themeColor="text1"/>
                <w:kern w:val="0"/>
                <w:sz w:val="20"/>
                <w:szCs w:val="20"/>
                <w:highlight w:val="none"/>
                <w:lang w:bidi="ar"/>
                <w14:textFill>
                  <w14:solidFill>
                    <w14:schemeClr w14:val="tx1"/>
                  </w14:solidFill>
                </w14:textFill>
              </w:rPr>
            </w:pPr>
            <w:r>
              <w:rPr>
                <w:rFonts w:hint="eastAsia" w:ascii="宋体" w:hAnsi="宋体" w:cs="宋体"/>
                <w:color w:val="000000" w:themeColor="text1"/>
                <w:kern w:val="0"/>
                <w:sz w:val="20"/>
                <w:szCs w:val="20"/>
                <w:highlight w:val="none"/>
                <w:lang w:bidi="ar"/>
                <w14:textFill>
                  <w14:solidFill>
                    <w14:schemeClr w14:val="tx1"/>
                  </w14:solidFill>
                </w14:textFill>
              </w:rPr>
              <w:t>女</w:t>
            </w:r>
          </w:p>
        </w:tc>
        <w:tc>
          <w:tcPr>
            <w:tcW w:w="1256" w:type="pct"/>
            <w:tcBorders>
              <w:top w:val="single" w:color="000000" w:sz="4" w:space="0"/>
              <w:left w:val="single" w:color="000000" w:sz="4" w:space="0"/>
              <w:bottom w:val="single" w:color="000000" w:sz="4" w:space="0"/>
              <w:right w:val="single" w:color="000000" w:sz="4" w:space="0"/>
            </w:tcBorders>
            <w:noWrap w:val="0"/>
            <w:vAlign w:val="center"/>
          </w:tcPr>
          <w:p w14:paraId="53071DDC">
            <w:pPr>
              <w:widowControl/>
              <w:jc w:val="center"/>
              <w:textAlignment w:val="center"/>
              <w:rPr>
                <w:rFonts w:hint="eastAsia" w:ascii="宋体" w:hAnsi="宋体" w:cs="宋体"/>
                <w:color w:val="000000" w:themeColor="text1"/>
                <w:kern w:val="0"/>
                <w:sz w:val="20"/>
                <w:szCs w:val="20"/>
                <w:highlight w:val="none"/>
                <w:lang w:bidi="ar"/>
                <w14:textFill>
                  <w14:solidFill>
                    <w14:schemeClr w14:val="tx1"/>
                  </w14:solidFill>
                </w14:textFill>
              </w:rPr>
            </w:pPr>
            <w:r>
              <w:rPr>
                <w:rFonts w:hint="eastAsia" w:ascii="宋体" w:hAnsi="宋体" w:cs="宋体"/>
                <w:color w:val="000000" w:themeColor="text1"/>
                <w:kern w:val="0"/>
                <w:sz w:val="20"/>
                <w:szCs w:val="20"/>
                <w:highlight w:val="none"/>
                <w:lang w:val="en-US" w:eastAsia="zh-CN" w:bidi="ar"/>
                <w14:textFill>
                  <w14:solidFill>
                    <w14:schemeClr w14:val="tx1"/>
                  </w14:solidFill>
                </w14:textFill>
              </w:rPr>
              <w:t>未</w:t>
            </w:r>
            <w:r>
              <w:rPr>
                <w:rFonts w:hint="eastAsia" w:ascii="宋体" w:hAnsi="宋体" w:cs="宋体"/>
                <w:color w:val="000000" w:themeColor="text1"/>
                <w:kern w:val="0"/>
                <w:sz w:val="20"/>
                <w:szCs w:val="20"/>
                <w:highlight w:val="none"/>
                <w:lang w:bidi="ar"/>
                <w14:textFill>
                  <w14:solidFill>
                    <w14:schemeClr w14:val="tx1"/>
                  </w14:solidFill>
                </w14:textFill>
              </w:rPr>
              <w:t>婚40岁以下</w:t>
            </w:r>
          </w:p>
        </w:tc>
        <w:tc>
          <w:tcPr>
            <w:tcW w:w="785" w:type="pct"/>
            <w:tcBorders>
              <w:top w:val="single" w:color="000000" w:sz="4" w:space="0"/>
              <w:left w:val="single" w:color="000000" w:sz="4" w:space="0"/>
              <w:bottom w:val="single" w:color="000000" w:sz="4" w:space="0"/>
              <w:right w:val="single" w:color="000000" w:sz="4" w:space="0"/>
            </w:tcBorders>
            <w:noWrap/>
            <w:vAlign w:val="center"/>
          </w:tcPr>
          <w:p w14:paraId="5722DFEA">
            <w:pPr>
              <w:rPr>
                <w:rFonts w:hint="eastAsia" w:ascii="宋体" w:hAnsi="宋体" w:cs="宋体"/>
                <w:color w:val="000000" w:themeColor="text1"/>
                <w:sz w:val="22"/>
                <w:szCs w:val="22"/>
                <w:highlight w:val="none"/>
                <w14:textFill>
                  <w14:solidFill>
                    <w14:schemeClr w14:val="tx1"/>
                  </w14:solidFill>
                </w14:textFill>
              </w:rPr>
            </w:pPr>
          </w:p>
        </w:tc>
        <w:tc>
          <w:tcPr>
            <w:tcW w:w="750" w:type="pct"/>
            <w:tcBorders>
              <w:top w:val="single" w:color="000000" w:sz="4" w:space="0"/>
              <w:left w:val="single" w:color="000000" w:sz="4" w:space="0"/>
              <w:bottom w:val="single" w:color="000000" w:sz="4" w:space="0"/>
              <w:right w:val="single" w:color="000000" w:sz="4" w:space="0"/>
            </w:tcBorders>
            <w:noWrap/>
            <w:vAlign w:val="center"/>
          </w:tcPr>
          <w:p w14:paraId="02DD893B">
            <w:pPr>
              <w:rPr>
                <w:rFonts w:hint="eastAsia" w:ascii="宋体" w:hAnsi="宋体" w:cs="宋体"/>
                <w:color w:val="000000" w:themeColor="text1"/>
                <w:sz w:val="22"/>
                <w:szCs w:val="22"/>
                <w:highlight w:val="none"/>
                <w14:textFill>
                  <w14:solidFill>
                    <w14:schemeClr w14:val="tx1"/>
                  </w14:solidFill>
                </w14:textFill>
              </w:rPr>
            </w:pPr>
          </w:p>
        </w:tc>
        <w:tc>
          <w:tcPr>
            <w:tcW w:w="611" w:type="pct"/>
            <w:tcBorders>
              <w:top w:val="single" w:color="000000" w:sz="4" w:space="0"/>
              <w:left w:val="single" w:color="000000" w:sz="4" w:space="0"/>
              <w:bottom w:val="single" w:color="000000" w:sz="4" w:space="0"/>
              <w:right w:val="single" w:color="000000" w:sz="4" w:space="0"/>
            </w:tcBorders>
            <w:noWrap/>
            <w:vAlign w:val="center"/>
          </w:tcPr>
          <w:p w14:paraId="5AC3E6ED">
            <w:pPr>
              <w:rPr>
                <w:rFonts w:hint="eastAsia" w:ascii="宋体" w:hAnsi="宋体" w:cs="宋体"/>
                <w:color w:val="000000" w:themeColor="text1"/>
                <w:sz w:val="22"/>
                <w:szCs w:val="22"/>
                <w:highlight w:val="none"/>
                <w14:textFill>
                  <w14:solidFill>
                    <w14:schemeClr w14:val="tx1"/>
                  </w14:solidFill>
                </w14:textFill>
              </w:rPr>
            </w:pPr>
          </w:p>
        </w:tc>
      </w:tr>
      <w:tr w14:paraId="122135BE">
        <w:tblPrEx>
          <w:tblCellMar>
            <w:top w:w="0" w:type="dxa"/>
            <w:left w:w="108" w:type="dxa"/>
            <w:bottom w:w="0" w:type="dxa"/>
            <w:right w:w="108" w:type="dxa"/>
          </w:tblCellMar>
        </w:tblPrEx>
        <w:trPr>
          <w:trHeight w:val="482" w:hRule="atLeast"/>
        </w:trPr>
        <w:tc>
          <w:tcPr>
            <w:tcW w:w="341" w:type="pct"/>
            <w:vMerge w:val="continue"/>
            <w:tcBorders>
              <w:top w:val="single" w:color="000000" w:sz="4" w:space="0"/>
              <w:left w:val="single" w:color="000000" w:sz="4" w:space="0"/>
              <w:bottom w:val="single" w:color="000000" w:sz="4" w:space="0"/>
              <w:right w:val="single" w:color="000000" w:sz="4" w:space="0"/>
            </w:tcBorders>
            <w:noWrap w:val="0"/>
            <w:vAlign w:val="center"/>
          </w:tcPr>
          <w:p w14:paraId="35832B0C">
            <w:pPr>
              <w:jc w:val="center"/>
              <w:rPr>
                <w:rFonts w:hint="eastAsia" w:ascii="宋体" w:hAnsi="宋体" w:cs="宋体"/>
                <w:color w:val="000000" w:themeColor="text1"/>
                <w:sz w:val="24"/>
                <w:highlight w:val="none"/>
                <w14:textFill>
                  <w14:solidFill>
                    <w14:schemeClr w14:val="tx1"/>
                  </w14:solidFill>
                </w14:textFill>
              </w:rPr>
            </w:pPr>
          </w:p>
        </w:tc>
        <w:tc>
          <w:tcPr>
            <w:tcW w:w="494" w:type="pct"/>
            <w:vMerge w:val="continue"/>
            <w:tcBorders>
              <w:top w:val="single" w:color="000000" w:sz="4" w:space="0"/>
              <w:left w:val="single" w:color="000000" w:sz="4" w:space="0"/>
              <w:bottom w:val="single" w:color="000000" w:sz="4" w:space="0"/>
              <w:right w:val="single" w:color="000000" w:sz="4" w:space="0"/>
            </w:tcBorders>
            <w:noWrap w:val="0"/>
            <w:vAlign w:val="center"/>
          </w:tcPr>
          <w:p w14:paraId="041F59E6">
            <w:pPr>
              <w:jc w:val="center"/>
              <w:rPr>
                <w:rFonts w:hint="eastAsia" w:ascii="宋体" w:hAnsi="宋体" w:cs="宋体"/>
                <w:color w:val="000000" w:themeColor="text1"/>
                <w:sz w:val="24"/>
                <w:highlight w:val="none"/>
                <w14:textFill>
                  <w14:solidFill>
                    <w14:schemeClr w14:val="tx1"/>
                  </w14:solidFill>
                </w14:textFill>
              </w:rPr>
            </w:pPr>
          </w:p>
        </w:tc>
        <w:tc>
          <w:tcPr>
            <w:tcW w:w="503" w:type="pct"/>
            <w:vMerge w:val="continue"/>
            <w:tcBorders>
              <w:top w:val="single" w:color="000000" w:sz="4" w:space="0"/>
              <w:left w:val="single" w:color="000000" w:sz="4" w:space="0"/>
              <w:bottom w:val="single" w:color="000000" w:sz="4" w:space="0"/>
              <w:right w:val="single" w:color="000000" w:sz="4" w:space="0"/>
            </w:tcBorders>
            <w:noWrap w:val="0"/>
            <w:vAlign w:val="center"/>
          </w:tcPr>
          <w:p w14:paraId="5A5A1FC6">
            <w:pPr>
              <w:widowControl/>
              <w:jc w:val="center"/>
              <w:textAlignment w:val="center"/>
              <w:rPr>
                <w:rFonts w:hint="eastAsia" w:ascii="宋体" w:hAnsi="宋体" w:cs="宋体"/>
                <w:color w:val="000000" w:themeColor="text1"/>
                <w:kern w:val="0"/>
                <w:sz w:val="20"/>
                <w:szCs w:val="20"/>
                <w:highlight w:val="none"/>
                <w:lang w:bidi="ar"/>
                <w14:textFill>
                  <w14:solidFill>
                    <w14:schemeClr w14:val="tx1"/>
                  </w14:solidFill>
                </w14:textFill>
              </w:rPr>
            </w:pPr>
          </w:p>
        </w:tc>
        <w:tc>
          <w:tcPr>
            <w:tcW w:w="256" w:type="pct"/>
            <w:vMerge w:val="continue"/>
            <w:tcBorders>
              <w:top w:val="single" w:color="000000" w:sz="4" w:space="0"/>
              <w:left w:val="single" w:color="000000" w:sz="4" w:space="0"/>
              <w:bottom w:val="single" w:color="000000" w:sz="4" w:space="0"/>
              <w:right w:val="single" w:color="000000" w:sz="4" w:space="0"/>
            </w:tcBorders>
            <w:noWrap w:val="0"/>
            <w:vAlign w:val="center"/>
          </w:tcPr>
          <w:p w14:paraId="54E29E9D">
            <w:pPr>
              <w:widowControl/>
              <w:jc w:val="center"/>
              <w:textAlignment w:val="center"/>
              <w:rPr>
                <w:rFonts w:hint="eastAsia" w:ascii="宋体" w:hAnsi="宋体" w:cs="宋体"/>
                <w:color w:val="000000" w:themeColor="text1"/>
                <w:kern w:val="0"/>
                <w:sz w:val="20"/>
                <w:szCs w:val="20"/>
                <w:highlight w:val="none"/>
                <w:lang w:bidi="ar"/>
                <w14:textFill>
                  <w14:solidFill>
                    <w14:schemeClr w14:val="tx1"/>
                  </w14:solidFill>
                </w14:textFill>
              </w:rPr>
            </w:pPr>
          </w:p>
        </w:tc>
        <w:tc>
          <w:tcPr>
            <w:tcW w:w="1256" w:type="pct"/>
            <w:tcBorders>
              <w:top w:val="single" w:color="000000" w:sz="4" w:space="0"/>
              <w:left w:val="single" w:color="000000" w:sz="4" w:space="0"/>
              <w:bottom w:val="single" w:color="000000" w:sz="4" w:space="0"/>
              <w:right w:val="single" w:color="000000" w:sz="4" w:space="0"/>
            </w:tcBorders>
            <w:noWrap w:val="0"/>
            <w:vAlign w:val="center"/>
          </w:tcPr>
          <w:p w14:paraId="77163AE0">
            <w:pPr>
              <w:widowControl/>
              <w:jc w:val="center"/>
              <w:textAlignment w:val="center"/>
              <w:rPr>
                <w:rFonts w:hint="eastAsia" w:ascii="宋体" w:hAnsi="宋体" w:cs="宋体"/>
                <w:color w:val="000000" w:themeColor="text1"/>
                <w:kern w:val="0"/>
                <w:sz w:val="20"/>
                <w:szCs w:val="20"/>
                <w:highlight w:val="none"/>
                <w:lang w:bidi="ar"/>
                <w14:textFill>
                  <w14:solidFill>
                    <w14:schemeClr w14:val="tx1"/>
                  </w14:solidFill>
                </w14:textFill>
              </w:rPr>
            </w:pPr>
            <w:r>
              <w:rPr>
                <w:rFonts w:hint="eastAsia" w:ascii="宋体" w:hAnsi="宋体" w:cs="宋体"/>
                <w:color w:val="000000" w:themeColor="text1"/>
                <w:kern w:val="0"/>
                <w:sz w:val="20"/>
                <w:szCs w:val="20"/>
                <w:highlight w:val="none"/>
                <w:lang w:val="en-US" w:eastAsia="zh-CN" w:bidi="ar"/>
                <w14:textFill>
                  <w14:solidFill>
                    <w14:schemeClr w14:val="tx1"/>
                  </w14:solidFill>
                </w14:textFill>
              </w:rPr>
              <w:t>未</w:t>
            </w:r>
            <w:r>
              <w:rPr>
                <w:rFonts w:hint="eastAsia" w:ascii="宋体" w:hAnsi="宋体" w:cs="宋体"/>
                <w:color w:val="000000" w:themeColor="text1"/>
                <w:kern w:val="0"/>
                <w:sz w:val="20"/>
                <w:szCs w:val="20"/>
                <w:highlight w:val="none"/>
                <w:lang w:bidi="ar"/>
                <w14:textFill>
                  <w14:solidFill>
                    <w14:schemeClr w14:val="tx1"/>
                  </w14:solidFill>
                </w14:textFill>
              </w:rPr>
              <w:t>婚40岁以上</w:t>
            </w:r>
          </w:p>
        </w:tc>
        <w:tc>
          <w:tcPr>
            <w:tcW w:w="785" w:type="pct"/>
            <w:tcBorders>
              <w:top w:val="single" w:color="000000" w:sz="4" w:space="0"/>
              <w:left w:val="single" w:color="000000" w:sz="4" w:space="0"/>
              <w:bottom w:val="single" w:color="000000" w:sz="4" w:space="0"/>
              <w:right w:val="single" w:color="000000" w:sz="4" w:space="0"/>
            </w:tcBorders>
            <w:noWrap/>
            <w:vAlign w:val="center"/>
          </w:tcPr>
          <w:p w14:paraId="68FFF91E">
            <w:pPr>
              <w:rPr>
                <w:rFonts w:hint="eastAsia" w:ascii="宋体" w:hAnsi="宋体" w:cs="宋体"/>
                <w:color w:val="000000" w:themeColor="text1"/>
                <w:sz w:val="22"/>
                <w:szCs w:val="22"/>
                <w:highlight w:val="none"/>
                <w14:textFill>
                  <w14:solidFill>
                    <w14:schemeClr w14:val="tx1"/>
                  </w14:solidFill>
                </w14:textFill>
              </w:rPr>
            </w:pPr>
          </w:p>
        </w:tc>
        <w:tc>
          <w:tcPr>
            <w:tcW w:w="750" w:type="pct"/>
            <w:tcBorders>
              <w:top w:val="single" w:color="000000" w:sz="4" w:space="0"/>
              <w:left w:val="single" w:color="000000" w:sz="4" w:space="0"/>
              <w:bottom w:val="single" w:color="000000" w:sz="4" w:space="0"/>
              <w:right w:val="single" w:color="000000" w:sz="4" w:space="0"/>
            </w:tcBorders>
            <w:noWrap/>
            <w:vAlign w:val="center"/>
          </w:tcPr>
          <w:p w14:paraId="05527DD7">
            <w:pPr>
              <w:rPr>
                <w:rFonts w:hint="eastAsia" w:ascii="宋体" w:hAnsi="宋体" w:cs="宋体"/>
                <w:color w:val="000000" w:themeColor="text1"/>
                <w:sz w:val="22"/>
                <w:szCs w:val="22"/>
                <w:highlight w:val="none"/>
                <w14:textFill>
                  <w14:solidFill>
                    <w14:schemeClr w14:val="tx1"/>
                  </w14:solidFill>
                </w14:textFill>
              </w:rPr>
            </w:pPr>
          </w:p>
        </w:tc>
        <w:tc>
          <w:tcPr>
            <w:tcW w:w="611" w:type="pct"/>
            <w:tcBorders>
              <w:top w:val="single" w:color="000000" w:sz="4" w:space="0"/>
              <w:left w:val="single" w:color="000000" w:sz="4" w:space="0"/>
              <w:bottom w:val="single" w:color="000000" w:sz="4" w:space="0"/>
              <w:right w:val="single" w:color="000000" w:sz="4" w:space="0"/>
            </w:tcBorders>
            <w:noWrap/>
            <w:vAlign w:val="center"/>
          </w:tcPr>
          <w:p w14:paraId="0009FF1D">
            <w:pPr>
              <w:rPr>
                <w:rFonts w:hint="eastAsia" w:ascii="宋体" w:hAnsi="宋体" w:cs="宋体"/>
                <w:color w:val="000000" w:themeColor="text1"/>
                <w:sz w:val="22"/>
                <w:szCs w:val="22"/>
                <w:highlight w:val="none"/>
                <w14:textFill>
                  <w14:solidFill>
                    <w14:schemeClr w14:val="tx1"/>
                  </w14:solidFill>
                </w14:textFill>
              </w:rPr>
            </w:pPr>
          </w:p>
        </w:tc>
      </w:tr>
      <w:tr w14:paraId="18073FE2">
        <w:tblPrEx>
          <w:tblCellMar>
            <w:top w:w="0" w:type="dxa"/>
            <w:left w:w="108" w:type="dxa"/>
            <w:bottom w:w="0" w:type="dxa"/>
            <w:right w:w="108" w:type="dxa"/>
          </w:tblCellMar>
        </w:tblPrEx>
        <w:trPr>
          <w:trHeight w:val="482" w:hRule="atLeast"/>
        </w:trPr>
        <w:tc>
          <w:tcPr>
            <w:tcW w:w="341" w:type="pct"/>
            <w:vMerge w:val="continue"/>
            <w:tcBorders>
              <w:top w:val="single" w:color="000000" w:sz="4" w:space="0"/>
              <w:left w:val="single" w:color="000000" w:sz="4" w:space="0"/>
              <w:bottom w:val="single" w:color="000000" w:sz="4" w:space="0"/>
              <w:right w:val="single" w:color="000000" w:sz="4" w:space="0"/>
            </w:tcBorders>
            <w:noWrap w:val="0"/>
            <w:vAlign w:val="center"/>
          </w:tcPr>
          <w:p w14:paraId="26E939B1">
            <w:pPr>
              <w:jc w:val="center"/>
              <w:rPr>
                <w:rFonts w:hint="eastAsia" w:ascii="宋体" w:hAnsi="宋体" w:cs="宋体"/>
                <w:color w:val="000000" w:themeColor="text1"/>
                <w:sz w:val="24"/>
                <w:highlight w:val="none"/>
                <w14:textFill>
                  <w14:solidFill>
                    <w14:schemeClr w14:val="tx1"/>
                  </w14:solidFill>
                </w14:textFill>
              </w:rPr>
            </w:pPr>
          </w:p>
        </w:tc>
        <w:tc>
          <w:tcPr>
            <w:tcW w:w="494" w:type="pct"/>
            <w:vMerge w:val="continue"/>
            <w:tcBorders>
              <w:top w:val="single" w:color="000000" w:sz="4" w:space="0"/>
              <w:left w:val="single" w:color="000000" w:sz="4" w:space="0"/>
              <w:bottom w:val="single" w:color="000000" w:sz="4" w:space="0"/>
              <w:right w:val="single" w:color="000000" w:sz="4" w:space="0"/>
            </w:tcBorders>
            <w:noWrap w:val="0"/>
            <w:vAlign w:val="center"/>
          </w:tcPr>
          <w:p w14:paraId="5E48A541">
            <w:pPr>
              <w:jc w:val="center"/>
              <w:rPr>
                <w:rFonts w:hint="eastAsia" w:ascii="宋体" w:hAnsi="宋体" w:cs="宋体"/>
                <w:color w:val="000000" w:themeColor="text1"/>
                <w:sz w:val="24"/>
                <w:highlight w:val="none"/>
                <w14:textFill>
                  <w14:solidFill>
                    <w14:schemeClr w14:val="tx1"/>
                  </w14:solidFill>
                </w14:textFill>
              </w:rPr>
            </w:pPr>
          </w:p>
        </w:tc>
        <w:tc>
          <w:tcPr>
            <w:tcW w:w="503" w:type="pct"/>
            <w:vMerge w:val="continue"/>
            <w:tcBorders>
              <w:top w:val="single" w:color="000000" w:sz="4" w:space="0"/>
              <w:left w:val="single" w:color="000000" w:sz="4" w:space="0"/>
              <w:bottom w:val="single" w:color="000000" w:sz="4" w:space="0"/>
              <w:right w:val="single" w:color="000000" w:sz="4" w:space="0"/>
            </w:tcBorders>
            <w:noWrap w:val="0"/>
            <w:vAlign w:val="center"/>
          </w:tcPr>
          <w:p w14:paraId="0F5B85AA">
            <w:pPr>
              <w:widowControl/>
              <w:jc w:val="center"/>
              <w:textAlignment w:val="center"/>
              <w:rPr>
                <w:rFonts w:hint="eastAsia" w:ascii="宋体" w:hAnsi="宋体" w:cs="宋体"/>
                <w:color w:val="000000" w:themeColor="text1"/>
                <w:kern w:val="0"/>
                <w:sz w:val="20"/>
                <w:szCs w:val="20"/>
                <w:highlight w:val="none"/>
                <w:lang w:bidi="ar"/>
                <w14:textFill>
                  <w14:solidFill>
                    <w14:schemeClr w14:val="tx1"/>
                  </w14:solidFill>
                </w14:textFill>
              </w:rPr>
            </w:pPr>
          </w:p>
        </w:tc>
        <w:tc>
          <w:tcPr>
            <w:tcW w:w="256" w:type="pct"/>
            <w:vMerge w:val="continue"/>
            <w:tcBorders>
              <w:top w:val="single" w:color="000000" w:sz="4" w:space="0"/>
              <w:left w:val="single" w:color="000000" w:sz="4" w:space="0"/>
              <w:bottom w:val="single" w:color="000000" w:sz="4" w:space="0"/>
              <w:right w:val="single" w:color="000000" w:sz="4" w:space="0"/>
            </w:tcBorders>
            <w:noWrap w:val="0"/>
            <w:vAlign w:val="center"/>
          </w:tcPr>
          <w:p w14:paraId="398D6B91">
            <w:pPr>
              <w:widowControl/>
              <w:jc w:val="center"/>
              <w:textAlignment w:val="center"/>
              <w:rPr>
                <w:rFonts w:hint="eastAsia" w:ascii="宋体" w:hAnsi="宋体" w:cs="宋体"/>
                <w:color w:val="000000" w:themeColor="text1"/>
                <w:kern w:val="0"/>
                <w:sz w:val="20"/>
                <w:szCs w:val="20"/>
                <w:highlight w:val="none"/>
                <w:lang w:bidi="ar"/>
                <w14:textFill>
                  <w14:solidFill>
                    <w14:schemeClr w14:val="tx1"/>
                  </w14:solidFill>
                </w14:textFill>
              </w:rPr>
            </w:pPr>
          </w:p>
        </w:tc>
        <w:tc>
          <w:tcPr>
            <w:tcW w:w="1256" w:type="pct"/>
            <w:tcBorders>
              <w:top w:val="single" w:color="000000" w:sz="4" w:space="0"/>
              <w:left w:val="single" w:color="000000" w:sz="4" w:space="0"/>
              <w:bottom w:val="single" w:color="000000" w:sz="4" w:space="0"/>
              <w:right w:val="single" w:color="000000" w:sz="4" w:space="0"/>
            </w:tcBorders>
            <w:noWrap w:val="0"/>
            <w:vAlign w:val="center"/>
          </w:tcPr>
          <w:p w14:paraId="71375CFC">
            <w:pPr>
              <w:widowControl/>
              <w:jc w:val="center"/>
              <w:textAlignment w:val="center"/>
              <w:rPr>
                <w:rFonts w:hint="eastAsia" w:ascii="宋体" w:hAnsi="宋体" w:cs="宋体"/>
                <w:color w:val="000000" w:themeColor="text1"/>
                <w:kern w:val="0"/>
                <w:sz w:val="20"/>
                <w:szCs w:val="20"/>
                <w:highlight w:val="none"/>
                <w:lang w:bidi="ar"/>
                <w14:textFill>
                  <w14:solidFill>
                    <w14:schemeClr w14:val="tx1"/>
                  </w14:solidFill>
                </w14:textFill>
              </w:rPr>
            </w:pPr>
            <w:r>
              <w:rPr>
                <w:rFonts w:hint="eastAsia" w:ascii="宋体" w:hAnsi="宋体" w:cs="宋体"/>
                <w:color w:val="000000" w:themeColor="text1"/>
                <w:kern w:val="0"/>
                <w:sz w:val="20"/>
                <w:szCs w:val="20"/>
                <w:highlight w:val="none"/>
                <w:lang w:bidi="ar"/>
                <w14:textFill>
                  <w14:solidFill>
                    <w14:schemeClr w14:val="tx1"/>
                  </w14:solidFill>
                </w14:textFill>
              </w:rPr>
              <w:t>已婚40岁以下</w:t>
            </w:r>
          </w:p>
        </w:tc>
        <w:tc>
          <w:tcPr>
            <w:tcW w:w="785" w:type="pct"/>
            <w:tcBorders>
              <w:top w:val="single" w:color="000000" w:sz="4" w:space="0"/>
              <w:left w:val="single" w:color="000000" w:sz="4" w:space="0"/>
              <w:bottom w:val="single" w:color="000000" w:sz="4" w:space="0"/>
              <w:right w:val="single" w:color="000000" w:sz="4" w:space="0"/>
            </w:tcBorders>
            <w:noWrap/>
            <w:vAlign w:val="center"/>
          </w:tcPr>
          <w:p w14:paraId="0FD5DF0A">
            <w:pPr>
              <w:rPr>
                <w:rFonts w:hint="eastAsia" w:ascii="宋体" w:hAnsi="宋体" w:cs="宋体"/>
                <w:color w:val="000000" w:themeColor="text1"/>
                <w:sz w:val="22"/>
                <w:szCs w:val="22"/>
                <w:highlight w:val="none"/>
                <w14:textFill>
                  <w14:solidFill>
                    <w14:schemeClr w14:val="tx1"/>
                  </w14:solidFill>
                </w14:textFill>
              </w:rPr>
            </w:pPr>
          </w:p>
        </w:tc>
        <w:tc>
          <w:tcPr>
            <w:tcW w:w="750" w:type="pct"/>
            <w:tcBorders>
              <w:top w:val="single" w:color="000000" w:sz="4" w:space="0"/>
              <w:left w:val="single" w:color="000000" w:sz="4" w:space="0"/>
              <w:bottom w:val="single" w:color="000000" w:sz="4" w:space="0"/>
              <w:right w:val="single" w:color="000000" w:sz="4" w:space="0"/>
            </w:tcBorders>
            <w:noWrap/>
            <w:vAlign w:val="center"/>
          </w:tcPr>
          <w:p w14:paraId="70E4371B">
            <w:pPr>
              <w:rPr>
                <w:rFonts w:hint="eastAsia" w:ascii="宋体" w:hAnsi="宋体" w:cs="宋体"/>
                <w:color w:val="000000" w:themeColor="text1"/>
                <w:sz w:val="22"/>
                <w:szCs w:val="22"/>
                <w:highlight w:val="none"/>
                <w14:textFill>
                  <w14:solidFill>
                    <w14:schemeClr w14:val="tx1"/>
                  </w14:solidFill>
                </w14:textFill>
              </w:rPr>
            </w:pPr>
          </w:p>
        </w:tc>
        <w:tc>
          <w:tcPr>
            <w:tcW w:w="611" w:type="pct"/>
            <w:tcBorders>
              <w:top w:val="single" w:color="000000" w:sz="4" w:space="0"/>
              <w:left w:val="single" w:color="000000" w:sz="4" w:space="0"/>
              <w:bottom w:val="single" w:color="000000" w:sz="4" w:space="0"/>
              <w:right w:val="single" w:color="000000" w:sz="4" w:space="0"/>
            </w:tcBorders>
            <w:noWrap/>
            <w:vAlign w:val="center"/>
          </w:tcPr>
          <w:p w14:paraId="7C111E48">
            <w:pPr>
              <w:rPr>
                <w:rFonts w:hint="eastAsia" w:ascii="宋体" w:hAnsi="宋体" w:cs="宋体"/>
                <w:color w:val="000000" w:themeColor="text1"/>
                <w:sz w:val="22"/>
                <w:szCs w:val="22"/>
                <w:highlight w:val="none"/>
                <w14:textFill>
                  <w14:solidFill>
                    <w14:schemeClr w14:val="tx1"/>
                  </w14:solidFill>
                </w14:textFill>
              </w:rPr>
            </w:pPr>
          </w:p>
        </w:tc>
      </w:tr>
      <w:tr w14:paraId="500630A0">
        <w:tblPrEx>
          <w:tblCellMar>
            <w:top w:w="0" w:type="dxa"/>
            <w:left w:w="108" w:type="dxa"/>
            <w:bottom w:w="0" w:type="dxa"/>
            <w:right w:w="108" w:type="dxa"/>
          </w:tblCellMar>
        </w:tblPrEx>
        <w:trPr>
          <w:trHeight w:val="482" w:hRule="atLeast"/>
        </w:trPr>
        <w:tc>
          <w:tcPr>
            <w:tcW w:w="341" w:type="pct"/>
            <w:vMerge w:val="continue"/>
            <w:tcBorders>
              <w:top w:val="single" w:color="000000" w:sz="4" w:space="0"/>
              <w:left w:val="single" w:color="000000" w:sz="4" w:space="0"/>
              <w:bottom w:val="single" w:color="000000" w:sz="4" w:space="0"/>
              <w:right w:val="single" w:color="000000" w:sz="4" w:space="0"/>
            </w:tcBorders>
            <w:noWrap w:val="0"/>
            <w:vAlign w:val="center"/>
          </w:tcPr>
          <w:p w14:paraId="16113D6A">
            <w:pPr>
              <w:jc w:val="center"/>
              <w:rPr>
                <w:rFonts w:hint="eastAsia" w:ascii="宋体" w:hAnsi="宋体" w:cs="宋体"/>
                <w:color w:val="000000" w:themeColor="text1"/>
                <w:sz w:val="24"/>
                <w:highlight w:val="none"/>
                <w14:textFill>
                  <w14:solidFill>
                    <w14:schemeClr w14:val="tx1"/>
                  </w14:solidFill>
                </w14:textFill>
              </w:rPr>
            </w:pPr>
          </w:p>
        </w:tc>
        <w:tc>
          <w:tcPr>
            <w:tcW w:w="494" w:type="pct"/>
            <w:vMerge w:val="continue"/>
            <w:tcBorders>
              <w:top w:val="single" w:color="000000" w:sz="4" w:space="0"/>
              <w:left w:val="single" w:color="000000" w:sz="4" w:space="0"/>
              <w:bottom w:val="single" w:color="000000" w:sz="4" w:space="0"/>
              <w:right w:val="single" w:color="000000" w:sz="4" w:space="0"/>
            </w:tcBorders>
            <w:noWrap w:val="0"/>
            <w:vAlign w:val="center"/>
          </w:tcPr>
          <w:p w14:paraId="5A54AB5D">
            <w:pPr>
              <w:jc w:val="center"/>
              <w:rPr>
                <w:rFonts w:hint="eastAsia" w:ascii="宋体" w:hAnsi="宋体" w:cs="宋体"/>
                <w:color w:val="000000" w:themeColor="text1"/>
                <w:sz w:val="24"/>
                <w:highlight w:val="none"/>
                <w14:textFill>
                  <w14:solidFill>
                    <w14:schemeClr w14:val="tx1"/>
                  </w14:solidFill>
                </w14:textFill>
              </w:rPr>
            </w:pPr>
          </w:p>
        </w:tc>
        <w:tc>
          <w:tcPr>
            <w:tcW w:w="503" w:type="pct"/>
            <w:vMerge w:val="continue"/>
            <w:tcBorders>
              <w:top w:val="single" w:color="000000" w:sz="4" w:space="0"/>
              <w:left w:val="single" w:color="000000" w:sz="4" w:space="0"/>
              <w:bottom w:val="single" w:color="000000" w:sz="4" w:space="0"/>
              <w:right w:val="single" w:color="000000" w:sz="4" w:space="0"/>
            </w:tcBorders>
            <w:noWrap w:val="0"/>
            <w:vAlign w:val="center"/>
          </w:tcPr>
          <w:p w14:paraId="0F1E9B22">
            <w:pPr>
              <w:widowControl/>
              <w:jc w:val="center"/>
              <w:textAlignment w:val="center"/>
              <w:rPr>
                <w:rFonts w:hint="eastAsia" w:ascii="宋体" w:hAnsi="宋体" w:cs="宋体"/>
                <w:color w:val="000000" w:themeColor="text1"/>
                <w:kern w:val="0"/>
                <w:sz w:val="20"/>
                <w:szCs w:val="20"/>
                <w:highlight w:val="none"/>
                <w:lang w:bidi="ar"/>
                <w14:textFill>
                  <w14:solidFill>
                    <w14:schemeClr w14:val="tx1"/>
                  </w14:solidFill>
                </w14:textFill>
              </w:rPr>
            </w:pPr>
          </w:p>
        </w:tc>
        <w:tc>
          <w:tcPr>
            <w:tcW w:w="256" w:type="pct"/>
            <w:vMerge w:val="continue"/>
            <w:tcBorders>
              <w:top w:val="single" w:color="000000" w:sz="4" w:space="0"/>
              <w:left w:val="single" w:color="000000" w:sz="4" w:space="0"/>
              <w:bottom w:val="single" w:color="000000" w:sz="4" w:space="0"/>
              <w:right w:val="single" w:color="000000" w:sz="4" w:space="0"/>
            </w:tcBorders>
            <w:noWrap w:val="0"/>
            <w:vAlign w:val="center"/>
          </w:tcPr>
          <w:p w14:paraId="7A58542E">
            <w:pPr>
              <w:widowControl/>
              <w:jc w:val="center"/>
              <w:textAlignment w:val="center"/>
              <w:rPr>
                <w:rFonts w:hint="eastAsia" w:ascii="宋体" w:hAnsi="宋体" w:cs="宋体"/>
                <w:color w:val="000000" w:themeColor="text1"/>
                <w:kern w:val="0"/>
                <w:sz w:val="20"/>
                <w:szCs w:val="20"/>
                <w:highlight w:val="none"/>
                <w:lang w:bidi="ar"/>
                <w14:textFill>
                  <w14:solidFill>
                    <w14:schemeClr w14:val="tx1"/>
                  </w14:solidFill>
                </w14:textFill>
              </w:rPr>
            </w:pPr>
          </w:p>
        </w:tc>
        <w:tc>
          <w:tcPr>
            <w:tcW w:w="1256" w:type="pct"/>
            <w:tcBorders>
              <w:top w:val="single" w:color="000000" w:sz="4" w:space="0"/>
              <w:left w:val="single" w:color="000000" w:sz="4" w:space="0"/>
              <w:bottom w:val="single" w:color="000000" w:sz="4" w:space="0"/>
              <w:right w:val="single" w:color="000000" w:sz="4" w:space="0"/>
            </w:tcBorders>
            <w:noWrap w:val="0"/>
            <w:vAlign w:val="center"/>
          </w:tcPr>
          <w:p w14:paraId="226D8AC1">
            <w:pPr>
              <w:widowControl/>
              <w:jc w:val="center"/>
              <w:textAlignment w:val="center"/>
              <w:rPr>
                <w:rFonts w:hint="eastAsia" w:ascii="宋体" w:hAnsi="宋体" w:cs="宋体"/>
                <w:color w:val="000000" w:themeColor="text1"/>
                <w:kern w:val="0"/>
                <w:sz w:val="20"/>
                <w:szCs w:val="20"/>
                <w:highlight w:val="none"/>
                <w:lang w:bidi="ar"/>
                <w14:textFill>
                  <w14:solidFill>
                    <w14:schemeClr w14:val="tx1"/>
                  </w14:solidFill>
                </w14:textFill>
              </w:rPr>
            </w:pPr>
            <w:r>
              <w:rPr>
                <w:rFonts w:hint="eastAsia" w:ascii="宋体" w:hAnsi="宋体" w:cs="宋体"/>
                <w:color w:val="000000" w:themeColor="text1"/>
                <w:kern w:val="0"/>
                <w:sz w:val="20"/>
                <w:szCs w:val="20"/>
                <w:highlight w:val="none"/>
                <w:lang w:bidi="ar"/>
                <w14:textFill>
                  <w14:solidFill>
                    <w14:schemeClr w14:val="tx1"/>
                  </w14:solidFill>
                </w14:textFill>
              </w:rPr>
              <w:t>已婚40岁以上</w:t>
            </w:r>
          </w:p>
        </w:tc>
        <w:tc>
          <w:tcPr>
            <w:tcW w:w="785" w:type="pct"/>
            <w:tcBorders>
              <w:top w:val="single" w:color="000000" w:sz="4" w:space="0"/>
              <w:left w:val="single" w:color="000000" w:sz="4" w:space="0"/>
              <w:bottom w:val="single" w:color="000000" w:sz="4" w:space="0"/>
              <w:right w:val="single" w:color="000000" w:sz="4" w:space="0"/>
            </w:tcBorders>
            <w:noWrap/>
            <w:vAlign w:val="center"/>
          </w:tcPr>
          <w:p w14:paraId="069CBD05">
            <w:pPr>
              <w:rPr>
                <w:rFonts w:hint="eastAsia" w:ascii="宋体" w:hAnsi="宋体" w:cs="宋体"/>
                <w:color w:val="000000" w:themeColor="text1"/>
                <w:sz w:val="22"/>
                <w:szCs w:val="22"/>
                <w:highlight w:val="none"/>
                <w14:textFill>
                  <w14:solidFill>
                    <w14:schemeClr w14:val="tx1"/>
                  </w14:solidFill>
                </w14:textFill>
              </w:rPr>
            </w:pPr>
          </w:p>
        </w:tc>
        <w:tc>
          <w:tcPr>
            <w:tcW w:w="750" w:type="pct"/>
            <w:tcBorders>
              <w:top w:val="single" w:color="000000" w:sz="4" w:space="0"/>
              <w:left w:val="single" w:color="000000" w:sz="4" w:space="0"/>
              <w:bottom w:val="single" w:color="000000" w:sz="4" w:space="0"/>
              <w:right w:val="single" w:color="000000" w:sz="4" w:space="0"/>
            </w:tcBorders>
            <w:noWrap/>
            <w:vAlign w:val="center"/>
          </w:tcPr>
          <w:p w14:paraId="4AF8B654">
            <w:pPr>
              <w:rPr>
                <w:rFonts w:hint="eastAsia" w:ascii="宋体" w:hAnsi="宋体" w:cs="宋体"/>
                <w:color w:val="000000" w:themeColor="text1"/>
                <w:sz w:val="22"/>
                <w:szCs w:val="22"/>
                <w:highlight w:val="none"/>
                <w14:textFill>
                  <w14:solidFill>
                    <w14:schemeClr w14:val="tx1"/>
                  </w14:solidFill>
                </w14:textFill>
              </w:rPr>
            </w:pPr>
          </w:p>
        </w:tc>
        <w:tc>
          <w:tcPr>
            <w:tcW w:w="611" w:type="pct"/>
            <w:tcBorders>
              <w:top w:val="single" w:color="000000" w:sz="4" w:space="0"/>
              <w:left w:val="single" w:color="000000" w:sz="4" w:space="0"/>
              <w:bottom w:val="single" w:color="000000" w:sz="4" w:space="0"/>
              <w:right w:val="single" w:color="000000" w:sz="4" w:space="0"/>
            </w:tcBorders>
            <w:noWrap/>
            <w:vAlign w:val="center"/>
          </w:tcPr>
          <w:p w14:paraId="1F7E53D5">
            <w:pPr>
              <w:rPr>
                <w:rFonts w:hint="eastAsia" w:ascii="宋体" w:hAnsi="宋体" w:cs="宋体"/>
                <w:color w:val="000000" w:themeColor="text1"/>
                <w:sz w:val="22"/>
                <w:szCs w:val="22"/>
                <w:highlight w:val="none"/>
                <w14:textFill>
                  <w14:solidFill>
                    <w14:schemeClr w14:val="tx1"/>
                  </w14:solidFill>
                </w14:textFill>
              </w:rPr>
            </w:pPr>
          </w:p>
        </w:tc>
      </w:tr>
      <w:tr w14:paraId="6D298841">
        <w:tblPrEx>
          <w:tblCellMar>
            <w:top w:w="0" w:type="dxa"/>
            <w:left w:w="108" w:type="dxa"/>
            <w:bottom w:w="0" w:type="dxa"/>
            <w:right w:w="108" w:type="dxa"/>
          </w:tblCellMar>
        </w:tblPrEx>
        <w:trPr>
          <w:trHeight w:val="482" w:hRule="atLeast"/>
        </w:trPr>
        <w:tc>
          <w:tcPr>
            <w:tcW w:w="341" w:type="pct"/>
            <w:vMerge w:val="continue"/>
            <w:tcBorders>
              <w:top w:val="single" w:color="000000" w:sz="4" w:space="0"/>
              <w:left w:val="single" w:color="000000" w:sz="4" w:space="0"/>
              <w:bottom w:val="single" w:color="000000" w:sz="4" w:space="0"/>
              <w:right w:val="single" w:color="000000" w:sz="4" w:space="0"/>
            </w:tcBorders>
            <w:noWrap w:val="0"/>
            <w:vAlign w:val="center"/>
          </w:tcPr>
          <w:p w14:paraId="19FE66E0">
            <w:pPr>
              <w:jc w:val="center"/>
              <w:rPr>
                <w:rFonts w:hint="eastAsia" w:ascii="宋体" w:hAnsi="宋体" w:cs="宋体"/>
                <w:color w:val="000000" w:themeColor="text1"/>
                <w:sz w:val="24"/>
                <w:highlight w:val="none"/>
                <w14:textFill>
                  <w14:solidFill>
                    <w14:schemeClr w14:val="tx1"/>
                  </w14:solidFill>
                </w14:textFill>
              </w:rPr>
            </w:pPr>
          </w:p>
        </w:tc>
        <w:tc>
          <w:tcPr>
            <w:tcW w:w="494" w:type="pct"/>
            <w:vMerge w:val="continue"/>
            <w:tcBorders>
              <w:top w:val="single" w:color="000000" w:sz="4" w:space="0"/>
              <w:left w:val="single" w:color="000000" w:sz="4" w:space="0"/>
              <w:bottom w:val="single" w:color="000000" w:sz="4" w:space="0"/>
              <w:right w:val="single" w:color="000000" w:sz="4" w:space="0"/>
            </w:tcBorders>
            <w:noWrap w:val="0"/>
            <w:vAlign w:val="center"/>
          </w:tcPr>
          <w:p w14:paraId="6D1C45DD">
            <w:pPr>
              <w:jc w:val="center"/>
              <w:rPr>
                <w:rFonts w:hint="eastAsia" w:ascii="宋体" w:hAnsi="宋体" w:cs="宋体"/>
                <w:color w:val="000000" w:themeColor="text1"/>
                <w:sz w:val="24"/>
                <w:highlight w:val="none"/>
                <w14:textFill>
                  <w14:solidFill>
                    <w14:schemeClr w14:val="tx1"/>
                  </w14:solidFill>
                </w14:textFill>
              </w:rPr>
            </w:pPr>
          </w:p>
        </w:tc>
        <w:tc>
          <w:tcPr>
            <w:tcW w:w="503" w:type="pct"/>
            <w:vMerge w:val="restart"/>
            <w:tcBorders>
              <w:top w:val="single" w:color="000000" w:sz="4" w:space="0"/>
              <w:left w:val="single" w:color="000000" w:sz="4" w:space="0"/>
              <w:bottom w:val="single" w:color="000000" w:sz="4" w:space="0"/>
              <w:right w:val="single" w:color="000000" w:sz="4" w:space="0"/>
            </w:tcBorders>
            <w:noWrap w:val="0"/>
            <w:vAlign w:val="center"/>
          </w:tcPr>
          <w:p w14:paraId="441AFFED">
            <w:pPr>
              <w:widowControl/>
              <w:jc w:val="center"/>
              <w:textAlignment w:val="center"/>
              <w:rPr>
                <w:rFonts w:hint="eastAsia" w:ascii="宋体" w:hAnsi="宋体" w:cs="宋体"/>
                <w:color w:val="000000" w:themeColor="text1"/>
                <w:sz w:val="20"/>
                <w:szCs w:val="20"/>
                <w:highlight w:val="none"/>
                <w14:textFill>
                  <w14:solidFill>
                    <w14:schemeClr w14:val="tx1"/>
                  </w14:solidFill>
                </w14:textFill>
              </w:rPr>
            </w:pPr>
            <w:r>
              <w:rPr>
                <w:rFonts w:hint="eastAsia" w:ascii="宋体" w:hAnsi="宋体" w:cs="宋体"/>
                <w:color w:val="000000" w:themeColor="text1"/>
                <w:sz w:val="20"/>
                <w:szCs w:val="20"/>
                <w:highlight w:val="none"/>
                <w:lang w:val="en-US" w:eastAsia="zh-CN"/>
                <w14:textFill>
                  <w14:solidFill>
                    <w14:schemeClr w14:val="tx1"/>
                  </w14:solidFill>
                </w14:textFill>
              </w:rPr>
              <w:t>2026年广西职业师范学院体检套餐（退休）</w:t>
            </w:r>
          </w:p>
        </w:tc>
        <w:tc>
          <w:tcPr>
            <w:tcW w:w="1512" w:type="pct"/>
            <w:gridSpan w:val="2"/>
            <w:tcBorders>
              <w:top w:val="single" w:color="000000" w:sz="4" w:space="0"/>
              <w:left w:val="single" w:color="000000" w:sz="4" w:space="0"/>
              <w:bottom w:val="single" w:color="000000" w:sz="4" w:space="0"/>
              <w:right w:val="single" w:color="000000" w:sz="4" w:space="0"/>
            </w:tcBorders>
            <w:noWrap w:val="0"/>
            <w:vAlign w:val="center"/>
          </w:tcPr>
          <w:p w14:paraId="1E25078F">
            <w:pPr>
              <w:widowControl/>
              <w:jc w:val="center"/>
              <w:textAlignment w:val="center"/>
              <w:rPr>
                <w:rFonts w:hint="eastAsia" w:ascii="宋体" w:hAnsi="宋体" w:cs="宋体"/>
                <w:color w:val="000000" w:themeColor="text1"/>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lang w:bidi="ar"/>
                <w14:textFill>
                  <w14:solidFill>
                    <w14:schemeClr w14:val="tx1"/>
                  </w14:solidFill>
                </w14:textFill>
              </w:rPr>
              <w:t>男</w:t>
            </w:r>
          </w:p>
        </w:tc>
        <w:tc>
          <w:tcPr>
            <w:tcW w:w="785" w:type="pct"/>
            <w:tcBorders>
              <w:top w:val="single" w:color="000000" w:sz="4" w:space="0"/>
              <w:left w:val="single" w:color="000000" w:sz="4" w:space="0"/>
              <w:bottom w:val="single" w:color="000000" w:sz="4" w:space="0"/>
              <w:right w:val="single" w:color="000000" w:sz="4" w:space="0"/>
            </w:tcBorders>
            <w:noWrap/>
            <w:vAlign w:val="center"/>
          </w:tcPr>
          <w:p w14:paraId="1023AEFE">
            <w:pPr>
              <w:rPr>
                <w:rFonts w:hint="eastAsia" w:ascii="宋体" w:hAnsi="宋体" w:cs="宋体"/>
                <w:color w:val="000000" w:themeColor="text1"/>
                <w:sz w:val="22"/>
                <w:szCs w:val="22"/>
                <w:highlight w:val="none"/>
                <w14:textFill>
                  <w14:solidFill>
                    <w14:schemeClr w14:val="tx1"/>
                  </w14:solidFill>
                </w14:textFill>
              </w:rPr>
            </w:pPr>
          </w:p>
        </w:tc>
        <w:tc>
          <w:tcPr>
            <w:tcW w:w="750" w:type="pct"/>
            <w:tcBorders>
              <w:top w:val="single" w:color="000000" w:sz="4" w:space="0"/>
              <w:left w:val="single" w:color="000000" w:sz="4" w:space="0"/>
              <w:bottom w:val="single" w:color="000000" w:sz="4" w:space="0"/>
              <w:right w:val="single" w:color="000000" w:sz="4" w:space="0"/>
            </w:tcBorders>
            <w:noWrap/>
            <w:vAlign w:val="center"/>
          </w:tcPr>
          <w:p w14:paraId="05094E63">
            <w:pPr>
              <w:rPr>
                <w:rFonts w:hint="eastAsia" w:ascii="宋体" w:hAnsi="宋体" w:cs="宋体"/>
                <w:color w:val="000000" w:themeColor="text1"/>
                <w:sz w:val="22"/>
                <w:szCs w:val="22"/>
                <w:highlight w:val="none"/>
                <w14:textFill>
                  <w14:solidFill>
                    <w14:schemeClr w14:val="tx1"/>
                  </w14:solidFill>
                </w14:textFill>
              </w:rPr>
            </w:pPr>
          </w:p>
        </w:tc>
        <w:tc>
          <w:tcPr>
            <w:tcW w:w="611" w:type="pct"/>
            <w:tcBorders>
              <w:top w:val="single" w:color="000000" w:sz="4" w:space="0"/>
              <w:left w:val="single" w:color="000000" w:sz="4" w:space="0"/>
              <w:bottom w:val="single" w:color="000000" w:sz="4" w:space="0"/>
              <w:right w:val="single" w:color="000000" w:sz="4" w:space="0"/>
            </w:tcBorders>
            <w:noWrap/>
            <w:vAlign w:val="center"/>
          </w:tcPr>
          <w:p w14:paraId="7AC7EBFE">
            <w:pPr>
              <w:rPr>
                <w:rFonts w:hint="eastAsia" w:ascii="宋体" w:hAnsi="宋体" w:cs="宋体"/>
                <w:color w:val="000000" w:themeColor="text1"/>
                <w:sz w:val="22"/>
                <w:szCs w:val="22"/>
                <w:highlight w:val="none"/>
                <w14:textFill>
                  <w14:solidFill>
                    <w14:schemeClr w14:val="tx1"/>
                  </w14:solidFill>
                </w14:textFill>
              </w:rPr>
            </w:pPr>
          </w:p>
        </w:tc>
      </w:tr>
      <w:tr w14:paraId="586AC23E">
        <w:tblPrEx>
          <w:tblCellMar>
            <w:top w:w="0" w:type="dxa"/>
            <w:left w:w="108" w:type="dxa"/>
            <w:bottom w:w="0" w:type="dxa"/>
            <w:right w:w="108" w:type="dxa"/>
          </w:tblCellMar>
        </w:tblPrEx>
        <w:trPr>
          <w:trHeight w:val="482" w:hRule="atLeast"/>
        </w:trPr>
        <w:tc>
          <w:tcPr>
            <w:tcW w:w="341" w:type="pct"/>
            <w:vMerge w:val="continue"/>
            <w:tcBorders>
              <w:top w:val="single" w:color="000000" w:sz="4" w:space="0"/>
              <w:left w:val="single" w:color="000000" w:sz="4" w:space="0"/>
              <w:bottom w:val="single" w:color="000000" w:sz="4" w:space="0"/>
              <w:right w:val="single" w:color="000000" w:sz="4" w:space="0"/>
            </w:tcBorders>
            <w:noWrap w:val="0"/>
            <w:vAlign w:val="center"/>
          </w:tcPr>
          <w:p w14:paraId="2F7C61DD">
            <w:pPr>
              <w:jc w:val="center"/>
              <w:rPr>
                <w:rFonts w:hint="eastAsia" w:ascii="宋体" w:hAnsi="宋体" w:cs="宋体"/>
                <w:color w:val="000000" w:themeColor="text1"/>
                <w:sz w:val="24"/>
                <w:highlight w:val="none"/>
                <w14:textFill>
                  <w14:solidFill>
                    <w14:schemeClr w14:val="tx1"/>
                  </w14:solidFill>
                </w14:textFill>
              </w:rPr>
            </w:pPr>
          </w:p>
        </w:tc>
        <w:tc>
          <w:tcPr>
            <w:tcW w:w="494" w:type="pct"/>
            <w:vMerge w:val="continue"/>
            <w:tcBorders>
              <w:top w:val="single" w:color="000000" w:sz="4" w:space="0"/>
              <w:left w:val="single" w:color="000000" w:sz="4" w:space="0"/>
              <w:bottom w:val="single" w:color="000000" w:sz="4" w:space="0"/>
              <w:right w:val="single" w:color="000000" w:sz="4" w:space="0"/>
            </w:tcBorders>
            <w:noWrap w:val="0"/>
            <w:vAlign w:val="center"/>
          </w:tcPr>
          <w:p w14:paraId="0EEBC721">
            <w:pPr>
              <w:jc w:val="center"/>
              <w:rPr>
                <w:rFonts w:hint="eastAsia" w:ascii="宋体" w:hAnsi="宋体" w:cs="宋体"/>
                <w:color w:val="000000" w:themeColor="text1"/>
                <w:sz w:val="24"/>
                <w:highlight w:val="none"/>
                <w14:textFill>
                  <w14:solidFill>
                    <w14:schemeClr w14:val="tx1"/>
                  </w14:solidFill>
                </w14:textFill>
              </w:rPr>
            </w:pPr>
          </w:p>
        </w:tc>
        <w:tc>
          <w:tcPr>
            <w:tcW w:w="503" w:type="pct"/>
            <w:vMerge w:val="continue"/>
            <w:tcBorders>
              <w:top w:val="single" w:color="000000" w:sz="4" w:space="0"/>
              <w:left w:val="single" w:color="000000" w:sz="4" w:space="0"/>
              <w:bottom w:val="single" w:color="000000" w:sz="4" w:space="0"/>
              <w:right w:val="single" w:color="000000" w:sz="4" w:space="0"/>
            </w:tcBorders>
            <w:noWrap w:val="0"/>
            <w:vAlign w:val="center"/>
          </w:tcPr>
          <w:p w14:paraId="28A87833">
            <w:pPr>
              <w:jc w:val="center"/>
              <w:rPr>
                <w:rFonts w:hint="eastAsia" w:ascii="宋体" w:hAnsi="宋体" w:cs="宋体"/>
                <w:color w:val="000000" w:themeColor="text1"/>
                <w:sz w:val="20"/>
                <w:szCs w:val="20"/>
                <w:highlight w:val="none"/>
                <w14:textFill>
                  <w14:solidFill>
                    <w14:schemeClr w14:val="tx1"/>
                  </w14:solidFill>
                </w14:textFill>
              </w:rPr>
            </w:pPr>
          </w:p>
        </w:tc>
        <w:tc>
          <w:tcPr>
            <w:tcW w:w="256" w:type="pct"/>
            <w:vMerge w:val="restart"/>
            <w:tcBorders>
              <w:top w:val="single" w:color="000000" w:sz="4" w:space="0"/>
              <w:left w:val="single" w:color="000000" w:sz="4" w:space="0"/>
              <w:bottom w:val="single" w:color="000000" w:sz="4" w:space="0"/>
              <w:right w:val="single" w:color="000000" w:sz="4" w:space="0"/>
            </w:tcBorders>
            <w:noWrap w:val="0"/>
            <w:vAlign w:val="center"/>
          </w:tcPr>
          <w:p w14:paraId="7782434E">
            <w:pPr>
              <w:widowControl/>
              <w:jc w:val="center"/>
              <w:textAlignment w:val="center"/>
              <w:rPr>
                <w:rFonts w:hint="eastAsia" w:ascii="宋体" w:hAnsi="宋体" w:cs="宋体"/>
                <w:color w:val="000000" w:themeColor="text1"/>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lang w:bidi="ar"/>
                <w14:textFill>
                  <w14:solidFill>
                    <w14:schemeClr w14:val="tx1"/>
                  </w14:solidFill>
                </w14:textFill>
              </w:rPr>
              <w:t>女</w:t>
            </w:r>
          </w:p>
        </w:tc>
        <w:tc>
          <w:tcPr>
            <w:tcW w:w="1256" w:type="pct"/>
            <w:tcBorders>
              <w:top w:val="single" w:color="000000" w:sz="4" w:space="0"/>
              <w:left w:val="single" w:color="000000" w:sz="4" w:space="0"/>
              <w:bottom w:val="single" w:color="000000" w:sz="4" w:space="0"/>
              <w:right w:val="single" w:color="000000" w:sz="4" w:space="0"/>
            </w:tcBorders>
            <w:noWrap w:val="0"/>
            <w:vAlign w:val="center"/>
          </w:tcPr>
          <w:p w14:paraId="24FFE8CC">
            <w:pPr>
              <w:widowControl/>
              <w:jc w:val="center"/>
              <w:textAlignment w:val="center"/>
              <w:rPr>
                <w:rFonts w:hint="eastAsia" w:ascii="宋体" w:hAnsi="宋体" w:cs="宋体"/>
                <w:color w:val="000000" w:themeColor="text1"/>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lang w:bidi="ar"/>
                <w14:textFill>
                  <w14:solidFill>
                    <w14:schemeClr w14:val="tx1"/>
                  </w14:solidFill>
                </w14:textFill>
              </w:rPr>
              <w:t>未婚</w:t>
            </w:r>
          </w:p>
        </w:tc>
        <w:tc>
          <w:tcPr>
            <w:tcW w:w="785" w:type="pct"/>
            <w:tcBorders>
              <w:top w:val="single" w:color="000000" w:sz="4" w:space="0"/>
              <w:left w:val="single" w:color="000000" w:sz="4" w:space="0"/>
              <w:bottom w:val="single" w:color="000000" w:sz="4" w:space="0"/>
              <w:right w:val="single" w:color="000000" w:sz="4" w:space="0"/>
            </w:tcBorders>
            <w:noWrap/>
            <w:vAlign w:val="center"/>
          </w:tcPr>
          <w:p w14:paraId="68D6329B">
            <w:pPr>
              <w:rPr>
                <w:rFonts w:hint="eastAsia" w:ascii="宋体" w:hAnsi="宋体" w:cs="宋体"/>
                <w:color w:val="000000" w:themeColor="text1"/>
                <w:sz w:val="22"/>
                <w:szCs w:val="22"/>
                <w:highlight w:val="none"/>
                <w14:textFill>
                  <w14:solidFill>
                    <w14:schemeClr w14:val="tx1"/>
                  </w14:solidFill>
                </w14:textFill>
              </w:rPr>
            </w:pPr>
          </w:p>
        </w:tc>
        <w:tc>
          <w:tcPr>
            <w:tcW w:w="750" w:type="pct"/>
            <w:tcBorders>
              <w:top w:val="single" w:color="000000" w:sz="4" w:space="0"/>
              <w:left w:val="single" w:color="000000" w:sz="4" w:space="0"/>
              <w:bottom w:val="single" w:color="000000" w:sz="4" w:space="0"/>
              <w:right w:val="single" w:color="000000" w:sz="4" w:space="0"/>
            </w:tcBorders>
            <w:noWrap/>
            <w:vAlign w:val="center"/>
          </w:tcPr>
          <w:p w14:paraId="51E412FA">
            <w:pPr>
              <w:rPr>
                <w:rFonts w:hint="eastAsia" w:ascii="宋体" w:hAnsi="宋体" w:cs="宋体"/>
                <w:color w:val="000000" w:themeColor="text1"/>
                <w:sz w:val="22"/>
                <w:szCs w:val="22"/>
                <w:highlight w:val="none"/>
                <w14:textFill>
                  <w14:solidFill>
                    <w14:schemeClr w14:val="tx1"/>
                  </w14:solidFill>
                </w14:textFill>
              </w:rPr>
            </w:pPr>
          </w:p>
        </w:tc>
        <w:tc>
          <w:tcPr>
            <w:tcW w:w="611" w:type="pct"/>
            <w:tcBorders>
              <w:top w:val="single" w:color="000000" w:sz="4" w:space="0"/>
              <w:left w:val="single" w:color="000000" w:sz="4" w:space="0"/>
              <w:bottom w:val="single" w:color="000000" w:sz="4" w:space="0"/>
              <w:right w:val="single" w:color="000000" w:sz="4" w:space="0"/>
            </w:tcBorders>
            <w:noWrap/>
            <w:vAlign w:val="center"/>
          </w:tcPr>
          <w:p w14:paraId="7D163CE0">
            <w:pPr>
              <w:rPr>
                <w:rFonts w:hint="eastAsia" w:ascii="宋体" w:hAnsi="宋体" w:cs="宋体"/>
                <w:color w:val="000000" w:themeColor="text1"/>
                <w:sz w:val="22"/>
                <w:szCs w:val="22"/>
                <w:highlight w:val="none"/>
                <w14:textFill>
                  <w14:solidFill>
                    <w14:schemeClr w14:val="tx1"/>
                  </w14:solidFill>
                </w14:textFill>
              </w:rPr>
            </w:pPr>
          </w:p>
        </w:tc>
      </w:tr>
      <w:tr w14:paraId="378EC079">
        <w:tblPrEx>
          <w:tblCellMar>
            <w:top w:w="0" w:type="dxa"/>
            <w:left w:w="108" w:type="dxa"/>
            <w:bottom w:w="0" w:type="dxa"/>
            <w:right w:w="108" w:type="dxa"/>
          </w:tblCellMar>
        </w:tblPrEx>
        <w:trPr>
          <w:trHeight w:val="482" w:hRule="atLeast"/>
        </w:trPr>
        <w:tc>
          <w:tcPr>
            <w:tcW w:w="341" w:type="pct"/>
            <w:vMerge w:val="continue"/>
            <w:tcBorders>
              <w:top w:val="single" w:color="000000" w:sz="4" w:space="0"/>
              <w:left w:val="single" w:color="000000" w:sz="4" w:space="0"/>
              <w:bottom w:val="single" w:color="000000" w:sz="4" w:space="0"/>
              <w:right w:val="single" w:color="000000" w:sz="4" w:space="0"/>
            </w:tcBorders>
            <w:noWrap w:val="0"/>
            <w:vAlign w:val="center"/>
          </w:tcPr>
          <w:p w14:paraId="0BC56182">
            <w:pPr>
              <w:jc w:val="center"/>
              <w:rPr>
                <w:rFonts w:hint="eastAsia" w:ascii="宋体" w:hAnsi="宋体" w:cs="宋体"/>
                <w:color w:val="000000" w:themeColor="text1"/>
                <w:sz w:val="24"/>
                <w:highlight w:val="none"/>
                <w14:textFill>
                  <w14:solidFill>
                    <w14:schemeClr w14:val="tx1"/>
                  </w14:solidFill>
                </w14:textFill>
              </w:rPr>
            </w:pPr>
          </w:p>
        </w:tc>
        <w:tc>
          <w:tcPr>
            <w:tcW w:w="494" w:type="pct"/>
            <w:vMerge w:val="continue"/>
            <w:tcBorders>
              <w:top w:val="single" w:color="000000" w:sz="4" w:space="0"/>
              <w:left w:val="single" w:color="000000" w:sz="4" w:space="0"/>
              <w:bottom w:val="single" w:color="000000" w:sz="4" w:space="0"/>
              <w:right w:val="single" w:color="000000" w:sz="4" w:space="0"/>
            </w:tcBorders>
            <w:noWrap w:val="0"/>
            <w:vAlign w:val="center"/>
          </w:tcPr>
          <w:p w14:paraId="05F58D1A">
            <w:pPr>
              <w:jc w:val="center"/>
              <w:rPr>
                <w:rFonts w:hint="eastAsia" w:ascii="宋体" w:hAnsi="宋体" w:cs="宋体"/>
                <w:color w:val="000000" w:themeColor="text1"/>
                <w:sz w:val="24"/>
                <w:highlight w:val="none"/>
                <w14:textFill>
                  <w14:solidFill>
                    <w14:schemeClr w14:val="tx1"/>
                  </w14:solidFill>
                </w14:textFill>
              </w:rPr>
            </w:pPr>
          </w:p>
        </w:tc>
        <w:tc>
          <w:tcPr>
            <w:tcW w:w="503" w:type="pct"/>
            <w:vMerge w:val="continue"/>
            <w:tcBorders>
              <w:top w:val="single" w:color="000000" w:sz="4" w:space="0"/>
              <w:left w:val="single" w:color="000000" w:sz="4" w:space="0"/>
              <w:bottom w:val="single" w:color="000000" w:sz="4" w:space="0"/>
              <w:right w:val="single" w:color="000000" w:sz="4" w:space="0"/>
            </w:tcBorders>
            <w:noWrap w:val="0"/>
            <w:vAlign w:val="center"/>
          </w:tcPr>
          <w:p w14:paraId="327F9CAC">
            <w:pPr>
              <w:jc w:val="center"/>
              <w:rPr>
                <w:rFonts w:hint="eastAsia" w:ascii="宋体" w:hAnsi="宋体" w:cs="宋体"/>
                <w:color w:val="000000" w:themeColor="text1"/>
                <w:sz w:val="20"/>
                <w:szCs w:val="20"/>
                <w:highlight w:val="none"/>
                <w14:textFill>
                  <w14:solidFill>
                    <w14:schemeClr w14:val="tx1"/>
                  </w14:solidFill>
                </w14:textFill>
              </w:rPr>
            </w:pPr>
          </w:p>
        </w:tc>
        <w:tc>
          <w:tcPr>
            <w:tcW w:w="256" w:type="pct"/>
            <w:vMerge w:val="continue"/>
            <w:tcBorders>
              <w:top w:val="single" w:color="000000" w:sz="4" w:space="0"/>
              <w:left w:val="single" w:color="000000" w:sz="4" w:space="0"/>
              <w:bottom w:val="single" w:color="000000" w:sz="4" w:space="0"/>
              <w:right w:val="single" w:color="000000" w:sz="4" w:space="0"/>
            </w:tcBorders>
            <w:noWrap w:val="0"/>
            <w:vAlign w:val="center"/>
          </w:tcPr>
          <w:p w14:paraId="2E9DC87F">
            <w:pPr>
              <w:jc w:val="center"/>
              <w:rPr>
                <w:rFonts w:hint="eastAsia" w:ascii="宋体" w:hAnsi="宋体" w:cs="宋体"/>
                <w:color w:val="000000" w:themeColor="text1"/>
                <w:sz w:val="20"/>
                <w:szCs w:val="20"/>
                <w:highlight w:val="none"/>
                <w14:textFill>
                  <w14:solidFill>
                    <w14:schemeClr w14:val="tx1"/>
                  </w14:solidFill>
                </w14:textFill>
              </w:rPr>
            </w:pPr>
          </w:p>
        </w:tc>
        <w:tc>
          <w:tcPr>
            <w:tcW w:w="1256" w:type="pct"/>
            <w:tcBorders>
              <w:top w:val="single" w:color="000000" w:sz="4" w:space="0"/>
              <w:left w:val="single" w:color="000000" w:sz="4" w:space="0"/>
              <w:bottom w:val="single" w:color="000000" w:sz="4" w:space="0"/>
              <w:right w:val="single" w:color="000000" w:sz="4" w:space="0"/>
            </w:tcBorders>
            <w:noWrap w:val="0"/>
            <w:vAlign w:val="center"/>
          </w:tcPr>
          <w:p w14:paraId="0DFC92BC">
            <w:pPr>
              <w:widowControl/>
              <w:jc w:val="center"/>
              <w:textAlignment w:val="center"/>
              <w:rPr>
                <w:rFonts w:hint="eastAsia" w:ascii="宋体" w:hAnsi="宋体" w:cs="宋体"/>
                <w:color w:val="000000" w:themeColor="text1"/>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lang w:bidi="ar"/>
                <w14:textFill>
                  <w14:solidFill>
                    <w14:schemeClr w14:val="tx1"/>
                  </w14:solidFill>
                </w14:textFill>
              </w:rPr>
              <w:t>已婚</w:t>
            </w:r>
          </w:p>
        </w:tc>
        <w:tc>
          <w:tcPr>
            <w:tcW w:w="785" w:type="pct"/>
            <w:tcBorders>
              <w:top w:val="single" w:color="000000" w:sz="4" w:space="0"/>
              <w:left w:val="single" w:color="000000" w:sz="4" w:space="0"/>
              <w:bottom w:val="single" w:color="000000" w:sz="4" w:space="0"/>
              <w:right w:val="single" w:color="000000" w:sz="4" w:space="0"/>
            </w:tcBorders>
            <w:noWrap/>
            <w:vAlign w:val="center"/>
          </w:tcPr>
          <w:p w14:paraId="10AB3D48">
            <w:pPr>
              <w:rPr>
                <w:rFonts w:hint="eastAsia" w:ascii="宋体" w:hAnsi="宋体" w:cs="宋体"/>
                <w:color w:val="000000" w:themeColor="text1"/>
                <w:sz w:val="22"/>
                <w:szCs w:val="22"/>
                <w:highlight w:val="none"/>
                <w14:textFill>
                  <w14:solidFill>
                    <w14:schemeClr w14:val="tx1"/>
                  </w14:solidFill>
                </w14:textFill>
              </w:rPr>
            </w:pPr>
          </w:p>
        </w:tc>
        <w:tc>
          <w:tcPr>
            <w:tcW w:w="750" w:type="pct"/>
            <w:tcBorders>
              <w:top w:val="single" w:color="000000" w:sz="4" w:space="0"/>
              <w:left w:val="single" w:color="000000" w:sz="4" w:space="0"/>
              <w:bottom w:val="single" w:color="000000" w:sz="4" w:space="0"/>
              <w:right w:val="single" w:color="000000" w:sz="4" w:space="0"/>
            </w:tcBorders>
            <w:noWrap/>
            <w:vAlign w:val="center"/>
          </w:tcPr>
          <w:p w14:paraId="62BE1C78">
            <w:pPr>
              <w:rPr>
                <w:rFonts w:hint="eastAsia" w:ascii="宋体" w:hAnsi="宋体" w:cs="宋体"/>
                <w:color w:val="000000" w:themeColor="text1"/>
                <w:sz w:val="22"/>
                <w:szCs w:val="22"/>
                <w:highlight w:val="none"/>
                <w14:textFill>
                  <w14:solidFill>
                    <w14:schemeClr w14:val="tx1"/>
                  </w14:solidFill>
                </w14:textFill>
              </w:rPr>
            </w:pPr>
          </w:p>
        </w:tc>
        <w:tc>
          <w:tcPr>
            <w:tcW w:w="611" w:type="pct"/>
            <w:tcBorders>
              <w:top w:val="single" w:color="000000" w:sz="4" w:space="0"/>
              <w:left w:val="single" w:color="000000" w:sz="4" w:space="0"/>
              <w:bottom w:val="single" w:color="000000" w:sz="4" w:space="0"/>
              <w:right w:val="single" w:color="000000" w:sz="4" w:space="0"/>
            </w:tcBorders>
            <w:noWrap/>
            <w:vAlign w:val="center"/>
          </w:tcPr>
          <w:p w14:paraId="61862805">
            <w:pPr>
              <w:rPr>
                <w:rFonts w:hint="eastAsia" w:ascii="宋体" w:hAnsi="宋体" w:cs="宋体"/>
                <w:color w:val="000000" w:themeColor="text1"/>
                <w:sz w:val="22"/>
                <w:szCs w:val="22"/>
                <w:highlight w:val="none"/>
                <w14:textFill>
                  <w14:solidFill>
                    <w14:schemeClr w14:val="tx1"/>
                  </w14:solidFill>
                </w14:textFill>
              </w:rPr>
            </w:pPr>
          </w:p>
        </w:tc>
      </w:tr>
      <w:tr w14:paraId="1BAC93E5">
        <w:tblPrEx>
          <w:tblCellMar>
            <w:top w:w="0" w:type="dxa"/>
            <w:left w:w="108" w:type="dxa"/>
            <w:bottom w:w="0" w:type="dxa"/>
            <w:right w:w="108" w:type="dxa"/>
          </w:tblCellMar>
        </w:tblPrEx>
        <w:trPr>
          <w:trHeight w:val="482" w:hRule="atLeast"/>
        </w:trPr>
        <w:tc>
          <w:tcPr>
            <w:tcW w:w="341" w:type="pct"/>
            <w:vMerge w:val="continue"/>
            <w:tcBorders>
              <w:top w:val="single" w:color="000000" w:sz="4" w:space="0"/>
              <w:left w:val="single" w:color="000000" w:sz="4" w:space="0"/>
              <w:bottom w:val="single" w:color="000000" w:sz="4" w:space="0"/>
              <w:right w:val="single" w:color="000000" w:sz="4" w:space="0"/>
            </w:tcBorders>
            <w:noWrap w:val="0"/>
            <w:vAlign w:val="center"/>
          </w:tcPr>
          <w:p w14:paraId="10392FDE">
            <w:pPr>
              <w:jc w:val="center"/>
              <w:rPr>
                <w:rFonts w:hint="eastAsia" w:ascii="宋体" w:hAnsi="宋体" w:cs="宋体"/>
                <w:color w:val="000000" w:themeColor="text1"/>
                <w:sz w:val="24"/>
                <w:highlight w:val="none"/>
                <w14:textFill>
                  <w14:solidFill>
                    <w14:schemeClr w14:val="tx1"/>
                  </w14:solidFill>
                </w14:textFill>
              </w:rPr>
            </w:pPr>
          </w:p>
        </w:tc>
        <w:tc>
          <w:tcPr>
            <w:tcW w:w="494" w:type="pct"/>
            <w:vMerge w:val="continue"/>
            <w:tcBorders>
              <w:top w:val="single" w:color="000000" w:sz="4" w:space="0"/>
              <w:left w:val="single" w:color="000000" w:sz="4" w:space="0"/>
              <w:bottom w:val="single" w:color="000000" w:sz="4" w:space="0"/>
              <w:right w:val="single" w:color="000000" w:sz="4" w:space="0"/>
            </w:tcBorders>
            <w:noWrap w:val="0"/>
            <w:vAlign w:val="center"/>
          </w:tcPr>
          <w:p w14:paraId="3B9940E9">
            <w:pPr>
              <w:jc w:val="center"/>
              <w:rPr>
                <w:rFonts w:hint="eastAsia" w:ascii="宋体" w:hAnsi="宋体" w:cs="宋体"/>
                <w:color w:val="000000" w:themeColor="text1"/>
                <w:sz w:val="24"/>
                <w:highlight w:val="none"/>
                <w14:textFill>
                  <w14:solidFill>
                    <w14:schemeClr w14:val="tx1"/>
                  </w14:solidFill>
                </w14:textFill>
              </w:rPr>
            </w:pPr>
          </w:p>
        </w:tc>
        <w:tc>
          <w:tcPr>
            <w:tcW w:w="503" w:type="pct"/>
            <w:vMerge w:val="restart"/>
            <w:tcBorders>
              <w:top w:val="single" w:color="000000" w:sz="4" w:space="0"/>
              <w:left w:val="single" w:color="000000" w:sz="4" w:space="0"/>
              <w:bottom w:val="single" w:color="000000" w:sz="4" w:space="0"/>
              <w:right w:val="single" w:color="000000" w:sz="4" w:space="0"/>
            </w:tcBorders>
            <w:noWrap w:val="0"/>
            <w:vAlign w:val="center"/>
          </w:tcPr>
          <w:p w14:paraId="4F67374A">
            <w:pPr>
              <w:widowControl/>
              <w:jc w:val="center"/>
              <w:textAlignment w:val="center"/>
              <w:rPr>
                <w:rFonts w:hint="eastAsia" w:ascii="宋体" w:hAnsi="宋体" w:cs="宋体"/>
                <w:color w:val="000000" w:themeColor="text1"/>
                <w:sz w:val="20"/>
                <w:szCs w:val="20"/>
                <w:highlight w:val="none"/>
                <w14:textFill>
                  <w14:solidFill>
                    <w14:schemeClr w14:val="tx1"/>
                  </w14:solidFill>
                </w14:textFill>
              </w:rPr>
            </w:pPr>
            <w:r>
              <w:rPr>
                <w:rFonts w:hint="eastAsia" w:ascii="宋体" w:hAnsi="宋体" w:cs="宋体"/>
                <w:color w:val="000000" w:themeColor="text1"/>
                <w:sz w:val="20"/>
                <w:szCs w:val="20"/>
                <w:highlight w:val="none"/>
                <w:lang w:val="en-US" w:eastAsia="zh-CN"/>
                <w14:textFill>
                  <w14:solidFill>
                    <w14:schemeClr w14:val="tx1"/>
                  </w14:solidFill>
                </w14:textFill>
              </w:rPr>
              <w:t>2027年广西职业师范学院体检套餐(在职）</w:t>
            </w:r>
          </w:p>
        </w:tc>
        <w:tc>
          <w:tcPr>
            <w:tcW w:w="256" w:type="pct"/>
            <w:vMerge w:val="restart"/>
            <w:tcBorders>
              <w:top w:val="single" w:color="000000" w:sz="4" w:space="0"/>
              <w:left w:val="single" w:color="000000" w:sz="4" w:space="0"/>
              <w:bottom w:val="single" w:color="000000" w:sz="4" w:space="0"/>
              <w:right w:val="single" w:color="000000" w:sz="4" w:space="0"/>
            </w:tcBorders>
            <w:noWrap w:val="0"/>
            <w:vAlign w:val="center"/>
          </w:tcPr>
          <w:p w14:paraId="1BF594D8">
            <w:pPr>
              <w:widowControl/>
              <w:jc w:val="center"/>
              <w:textAlignment w:val="center"/>
              <w:rPr>
                <w:rFonts w:hint="eastAsia" w:ascii="宋体" w:hAnsi="宋体" w:cs="宋体"/>
                <w:color w:val="000000" w:themeColor="text1"/>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lang w:bidi="ar"/>
                <w14:textFill>
                  <w14:solidFill>
                    <w14:schemeClr w14:val="tx1"/>
                  </w14:solidFill>
                </w14:textFill>
              </w:rPr>
              <w:t>男</w:t>
            </w:r>
          </w:p>
        </w:tc>
        <w:tc>
          <w:tcPr>
            <w:tcW w:w="1256" w:type="pct"/>
            <w:tcBorders>
              <w:top w:val="single" w:color="000000" w:sz="4" w:space="0"/>
              <w:left w:val="single" w:color="000000" w:sz="4" w:space="0"/>
              <w:bottom w:val="single" w:color="000000" w:sz="4" w:space="0"/>
              <w:right w:val="single" w:color="000000" w:sz="4" w:space="0"/>
            </w:tcBorders>
            <w:noWrap w:val="0"/>
            <w:vAlign w:val="center"/>
          </w:tcPr>
          <w:p w14:paraId="0AF2F66E">
            <w:pPr>
              <w:widowControl/>
              <w:jc w:val="center"/>
              <w:textAlignment w:val="center"/>
              <w:rPr>
                <w:rFonts w:hint="eastAsia" w:ascii="宋体" w:hAnsi="宋体" w:cs="宋体"/>
                <w:color w:val="000000" w:themeColor="text1"/>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lang w:bidi="ar"/>
                <w14:textFill>
                  <w14:solidFill>
                    <w14:schemeClr w14:val="tx1"/>
                  </w14:solidFill>
                </w14:textFill>
              </w:rPr>
              <w:t>40岁以下</w:t>
            </w:r>
          </w:p>
        </w:tc>
        <w:tc>
          <w:tcPr>
            <w:tcW w:w="785" w:type="pct"/>
            <w:tcBorders>
              <w:top w:val="single" w:color="000000" w:sz="4" w:space="0"/>
              <w:left w:val="single" w:color="000000" w:sz="4" w:space="0"/>
              <w:bottom w:val="single" w:color="000000" w:sz="4" w:space="0"/>
              <w:right w:val="single" w:color="000000" w:sz="4" w:space="0"/>
            </w:tcBorders>
            <w:noWrap/>
            <w:vAlign w:val="center"/>
          </w:tcPr>
          <w:p w14:paraId="4273B254">
            <w:pPr>
              <w:rPr>
                <w:rFonts w:hint="eastAsia" w:ascii="宋体" w:hAnsi="宋体" w:cs="宋体"/>
                <w:color w:val="000000" w:themeColor="text1"/>
                <w:sz w:val="22"/>
                <w:szCs w:val="22"/>
                <w:highlight w:val="none"/>
                <w14:textFill>
                  <w14:solidFill>
                    <w14:schemeClr w14:val="tx1"/>
                  </w14:solidFill>
                </w14:textFill>
              </w:rPr>
            </w:pPr>
          </w:p>
        </w:tc>
        <w:tc>
          <w:tcPr>
            <w:tcW w:w="750" w:type="pct"/>
            <w:tcBorders>
              <w:top w:val="single" w:color="000000" w:sz="4" w:space="0"/>
              <w:left w:val="single" w:color="000000" w:sz="4" w:space="0"/>
              <w:bottom w:val="single" w:color="000000" w:sz="4" w:space="0"/>
              <w:right w:val="single" w:color="000000" w:sz="4" w:space="0"/>
            </w:tcBorders>
            <w:noWrap/>
            <w:vAlign w:val="center"/>
          </w:tcPr>
          <w:p w14:paraId="2C37B437">
            <w:pPr>
              <w:rPr>
                <w:rFonts w:hint="eastAsia" w:ascii="宋体" w:hAnsi="宋体" w:cs="宋体"/>
                <w:color w:val="000000" w:themeColor="text1"/>
                <w:sz w:val="22"/>
                <w:szCs w:val="22"/>
                <w:highlight w:val="none"/>
                <w14:textFill>
                  <w14:solidFill>
                    <w14:schemeClr w14:val="tx1"/>
                  </w14:solidFill>
                </w14:textFill>
              </w:rPr>
            </w:pPr>
          </w:p>
        </w:tc>
        <w:tc>
          <w:tcPr>
            <w:tcW w:w="611" w:type="pct"/>
            <w:tcBorders>
              <w:top w:val="single" w:color="000000" w:sz="4" w:space="0"/>
              <w:left w:val="single" w:color="000000" w:sz="4" w:space="0"/>
              <w:bottom w:val="single" w:color="000000" w:sz="4" w:space="0"/>
              <w:right w:val="single" w:color="000000" w:sz="4" w:space="0"/>
            </w:tcBorders>
            <w:noWrap/>
            <w:vAlign w:val="center"/>
          </w:tcPr>
          <w:p w14:paraId="46633A3E">
            <w:pPr>
              <w:rPr>
                <w:rFonts w:hint="eastAsia" w:ascii="宋体" w:hAnsi="宋体" w:cs="宋体"/>
                <w:color w:val="000000" w:themeColor="text1"/>
                <w:sz w:val="22"/>
                <w:szCs w:val="22"/>
                <w:highlight w:val="none"/>
                <w14:textFill>
                  <w14:solidFill>
                    <w14:schemeClr w14:val="tx1"/>
                  </w14:solidFill>
                </w14:textFill>
              </w:rPr>
            </w:pPr>
          </w:p>
        </w:tc>
      </w:tr>
      <w:tr w14:paraId="3E7EAE52">
        <w:tblPrEx>
          <w:tblCellMar>
            <w:top w:w="0" w:type="dxa"/>
            <w:left w:w="108" w:type="dxa"/>
            <w:bottom w:w="0" w:type="dxa"/>
            <w:right w:w="108" w:type="dxa"/>
          </w:tblCellMar>
        </w:tblPrEx>
        <w:trPr>
          <w:trHeight w:val="482" w:hRule="atLeast"/>
        </w:trPr>
        <w:tc>
          <w:tcPr>
            <w:tcW w:w="341" w:type="pct"/>
            <w:vMerge w:val="continue"/>
            <w:tcBorders>
              <w:top w:val="single" w:color="000000" w:sz="4" w:space="0"/>
              <w:left w:val="single" w:color="000000" w:sz="4" w:space="0"/>
              <w:bottom w:val="single" w:color="000000" w:sz="4" w:space="0"/>
              <w:right w:val="single" w:color="000000" w:sz="4" w:space="0"/>
            </w:tcBorders>
            <w:noWrap w:val="0"/>
            <w:vAlign w:val="center"/>
          </w:tcPr>
          <w:p w14:paraId="7B3C0ACE">
            <w:pPr>
              <w:jc w:val="center"/>
              <w:rPr>
                <w:rFonts w:hint="eastAsia" w:ascii="宋体" w:hAnsi="宋体" w:cs="宋体"/>
                <w:color w:val="000000" w:themeColor="text1"/>
                <w:sz w:val="24"/>
                <w:highlight w:val="none"/>
                <w14:textFill>
                  <w14:solidFill>
                    <w14:schemeClr w14:val="tx1"/>
                  </w14:solidFill>
                </w14:textFill>
              </w:rPr>
            </w:pPr>
          </w:p>
        </w:tc>
        <w:tc>
          <w:tcPr>
            <w:tcW w:w="494" w:type="pct"/>
            <w:vMerge w:val="continue"/>
            <w:tcBorders>
              <w:top w:val="single" w:color="000000" w:sz="4" w:space="0"/>
              <w:left w:val="single" w:color="000000" w:sz="4" w:space="0"/>
              <w:bottom w:val="single" w:color="000000" w:sz="4" w:space="0"/>
              <w:right w:val="single" w:color="000000" w:sz="4" w:space="0"/>
            </w:tcBorders>
            <w:noWrap w:val="0"/>
            <w:vAlign w:val="center"/>
          </w:tcPr>
          <w:p w14:paraId="2AA634A8">
            <w:pPr>
              <w:jc w:val="center"/>
              <w:rPr>
                <w:rFonts w:hint="eastAsia" w:ascii="宋体" w:hAnsi="宋体" w:cs="宋体"/>
                <w:color w:val="000000" w:themeColor="text1"/>
                <w:sz w:val="24"/>
                <w:highlight w:val="none"/>
                <w14:textFill>
                  <w14:solidFill>
                    <w14:schemeClr w14:val="tx1"/>
                  </w14:solidFill>
                </w14:textFill>
              </w:rPr>
            </w:pPr>
          </w:p>
        </w:tc>
        <w:tc>
          <w:tcPr>
            <w:tcW w:w="503" w:type="pct"/>
            <w:vMerge w:val="continue"/>
            <w:tcBorders>
              <w:top w:val="single" w:color="000000" w:sz="4" w:space="0"/>
              <w:left w:val="single" w:color="000000" w:sz="4" w:space="0"/>
              <w:bottom w:val="single" w:color="000000" w:sz="4" w:space="0"/>
              <w:right w:val="single" w:color="000000" w:sz="4" w:space="0"/>
            </w:tcBorders>
            <w:noWrap w:val="0"/>
            <w:vAlign w:val="center"/>
          </w:tcPr>
          <w:p w14:paraId="6924B01D">
            <w:pPr>
              <w:jc w:val="center"/>
              <w:rPr>
                <w:rFonts w:hint="eastAsia" w:ascii="宋体" w:hAnsi="宋体" w:cs="宋体"/>
                <w:color w:val="000000" w:themeColor="text1"/>
                <w:sz w:val="20"/>
                <w:szCs w:val="20"/>
                <w:highlight w:val="none"/>
                <w14:textFill>
                  <w14:solidFill>
                    <w14:schemeClr w14:val="tx1"/>
                  </w14:solidFill>
                </w14:textFill>
              </w:rPr>
            </w:pPr>
          </w:p>
        </w:tc>
        <w:tc>
          <w:tcPr>
            <w:tcW w:w="256" w:type="pct"/>
            <w:vMerge w:val="continue"/>
            <w:tcBorders>
              <w:top w:val="single" w:color="000000" w:sz="4" w:space="0"/>
              <w:left w:val="single" w:color="000000" w:sz="4" w:space="0"/>
              <w:bottom w:val="single" w:color="000000" w:sz="4" w:space="0"/>
              <w:right w:val="single" w:color="000000" w:sz="4" w:space="0"/>
            </w:tcBorders>
            <w:noWrap w:val="0"/>
            <w:vAlign w:val="center"/>
          </w:tcPr>
          <w:p w14:paraId="48F6B9AD">
            <w:pPr>
              <w:jc w:val="center"/>
              <w:rPr>
                <w:rFonts w:hint="eastAsia" w:ascii="宋体" w:hAnsi="宋体" w:cs="宋体"/>
                <w:color w:val="000000" w:themeColor="text1"/>
                <w:sz w:val="20"/>
                <w:szCs w:val="20"/>
                <w:highlight w:val="none"/>
                <w14:textFill>
                  <w14:solidFill>
                    <w14:schemeClr w14:val="tx1"/>
                  </w14:solidFill>
                </w14:textFill>
              </w:rPr>
            </w:pPr>
          </w:p>
        </w:tc>
        <w:tc>
          <w:tcPr>
            <w:tcW w:w="1256" w:type="pct"/>
            <w:tcBorders>
              <w:top w:val="single" w:color="000000" w:sz="4" w:space="0"/>
              <w:left w:val="single" w:color="000000" w:sz="4" w:space="0"/>
              <w:bottom w:val="single" w:color="000000" w:sz="4" w:space="0"/>
              <w:right w:val="single" w:color="000000" w:sz="4" w:space="0"/>
            </w:tcBorders>
            <w:noWrap w:val="0"/>
            <w:vAlign w:val="center"/>
          </w:tcPr>
          <w:p w14:paraId="40CD71CD">
            <w:pPr>
              <w:widowControl/>
              <w:jc w:val="center"/>
              <w:textAlignment w:val="center"/>
              <w:rPr>
                <w:rFonts w:hint="eastAsia" w:ascii="宋体" w:hAnsi="宋体" w:cs="宋体"/>
                <w:color w:val="000000" w:themeColor="text1"/>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lang w:bidi="ar"/>
                <w14:textFill>
                  <w14:solidFill>
                    <w14:schemeClr w14:val="tx1"/>
                  </w14:solidFill>
                </w14:textFill>
              </w:rPr>
              <w:t>40岁以上</w:t>
            </w:r>
          </w:p>
        </w:tc>
        <w:tc>
          <w:tcPr>
            <w:tcW w:w="785" w:type="pct"/>
            <w:tcBorders>
              <w:top w:val="single" w:color="000000" w:sz="4" w:space="0"/>
              <w:left w:val="single" w:color="000000" w:sz="4" w:space="0"/>
              <w:bottom w:val="single" w:color="000000" w:sz="4" w:space="0"/>
              <w:right w:val="single" w:color="000000" w:sz="4" w:space="0"/>
            </w:tcBorders>
            <w:noWrap/>
            <w:vAlign w:val="center"/>
          </w:tcPr>
          <w:p w14:paraId="187BC066">
            <w:pPr>
              <w:rPr>
                <w:rFonts w:hint="eastAsia" w:ascii="宋体" w:hAnsi="宋体" w:cs="宋体"/>
                <w:color w:val="000000" w:themeColor="text1"/>
                <w:sz w:val="22"/>
                <w:szCs w:val="22"/>
                <w:highlight w:val="none"/>
                <w14:textFill>
                  <w14:solidFill>
                    <w14:schemeClr w14:val="tx1"/>
                  </w14:solidFill>
                </w14:textFill>
              </w:rPr>
            </w:pPr>
          </w:p>
        </w:tc>
        <w:tc>
          <w:tcPr>
            <w:tcW w:w="750" w:type="pct"/>
            <w:tcBorders>
              <w:top w:val="single" w:color="000000" w:sz="4" w:space="0"/>
              <w:left w:val="single" w:color="000000" w:sz="4" w:space="0"/>
              <w:bottom w:val="single" w:color="000000" w:sz="4" w:space="0"/>
              <w:right w:val="single" w:color="000000" w:sz="4" w:space="0"/>
            </w:tcBorders>
            <w:noWrap/>
            <w:vAlign w:val="center"/>
          </w:tcPr>
          <w:p w14:paraId="6AE19DB0">
            <w:pPr>
              <w:rPr>
                <w:rFonts w:hint="eastAsia" w:ascii="宋体" w:hAnsi="宋体" w:cs="宋体"/>
                <w:color w:val="000000" w:themeColor="text1"/>
                <w:sz w:val="22"/>
                <w:szCs w:val="22"/>
                <w:highlight w:val="none"/>
                <w14:textFill>
                  <w14:solidFill>
                    <w14:schemeClr w14:val="tx1"/>
                  </w14:solidFill>
                </w14:textFill>
              </w:rPr>
            </w:pPr>
          </w:p>
        </w:tc>
        <w:tc>
          <w:tcPr>
            <w:tcW w:w="611" w:type="pct"/>
            <w:tcBorders>
              <w:top w:val="single" w:color="000000" w:sz="4" w:space="0"/>
              <w:left w:val="single" w:color="000000" w:sz="4" w:space="0"/>
              <w:bottom w:val="single" w:color="000000" w:sz="4" w:space="0"/>
              <w:right w:val="single" w:color="000000" w:sz="4" w:space="0"/>
            </w:tcBorders>
            <w:noWrap/>
            <w:vAlign w:val="center"/>
          </w:tcPr>
          <w:p w14:paraId="3B33D250">
            <w:pPr>
              <w:rPr>
                <w:rFonts w:hint="eastAsia" w:ascii="宋体" w:hAnsi="宋体" w:cs="宋体"/>
                <w:color w:val="000000" w:themeColor="text1"/>
                <w:sz w:val="22"/>
                <w:szCs w:val="22"/>
                <w:highlight w:val="none"/>
                <w14:textFill>
                  <w14:solidFill>
                    <w14:schemeClr w14:val="tx1"/>
                  </w14:solidFill>
                </w14:textFill>
              </w:rPr>
            </w:pPr>
          </w:p>
        </w:tc>
      </w:tr>
      <w:tr w14:paraId="4C6795AF">
        <w:tblPrEx>
          <w:tblCellMar>
            <w:top w:w="0" w:type="dxa"/>
            <w:left w:w="108" w:type="dxa"/>
            <w:bottom w:w="0" w:type="dxa"/>
            <w:right w:w="108" w:type="dxa"/>
          </w:tblCellMar>
        </w:tblPrEx>
        <w:trPr>
          <w:trHeight w:val="482" w:hRule="atLeast"/>
        </w:trPr>
        <w:tc>
          <w:tcPr>
            <w:tcW w:w="341" w:type="pct"/>
            <w:vMerge w:val="continue"/>
            <w:tcBorders>
              <w:top w:val="single" w:color="000000" w:sz="4" w:space="0"/>
              <w:left w:val="single" w:color="000000" w:sz="4" w:space="0"/>
              <w:bottom w:val="single" w:color="000000" w:sz="4" w:space="0"/>
              <w:right w:val="single" w:color="000000" w:sz="4" w:space="0"/>
            </w:tcBorders>
            <w:noWrap w:val="0"/>
            <w:vAlign w:val="center"/>
          </w:tcPr>
          <w:p w14:paraId="490EAF53">
            <w:pPr>
              <w:jc w:val="center"/>
              <w:rPr>
                <w:rFonts w:hint="eastAsia" w:ascii="宋体" w:hAnsi="宋体" w:cs="宋体"/>
                <w:color w:val="000000" w:themeColor="text1"/>
                <w:sz w:val="24"/>
                <w:highlight w:val="none"/>
                <w14:textFill>
                  <w14:solidFill>
                    <w14:schemeClr w14:val="tx1"/>
                  </w14:solidFill>
                </w14:textFill>
              </w:rPr>
            </w:pPr>
          </w:p>
        </w:tc>
        <w:tc>
          <w:tcPr>
            <w:tcW w:w="494" w:type="pct"/>
            <w:vMerge w:val="continue"/>
            <w:tcBorders>
              <w:top w:val="single" w:color="000000" w:sz="4" w:space="0"/>
              <w:left w:val="single" w:color="000000" w:sz="4" w:space="0"/>
              <w:bottom w:val="single" w:color="000000" w:sz="4" w:space="0"/>
              <w:right w:val="single" w:color="000000" w:sz="4" w:space="0"/>
            </w:tcBorders>
            <w:noWrap w:val="0"/>
            <w:vAlign w:val="center"/>
          </w:tcPr>
          <w:p w14:paraId="1A465CF1">
            <w:pPr>
              <w:jc w:val="center"/>
              <w:rPr>
                <w:rFonts w:hint="eastAsia" w:ascii="宋体" w:hAnsi="宋体" w:cs="宋体"/>
                <w:color w:val="000000" w:themeColor="text1"/>
                <w:sz w:val="24"/>
                <w:highlight w:val="none"/>
                <w14:textFill>
                  <w14:solidFill>
                    <w14:schemeClr w14:val="tx1"/>
                  </w14:solidFill>
                </w14:textFill>
              </w:rPr>
            </w:pPr>
          </w:p>
        </w:tc>
        <w:tc>
          <w:tcPr>
            <w:tcW w:w="503" w:type="pct"/>
            <w:vMerge w:val="continue"/>
            <w:tcBorders>
              <w:top w:val="single" w:color="000000" w:sz="4" w:space="0"/>
              <w:left w:val="single" w:color="000000" w:sz="4" w:space="0"/>
              <w:bottom w:val="single" w:color="000000" w:sz="4" w:space="0"/>
              <w:right w:val="single" w:color="000000" w:sz="4" w:space="0"/>
            </w:tcBorders>
            <w:noWrap w:val="0"/>
            <w:vAlign w:val="center"/>
          </w:tcPr>
          <w:p w14:paraId="025AB1CF">
            <w:pPr>
              <w:jc w:val="center"/>
              <w:rPr>
                <w:rFonts w:hint="eastAsia" w:ascii="宋体" w:hAnsi="宋体" w:cs="宋体"/>
                <w:color w:val="000000" w:themeColor="text1"/>
                <w:sz w:val="20"/>
                <w:szCs w:val="20"/>
                <w:highlight w:val="none"/>
                <w14:textFill>
                  <w14:solidFill>
                    <w14:schemeClr w14:val="tx1"/>
                  </w14:solidFill>
                </w14:textFill>
              </w:rPr>
            </w:pPr>
          </w:p>
        </w:tc>
        <w:tc>
          <w:tcPr>
            <w:tcW w:w="256" w:type="pct"/>
            <w:vMerge w:val="restart"/>
            <w:tcBorders>
              <w:top w:val="single" w:color="000000" w:sz="4" w:space="0"/>
              <w:left w:val="single" w:color="000000" w:sz="4" w:space="0"/>
              <w:bottom w:val="single" w:color="000000" w:sz="4" w:space="0"/>
              <w:right w:val="single" w:color="000000" w:sz="4" w:space="0"/>
            </w:tcBorders>
            <w:noWrap w:val="0"/>
            <w:vAlign w:val="center"/>
          </w:tcPr>
          <w:p w14:paraId="4AAEACB5">
            <w:pPr>
              <w:widowControl/>
              <w:jc w:val="center"/>
              <w:textAlignment w:val="center"/>
              <w:rPr>
                <w:rFonts w:hint="eastAsia" w:ascii="宋体" w:hAnsi="宋体" w:cs="宋体"/>
                <w:color w:val="000000" w:themeColor="text1"/>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lang w:bidi="ar"/>
                <w14:textFill>
                  <w14:solidFill>
                    <w14:schemeClr w14:val="tx1"/>
                  </w14:solidFill>
                </w14:textFill>
              </w:rPr>
              <w:t>女</w:t>
            </w:r>
          </w:p>
        </w:tc>
        <w:tc>
          <w:tcPr>
            <w:tcW w:w="1256" w:type="pct"/>
            <w:tcBorders>
              <w:top w:val="single" w:color="000000" w:sz="4" w:space="0"/>
              <w:left w:val="single" w:color="000000" w:sz="4" w:space="0"/>
              <w:bottom w:val="single" w:color="000000" w:sz="4" w:space="0"/>
              <w:right w:val="single" w:color="000000" w:sz="4" w:space="0"/>
            </w:tcBorders>
            <w:noWrap w:val="0"/>
            <w:vAlign w:val="center"/>
          </w:tcPr>
          <w:p w14:paraId="22B271DA">
            <w:pPr>
              <w:widowControl/>
              <w:jc w:val="center"/>
              <w:textAlignment w:val="center"/>
              <w:rPr>
                <w:rFonts w:hint="eastAsia" w:ascii="宋体" w:hAnsi="宋体" w:cs="宋体"/>
                <w:color w:val="000000" w:themeColor="text1"/>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lang w:val="en-US" w:eastAsia="zh-CN" w:bidi="ar"/>
                <w14:textFill>
                  <w14:solidFill>
                    <w14:schemeClr w14:val="tx1"/>
                  </w14:solidFill>
                </w14:textFill>
              </w:rPr>
              <w:t>未</w:t>
            </w:r>
            <w:r>
              <w:rPr>
                <w:rFonts w:hint="eastAsia" w:ascii="宋体" w:hAnsi="宋体" w:cs="宋体"/>
                <w:color w:val="000000" w:themeColor="text1"/>
                <w:kern w:val="0"/>
                <w:sz w:val="20"/>
                <w:szCs w:val="20"/>
                <w:highlight w:val="none"/>
                <w:lang w:bidi="ar"/>
                <w14:textFill>
                  <w14:solidFill>
                    <w14:schemeClr w14:val="tx1"/>
                  </w14:solidFill>
                </w14:textFill>
              </w:rPr>
              <w:t>婚40岁以下</w:t>
            </w:r>
          </w:p>
        </w:tc>
        <w:tc>
          <w:tcPr>
            <w:tcW w:w="785" w:type="pct"/>
            <w:tcBorders>
              <w:top w:val="single" w:color="000000" w:sz="4" w:space="0"/>
              <w:left w:val="single" w:color="000000" w:sz="4" w:space="0"/>
              <w:bottom w:val="single" w:color="000000" w:sz="4" w:space="0"/>
              <w:right w:val="single" w:color="000000" w:sz="4" w:space="0"/>
            </w:tcBorders>
            <w:noWrap/>
            <w:vAlign w:val="center"/>
          </w:tcPr>
          <w:p w14:paraId="472720B2">
            <w:pPr>
              <w:rPr>
                <w:rFonts w:hint="eastAsia" w:ascii="宋体" w:hAnsi="宋体" w:cs="宋体"/>
                <w:color w:val="000000" w:themeColor="text1"/>
                <w:sz w:val="22"/>
                <w:szCs w:val="22"/>
                <w:highlight w:val="none"/>
                <w14:textFill>
                  <w14:solidFill>
                    <w14:schemeClr w14:val="tx1"/>
                  </w14:solidFill>
                </w14:textFill>
              </w:rPr>
            </w:pPr>
          </w:p>
        </w:tc>
        <w:tc>
          <w:tcPr>
            <w:tcW w:w="750" w:type="pct"/>
            <w:tcBorders>
              <w:top w:val="single" w:color="000000" w:sz="4" w:space="0"/>
              <w:left w:val="single" w:color="000000" w:sz="4" w:space="0"/>
              <w:bottom w:val="single" w:color="000000" w:sz="4" w:space="0"/>
              <w:right w:val="single" w:color="000000" w:sz="4" w:space="0"/>
            </w:tcBorders>
            <w:noWrap/>
            <w:vAlign w:val="center"/>
          </w:tcPr>
          <w:p w14:paraId="0FBCA1C4">
            <w:pPr>
              <w:rPr>
                <w:rFonts w:hint="eastAsia" w:ascii="宋体" w:hAnsi="宋体" w:cs="宋体"/>
                <w:color w:val="000000" w:themeColor="text1"/>
                <w:sz w:val="22"/>
                <w:szCs w:val="22"/>
                <w:highlight w:val="none"/>
                <w14:textFill>
                  <w14:solidFill>
                    <w14:schemeClr w14:val="tx1"/>
                  </w14:solidFill>
                </w14:textFill>
              </w:rPr>
            </w:pPr>
          </w:p>
        </w:tc>
        <w:tc>
          <w:tcPr>
            <w:tcW w:w="611" w:type="pct"/>
            <w:tcBorders>
              <w:top w:val="single" w:color="000000" w:sz="4" w:space="0"/>
              <w:left w:val="single" w:color="000000" w:sz="4" w:space="0"/>
              <w:bottom w:val="single" w:color="000000" w:sz="4" w:space="0"/>
              <w:right w:val="single" w:color="000000" w:sz="4" w:space="0"/>
            </w:tcBorders>
            <w:noWrap/>
            <w:vAlign w:val="center"/>
          </w:tcPr>
          <w:p w14:paraId="1C83FF40">
            <w:pPr>
              <w:rPr>
                <w:rFonts w:hint="eastAsia" w:ascii="宋体" w:hAnsi="宋体" w:cs="宋体"/>
                <w:color w:val="000000" w:themeColor="text1"/>
                <w:sz w:val="22"/>
                <w:szCs w:val="22"/>
                <w:highlight w:val="none"/>
                <w14:textFill>
                  <w14:solidFill>
                    <w14:schemeClr w14:val="tx1"/>
                  </w14:solidFill>
                </w14:textFill>
              </w:rPr>
            </w:pPr>
          </w:p>
        </w:tc>
      </w:tr>
      <w:tr w14:paraId="059611E3">
        <w:tblPrEx>
          <w:tblCellMar>
            <w:top w:w="0" w:type="dxa"/>
            <w:left w:w="108" w:type="dxa"/>
            <w:bottom w:w="0" w:type="dxa"/>
            <w:right w:w="108" w:type="dxa"/>
          </w:tblCellMar>
        </w:tblPrEx>
        <w:trPr>
          <w:trHeight w:val="482" w:hRule="atLeast"/>
        </w:trPr>
        <w:tc>
          <w:tcPr>
            <w:tcW w:w="341" w:type="pct"/>
            <w:vMerge w:val="continue"/>
            <w:tcBorders>
              <w:top w:val="single" w:color="000000" w:sz="4" w:space="0"/>
              <w:left w:val="single" w:color="000000" w:sz="4" w:space="0"/>
              <w:bottom w:val="single" w:color="000000" w:sz="4" w:space="0"/>
              <w:right w:val="single" w:color="000000" w:sz="4" w:space="0"/>
            </w:tcBorders>
            <w:noWrap w:val="0"/>
            <w:vAlign w:val="center"/>
          </w:tcPr>
          <w:p w14:paraId="4D124507">
            <w:pPr>
              <w:jc w:val="center"/>
              <w:rPr>
                <w:rFonts w:hint="eastAsia" w:ascii="宋体" w:hAnsi="宋体" w:cs="宋体"/>
                <w:color w:val="000000" w:themeColor="text1"/>
                <w:sz w:val="24"/>
                <w:highlight w:val="none"/>
                <w14:textFill>
                  <w14:solidFill>
                    <w14:schemeClr w14:val="tx1"/>
                  </w14:solidFill>
                </w14:textFill>
              </w:rPr>
            </w:pPr>
          </w:p>
        </w:tc>
        <w:tc>
          <w:tcPr>
            <w:tcW w:w="494" w:type="pct"/>
            <w:vMerge w:val="continue"/>
            <w:tcBorders>
              <w:top w:val="single" w:color="000000" w:sz="4" w:space="0"/>
              <w:left w:val="single" w:color="000000" w:sz="4" w:space="0"/>
              <w:bottom w:val="single" w:color="000000" w:sz="4" w:space="0"/>
              <w:right w:val="single" w:color="000000" w:sz="4" w:space="0"/>
            </w:tcBorders>
            <w:noWrap w:val="0"/>
            <w:vAlign w:val="center"/>
          </w:tcPr>
          <w:p w14:paraId="0ADB6758">
            <w:pPr>
              <w:jc w:val="center"/>
              <w:rPr>
                <w:rFonts w:hint="eastAsia" w:ascii="宋体" w:hAnsi="宋体" w:cs="宋体"/>
                <w:color w:val="000000" w:themeColor="text1"/>
                <w:sz w:val="24"/>
                <w:highlight w:val="none"/>
                <w14:textFill>
                  <w14:solidFill>
                    <w14:schemeClr w14:val="tx1"/>
                  </w14:solidFill>
                </w14:textFill>
              </w:rPr>
            </w:pPr>
          </w:p>
        </w:tc>
        <w:tc>
          <w:tcPr>
            <w:tcW w:w="503" w:type="pct"/>
            <w:vMerge w:val="continue"/>
            <w:tcBorders>
              <w:top w:val="single" w:color="000000" w:sz="4" w:space="0"/>
              <w:left w:val="single" w:color="000000" w:sz="4" w:space="0"/>
              <w:bottom w:val="single" w:color="000000" w:sz="4" w:space="0"/>
              <w:right w:val="single" w:color="000000" w:sz="4" w:space="0"/>
            </w:tcBorders>
            <w:noWrap w:val="0"/>
            <w:vAlign w:val="center"/>
          </w:tcPr>
          <w:p w14:paraId="62D4C87A">
            <w:pPr>
              <w:jc w:val="center"/>
              <w:rPr>
                <w:rFonts w:hint="eastAsia" w:ascii="宋体" w:hAnsi="宋体" w:cs="宋体"/>
                <w:color w:val="000000" w:themeColor="text1"/>
                <w:sz w:val="20"/>
                <w:szCs w:val="20"/>
                <w:highlight w:val="none"/>
                <w14:textFill>
                  <w14:solidFill>
                    <w14:schemeClr w14:val="tx1"/>
                  </w14:solidFill>
                </w14:textFill>
              </w:rPr>
            </w:pPr>
          </w:p>
        </w:tc>
        <w:tc>
          <w:tcPr>
            <w:tcW w:w="256" w:type="pct"/>
            <w:vMerge w:val="continue"/>
            <w:tcBorders>
              <w:top w:val="single" w:color="000000" w:sz="4" w:space="0"/>
              <w:left w:val="single" w:color="000000" w:sz="4" w:space="0"/>
              <w:bottom w:val="single" w:color="000000" w:sz="4" w:space="0"/>
              <w:right w:val="single" w:color="000000" w:sz="4" w:space="0"/>
            </w:tcBorders>
            <w:noWrap w:val="0"/>
            <w:vAlign w:val="center"/>
          </w:tcPr>
          <w:p w14:paraId="7EACCEDB">
            <w:pPr>
              <w:jc w:val="center"/>
              <w:rPr>
                <w:rFonts w:hint="eastAsia" w:ascii="宋体" w:hAnsi="宋体" w:cs="宋体"/>
                <w:color w:val="000000" w:themeColor="text1"/>
                <w:sz w:val="20"/>
                <w:szCs w:val="20"/>
                <w:highlight w:val="none"/>
                <w14:textFill>
                  <w14:solidFill>
                    <w14:schemeClr w14:val="tx1"/>
                  </w14:solidFill>
                </w14:textFill>
              </w:rPr>
            </w:pPr>
          </w:p>
        </w:tc>
        <w:tc>
          <w:tcPr>
            <w:tcW w:w="1256" w:type="pct"/>
            <w:tcBorders>
              <w:top w:val="single" w:color="000000" w:sz="4" w:space="0"/>
              <w:left w:val="single" w:color="000000" w:sz="4" w:space="0"/>
              <w:bottom w:val="single" w:color="000000" w:sz="4" w:space="0"/>
              <w:right w:val="single" w:color="000000" w:sz="4" w:space="0"/>
            </w:tcBorders>
            <w:noWrap w:val="0"/>
            <w:vAlign w:val="center"/>
          </w:tcPr>
          <w:p w14:paraId="342C41A5">
            <w:pPr>
              <w:widowControl/>
              <w:jc w:val="center"/>
              <w:textAlignment w:val="center"/>
              <w:rPr>
                <w:rFonts w:hint="eastAsia" w:ascii="宋体" w:hAnsi="宋体" w:cs="宋体"/>
                <w:color w:val="000000" w:themeColor="text1"/>
                <w:kern w:val="0"/>
                <w:sz w:val="20"/>
                <w:szCs w:val="20"/>
                <w:highlight w:val="none"/>
                <w:lang w:bidi="ar"/>
                <w14:textFill>
                  <w14:solidFill>
                    <w14:schemeClr w14:val="tx1"/>
                  </w14:solidFill>
                </w14:textFill>
              </w:rPr>
            </w:pPr>
            <w:r>
              <w:rPr>
                <w:rFonts w:hint="eastAsia" w:ascii="宋体" w:hAnsi="宋体" w:cs="宋体"/>
                <w:color w:val="000000" w:themeColor="text1"/>
                <w:kern w:val="0"/>
                <w:sz w:val="20"/>
                <w:szCs w:val="20"/>
                <w:highlight w:val="none"/>
                <w:lang w:val="en-US" w:eastAsia="zh-CN" w:bidi="ar"/>
                <w14:textFill>
                  <w14:solidFill>
                    <w14:schemeClr w14:val="tx1"/>
                  </w14:solidFill>
                </w14:textFill>
              </w:rPr>
              <w:t>未</w:t>
            </w:r>
            <w:r>
              <w:rPr>
                <w:rFonts w:hint="eastAsia" w:ascii="宋体" w:hAnsi="宋体" w:cs="宋体"/>
                <w:color w:val="000000" w:themeColor="text1"/>
                <w:kern w:val="0"/>
                <w:sz w:val="20"/>
                <w:szCs w:val="20"/>
                <w:highlight w:val="none"/>
                <w:lang w:bidi="ar"/>
                <w14:textFill>
                  <w14:solidFill>
                    <w14:schemeClr w14:val="tx1"/>
                  </w14:solidFill>
                </w14:textFill>
              </w:rPr>
              <w:t>婚40岁以上</w:t>
            </w:r>
          </w:p>
        </w:tc>
        <w:tc>
          <w:tcPr>
            <w:tcW w:w="785" w:type="pct"/>
            <w:tcBorders>
              <w:top w:val="single" w:color="000000" w:sz="4" w:space="0"/>
              <w:left w:val="single" w:color="000000" w:sz="4" w:space="0"/>
              <w:bottom w:val="single" w:color="000000" w:sz="4" w:space="0"/>
              <w:right w:val="single" w:color="000000" w:sz="4" w:space="0"/>
            </w:tcBorders>
            <w:noWrap/>
            <w:vAlign w:val="center"/>
          </w:tcPr>
          <w:p w14:paraId="491478F4">
            <w:pPr>
              <w:rPr>
                <w:rFonts w:hint="eastAsia" w:ascii="宋体" w:hAnsi="宋体" w:cs="宋体"/>
                <w:color w:val="000000" w:themeColor="text1"/>
                <w:sz w:val="22"/>
                <w:szCs w:val="22"/>
                <w:highlight w:val="none"/>
                <w14:textFill>
                  <w14:solidFill>
                    <w14:schemeClr w14:val="tx1"/>
                  </w14:solidFill>
                </w14:textFill>
              </w:rPr>
            </w:pPr>
          </w:p>
        </w:tc>
        <w:tc>
          <w:tcPr>
            <w:tcW w:w="750" w:type="pct"/>
            <w:tcBorders>
              <w:top w:val="single" w:color="000000" w:sz="4" w:space="0"/>
              <w:left w:val="single" w:color="000000" w:sz="4" w:space="0"/>
              <w:bottom w:val="single" w:color="000000" w:sz="4" w:space="0"/>
              <w:right w:val="single" w:color="000000" w:sz="4" w:space="0"/>
            </w:tcBorders>
            <w:noWrap/>
            <w:vAlign w:val="center"/>
          </w:tcPr>
          <w:p w14:paraId="0525DEF3">
            <w:pPr>
              <w:rPr>
                <w:rFonts w:hint="eastAsia" w:ascii="宋体" w:hAnsi="宋体" w:cs="宋体"/>
                <w:color w:val="000000" w:themeColor="text1"/>
                <w:sz w:val="22"/>
                <w:szCs w:val="22"/>
                <w:highlight w:val="none"/>
                <w14:textFill>
                  <w14:solidFill>
                    <w14:schemeClr w14:val="tx1"/>
                  </w14:solidFill>
                </w14:textFill>
              </w:rPr>
            </w:pPr>
          </w:p>
        </w:tc>
        <w:tc>
          <w:tcPr>
            <w:tcW w:w="611" w:type="pct"/>
            <w:tcBorders>
              <w:top w:val="single" w:color="000000" w:sz="4" w:space="0"/>
              <w:left w:val="single" w:color="000000" w:sz="4" w:space="0"/>
              <w:bottom w:val="single" w:color="000000" w:sz="4" w:space="0"/>
              <w:right w:val="single" w:color="000000" w:sz="4" w:space="0"/>
            </w:tcBorders>
            <w:noWrap/>
            <w:vAlign w:val="center"/>
          </w:tcPr>
          <w:p w14:paraId="7DFCEEC4">
            <w:pPr>
              <w:rPr>
                <w:rFonts w:hint="eastAsia" w:ascii="宋体" w:hAnsi="宋体" w:cs="宋体"/>
                <w:color w:val="000000" w:themeColor="text1"/>
                <w:sz w:val="22"/>
                <w:szCs w:val="22"/>
                <w:highlight w:val="none"/>
                <w14:textFill>
                  <w14:solidFill>
                    <w14:schemeClr w14:val="tx1"/>
                  </w14:solidFill>
                </w14:textFill>
              </w:rPr>
            </w:pPr>
          </w:p>
        </w:tc>
      </w:tr>
      <w:tr w14:paraId="017C8CF7">
        <w:tblPrEx>
          <w:tblCellMar>
            <w:top w:w="0" w:type="dxa"/>
            <w:left w:w="108" w:type="dxa"/>
            <w:bottom w:w="0" w:type="dxa"/>
            <w:right w:w="108" w:type="dxa"/>
          </w:tblCellMar>
        </w:tblPrEx>
        <w:trPr>
          <w:trHeight w:val="482" w:hRule="atLeast"/>
        </w:trPr>
        <w:tc>
          <w:tcPr>
            <w:tcW w:w="341" w:type="pct"/>
            <w:vMerge w:val="continue"/>
            <w:tcBorders>
              <w:top w:val="single" w:color="000000" w:sz="4" w:space="0"/>
              <w:left w:val="single" w:color="000000" w:sz="4" w:space="0"/>
              <w:bottom w:val="single" w:color="000000" w:sz="4" w:space="0"/>
              <w:right w:val="single" w:color="000000" w:sz="4" w:space="0"/>
            </w:tcBorders>
            <w:noWrap w:val="0"/>
            <w:vAlign w:val="center"/>
          </w:tcPr>
          <w:p w14:paraId="7A11FD3D">
            <w:pPr>
              <w:jc w:val="center"/>
              <w:rPr>
                <w:rFonts w:hint="eastAsia" w:ascii="宋体" w:hAnsi="宋体" w:cs="宋体"/>
                <w:color w:val="000000" w:themeColor="text1"/>
                <w:sz w:val="24"/>
                <w:highlight w:val="none"/>
                <w14:textFill>
                  <w14:solidFill>
                    <w14:schemeClr w14:val="tx1"/>
                  </w14:solidFill>
                </w14:textFill>
              </w:rPr>
            </w:pPr>
          </w:p>
        </w:tc>
        <w:tc>
          <w:tcPr>
            <w:tcW w:w="494" w:type="pct"/>
            <w:vMerge w:val="continue"/>
            <w:tcBorders>
              <w:top w:val="single" w:color="000000" w:sz="4" w:space="0"/>
              <w:left w:val="single" w:color="000000" w:sz="4" w:space="0"/>
              <w:bottom w:val="single" w:color="000000" w:sz="4" w:space="0"/>
              <w:right w:val="single" w:color="000000" w:sz="4" w:space="0"/>
            </w:tcBorders>
            <w:noWrap w:val="0"/>
            <w:vAlign w:val="center"/>
          </w:tcPr>
          <w:p w14:paraId="095EA0EC">
            <w:pPr>
              <w:jc w:val="center"/>
              <w:rPr>
                <w:rFonts w:hint="eastAsia" w:ascii="宋体" w:hAnsi="宋体" w:cs="宋体"/>
                <w:color w:val="000000" w:themeColor="text1"/>
                <w:sz w:val="24"/>
                <w:highlight w:val="none"/>
                <w14:textFill>
                  <w14:solidFill>
                    <w14:schemeClr w14:val="tx1"/>
                  </w14:solidFill>
                </w14:textFill>
              </w:rPr>
            </w:pPr>
          </w:p>
        </w:tc>
        <w:tc>
          <w:tcPr>
            <w:tcW w:w="503" w:type="pct"/>
            <w:vMerge w:val="continue"/>
            <w:tcBorders>
              <w:top w:val="single" w:color="000000" w:sz="4" w:space="0"/>
              <w:left w:val="single" w:color="000000" w:sz="4" w:space="0"/>
              <w:bottom w:val="single" w:color="000000" w:sz="4" w:space="0"/>
              <w:right w:val="single" w:color="000000" w:sz="4" w:space="0"/>
            </w:tcBorders>
            <w:noWrap w:val="0"/>
            <w:vAlign w:val="center"/>
          </w:tcPr>
          <w:p w14:paraId="58038B9A">
            <w:pPr>
              <w:jc w:val="center"/>
              <w:rPr>
                <w:rFonts w:hint="eastAsia" w:ascii="宋体" w:hAnsi="宋体" w:cs="宋体"/>
                <w:color w:val="000000" w:themeColor="text1"/>
                <w:sz w:val="20"/>
                <w:szCs w:val="20"/>
                <w:highlight w:val="none"/>
                <w14:textFill>
                  <w14:solidFill>
                    <w14:schemeClr w14:val="tx1"/>
                  </w14:solidFill>
                </w14:textFill>
              </w:rPr>
            </w:pPr>
          </w:p>
        </w:tc>
        <w:tc>
          <w:tcPr>
            <w:tcW w:w="256" w:type="pct"/>
            <w:vMerge w:val="continue"/>
            <w:tcBorders>
              <w:top w:val="single" w:color="000000" w:sz="4" w:space="0"/>
              <w:left w:val="single" w:color="000000" w:sz="4" w:space="0"/>
              <w:bottom w:val="single" w:color="000000" w:sz="4" w:space="0"/>
              <w:right w:val="single" w:color="000000" w:sz="4" w:space="0"/>
            </w:tcBorders>
            <w:noWrap w:val="0"/>
            <w:vAlign w:val="center"/>
          </w:tcPr>
          <w:p w14:paraId="44AE303A">
            <w:pPr>
              <w:jc w:val="center"/>
              <w:rPr>
                <w:rFonts w:hint="eastAsia" w:ascii="宋体" w:hAnsi="宋体" w:cs="宋体"/>
                <w:color w:val="000000" w:themeColor="text1"/>
                <w:sz w:val="20"/>
                <w:szCs w:val="20"/>
                <w:highlight w:val="none"/>
                <w14:textFill>
                  <w14:solidFill>
                    <w14:schemeClr w14:val="tx1"/>
                  </w14:solidFill>
                </w14:textFill>
              </w:rPr>
            </w:pPr>
          </w:p>
        </w:tc>
        <w:tc>
          <w:tcPr>
            <w:tcW w:w="1256" w:type="pct"/>
            <w:tcBorders>
              <w:top w:val="single" w:color="000000" w:sz="4" w:space="0"/>
              <w:left w:val="single" w:color="000000" w:sz="4" w:space="0"/>
              <w:bottom w:val="single" w:color="000000" w:sz="4" w:space="0"/>
              <w:right w:val="single" w:color="000000" w:sz="4" w:space="0"/>
            </w:tcBorders>
            <w:noWrap w:val="0"/>
            <w:vAlign w:val="center"/>
          </w:tcPr>
          <w:p w14:paraId="2D1D61AE">
            <w:pPr>
              <w:widowControl/>
              <w:jc w:val="center"/>
              <w:textAlignment w:val="center"/>
              <w:rPr>
                <w:rFonts w:hint="eastAsia" w:ascii="宋体" w:hAnsi="宋体" w:cs="宋体"/>
                <w:color w:val="000000" w:themeColor="text1"/>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lang w:bidi="ar"/>
                <w14:textFill>
                  <w14:solidFill>
                    <w14:schemeClr w14:val="tx1"/>
                  </w14:solidFill>
                </w14:textFill>
              </w:rPr>
              <w:t>已婚40岁以下</w:t>
            </w:r>
          </w:p>
        </w:tc>
        <w:tc>
          <w:tcPr>
            <w:tcW w:w="785" w:type="pct"/>
            <w:tcBorders>
              <w:top w:val="single" w:color="000000" w:sz="4" w:space="0"/>
              <w:left w:val="single" w:color="000000" w:sz="4" w:space="0"/>
              <w:bottom w:val="single" w:color="000000" w:sz="4" w:space="0"/>
              <w:right w:val="single" w:color="000000" w:sz="4" w:space="0"/>
            </w:tcBorders>
            <w:noWrap/>
            <w:vAlign w:val="center"/>
          </w:tcPr>
          <w:p w14:paraId="6D8BFB0A">
            <w:pPr>
              <w:rPr>
                <w:rFonts w:hint="eastAsia" w:ascii="宋体" w:hAnsi="宋体" w:cs="宋体"/>
                <w:color w:val="000000" w:themeColor="text1"/>
                <w:sz w:val="22"/>
                <w:szCs w:val="22"/>
                <w:highlight w:val="none"/>
                <w14:textFill>
                  <w14:solidFill>
                    <w14:schemeClr w14:val="tx1"/>
                  </w14:solidFill>
                </w14:textFill>
              </w:rPr>
            </w:pPr>
          </w:p>
        </w:tc>
        <w:tc>
          <w:tcPr>
            <w:tcW w:w="750" w:type="pct"/>
            <w:tcBorders>
              <w:top w:val="single" w:color="000000" w:sz="4" w:space="0"/>
              <w:left w:val="single" w:color="000000" w:sz="4" w:space="0"/>
              <w:bottom w:val="single" w:color="000000" w:sz="4" w:space="0"/>
              <w:right w:val="single" w:color="000000" w:sz="4" w:space="0"/>
            </w:tcBorders>
            <w:noWrap/>
            <w:vAlign w:val="center"/>
          </w:tcPr>
          <w:p w14:paraId="06015CAA">
            <w:pPr>
              <w:rPr>
                <w:rFonts w:hint="eastAsia" w:ascii="宋体" w:hAnsi="宋体" w:cs="宋体"/>
                <w:color w:val="000000" w:themeColor="text1"/>
                <w:sz w:val="22"/>
                <w:szCs w:val="22"/>
                <w:highlight w:val="none"/>
                <w14:textFill>
                  <w14:solidFill>
                    <w14:schemeClr w14:val="tx1"/>
                  </w14:solidFill>
                </w14:textFill>
              </w:rPr>
            </w:pPr>
          </w:p>
        </w:tc>
        <w:tc>
          <w:tcPr>
            <w:tcW w:w="611" w:type="pct"/>
            <w:tcBorders>
              <w:top w:val="single" w:color="000000" w:sz="4" w:space="0"/>
              <w:left w:val="single" w:color="000000" w:sz="4" w:space="0"/>
              <w:bottom w:val="single" w:color="000000" w:sz="4" w:space="0"/>
              <w:right w:val="single" w:color="000000" w:sz="4" w:space="0"/>
            </w:tcBorders>
            <w:noWrap/>
            <w:vAlign w:val="center"/>
          </w:tcPr>
          <w:p w14:paraId="36106891">
            <w:pPr>
              <w:rPr>
                <w:rFonts w:hint="eastAsia" w:ascii="宋体" w:hAnsi="宋体" w:cs="宋体"/>
                <w:color w:val="000000" w:themeColor="text1"/>
                <w:sz w:val="22"/>
                <w:szCs w:val="22"/>
                <w:highlight w:val="none"/>
                <w14:textFill>
                  <w14:solidFill>
                    <w14:schemeClr w14:val="tx1"/>
                  </w14:solidFill>
                </w14:textFill>
              </w:rPr>
            </w:pPr>
          </w:p>
        </w:tc>
      </w:tr>
      <w:tr w14:paraId="15FEAC90">
        <w:tblPrEx>
          <w:tblCellMar>
            <w:top w:w="0" w:type="dxa"/>
            <w:left w:w="108" w:type="dxa"/>
            <w:bottom w:w="0" w:type="dxa"/>
            <w:right w:w="108" w:type="dxa"/>
          </w:tblCellMar>
        </w:tblPrEx>
        <w:trPr>
          <w:trHeight w:val="482" w:hRule="atLeast"/>
        </w:trPr>
        <w:tc>
          <w:tcPr>
            <w:tcW w:w="341" w:type="pct"/>
            <w:vMerge w:val="continue"/>
            <w:tcBorders>
              <w:top w:val="single" w:color="000000" w:sz="4" w:space="0"/>
              <w:left w:val="single" w:color="000000" w:sz="4" w:space="0"/>
              <w:bottom w:val="single" w:color="000000" w:sz="4" w:space="0"/>
              <w:right w:val="single" w:color="000000" w:sz="4" w:space="0"/>
            </w:tcBorders>
            <w:noWrap w:val="0"/>
            <w:vAlign w:val="center"/>
          </w:tcPr>
          <w:p w14:paraId="26C0263D">
            <w:pPr>
              <w:jc w:val="center"/>
              <w:rPr>
                <w:rFonts w:hint="eastAsia" w:ascii="宋体" w:hAnsi="宋体" w:cs="宋体"/>
                <w:color w:val="000000" w:themeColor="text1"/>
                <w:sz w:val="24"/>
                <w:highlight w:val="none"/>
                <w14:textFill>
                  <w14:solidFill>
                    <w14:schemeClr w14:val="tx1"/>
                  </w14:solidFill>
                </w14:textFill>
              </w:rPr>
            </w:pPr>
          </w:p>
        </w:tc>
        <w:tc>
          <w:tcPr>
            <w:tcW w:w="494" w:type="pct"/>
            <w:vMerge w:val="continue"/>
            <w:tcBorders>
              <w:top w:val="single" w:color="000000" w:sz="4" w:space="0"/>
              <w:left w:val="single" w:color="000000" w:sz="4" w:space="0"/>
              <w:bottom w:val="single" w:color="000000" w:sz="4" w:space="0"/>
              <w:right w:val="single" w:color="000000" w:sz="4" w:space="0"/>
            </w:tcBorders>
            <w:noWrap w:val="0"/>
            <w:vAlign w:val="center"/>
          </w:tcPr>
          <w:p w14:paraId="560B90F0">
            <w:pPr>
              <w:jc w:val="center"/>
              <w:rPr>
                <w:rFonts w:hint="eastAsia" w:ascii="宋体" w:hAnsi="宋体" w:cs="宋体"/>
                <w:color w:val="000000" w:themeColor="text1"/>
                <w:sz w:val="24"/>
                <w:highlight w:val="none"/>
                <w14:textFill>
                  <w14:solidFill>
                    <w14:schemeClr w14:val="tx1"/>
                  </w14:solidFill>
                </w14:textFill>
              </w:rPr>
            </w:pPr>
          </w:p>
        </w:tc>
        <w:tc>
          <w:tcPr>
            <w:tcW w:w="503" w:type="pct"/>
            <w:vMerge w:val="continue"/>
            <w:tcBorders>
              <w:top w:val="single" w:color="000000" w:sz="4" w:space="0"/>
              <w:left w:val="single" w:color="000000" w:sz="4" w:space="0"/>
              <w:bottom w:val="single" w:color="000000" w:sz="4" w:space="0"/>
              <w:right w:val="single" w:color="000000" w:sz="4" w:space="0"/>
            </w:tcBorders>
            <w:noWrap w:val="0"/>
            <w:vAlign w:val="center"/>
          </w:tcPr>
          <w:p w14:paraId="55C6CE74">
            <w:pPr>
              <w:jc w:val="center"/>
              <w:rPr>
                <w:rFonts w:hint="eastAsia" w:ascii="宋体" w:hAnsi="宋体" w:cs="宋体"/>
                <w:color w:val="000000" w:themeColor="text1"/>
                <w:sz w:val="20"/>
                <w:szCs w:val="20"/>
                <w:highlight w:val="none"/>
                <w14:textFill>
                  <w14:solidFill>
                    <w14:schemeClr w14:val="tx1"/>
                  </w14:solidFill>
                </w14:textFill>
              </w:rPr>
            </w:pPr>
          </w:p>
        </w:tc>
        <w:tc>
          <w:tcPr>
            <w:tcW w:w="256" w:type="pct"/>
            <w:vMerge w:val="continue"/>
            <w:tcBorders>
              <w:top w:val="single" w:color="000000" w:sz="4" w:space="0"/>
              <w:left w:val="single" w:color="000000" w:sz="4" w:space="0"/>
              <w:bottom w:val="single" w:color="000000" w:sz="4" w:space="0"/>
              <w:right w:val="single" w:color="000000" w:sz="4" w:space="0"/>
            </w:tcBorders>
            <w:noWrap w:val="0"/>
            <w:vAlign w:val="center"/>
          </w:tcPr>
          <w:p w14:paraId="5700E5A0">
            <w:pPr>
              <w:jc w:val="center"/>
              <w:rPr>
                <w:rFonts w:hint="eastAsia" w:ascii="宋体" w:hAnsi="宋体" w:cs="宋体"/>
                <w:color w:val="000000" w:themeColor="text1"/>
                <w:sz w:val="20"/>
                <w:szCs w:val="20"/>
                <w:highlight w:val="none"/>
                <w14:textFill>
                  <w14:solidFill>
                    <w14:schemeClr w14:val="tx1"/>
                  </w14:solidFill>
                </w14:textFill>
              </w:rPr>
            </w:pPr>
          </w:p>
        </w:tc>
        <w:tc>
          <w:tcPr>
            <w:tcW w:w="1256" w:type="pct"/>
            <w:tcBorders>
              <w:top w:val="single" w:color="000000" w:sz="4" w:space="0"/>
              <w:left w:val="single" w:color="000000" w:sz="4" w:space="0"/>
              <w:bottom w:val="single" w:color="000000" w:sz="4" w:space="0"/>
              <w:right w:val="single" w:color="000000" w:sz="4" w:space="0"/>
            </w:tcBorders>
            <w:noWrap w:val="0"/>
            <w:vAlign w:val="center"/>
          </w:tcPr>
          <w:p w14:paraId="3C4CD10A">
            <w:pPr>
              <w:widowControl/>
              <w:jc w:val="center"/>
              <w:textAlignment w:val="center"/>
              <w:rPr>
                <w:rFonts w:hint="eastAsia" w:ascii="宋体" w:hAnsi="宋体" w:cs="宋体"/>
                <w:color w:val="000000" w:themeColor="text1"/>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lang w:bidi="ar"/>
                <w14:textFill>
                  <w14:solidFill>
                    <w14:schemeClr w14:val="tx1"/>
                  </w14:solidFill>
                </w14:textFill>
              </w:rPr>
              <w:t>已婚40岁以上</w:t>
            </w:r>
          </w:p>
        </w:tc>
        <w:tc>
          <w:tcPr>
            <w:tcW w:w="785" w:type="pct"/>
            <w:tcBorders>
              <w:top w:val="single" w:color="000000" w:sz="4" w:space="0"/>
              <w:left w:val="single" w:color="000000" w:sz="4" w:space="0"/>
              <w:bottom w:val="single" w:color="000000" w:sz="4" w:space="0"/>
              <w:right w:val="single" w:color="000000" w:sz="4" w:space="0"/>
            </w:tcBorders>
            <w:noWrap/>
            <w:vAlign w:val="center"/>
          </w:tcPr>
          <w:p w14:paraId="393CA90C">
            <w:pPr>
              <w:rPr>
                <w:rFonts w:hint="eastAsia" w:ascii="宋体" w:hAnsi="宋体" w:cs="宋体"/>
                <w:color w:val="000000" w:themeColor="text1"/>
                <w:sz w:val="22"/>
                <w:szCs w:val="22"/>
                <w:highlight w:val="none"/>
                <w14:textFill>
                  <w14:solidFill>
                    <w14:schemeClr w14:val="tx1"/>
                  </w14:solidFill>
                </w14:textFill>
              </w:rPr>
            </w:pPr>
          </w:p>
        </w:tc>
        <w:tc>
          <w:tcPr>
            <w:tcW w:w="750" w:type="pct"/>
            <w:tcBorders>
              <w:top w:val="single" w:color="000000" w:sz="4" w:space="0"/>
              <w:left w:val="single" w:color="000000" w:sz="4" w:space="0"/>
              <w:bottom w:val="single" w:color="000000" w:sz="4" w:space="0"/>
              <w:right w:val="single" w:color="000000" w:sz="4" w:space="0"/>
            </w:tcBorders>
            <w:noWrap/>
            <w:vAlign w:val="center"/>
          </w:tcPr>
          <w:p w14:paraId="06A9446B">
            <w:pPr>
              <w:rPr>
                <w:rFonts w:hint="eastAsia" w:ascii="宋体" w:hAnsi="宋体" w:cs="宋体"/>
                <w:color w:val="000000" w:themeColor="text1"/>
                <w:sz w:val="22"/>
                <w:szCs w:val="22"/>
                <w:highlight w:val="none"/>
                <w14:textFill>
                  <w14:solidFill>
                    <w14:schemeClr w14:val="tx1"/>
                  </w14:solidFill>
                </w14:textFill>
              </w:rPr>
            </w:pPr>
          </w:p>
        </w:tc>
        <w:tc>
          <w:tcPr>
            <w:tcW w:w="611" w:type="pct"/>
            <w:tcBorders>
              <w:top w:val="single" w:color="000000" w:sz="4" w:space="0"/>
              <w:left w:val="single" w:color="000000" w:sz="4" w:space="0"/>
              <w:bottom w:val="single" w:color="000000" w:sz="4" w:space="0"/>
              <w:right w:val="single" w:color="000000" w:sz="4" w:space="0"/>
            </w:tcBorders>
            <w:noWrap/>
            <w:vAlign w:val="center"/>
          </w:tcPr>
          <w:p w14:paraId="08A97E66">
            <w:pPr>
              <w:rPr>
                <w:rFonts w:hint="eastAsia" w:ascii="宋体" w:hAnsi="宋体" w:cs="宋体"/>
                <w:color w:val="000000" w:themeColor="text1"/>
                <w:sz w:val="22"/>
                <w:szCs w:val="22"/>
                <w:highlight w:val="none"/>
                <w14:textFill>
                  <w14:solidFill>
                    <w14:schemeClr w14:val="tx1"/>
                  </w14:solidFill>
                </w14:textFill>
              </w:rPr>
            </w:pPr>
          </w:p>
        </w:tc>
      </w:tr>
      <w:tr w14:paraId="35431A8F">
        <w:tblPrEx>
          <w:tblCellMar>
            <w:top w:w="0" w:type="dxa"/>
            <w:left w:w="108" w:type="dxa"/>
            <w:bottom w:w="0" w:type="dxa"/>
            <w:right w:w="108" w:type="dxa"/>
          </w:tblCellMar>
        </w:tblPrEx>
        <w:trPr>
          <w:trHeight w:val="482" w:hRule="atLeast"/>
        </w:trPr>
        <w:tc>
          <w:tcPr>
            <w:tcW w:w="341" w:type="pct"/>
            <w:vMerge w:val="continue"/>
            <w:tcBorders>
              <w:top w:val="single" w:color="000000" w:sz="4" w:space="0"/>
              <w:left w:val="single" w:color="000000" w:sz="4" w:space="0"/>
              <w:bottom w:val="single" w:color="000000" w:sz="4" w:space="0"/>
              <w:right w:val="single" w:color="000000" w:sz="4" w:space="0"/>
            </w:tcBorders>
            <w:noWrap w:val="0"/>
            <w:vAlign w:val="center"/>
          </w:tcPr>
          <w:p w14:paraId="53FE2878">
            <w:pPr>
              <w:jc w:val="center"/>
              <w:rPr>
                <w:rFonts w:hint="eastAsia" w:ascii="宋体" w:hAnsi="宋体" w:cs="宋体"/>
                <w:color w:val="000000" w:themeColor="text1"/>
                <w:sz w:val="24"/>
                <w:highlight w:val="none"/>
                <w14:textFill>
                  <w14:solidFill>
                    <w14:schemeClr w14:val="tx1"/>
                  </w14:solidFill>
                </w14:textFill>
              </w:rPr>
            </w:pPr>
          </w:p>
        </w:tc>
        <w:tc>
          <w:tcPr>
            <w:tcW w:w="494" w:type="pct"/>
            <w:vMerge w:val="continue"/>
            <w:tcBorders>
              <w:top w:val="single" w:color="000000" w:sz="4" w:space="0"/>
              <w:left w:val="single" w:color="000000" w:sz="4" w:space="0"/>
              <w:bottom w:val="single" w:color="000000" w:sz="4" w:space="0"/>
              <w:right w:val="single" w:color="000000" w:sz="4" w:space="0"/>
            </w:tcBorders>
            <w:noWrap w:val="0"/>
            <w:vAlign w:val="center"/>
          </w:tcPr>
          <w:p w14:paraId="68B0430C">
            <w:pPr>
              <w:jc w:val="center"/>
              <w:rPr>
                <w:rFonts w:hint="eastAsia" w:ascii="宋体" w:hAnsi="宋体" w:cs="宋体"/>
                <w:color w:val="000000" w:themeColor="text1"/>
                <w:sz w:val="24"/>
                <w:highlight w:val="none"/>
                <w14:textFill>
                  <w14:solidFill>
                    <w14:schemeClr w14:val="tx1"/>
                  </w14:solidFill>
                </w14:textFill>
              </w:rPr>
            </w:pPr>
          </w:p>
        </w:tc>
        <w:tc>
          <w:tcPr>
            <w:tcW w:w="503" w:type="pct"/>
            <w:vMerge w:val="restart"/>
            <w:tcBorders>
              <w:top w:val="single" w:color="000000" w:sz="4" w:space="0"/>
              <w:left w:val="single" w:color="000000" w:sz="4" w:space="0"/>
              <w:bottom w:val="single" w:color="000000" w:sz="4" w:space="0"/>
              <w:right w:val="single" w:color="000000" w:sz="4" w:space="0"/>
            </w:tcBorders>
            <w:noWrap w:val="0"/>
            <w:vAlign w:val="center"/>
          </w:tcPr>
          <w:p w14:paraId="1A69513D">
            <w:pPr>
              <w:widowControl/>
              <w:jc w:val="center"/>
              <w:textAlignment w:val="center"/>
              <w:rPr>
                <w:rFonts w:hint="eastAsia" w:ascii="宋体" w:hAnsi="宋体" w:cs="宋体"/>
                <w:color w:val="000000" w:themeColor="text1"/>
                <w:sz w:val="20"/>
                <w:szCs w:val="20"/>
                <w:highlight w:val="none"/>
                <w14:textFill>
                  <w14:solidFill>
                    <w14:schemeClr w14:val="tx1"/>
                  </w14:solidFill>
                </w14:textFill>
              </w:rPr>
            </w:pPr>
            <w:r>
              <w:rPr>
                <w:rFonts w:hint="eastAsia" w:ascii="宋体" w:hAnsi="宋体" w:cs="宋体"/>
                <w:color w:val="000000" w:themeColor="text1"/>
                <w:sz w:val="20"/>
                <w:szCs w:val="20"/>
                <w:highlight w:val="none"/>
                <w:lang w:val="en-US" w:eastAsia="zh-CN"/>
                <w14:textFill>
                  <w14:solidFill>
                    <w14:schemeClr w14:val="tx1"/>
                  </w14:solidFill>
                </w14:textFill>
              </w:rPr>
              <w:t>2027年广西职业师范学院体检套餐（退休）</w:t>
            </w:r>
          </w:p>
        </w:tc>
        <w:tc>
          <w:tcPr>
            <w:tcW w:w="1512" w:type="pct"/>
            <w:gridSpan w:val="2"/>
            <w:tcBorders>
              <w:top w:val="single" w:color="000000" w:sz="4" w:space="0"/>
              <w:left w:val="single" w:color="000000" w:sz="4" w:space="0"/>
              <w:bottom w:val="single" w:color="000000" w:sz="4" w:space="0"/>
              <w:right w:val="single" w:color="000000" w:sz="4" w:space="0"/>
            </w:tcBorders>
            <w:noWrap w:val="0"/>
            <w:vAlign w:val="center"/>
          </w:tcPr>
          <w:p w14:paraId="614D6F48">
            <w:pPr>
              <w:widowControl/>
              <w:jc w:val="center"/>
              <w:textAlignment w:val="center"/>
              <w:rPr>
                <w:rFonts w:hint="eastAsia" w:ascii="宋体" w:hAnsi="宋体" w:cs="宋体"/>
                <w:color w:val="000000" w:themeColor="text1"/>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lang w:bidi="ar"/>
                <w14:textFill>
                  <w14:solidFill>
                    <w14:schemeClr w14:val="tx1"/>
                  </w14:solidFill>
                </w14:textFill>
              </w:rPr>
              <w:t>男</w:t>
            </w:r>
          </w:p>
        </w:tc>
        <w:tc>
          <w:tcPr>
            <w:tcW w:w="785" w:type="pct"/>
            <w:tcBorders>
              <w:top w:val="single" w:color="000000" w:sz="4" w:space="0"/>
              <w:left w:val="single" w:color="000000" w:sz="4" w:space="0"/>
              <w:bottom w:val="single" w:color="000000" w:sz="4" w:space="0"/>
              <w:right w:val="single" w:color="000000" w:sz="4" w:space="0"/>
            </w:tcBorders>
            <w:noWrap/>
            <w:vAlign w:val="center"/>
          </w:tcPr>
          <w:p w14:paraId="0C4861D4">
            <w:pPr>
              <w:rPr>
                <w:rFonts w:hint="eastAsia" w:ascii="宋体" w:hAnsi="宋体" w:cs="宋体"/>
                <w:color w:val="000000" w:themeColor="text1"/>
                <w:sz w:val="22"/>
                <w:szCs w:val="22"/>
                <w:highlight w:val="none"/>
                <w14:textFill>
                  <w14:solidFill>
                    <w14:schemeClr w14:val="tx1"/>
                  </w14:solidFill>
                </w14:textFill>
              </w:rPr>
            </w:pPr>
          </w:p>
        </w:tc>
        <w:tc>
          <w:tcPr>
            <w:tcW w:w="750" w:type="pct"/>
            <w:tcBorders>
              <w:top w:val="single" w:color="000000" w:sz="4" w:space="0"/>
              <w:left w:val="single" w:color="000000" w:sz="4" w:space="0"/>
              <w:bottom w:val="single" w:color="000000" w:sz="4" w:space="0"/>
              <w:right w:val="single" w:color="000000" w:sz="4" w:space="0"/>
            </w:tcBorders>
            <w:noWrap/>
            <w:vAlign w:val="center"/>
          </w:tcPr>
          <w:p w14:paraId="53BF6990">
            <w:pPr>
              <w:rPr>
                <w:rFonts w:hint="eastAsia" w:ascii="宋体" w:hAnsi="宋体" w:cs="宋体"/>
                <w:color w:val="000000" w:themeColor="text1"/>
                <w:sz w:val="22"/>
                <w:szCs w:val="22"/>
                <w:highlight w:val="none"/>
                <w14:textFill>
                  <w14:solidFill>
                    <w14:schemeClr w14:val="tx1"/>
                  </w14:solidFill>
                </w14:textFill>
              </w:rPr>
            </w:pPr>
          </w:p>
        </w:tc>
        <w:tc>
          <w:tcPr>
            <w:tcW w:w="611" w:type="pct"/>
            <w:tcBorders>
              <w:top w:val="single" w:color="000000" w:sz="4" w:space="0"/>
              <w:left w:val="single" w:color="000000" w:sz="4" w:space="0"/>
              <w:bottom w:val="single" w:color="000000" w:sz="4" w:space="0"/>
              <w:right w:val="single" w:color="000000" w:sz="4" w:space="0"/>
            </w:tcBorders>
            <w:noWrap/>
            <w:vAlign w:val="center"/>
          </w:tcPr>
          <w:p w14:paraId="34283350">
            <w:pPr>
              <w:rPr>
                <w:rFonts w:hint="eastAsia" w:ascii="宋体" w:hAnsi="宋体" w:cs="宋体"/>
                <w:color w:val="000000" w:themeColor="text1"/>
                <w:sz w:val="22"/>
                <w:szCs w:val="22"/>
                <w:highlight w:val="none"/>
                <w14:textFill>
                  <w14:solidFill>
                    <w14:schemeClr w14:val="tx1"/>
                  </w14:solidFill>
                </w14:textFill>
              </w:rPr>
            </w:pPr>
          </w:p>
        </w:tc>
      </w:tr>
      <w:tr w14:paraId="6C9928CE">
        <w:tblPrEx>
          <w:tblCellMar>
            <w:top w:w="0" w:type="dxa"/>
            <w:left w:w="108" w:type="dxa"/>
            <w:bottom w:w="0" w:type="dxa"/>
            <w:right w:w="108" w:type="dxa"/>
          </w:tblCellMar>
        </w:tblPrEx>
        <w:trPr>
          <w:trHeight w:val="482" w:hRule="atLeast"/>
        </w:trPr>
        <w:tc>
          <w:tcPr>
            <w:tcW w:w="341" w:type="pct"/>
            <w:vMerge w:val="continue"/>
            <w:tcBorders>
              <w:top w:val="single" w:color="000000" w:sz="4" w:space="0"/>
              <w:left w:val="single" w:color="000000" w:sz="4" w:space="0"/>
              <w:bottom w:val="single" w:color="000000" w:sz="4" w:space="0"/>
              <w:right w:val="single" w:color="000000" w:sz="4" w:space="0"/>
            </w:tcBorders>
            <w:noWrap w:val="0"/>
            <w:vAlign w:val="center"/>
          </w:tcPr>
          <w:p w14:paraId="7E1A3E18">
            <w:pPr>
              <w:jc w:val="center"/>
              <w:rPr>
                <w:rFonts w:hint="eastAsia" w:ascii="宋体" w:hAnsi="宋体" w:cs="宋体"/>
                <w:color w:val="000000" w:themeColor="text1"/>
                <w:sz w:val="24"/>
                <w:highlight w:val="none"/>
                <w14:textFill>
                  <w14:solidFill>
                    <w14:schemeClr w14:val="tx1"/>
                  </w14:solidFill>
                </w14:textFill>
              </w:rPr>
            </w:pPr>
          </w:p>
        </w:tc>
        <w:tc>
          <w:tcPr>
            <w:tcW w:w="494" w:type="pct"/>
            <w:vMerge w:val="continue"/>
            <w:tcBorders>
              <w:top w:val="single" w:color="000000" w:sz="4" w:space="0"/>
              <w:left w:val="single" w:color="000000" w:sz="4" w:space="0"/>
              <w:bottom w:val="single" w:color="000000" w:sz="4" w:space="0"/>
              <w:right w:val="single" w:color="000000" w:sz="4" w:space="0"/>
            </w:tcBorders>
            <w:noWrap w:val="0"/>
            <w:vAlign w:val="center"/>
          </w:tcPr>
          <w:p w14:paraId="0226CB42">
            <w:pPr>
              <w:jc w:val="center"/>
              <w:rPr>
                <w:rFonts w:hint="eastAsia" w:ascii="宋体" w:hAnsi="宋体" w:cs="宋体"/>
                <w:color w:val="000000" w:themeColor="text1"/>
                <w:sz w:val="24"/>
                <w:highlight w:val="none"/>
                <w14:textFill>
                  <w14:solidFill>
                    <w14:schemeClr w14:val="tx1"/>
                  </w14:solidFill>
                </w14:textFill>
              </w:rPr>
            </w:pPr>
          </w:p>
        </w:tc>
        <w:tc>
          <w:tcPr>
            <w:tcW w:w="503" w:type="pct"/>
            <w:vMerge w:val="continue"/>
            <w:tcBorders>
              <w:top w:val="single" w:color="000000" w:sz="4" w:space="0"/>
              <w:left w:val="single" w:color="000000" w:sz="4" w:space="0"/>
              <w:bottom w:val="single" w:color="000000" w:sz="4" w:space="0"/>
              <w:right w:val="single" w:color="000000" w:sz="4" w:space="0"/>
            </w:tcBorders>
            <w:noWrap w:val="0"/>
            <w:vAlign w:val="center"/>
          </w:tcPr>
          <w:p w14:paraId="69A67519">
            <w:pPr>
              <w:jc w:val="center"/>
              <w:rPr>
                <w:rFonts w:hint="eastAsia" w:ascii="宋体" w:hAnsi="宋体" w:cs="宋体"/>
                <w:color w:val="000000" w:themeColor="text1"/>
                <w:sz w:val="20"/>
                <w:szCs w:val="20"/>
                <w:highlight w:val="none"/>
                <w14:textFill>
                  <w14:solidFill>
                    <w14:schemeClr w14:val="tx1"/>
                  </w14:solidFill>
                </w14:textFill>
              </w:rPr>
            </w:pPr>
          </w:p>
        </w:tc>
        <w:tc>
          <w:tcPr>
            <w:tcW w:w="256" w:type="pct"/>
            <w:vMerge w:val="restart"/>
            <w:tcBorders>
              <w:top w:val="single" w:color="000000" w:sz="4" w:space="0"/>
              <w:left w:val="single" w:color="000000" w:sz="4" w:space="0"/>
              <w:bottom w:val="single" w:color="000000" w:sz="4" w:space="0"/>
              <w:right w:val="single" w:color="000000" w:sz="4" w:space="0"/>
            </w:tcBorders>
            <w:noWrap w:val="0"/>
            <w:vAlign w:val="center"/>
          </w:tcPr>
          <w:p w14:paraId="04D0F4B4">
            <w:pPr>
              <w:widowControl/>
              <w:jc w:val="center"/>
              <w:textAlignment w:val="center"/>
              <w:rPr>
                <w:rFonts w:hint="eastAsia" w:ascii="宋体" w:hAnsi="宋体" w:cs="宋体"/>
                <w:color w:val="000000" w:themeColor="text1"/>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lang w:bidi="ar"/>
                <w14:textFill>
                  <w14:solidFill>
                    <w14:schemeClr w14:val="tx1"/>
                  </w14:solidFill>
                </w14:textFill>
              </w:rPr>
              <w:t>女</w:t>
            </w:r>
          </w:p>
        </w:tc>
        <w:tc>
          <w:tcPr>
            <w:tcW w:w="1256" w:type="pct"/>
            <w:tcBorders>
              <w:top w:val="single" w:color="000000" w:sz="4" w:space="0"/>
              <w:left w:val="single" w:color="000000" w:sz="4" w:space="0"/>
              <w:bottom w:val="single" w:color="000000" w:sz="4" w:space="0"/>
              <w:right w:val="single" w:color="000000" w:sz="4" w:space="0"/>
            </w:tcBorders>
            <w:noWrap w:val="0"/>
            <w:vAlign w:val="center"/>
          </w:tcPr>
          <w:p w14:paraId="0E224610">
            <w:pPr>
              <w:widowControl/>
              <w:jc w:val="center"/>
              <w:textAlignment w:val="center"/>
              <w:rPr>
                <w:rFonts w:hint="eastAsia" w:ascii="宋体" w:hAnsi="宋体" w:cs="宋体"/>
                <w:color w:val="000000" w:themeColor="text1"/>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lang w:bidi="ar"/>
                <w14:textFill>
                  <w14:solidFill>
                    <w14:schemeClr w14:val="tx1"/>
                  </w14:solidFill>
                </w14:textFill>
              </w:rPr>
              <w:t>未婚</w:t>
            </w:r>
          </w:p>
        </w:tc>
        <w:tc>
          <w:tcPr>
            <w:tcW w:w="785" w:type="pct"/>
            <w:tcBorders>
              <w:top w:val="single" w:color="000000" w:sz="4" w:space="0"/>
              <w:left w:val="single" w:color="000000" w:sz="4" w:space="0"/>
              <w:bottom w:val="single" w:color="000000" w:sz="4" w:space="0"/>
              <w:right w:val="single" w:color="000000" w:sz="4" w:space="0"/>
            </w:tcBorders>
            <w:noWrap/>
            <w:vAlign w:val="center"/>
          </w:tcPr>
          <w:p w14:paraId="369FFDAA">
            <w:pPr>
              <w:rPr>
                <w:rFonts w:hint="eastAsia" w:ascii="宋体" w:hAnsi="宋体" w:cs="宋体"/>
                <w:color w:val="000000" w:themeColor="text1"/>
                <w:sz w:val="22"/>
                <w:szCs w:val="22"/>
                <w:highlight w:val="none"/>
                <w14:textFill>
                  <w14:solidFill>
                    <w14:schemeClr w14:val="tx1"/>
                  </w14:solidFill>
                </w14:textFill>
              </w:rPr>
            </w:pPr>
          </w:p>
        </w:tc>
        <w:tc>
          <w:tcPr>
            <w:tcW w:w="750" w:type="pct"/>
            <w:tcBorders>
              <w:top w:val="single" w:color="000000" w:sz="4" w:space="0"/>
              <w:left w:val="single" w:color="000000" w:sz="4" w:space="0"/>
              <w:bottom w:val="single" w:color="000000" w:sz="4" w:space="0"/>
              <w:right w:val="single" w:color="000000" w:sz="4" w:space="0"/>
            </w:tcBorders>
            <w:noWrap/>
            <w:vAlign w:val="center"/>
          </w:tcPr>
          <w:p w14:paraId="7BF6D4EF">
            <w:pPr>
              <w:rPr>
                <w:rFonts w:hint="eastAsia" w:ascii="宋体" w:hAnsi="宋体" w:cs="宋体"/>
                <w:color w:val="000000" w:themeColor="text1"/>
                <w:sz w:val="22"/>
                <w:szCs w:val="22"/>
                <w:highlight w:val="none"/>
                <w14:textFill>
                  <w14:solidFill>
                    <w14:schemeClr w14:val="tx1"/>
                  </w14:solidFill>
                </w14:textFill>
              </w:rPr>
            </w:pPr>
          </w:p>
        </w:tc>
        <w:tc>
          <w:tcPr>
            <w:tcW w:w="611" w:type="pct"/>
            <w:tcBorders>
              <w:top w:val="single" w:color="000000" w:sz="4" w:space="0"/>
              <w:left w:val="single" w:color="000000" w:sz="4" w:space="0"/>
              <w:bottom w:val="single" w:color="000000" w:sz="4" w:space="0"/>
              <w:right w:val="single" w:color="000000" w:sz="4" w:space="0"/>
            </w:tcBorders>
            <w:noWrap/>
            <w:vAlign w:val="center"/>
          </w:tcPr>
          <w:p w14:paraId="1559216A">
            <w:pPr>
              <w:rPr>
                <w:rFonts w:hint="eastAsia" w:ascii="宋体" w:hAnsi="宋体" w:cs="宋体"/>
                <w:color w:val="000000" w:themeColor="text1"/>
                <w:sz w:val="22"/>
                <w:szCs w:val="22"/>
                <w:highlight w:val="none"/>
                <w14:textFill>
                  <w14:solidFill>
                    <w14:schemeClr w14:val="tx1"/>
                  </w14:solidFill>
                </w14:textFill>
              </w:rPr>
            </w:pPr>
          </w:p>
        </w:tc>
      </w:tr>
      <w:tr w14:paraId="3CC5D3C0">
        <w:tblPrEx>
          <w:tblCellMar>
            <w:top w:w="0" w:type="dxa"/>
            <w:left w:w="108" w:type="dxa"/>
            <w:bottom w:w="0" w:type="dxa"/>
            <w:right w:w="108" w:type="dxa"/>
          </w:tblCellMar>
        </w:tblPrEx>
        <w:trPr>
          <w:trHeight w:val="482" w:hRule="atLeast"/>
        </w:trPr>
        <w:tc>
          <w:tcPr>
            <w:tcW w:w="341" w:type="pct"/>
            <w:vMerge w:val="continue"/>
            <w:tcBorders>
              <w:top w:val="single" w:color="000000" w:sz="4" w:space="0"/>
              <w:left w:val="single" w:color="000000" w:sz="4" w:space="0"/>
              <w:bottom w:val="single" w:color="000000" w:sz="4" w:space="0"/>
              <w:right w:val="single" w:color="000000" w:sz="4" w:space="0"/>
            </w:tcBorders>
            <w:noWrap w:val="0"/>
            <w:vAlign w:val="center"/>
          </w:tcPr>
          <w:p w14:paraId="412847E5">
            <w:pPr>
              <w:jc w:val="center"/>
              <w:rPr>
                <w:rFonts w:hint="eastAsia" w:ascii="宋体" w:hAnsi="宋体" w:cs="宋体"/>
                <w:color w:val="000000" w:themeColor="text1"/>
                <w:sz w:val="24"/>
                <w:highlight w:val="none"/>
                <w14:textFill>
                  <w14:solidFill>
                    <w14:schemeClr w14:val="tx1"/>
                  </w14:solidFill>
                </w14:textFill>
              </w:rPr>
            </w:pPr>
          </w:p>
        </w:tc>
        <w:tc>
          <w:tcPr>
            <w:tcW w:w="494" w:type="pct"/>
            <w:vMerge w:val="continue"/>
            <w:tcBorders>
              <w:top w:val="single" w:color="000000" w:sz="4" w:space="0"/>
              <w:left w:val="single" w:color="000000" w:sz="4" w:space="0"/>
              <w:bottom w:val="single" w:color="000000" w:sz="4" w:space="0"/>
              <w:right w:val="single" w:color="000000" w:sz="4" w:space="0"/>
            </w:tcBorders>
            <w:noWrap w:val="0"/>
            <w:vAlign w:val="center"/>
          </w:tcPr>
          <w:p w14:paraId="7553F02F">
            <w:pPr>
              <w:jc w:val="center"/>
              <w:rPr>
                <w:rFonts w:hint="eastAsia" w:ascii="宋体" w:hAnsi="宋体" w:cs="宋体"/>
                <w:color w:val="000000" w:themeColor="text1"/>
                <w:sz w:val="24"/>
                <w:highlight w:val="none"/>
                <w14:textFill>
                  <w14:solidFill>
                    <w14:schemeClr w14:val="tx1"/>
                  </w14:solidFill>
                </w14:textFill>
              </w:rPr>
            </w:pPr>
          </w:p>
        </w:tc>
        <w:tc>
          <w:tcPr>
            <w:tcW w:w="503" w:type="pct"/>
            <w:vMerge w:val="continue"/>
            <w:tcBorders>
              <w:top w:val="single" w:color="000000" w:sz="4" w:space="0"/>
              <w:left w:val="single" w:color="000000" w:sz="4" w:space="0"/>
              <w:bottom w:val="single" w:color="000000" w:sz="4" w:space="0"/>
              <w:right w:val="single" w:color="000000" w:sz="4" w:space="0"/>
            </w:tcBorders>
            <w:noWrap w:val="0"/>
            <w:vAlign w:val="center"/>
          </w:tcPr>
          <w:p w14:paraId="2F92D598">
            <w:pPr>
              <w:jc w:val="center"/>
              <w:rPr>
                <w:rFonts w:hint="eastAsia" w:ascii="宋体" w:hAnsi="宋体" w:cs="宋体"/>
                <w:color w:val="000000" w:themeColor="text1"/>
                <w:sz w:val="20"/>
                <w:szCs w:val="20"/>
                <w:highlight w:val="none"/>
                <w14:textFill>
                  <w14:solidFill>
                    <w14:schemeClr w14:val="tx1"/>
                  </w14:solidFill>
                </w14:textFill>
              </w:rPr>
            </w:pPr>
          </w:p>
        </w:tc>
        <w:tc>
          <w:tcPr>
            <w:tcW w:w="256" w:type="pct"/>
            <w:vMerge w:val="continue"/>
            <w:tcBorders>
              <w:top w:val="single" w:color="000000" w:sz="4" w:space="0"/>
              <w:left w:val="single" w:color="000000" w:sz="4" w:space="0"/>
              <w:bottom w:val="single" w:color="000000" w:sz="4" w:space="0"/>
              <w:right w:val="single" w:color="000000" w:sz="4" w:space="0"/>
            </w:tcBorders>
            <w:noWrap w:val="0"/>
            <w:vAlign w:val="center"/>
          </w:tcPr>
          <w:p w14:paraId="09520912">
            <w:pPr>
              <w:jc w:val="center"/>
              <w:rPr>
                <w:rFonts w:hint="eastAsia" w:ascii="宋体" w:hAnsi="宋体" w:cs="宋体"/>
                <w:color w:val="000000" w:themeColor="text1"/>
                <w:sz w:val="20"/>
                <w:szCs w:val="20"/>
                <w:highlight w:val="none"/>
                <w14:textFill>
                  <w14:solidFill>
                    <w14:schemeClr w14:val="tx1"/>
                  </w14:solidFill>
                </w14:textFill>
              </w:rPr>
            </w:pPr>
          </w:p>
        </w:tc>
        <w:tc>
          <w:tcPr>
            <w:tcW w:w="1256" w:type="pct"/>
            <w:tcBorders>
              <w:top w:val="single" w:color="000000" w:sz="4" w:space="0"/>
              <w:left w:val="single" w:color="000000" w:sz="4" w:space="0"/>
              <w:bottom w:val="single" w:color="000000" w:sz="4" w:space="0"/>
              <w:right w:val="single" w:color="000000" w:sz="4" w:space="0"/>
            </w:tcBorders>
            <w:noWrap w:val="0"/>
            <w:vAlign w:val="center"/>
          </w:tcPr>
          <w:p w14:paraId="77ADB0C2">
            <w:pPr>
              <w:widowControl/>
              <w:jc w:val="center"/>
              <w:textAlignment w:val="center"/>
              <w:rPr>
                <w:rFonts w:hint="eastAsia" w:ascii="宋体" w:hAnsi="宋体" w:cs="宋体"/>
                <w:color w:val="000000" w:themeColor="text1"/>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lang w:bidi="ar"/>
                <w14:textFill>
                  <w14:solidFill>
                    <w14:schemeClr w14:val="tx1"/>
                  </w14:solidFill>
                </w14:textFill>
              </w:rPr>
              <w:t>已婚</w:t>
            </w:r>
          </w:p>
        </w:tc>
        <w:tc>
          <w:tcPr>
            <w:tcW w:w="785" w:type="pct"/>
            <w:tcBorders>
              <w:top w:val="single" w:color="000000" w:sz="4" w:space="0"/>
              <w:left w:val="single" w:color="000000" w:sz="4" w:space="0"/>
              <w:bottom w:val="single" w:color="000000" w:sz="4" w:space="0"/>
              <w:right w:val="single" w:color="000000" w:sz="4" w:space="0"/>
            </w:tcBorders>
            <w:noWrap/>
            <w:vAlign w:val="center"/>
          </w:tcPr>
          <w:p w14:paraId="2F51E763">
            <w:pPr>
              <w:rPr>
                <w:rFonts w:hint="eastAsia" w:ascii="宋体" w:hAnsi="宋体" w:cs="宋体"/>
                <w:color w:val="000000" w:themeColor="text1"/>
                <w:sz w:val="22"/>
                <w:szCs w:val="22"/>
                <w:highlight w:val="none"/>
                <w14:textFill>
                  <w14:solidFill>
                    <w14:schemeClr w14:val="tx1"/>
                  </w14:solidFill>
                </w14:textFill>
              </w:rPr>
            </w:pPr>
          </w:p>
        </w:tc>
        <w:tc>
          <w:tcPr>
            <w:tcW w:w="750" w:type="pct"/>
            <w:tcBorders>
              <w:top w:val="single" w:color="000000" w:sz="4" w:space="0"/>
              <w:left w:val="single" w:color="000000" w:sz="4" w:space="0"/>
              <w:bottom w:val="single" w:color="000000" w:sz="4" w:space="0"/>
              <w:right w:val="single" w:color="000000" w:sz="4" w:space="0"/>
            </w:tcBorders>
            <w:noWrap/>
            <w:vAlign w:val="center"/>
          </w:tcPr>
          <w:p w14:paraId="751327C1">
            <w:pPr>
              <w:rPr>
                <w:rFonts w:hint="eastAsia" w:ascii="宋体" w:hAnsi="宋体" w:cs="宋体"/>
                <w:color w:val="000000" w:themeColor="text1"/>
                <w:sz w:val="22"/>
                <w:szCs w:val="22"/>
                <w:highlight w:val="none"/>
                <w14:textFill>
                  <w14:solidFill>
                    <w14:schemeClr w14:val="tx1"/>
                  </w14:solidFill>
                </w14:textFill>
              </w:rPr>
            </w:pPr>
          </w:p>
        </w:tc>
        <w:tc>
          <w:tcPr>
            <w:tcW w:w="611" w:type="pct"/>
            <w:tcBorders>
              <w:top w:val="single" w:color="000000" w:sz="4" w:space="0"/>
              <w:left w:val="single" w:color="000000" w:sz="4" w:space="0"/>
              <w:bottom w:val="single" w:color="000000" w:sz="4" w:space="0"/>
              <w:right w:val="single" w:color="000000" w:sz="4" w:space="0"/>
            </w:tcBorders>
            <w:noWrap/>
            <w:vAlign w:val="center"/>
          </w:tcPr>
          <w:p w14:paraId="07AA2F72">
            <w:pPr>
              <w:rPr>
                <w:rFonts w:hint="eastAsia" w:ascii="宋体" w:hAnsi="宋体" w:cs="宋体"/>
                <w:color w:val="000000" w:themeColor="text1"/>
                <w:sz w:val="22"/>
                <w:szCs w:val="22"/>
                <w:highlight w:val="none"/>
                <w14:textFill>
                  <w14:solidFill>
                    <w14:schemeClr w14:val="tx1"/>
                  </w14:solidFill>
                </w14:textFill>
              </w:rPr>
            </w:pPr>
          </w:p>
        </w:tc>
      </w:tr>
      <w:tr w14:paraId="1C0F89DA">
        <w:tblPrEx>
          <w:tblCellMar>
            <w:top w:w="0" w:type="dxa"/>
            <w:left w:w="108" w:type="dxa"/>
            <w:bottom w:w="0" w:type="dxa"/>
            <w:right w:w="108" w:type="dxa"/>
          </w:tblCellMar>
        </w:tblPrEx>
        <w:trPr>
          <w:trHeight w:val="482" w:hRule="atLeast"/>
        </w:trPr>
        <w:tc>
          <w:tcPr>
            <w:tcW w:w="5000" w:type="pct"/>
            <w:gridSpan w:val="8"/>
            <w:tcBorders>
              <w:top w:val="single" w:color="000000" w:sz="4" w:space="0"/>
              <w:left w:val="single" w:color="000000" w:sz="4" w:space="0"/>
              <w:bottom w:val="single" w:color="000000" w:sz="4" w:space="0"/>
              <w:right w:val="single" w:color="000000" w:sz="4" w:space="0"/>
            </w:tcBorders>
            <w:noWrap w:val="0"/>
            <w:vAlign w:val="center"/>
          </w:tcPr>
          <w:p w14:paraId="473AC30D">
            <w:pPr>
              <w:rPr>
                <w:rFonts w:hint="eastAsia" w:ascii="宋体" w:hAnsi="宋体" w:cs="宋体"/>
                <w:color w:val="000000" w:themeColor="text1"/>
                <w:sz w:val="22"/>
                <w:szCs w:val="22"/>
                <w:highlight w:val="none"/>
                <w14:textFill>
                  <w14:solidFill>
                    <w14:schemeClr w14:val="tx1"/>
                  </w14:solidFill>
                </w14:textFill>
              </w:rPr>
            </w:pPr>
            <w:r>
              <w:rPr>
                <w:rFonts w:hint="eastAsia" w:hAnsi="宋体" w:cs="宋体"/>
                <w:color w:val="000000" w:themeColor="text1"/>
                <w:szCs w:val="21"/>
                <w:highlight w:val="none"/>
                <w14:textFill>
                  <w14:solidFill>
                    <w14:schemeClr w14:val="tx1"/>
                  </w14:solidFill>
                </w14:textFill>
              </w:rPr>
              <w:t>总报价：金额大写：                           （¥                    ）</w:t>
            </w:r>
          </w:p>
        </w:tc>
      </w:tr>
    </w:tbl>
    <w:p w14:paraId="0E40FC6E">
      <w:pPr>
        <w:rPr>
          <w:color w:val="000000" w:themeColor="text1"/>
          <w:spacing w:val="20"/>
          <w:szCs w:val="21"/>
          <w:highlight w:val="none"/>
          <w:u w:val="single"/>
          <w14:textFill>
            <w14:solidFill>
              <w14:schemeClr w14:val="tx1"/>
            </w14:solidFill>
          </w14:textFill>
        </w:rPr>
      </w:pPr>
    </w:p>
    <w:p w14:paraId="3B11CF16">
      <w:pPr>
        <w:spacing w:line="360" w:lineRule="auto"/>
        <w:rPr>
          <w:color w:val="000000" w:themeColor="text1"/>
          <w:spacing w:val="20"/>
          <w:szCs w:val="21"/>
          <w:highlight w:val="none"/>
          <w14:textFill>
            <w14:solidFill>
              <w14:schemeClr w14:val="tx1"/>
            </w14:solidFill>
          </w14:textFill>
        </w:rPr>
      </w:pPr>
    </w:p>
    <w:p w14:paraId="2C39DB0C">
      <w:pPr>
        <w:pStyle w:val="17"/>
        <w:rPr>
          <w:color w:val="000000" w:themeColor="text1"/>
          <w:highlight w:val="none"/>
          <w14:textFill>
            <w14:solidFill>
              <w14:schemeClr w14:val="tx1"/>
            </w14:solidFill>
          </w14:textFill>
        </w:rPr>
      </w:pPr>
      <w:r>
        <w:rPr>
          <w:color w:val="000000" w:themeColor="text1"/>
          <w:szCs w:val="21"/>
          <w:highlight w:val="none"/>
          <w14:textFill>
            <w14:solidFill>
              <w14:schemeClr w14:val="tx1"/>
            </w14:solidFill>
          </w14:textFill>
        </w:rPr>
        <w:t>注：</w:t>
      </w:r>
      <w:r>
        <w:rPr>
          <w:rFonts w:hint="eastAsia"/>
          <w:color w:val="000000" w:themeColor="text1"/>
          <w:szCs w:val="21"/>
          <w:highlight w:val="none"/>
          <w14:textFill>
            <w14:solidFill>
              <w14:schemeClr w14:val="tx1"/>
            </w14:solidFill>
          </w14:textFill>
        </w:rPr>
        <w:t>本表如</w:t>
      </w:r>
      <w:r>
        <w:rPr>
          <w:rFonts w:hint="eastAsia"/>
          <w:color w:val="000000" w:themeColor="text1"/>
          <w:highlight w:val="none"/>
          <w14:textFill>
            <w14:solidFill>
              <w14:schemeClr w14:val="tx1"/>
            </w14:solidFill>
          </w14:textFill>
        </w:rPr>
        <w:t>与广西政府采购云平台不一致的，以广西政府采购云平台为准。</w:t>
      </w:r>
    </w:p>
    <w:p w14:paraId="12C4A28A">
      <w:pPr>
        <w:jc w:val="left"/>
        <w:rPr>
          <w:color w:val="000000" w:themeColor="text1"/>
          <w:szCs w:val="21"/>
          <w:highlight w:val="none"/>
          <w14:textFill>
            <w14:solidFill>
              <w14:schemeClr w14:val="tx1"/>
            </w14:solidFill>
          </w14:textFill>
        </w:rPr>
      </w:pPr>
    </w:p>
    <w:p w14:paraId="72333CAE">
      <w:pPr>
        <w:spacing w:line="360" w:lineRule="auto"/>
        <w:rPr>
          <w:color w:val="000000" w:themeColor="text1"/>
          <w:spacing w:val="20"/>
          <w:szCs w:val="21"/>
          <w:highlight w:val="none"/>
          <w14:textFill>
            <w14:solidFill>
              <w14:schemeClr w14:val="tx1"/>
            </w14:solidFill>
          </w14:textFill>
        </w:rPr>
      </w:pPr>
    </w:p>
    <w:p w14:paraId="53407833">
      <w:pPr>
        <w:spacing w:line="360" w:lineRule="auto"/>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供应商名称（</w:t>
      </w:r>
      <w:r>
        <w:rPr>
          <w:rFonts w:hint="eastAsia"/>
          <w:color w:val="000000" w:themeColor="text1"/>
          <w:szCs w:val="21"/>
          <w:highlight w:val="none"/>
          <w14:textFill>
            <w14:solidFill>
              <w14:schemeClr w14:val="tx1"/>
            </w14:solidFill>
          </w14:textFill>
        </w:rPr>
        <w:t>电子签章</w:t>
      </w:r>
      <w:r>
        <w:rPr>
          <w:color w:val="000000" w:themeColor="text1"/>
          <w:szCs w:val="21"/>
          <w:highlight w:val="none"/>
          <w14:textFill>
            <w14:solidFill>
              <w14:schemeClr w14:val="tx1"/>
            </w14:solidFill>
          </w14:textFill>
        </w:rPr>
        <w:t>）：</w:t>
      </w:r>
      <w:r>
        <w:rPr>
          <w:color w:val="000000" w:themeColor="text1"/>
          <w:szCs w:val="21"/>
          <w:highlight w:val="none"/>
          <w:u w:val="single"/>
          <w14:textFill>
            <w14:solidFill>
              <w14:schemeClr w14:val="tx1"/>
            </w14:solidFill>
          </w14:textFill>
        </w:rPr>
        <w:t xml:space="preserve">                          </w:t>
      </w:r>
    </w:p>
    <w:p w14:paraId="485866BD">
      <w:pPr>
        <w:spacing w:line="360" w:lineRule="auto"/>
        <w:rPr>
          <w:color w:val="000000" w:themeColor="text1"/>
          <w:spacing w:val="20"/>
          <w:szCs w:val="21"/>
          <w:highlight w:val="none"/>
          <w:u w:val="single"/>
          <w14:textFill>
            <w14:solidFill>
              <w14:schemeClr w14:val="tx1"/>
            </w14:solidFill>
          </w14:textFill>
        </w:rPr>
      </w:pPr>
      <w:r>
        <w:rPr>
          <w:color w:val="000000" w:themeColor="text1"/>
          <w:szCs w:val="21"/>
          <w:highlight w:val="none"/>
          <w14:textFill>
            <w14:solidFill>
              <w14:schemeClr w14:val="tx1"/>
            </w14:solidFill>
          </w14:textFill>
        </w:rPr>
        <w:t>日  期</w:t>
      </w:r>
      <w:r>
        <w:rPr>
          <w:rFonts w:hint="eastAsia"/>
          <w:color w:val="000000" w:themeColor="text1"/>
          <w:szCs w:val="21"/>
          <w:highlight w:val="none"/>
          <w:lang w:eastAsia="zh-CN"/>
          <w14:textFill>
            <w14:solidFill>
              <w14:schemeClr w14:val="tx1"/>
            </w14:solidFill>
          </w14:textFill>
        </w:rPr>
        <w:t>：</w:t>
      </w:r>
      <w:r>
        <w:rPr>
          <w:color w:val="000000" w:themeColor="text1"/>
          <w:szCs w:val="21"/>
          <w:highlight w:val="none"/>
          <w:u w:val="single"/>
          <w14:textFill>
            <w14:solidFill>
              <w14:schemeClr w14:val="tx1"/>
            </w14:solidFill>
          </w14:textFill>
        </w:rPr>
        <w:t xml:space="preserve">         </w:t>
      </w:r>
      <w:r>
        <w:rPr>
          <w:color w:val="000000" w:themeColor="text1"/>
          <w:szCs w:val="21"/>
          <w:highlight w:val="none"/>
          <w14:textFill>
            <w14:solidFill>
              <w14:schemeClr w14:val="tx1"/>
            </w14:solidFill>
          </w14:textFill>
        </w:rPr>
        <w:t>年</w:t>
      </w:r>
      <w:r>
        <w:rPr>
          <w:color w:val="000000" w:themeColor="text1"/>
          <w:szCs w:val="21"/>
          <w:highlight w:val="none"/>
          <w:u w:val="single"/>
          <w14:textFill>
            <w14:solidFill>
              <w14:schemeClr w14:val="tx1"/>
            </w14:solidFill>
          </w14:textFill>
        </w:rPr>
        <w:t xml:space="preserve">   </w:t>
      </w:r>
      <w:r>
        <w:rPr>
          <w:color w:val="000000" w:themeColor="text1"/>
          <w:szCs w:val="21"/>
          <w:highlight w:val="none"/>
          <w14:textFill>
            <w14:solidFill>
              <w14:schemeClr w14:val="tx1"/>
            </w14:solidFill>
          </w14:textFill>
        </w:rPr>
        <w:t>月</w:t>
      </w:r>
      <w:r>
        <w:rPr>
          <w:color w:val="000000" w:themeColor="text1"/>
          <w:szCs w:val="21"/>
          <w:highlight w:val="none"/>
          <w:u w:val="single"/>
          <w14:textFill>
            <w14:solidFill>
              <w14:schemeClr w14:val="tx1"/>
            </w14:solidFill>
          </w14:textFill>
        </w:rPr>
        <w:t xml:space="preserve">   </w:t>
      </w:r>
      <w:r>
        <w:rPr>
          <w:color w:val="000000" w:themeColor="text1"/>
          <w:szCs w:val="21"/>
          <w:highlight w:val="none"/>
          <w14:textFill>
            <w14:solidFill>
              <w14:schemeClr w14:val="tx1"/>
            </w14:solidFill>
          </w14:textFill>
        </w:rPr>
        <w:t xml:space="preserve">日 </w:t>
      </w:r>
    </w:p>
    <w:p w14:paraId="24F6086B">
      <w:pPr>
        <w:snapToGrid w:val="0"/>
        <w:spacing w:before="50" w:after="120" w:afterLines="50"/>
        <w:jc w:val="left"/>
        <w:outlineLvl w:val="1"/>
        <w:rPr>
          <w:color w:val="000000" w:themeColor="text1"/>
          <w:szCs w:val="21"/>
          <w:highlight w:val="none"/>
          <w14:textFill>
            <w14:solidFill>
              <w14:schemeClr w14:val="tx1"/>
            </w14:solidFill>
          </w14:textFill>
        </w:rPr>
        <w:sectPr>
          <w:headerReference r:id="rId20" w:type="default"/>
          <w:pgSz w:w="11906" w:h="16838"/>
          <w:pgMar w:top="1418" w:right="1133" w:bottom="1246" w:left="1418" w:header="851" w:footer="992" w:gutter="0"/>
          <w:pgNumType w:fmt="decimal"/>
          <w:cols w:space="720" w:num="1"/>
          <w:docGrid w:linePitch="312" w:charSpace="0"/>
        </w:sectPr>
      </w:pPr>
    </w:p>
    <w:p w14:paraId="2C216527">
      <w:pPr>
        <w:snapToGrid w:val="0"/>
        <w:spacing w:before="50" w:after="120" w:afterLines="50"/>
        <w:jc w:val="left"/>
        <w:rPr>
          <w:color w:val="000000" w:themeColor="text1"/>
          <w:szCs w:val="21"/>
          <w:highlight w:val="none"/>
          <w14:textFill>
            <w14:solidFill>
              <w14:schemeClr w14:val="tx1"/>
            </w14:solidFill>
          </w14:textFill>
        </w:rPr>
      </w:pPr>
      <w:bookmarkStart w:id="106" w:name="_Hlk65852042"/>
      <w:r>
        <w:rPr>
          <w:rFonts w:hint="eastAsia"/>
          <w:color w:val="000000" w:themeColor="text1"/>
          <w:szCs w:val="21"/>
          <w:highlight w:val="none"/>
          <w:lang w:val="en-US" w:eastAsia="zh-CN"/>
          <w14:textFill>
            <w14:solidFill>
              <w14:schemeClr w14:val="tx1"/>
            </w14:solidFill>
          </w14:textFill>
        </w:rPr>
        <w:t>3.</w:t>
      </w:r>
      <w:r>
        <w:rPr>
          <w:color w:val="000000" w:themeColor="text1"/>
          <w:szCs w:val="21"/>
          <w:highlight w:val="none"/>
          <w14:textFill>
            <w14:solidFill>
              <w14:schemeClr w14:val="tx1"/>
            </w14:solidFill>
          </w14:textFill>
        </w:rPr>
        <w:t>过低报价合理性的说明。（如有）</w:t>
      </w:r>
    </w:p>
    <w:p w14:paraId="6D6F39FF">
      <w:pPr>
        <w:spacing w:line="360" w:lineRule="auto"/>
        <w:ind w:firstLine="420" w:firstLineChars="200"/>
        <w:rPr>
          <w:rFonts w:hint="eastAsia"/>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评审委员会认为的报价</w:t>
      </w:r>
      <w:r>
        <w:rPr>
          <w:rFonts w:hint="eastAsia"/>
          <w:color w:val="000000" w:themeColor="text1"/>
          <w:szCs w:val="21"/>
          <w:highlight w:val="none"/>
          <w:lang w:val="en-US" w:eastAsia="zh-CN"/>
          <w14:textFill>
            <w14:solidFill>
              <w14:schemeClr w14:val="tx1"/>
            </w14:solidFill>
          </w14:textFill>
        </w:rPr>
        <w:t>存在异常低价问题的情形</w:t>
      </w:r>
      <w:r>
        <w:rPr>
          <w:color w:val="000000" w:themeColor="text1"/>
          <w:szCs w:val="21"/>
          <w:highlight w:val="none"/>
          <w14:textFill>
            <w14:solidFill>
              <w14:schemeClr w14:val="tx1"/>
            </w14:solidFill>
          </w14:textFill>
        </w:rPr>
        <w:t>，供应商将被要求以书面方式提供</w:t>
      </w:r>
      <w:r>
        <w:rPr>
          <w:rFonts w:hint="eastAsia"/>
          <w:color w:val="000000" w:themeColor="text1"/>
          <w:szCs w:val="21"/>
          <w:highlight w:val="none"/>
          <w:lang w:val="en-US" w:eastAsia="zh-CN"/>
          <w14:textFill>
            <w14:solidFill>
              <w14:schemeClr w14:val="tx1"/>
            </w14:solidFill>
          </w14:textFill>
        </w:rPr>
        <w:t>项目具体成本测算等与报价合理性相关的书面说明及必要的证明材料</w:t>
      </w:r>
      <w:r>
        <w:rPr>
          <w:color w:val="000000" w:themeColor="text1"/>
          <w:szCs w:val="21"/>
          <w:highlight w:val="none"/>
          <w14:textFill>
            <w14:solidFill>
              <w14:schemeClr w14:val="tx1"/>
            </w14:solidFill>
          </w14:textFill>
        </w:rPr>
        <w:t>。为避免在评审现场因未能及时提供说明而导致被评审委员会作为无效</w:t>
      </w:r>
      <w:r>
        <w:rPr>
          <w:rFonts w:hint="eastAsia"/>
          <w:color w:val="000000" w:themeColor="text1"/>
          <w:szCs w:val="21"/>
          <w:highlight w:val="none"/>
          <w:lang w:eastAsia="zh-CN"/>
          <w14:textFill>
            <w14:solidFill>
              <w14:schemeClr w14:val="tx1"/>
            </w14:solidFill>
          </w14:textFill>
        </w:rPr>
        <w:t>响应</w:t>
      </w:r>
      <w:r>
        <w:rPr>
          <w:color w:val="000000" w:themeColor="text1"/>
          <w:szCs w:val="21"/>
          <w:highlight w:val="none"/>
          <w14:textFill>
            <w14:solidFill>
              <w14:schemeClr w14:val="tx1"/>
            </w14:solidFill>
          </w14:textFill>
        </w:rPr>
        <w:t>，供应商</w:t>
      </w:r>
      <w:r>
        <w:rPr>
          <w:rFonts w:hint="eastAsia"/>
          <w:color w:val="000000" w:themeColor="text1"/>
          <w:highlight w:val="none"/>
          <w14:textFill>
            <w14:solidFill>
              <w14:schemeClr w14:val="tx1"/>
            </w14:solidFill>
          </w14:textFill>
        </w:rPr>
        <w:t>自行决定是否</w:t>
      </w:r>
      <w:r>
        <w:rPr>
          <w:color w:val="000000" w:themeColor="text1"/>
          <w:kern w:val="1"/>
          <w:szCs w:val="21"/>
          <w:highlight w:val="none"/>
          <w14:textFill>
            <w14:solidFill>
              <w14:schemeClr w14:val="tx1"/>
            </w14:solidFill>
          </w14:textFill>
        </w:rPr>
        <w:t>直接在</w:t>
      </w:r>
      <w:r>
        <w:rPr>
          <w:color w:val="000000" w:themeColor="text1"/>
          <w:szCs w:val="21"/>
          <w:highlight w:val="none"/>
          <w14:textFill>
            <w14:solidFill>
              <w14:schemeClr w14:val="tx1"/>
            </w14:solidFill>
          </w14:textFill>
        </w:rPr>
        <w:t>此处</w:t>
      </w:r>
      <w:r>
        <w:rPr>
          <w:rFonts w:hint="eastAsia"/>
          <w:color w:val="000000" w:themeColor="text1"/>
          <w:szCs w:val="21"/>
          <w:highlight w:val="none"/>
          <w14:textFill>
            <w14:solidFill>
              <w14:schemeClr w14:val="tx1"/>
            </w14:solidFill>
          </w14:textFill>
        </w:rPr>
        <w:t>进行陈述</w:t>
      </w:r>
      <w:r>
        <w:rPr>
          <w:color w:val="000000" w:themeColor="text1"/>
          <w:szCs w:val="21"/>
          <w:highlight w:val="none"/>
          <w14:textFill>
            <w14:solidFill>
              <w14:schemeClr w14:val="tx1"/>
            </w14:solidFill>
          </w14:textFill>
        </w:rPr>
        <w:t>。格式自拟。</w:t>
      </w:r>
      <w:r>
        <w:rPr>
          <w:rFonts w:hint="eastAsia"/>
          <w:color w:val="000000" w:themeColor="text1"/>
          <w:szCs w:val="21"/>
          <w:highlight w:val="none"/>
          <w14:textFill>
            <w14:solidFill>
              <w14:schemeClr w14:val="tx1"/>
            </w14:solidFill>
          </w14:textFill>
        </w:rPr>
        <w:t>（</w:t>
      </w:r>
      <w:r>
        <w:rPr>
          <w:rFonts w:hint="eastAsia"/>
          <w:color w:val="000000" w:themeColor="text1"/>
          <w:kern w:val="1"/>
          <w:szCs w:val="21"/>
          <w:highlight w:val="none"/>
          <w14:textFill>
            <w14:solidFill>
              <w14:schemeClr w14:val="tx1"/>
            </w14:solidFill>
          </w14:textFill>
        </w:rPr>
        <w:t>具体要求详见第四章评审方法及标准“过低报价合理性的审查”</w:t>
      </w:r>
      <w:r>
        <w:rPr>
          <w:rFonts w:hint="eastAsia"/>
          <w:color w:val="000000" w:themeColor="text1"/>
          <w:szCs w:val="21"/>
          <w:highlight w:val="none"/>
          <w14:textFill>
            <w14:solidFill>
              <w14:schemeClr w14:val="tx1"/>
            </w14:solidFill>
          </w14:textFill>
        </w:rPr>
        <w:t>）</w:t>
      </w:r>
    </w:p>
    <w:p w14:paraId="39A2E738">
      <w:pPr>
        <w:pStyle w:val="133"/>
        <w:jc w:val="center"/>
        <w:rPr>
          <w:b/>
          <w:bCs/>
          <w:color w:val="000000" w:themeColor="text1"/>
          <w:highlight w:val="none"/>
          <w14:textFill>
            <w14:solidFill>
              <w14:schemeClr w14:val="tx1"/>
            </w14:solidFill>
          </w14:textFill>
        </w:rPr>
      </w:pPr>
      <w:bookmarkStart w:id="107" w:name="_Hlk211331823"/>
    </w:p>
    <w:p w14:paraId="057D8986">
      <w:pPr>
        <w:pStyle w:val="133"/>
        <w:jc w:val="center"/>
        <w:rPr>
          <w:color w:val="000000" w:themeColor="text1"/>
          <w:highlight w:val="none"/>
          <w14:textFill>
            <w14:solidFill>
              <w14:schemeClr w14:val="tx1"/>
            </w14:solidFill>
          </w14:textFill>
        </w:rPr>
      </w:pPr>
      <w:r>
        <w:rPr>
          <w:rFonts w:hint="eastAsia"/>
          <w:b/>
          <w:bCs/>
          <w:color w:val="000000" w:themeColor="text1"/>
          <w:highlight w:val="none"/>
          <w:lang w:val="en-US" w:eastAsia="zh-CN"/>
          <w14:textFill>
            <w14:solidFill>
              <w14:schemeClr w14:val="tx1"/>
            </w14:solidFill>
          </w14:textFill>
        </w:rPr>
        <w:t>产品成本测算表（参考格式）</w:t>
      </w:r>
    </w:p>
    <w:p w14:paraId="0BF5E9A2">
      <w:pPr>
        <w:spacing w:line="360" w:lineRule="auto"/>
        <w:rPr>
          <w:color w:val="000000" w:themeColor="text1"/>
          <w:highlight w:val="none"/>
          <w14:textFill>
            <w14:solidFill>
              <w14:schemeClr w14:val="tx1"/>
            </w14:solidFill>
          </w14:textFill>
        </w:rPr>
      </w:pPr>
    </w:p>
    <w:bookmarkEnd w:id="107"/>
    <w:tbl>
      <w:tblPr>
        <w:tblStyle w:val="52"/>
        <w:tblW w:w="4527" w:type="pct"/>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426"/>
        <w:gridCol w:w="348"/>
        <w:gridCol w:w="660"/>
        <w:gridCol w:w="490"/>
        <w:gridCol w:w="830"/>
        <w:gridCol w:w="1202"/>
        <w:gridCol w:w="972"/>
        <w:gridCol w:w="887"/>
        <w:gridCol w:w="1052"/>
        <w:gridCol w:w="780"/>
        <w:gridCol w:w="1019"/>
      </w:tblGrid>
      <w:tr w14:paraId="1990804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098" w:hRule="atLeast"/>
          <w:jc w:val="center"/>
        </w:trPr>
        <w:tc>
          <w:tcPr>
            <w:tcW w:w="245" w:type="pct"/>
            <w:shd w:val="clear" w:color="C3BD96" w:themeColor="background2" w:themeShade="BF" w:fill="auto"/>
            <w:vAlign w:val="center"/>
          </w:tcPr>
          <w:p w14:paraId="5AD8D3B4">
            <w:pPr>
              <w:ind w:left="-105" w:leftChars="-50" w:right="-105" w:rightChars="-50"/>
              <w:jc w:val="center"/>
              <w:rPr>
                <w:rFonts w:cs="宋体"/>
                <w:b/>
                <w:color w:val="000000" w:themeColor="text1"/>
                <w:highlight w:val="none"/>
                <w14:textFill>
                  <w14:solidFill>
                    <w14:schemeClr w14:val="tx1"/>
                  </w14:solidFill>
                </w14:textFill>
              </w:rPr>
            </w:pPr>
            <w:r>
              <w:rPr>
                <w:rFonts w:hint="eastAsia" w:cs="仿宋_GB2312"/>
                <w:b/>
                <w:color w:val="000000" w:themeColor="text1"/>
                <w:szCs w:val="24"/>
                <w:highlight w:val="none"/>
                <w14:textFill>
                  <w14:solidFill>
                    <w14:schemeClr w14:val="tx1"/>
                  </w14:solidFill>
                </w14:textFill>
              </w:rPr>
              <w:t>序号</w:t>
            </w:r>
          </w:p>
        </w:tc>
        <w:tc>
          <w:tcPr>
            <w:tcW w:w="201" w:type="pct"/>
            <w:shd w:val="clear" w:color="C3BD96" w:themeColor="background2" w:themeShade="BF" w:fill="auto"/>
            <w:vAlign w:val="center"/>
          </w:tcPr>
          <w:p w14:paraId="4ADC609B">
            <w:pPr>
              <w:spacing w:line="360" w:lineRule="auto"/>
              <w:ind w:left="-48" w:leftChars="-23" w:right="-65" w:rightChars="-31"/>
              <w:jc w:val="center"/>
              <w:rPr>
                <w:rFonts w:cs="宋体"/>
                <w:b/>
                <w:color w:val="000000" w:themeColor="text1"/>
                <w:highlight w:val="none"/>
                <w14:textFill>
                  <w14:solidFill>
                    <w14:schemeClr w14:val="tx1"/>
                  </w14:solidFill>
                </w14:textFill>
              </w:rPr>
            </w:pPr>
            <w:r>
              <w:rPr>
                <w:rFonts w:hint="eastAsia" w:cs="宋体"/>
                <w:b/>
                <w:color w:val="000000" w:themeColor="text1"/>
                <w:highlight w:val="none"/>
                <w14:textFill>
                  <w14:solidFill>
                    <w14:schemeClr w14:val="tx1"/>
                  </w14:solidFill>
                </w14:textFill>
              </w:rPr>
              <w:t>名称</w:t>
            </w:r>
          </w:p>
        </w:tc>
        <w:tc>
          <w:tcPr>
            <w:tcW w:w="380" w:type="pct"/>
            <w:shd w:val="clear" w:color="C3BD96" w:themeColor="background2" w:themeShade="BF" w:fill="auto"/>
            <w:vAlign w:val="center"/>
          </w:tcPr>
          <w:p w14:paraId="7C3102CA">
            <w:pPr>
              <w:spacing w:line="360" w:lineRule="auto"/>
              <w:ind w:left="-48" w:leftChars="-23" w:right="-65" w:rightChars="-31"/>
              <w:jc w:val="center"/>
              <w:rPr>
                <w:rFonts w:cs="宋体"/>
                <w:b/>
                <w:color w:val="000000" w:themeColor="text1"/>
                <w:highlight w:val="none"/>
                <w14:textFill>
                  <w14:solidFill>
                    <w14:schemeClr w14:val="tx1"/>
                  </w14:solidFill>
                </w14:textFill>
              </w:rPr>
            </w:pPr>
            <w:r>
              <w:rPr>
                <w:rFonts w:hint="eastAsia"/>
                <w:b/>
                <w:color w:val="000000" w:themeColor="text1"/>
                <w:highlight w:val="none"/>
                <w14:textFill>
                  <w14:solidFill>
                    <w14:schemeClr w14:val="tx1"/>
                  </w14:solidFill>
                </w14:textFill>
              </w:rPr>
              <w:t>品牌规格型号</w:t>
            </w:r>
          </w:p>
        </w:tc>
        <w:tc>
          <w:tcPr>
            <w:tcW w:w="282" w:type="pct"/>
            <w:tcBorders>
              <w:left w:val="single" w:color="auto" w:sz="4" w:space="0"/>
            </w:tcBorders>
            <w:shd w:val="clear" w:color="C3BD96" w:themeColor="background2" w:themeShade="BF" w:fill="auto"/>
            <w:vAlign w:val="center"/>
          </w:tcPr>
          <w:p w14:paraId="02DA26BF">
            <w:pPr>
              <w:spacing w:line="360" w:lineRule="auto"/>
              <w:ind w:left="-48" w:leftChars="-23" w:right="-65" w:rightChars="-31"/>
              <w:jc w:val="center"/>
              <w:rPr>
                <w:rFonts w:cs="宋体"/>
                <w:b/>
                <w:color w:val="000000" w:themeColor="text1"/>
                <w:highlight w:val="none"/>
                <w14:textFill>
                  <w14:solidFill>
                    <w14:schemeClr w14:val="tx1"/>
                  </w14:solidFill>
                </w14:textFill>
              </w:rPr>
            </w:pPr>
            <w:r>
              <w:rPr>
                <w:rFonts w:hint="eastAsia" w:cs="宋体"/>
                <w:b/>
                <w:color w:val="000000" w:themeColor="text1"/>
                <w:highlight w:val="none"/>
                <w14:textFill>
                  <w14:solidFill>
                    <w14:schemeClr w14:val="tx1"/>
                  </w14:solidFill>
                </w14:textFill>
              </w:rPr>
              <w:t>单位</w:t>
            </w:r>
          </w:p>
        </w:tc>
        <w:tc>
          <w:tcPr>
            <w:tcW w:w="478" w:type="pct"/>
            <w:tcBorders>
              <w:right w:val="single" w:color="auto" w:sz="4" w:space="0"/>
            </w:tcBorders>
            <w:shd w:val="clear" w:color="C3BD96" w:themeColor="background2" w:themeShade="BF" w:fill="auto"/>
            <w:vAlign w:val="center"/>
          </w:tcPr>
          <w:p w14:paraId="756081C3">
            <w:pPr>
              <w:spacing w:line="360" w:lineRule="auto"/>
              <w:ind w:left="-48" w:leftChars="-23" w:right="-65" w:rightChars="-31"/>
              <w:jc w:val="center"/>
              <w:rPr>
                <w:rFonts w:cs="宋体"/>
                <w:b/>
                <w:color w:val="000000" w:themeColor="text1"/>
                <w:highlight w:val="none"/>
                <w14:textFill>
                  <w14:solidFill>
                    <w14:schemeClr w14:val="tx1"/>
                  </w14:solidFill>
                </w14:textFill>
              </w:rPr>
            </w:pPr>
            <w:r>
              <w:rPr>
                <w:rFonts w:hint="eastAsia" w:cs="宋体"/>
                <w:b/>
                <w:color w:val="000000" w:themeColor="text1"/>
                <w:highlight w:val="none"/>
                <w:lang w:val="en-US" w:eastAsia="zh-CN"/>
                <w14:textFill>
                  <w14:solidFill>
                    <w14:schemeClr w14:val="tx1"/>
                  </w14:solidFill>
                </w14:textFill>
              </w:rPr>
              <w:t>报价</w:t>
            </w:r>
            <w:r>
              <w:rPr>
                <w:rFonts w:hint="eastAsia" w:cs="宋体"/>
                <w:b/>
                <w:color w:val="000000" w:themeColor="text1"/>
                <w:highlight w:val="none"/>
                <w14:textFill>
                  <w14:solidFill>
                    <w14:schemeClr w14:val="tx1"/>
                  </w14:solidFill>
                </w14:textFill>
              </w:rPr>
              <w:t>单价（</w:t>
            </w:r>
            <w:r>
              <w:rPr>
                <w:rFonts w:cs="宋体"/>
                <w:b/>
                <w:color w:val="000000" w:themeColor="text1"/>
                <w:highlight w:val="none"/>
                <w14:textFill>
                  <w14:solidFill>
                    <w14:schemeClr w14:val="tx1"/>
                  </w14:solidFill>
                </w14:textFill>
              </w:rPr>
              <w:t>元）</w:t>
            </w:r>
          </w:p>
        </w:tc>
        <w:tc>
          <w:tcPr>
            <w:tcW w:w="692" w:type="pct"/>
            <w:shd w:val="clear" w:color="C3BD96" w:themeColor="background2" w:themeShade="BF" w:fill="auto"/>
            <w:vAlign w:val="center"/>
          </w:tcPr>
          <w:p w14:paraId="35A8B3BC">
            <w:pPr>
              <w:spacing w:line="360" w:lineRule="auto"/>
              <w:ind w:left="-48" w:leftChars="-23" w:right="-65" w:rightChars="-31"/>
              <w:jc w:val="center"/>
              <w:rPr>
                <w:rFonts w:hint="default" w:eastAsia="宋体" w:cs="宋体"/>
                <w:b/>
                <w:color w:val="000000" w:themeColor="text1"/>
                <w:highlight w:val="none"/>
                <w:lang w:val="en-US" w:eastAsia="zh-CN"/>
                <w14:textFill>
                  <w14:solidFill>
                    <w14:schemeClr w14:val="tx1"/>
                  </w14:solidFill>
                </w14:textFill>
              </w:rPr>
            </w:pPr>
            <w:r>
              <w:rPr>
                <w:rFonts w:hint="eastAsia" w:cs="宋体"/>
                <w:b/>
                <w:color w:val="000000" w:themeColor="text1"/>
                <w:highlight w:val="none"/>
                <w:lang w:val="en-US" w:eastAsia="zh-CN"/>
                <w14:textFill>
                  <w14:solidFill>
                    <w14:schemeClr w14:val="tx1"/>
                  </w14:solidFill>
                </w14:textFill>
              </w:rPr>
              <w:t>成本项目</w:t>
            </w:r>
          </w:p>
          <w:p w14:paraId="1866BEE7">
            <w:pPr>
              <w:spacing w:line="360" w:lineRule="auto"/>
              <w:ind w:right="-65" w:rightChars="-31"/>
              <w:jc w:val="both"/>
              <w:rPr>
                <w:rFonts w:hint="default" w:cs="宋体"/>
                <w:b/>
                <w:color w:val="000000" w:themeColor="text1"/>
                <w:highlight w:val="none"/>
                <w:lang w:val="en-US" w:eastAsia="zh-CN"/>
                <w14:textFill>
                  <w14:solidFill>
                    <w14:schemeClr w14:val="tx1"/>
                  </w14:solidFill>
                </w14:textFill>
              </w:rPr>
            </w:pPr>
          </w:p>
        </w:tc>
        <w:tc>
          <w:tcPr>
            <w:tcW w:w="560" w:type="pct"/>
            <w:shd w:val="clear" w:color="C3BD96" w:themeColor="background2" w:themeShade="BF" w:fill="auto"/>
            <w:vAlign w:val="center"/>
          </w:tcPr>
          <w:p w14:paraId="11ED2962">
            <w:pPr>
              <w:spacing w:line="360" w:lineRule="auto"/>
              <w:ind w:left="-48" w:leftChars="-23" w:right="-65" w:rightChars="-31"/>
              <w:jc w:val="center"/>
              <w:rPr>
                <w:rFonts w:hint="eastAsia" w:cs="宋体"/>
                <w:b/>
                <w:color w:val="000000" w:themeColor="text1"/>
                <w:highlight w:val="none"/>
                <w:lang w:val="en-US" w:eastAsia="zh-CN"/>
                <w14:textFill>
                  <w14:solidFill>
                    <w14:schemeClr w14:val="tx1"/>
                  </w14:solidFill>
                </w14:textFill>
              </w:rPr>
            </w:pPr>
            <w:r>
              <w:rPr>
                <w:rFonts w:hint="eastAsia" w:cs="宋体"/>
                <w:b/>
                <w:color w:val="000000" w:themeColor="text1"/>
                <w:highlight w:val="none"/>
                <w:lang w:val="en-US" w:eastAsia="zh-CN"/>
                <w14:textFill>
                  <w14:solidFill>
                    <w14:schemeClr w14:val="tx1"/>
                  </w14:solidFill>
                </w14:textFill>
              </w:rPr>
              <w:t>具体明细</w:t>
            </w:r>
          </w:p>
          <w:p w14:paraId="3AEA9AAD">
            <w:pPr>
              <w:spacing w:line="360" w:lineRule="auto"/>
              <w:ind w:left="-48" w:leftChars="-23" w:right="-65" w:rightChars="-31"/>
              <w:jc w:val="center"/>
              <w:rPr>
                <w:rFonts w:hint="eastAsia" w:cs="宋体"/>
                <w:b/>
                <w:color w:val="000000" w:themeColor="text1"/>
                <w:highlight w:val="none"/>
                <w:lang w:val="en-US" w:eastAsia="zh-CN"/>
                <w14:textFill>
                  <w14:solidFill>
                    <w14:schemeClr w14:val="tx1"/>
                  </w14:solidFill>
                </w14:textFill>
              </w:rPr>
            </w:pPr>
          </w:p>
        </w:tc>
        <w:tc>
          <w:tcPr>
            <w:tcW w:w="511" w:type="pct"/>
            <w:shd w:val="clear" w:color="C3BD96" w:themeColor="background2" w:themeShade="BF" w:fill="auto"/>
            <w:vAlign w:val="center"/>
          </w:tcPr>
          <w:p w14:paraId="55D796B0">
            <w:pPr>
              <w:spacing w:line="360" w:lineRule="auto"/>
              <w:ind w:left="-48" w:leftChars="-23" w:right="-65" w:rightChars="-31"/>
              <w:jc w:val="center"/>
              <w:rPr>
                <w:rFonts w:hint="eastAsia" w:cs="宋体"/>
                <w:b/>
                <w:color w:val="000000" w:themeColor="text1"/>
                <w:highlight w:val="none"/>
                <w:lang w:val="en-US" w:eastAsia="zh-CN"/>
                <w14:textFill>
                  <w14:solidFill>
                    <w14:schemeClr w14:val="tx1"/>
                  </w14:solidFill>
                </w14:textFill>
              </w:rPr>
            </w:pPr>
            <w:r>
              <w:rPr>
                <w:rFonts w:hint="eastAsia" w:cs="宋体"/>
                <w:b/>
                <w:color w:val="000000" w:themeColor="text1"/>
                <w:highlight w:val="none"/>
                <w:lang w:val="en-US" w:eastAsia="zh-CN"/>
                <w14:textFill>
                  <w14:solidFill>
                    <w14:schemeClr w14:val="tx1"/>
                  </w14:solidFill>
                </w14:textFill>
              </w:rPr>
              <w:t>单位产品用量</w:t>
            </w:r>
          </w:p>
          <w:p w14:paraId="7BC133B9">
            <w:pPr>
              <w:spacing w:line="360" w:lineRule="auto"/>
              <w:ind w:left="-48" w:leftChars="-23" w:right="-65" w:rightChars="-31"/>
              <w:jc w:val="center"/>
              <w:rPr>
                <w:rFonts w:hint="eastAsia" w:cs="宋体"/>
                <w:b/>
                <w:color w:val="000000" w:themeColor="text1"/>
                <w:highlight w:val="none"/>
                <w:lang w:val="en-US" w:eastAsia="zh-CN"/>
                <w14:textFill>
                  <w14:solidFill>
                    <w14:schemeClr w14:val="tx1"/>
                  </w14:solidFill>
                </w14:textFill>
              </w:rPr>
            </w:pPr>
          </w:p>
        </w:tc>
        <w:tc>
          <w:tcPr>
            <w:tcW w:w="606" w:type="pct"/>
            <w:shd w:val="clear" w:color="C3BD96" w:themeColor="background2" w:themeShade="BF" w:fill="auto"/>
            <w:vAlign w:val="center"/>
          </w:tcPr>
          <w:p w14:paraId="546267FD">
            <w:pPr>
              <w:spacing w:line="360" w:lineRule="auto"/>
              <w:ind w:left="-48" w:leftChars="-23" w:right="-65" w:rightChars="-31"/>
              <w:jc w:val="center"/>
              <w:rPr>
                <w:rFonts w:hint="eastAsia" w:cs="宋体"/>
                <w:b/>
                <w:color w:val="000000" w:themeColor="text1"/>
                <w:highlight w:val="none"/>
                <w:lang w:val="en-US" w:eastAsia="zh-CN"/>
                <w14:textFill>
                  <w14:solidFill>
                    <w14:schemeClr w14:val="tx1"/>
                  </w14:solidFill>
                </w14:textFill>
              </w:rPr>
            </w:pPr>
            <w:r>
              <w:rPr>
                <w:rFonts w:hint="eastAsia" w:cs="宋体"/>
                <w:b/>
                <w:color w:val="000000" w:themeColor="text1"/>
                <w:highlight w:val="none"/>
                <w:lang w:val="en-US" w:eastAsia="zh-CN"/>
                <w14:textFill>
                  <w14:solidFill>
                    <w14:schemeClr w14:val="tx1"/>
                  </w14:solidFill>
                </w14:textFill>
              </w:rPr>
              <w:t>单位成本（元）</w:t>
            </w:r>
          </w:p>
        </w:tc>
        <w:tc>
          <w:tcPr>
            <w:tcW w:w="449" w:type="pct"/>
            <w:tcBorders>
              <w:left w:val="single" w:color="auto" w:sz="4" w:space="0"/>
            </w:tcBorders>
            <w:shd w:val="clear" w:color="C3BD96" w:themeColor="background2" w:themeShade="BF" w:fill="auto"/>
            <w:vAlign w:val="center"/>
          </w:tcPr>
          <w:p w14:paraId="0CE2D56E">
            <w:pPr>
              <w:spacing w:line="360" w:lineRule="auto"/>
              <w:ind w:left="-48" w:leftChars="-23" w:right="-65" w:rightChars="-31"/>
              <w:jc w:val="center"/>
              <w:rPr>
                <w:rFonts w:cs="宋体"/>
                <w:b/>
                <w:color w:val="000000" w:themeColor="text1"/>
                <w:highlight w:val="none"/>
                <w14:textFill>
                  <w14:solidFill>
                    <w14:schemeClr w14:val="tx1"/>
                  </w14:solidFill>
                </w14:textFill>
              </w:rPr>
            </w:pPr>
            <w:r>
              <w:rPr>
                <w:rFonts w:hint="eastAsia" w:cs="宋体"/>
                <w:b/>
                <w:color w:val="000000" w:themeColor="text1"/>
                <w:highlight w:val="none"/>
                <w14:textFill>
                  <w14:solidFill>
                    <w14:schemeClr w14:val="tx1"/>
                  </w14:solidFill>
                </w14:textFill>
              </w:rPr>
              <w:t>成本</w:t>
            </w:r>
            <w:r>
              <w:rPr>
                <w:rFonts w:cs="宋体"/>
                <w:b/>
                <w:color w:val="000000" w:themeColor="text1"/>
                <w:highlight w:val="none"/>
                <w14:textFill>
                  <w14:solidFill>
                    <w14:schemeClr w14:val="tx1"/>
                  </w14:solidFill>
                </w14:textFill>
              </w:rPr>
              <w:t>合计（元）</w:t>
            </w:r>
          </w:p>
        </w:tc>
        <w:tc>
          <w:tcPr>
            <w:tcW w:w="587" w:type="pct"/>
            <w:tcBorders>
              <w:left w:val="single" w:color="auto" w:sz="4" w:space="0"/>
            </w:tcBorders>
            <w:shd w:val="clear" w:color="C3BD96" w:themeColor="background2" w:themeShade="BF" w:fill="auto"/>
            <w:vAlign w:val="center"/>
          </w:tcPr>
          <w:p w14:paraId="05F626E6">
            <w:pPr>
              <w:spacing w:line="360" w:lineRule="auto"/>
              <w:ind w:left="-48" w:leftChars="-23" w:right="-65" w:rightChars="-31"/>
              <w:jc w:val="center"/>
              <w:rPr>
                <w:rFonts w:hint="eastAsia" w:cs="宋体"/>
                <w:b/>
                <w:color w:val="000000" w:themeColor="text1"/>
                <w:highlight w:val="none"/>
                <w14:textFill>
                  <w14:solidFill>
                    <w14:schemeClr w14:val="tx1"/>
                  </w14:solidFill>
                </w14:textFill>
              </w:rPr>
            </w:pPr>
            <w:r>
              <w:rPr>
                <w:rFonts w:hint="eastAsia" w:cs="宋体"/>
                <w:b/>
                <w:color w:val="000000" w:themeColor="text1"/>
                <w:highlight w:val="none"/>
                <w:lang w:val="en-US" w:eastAsia="zh-CN"/>
                <w14:textFill>
                  <w14:solidFill>
                    <w14:schemeClr w14:val="tx1"/>
                  </w14:solidFill>
                </w14:textFill>
              </w:rPr>
              <w:t>备注（测算依据/证明材料）</w:t>
            </w:r>
          </w:p>
        </w:tc>
      </w:tr>
      <w:tr w14:paraId="18D9E26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76" w:hRule="atLeast"/>
          <w:jc w:val="center"/>
        </w:trPr>
        <w:tc>
          <w:tcPr>
            <w:tcW w:w="245" w:type="pct"/>
            <w:vMerge w:val="restart"/>
            <w:shd w:val="clear" w:color="auto" w:fill="auto"/>
            <w:vAlign w:val="center"/>
          </w:tcPr>
          <w:p w14:paraId="3974DD36">
            <w:pPr>
              <w:numPr>
                <w:ilvl w:val="0"/>
                <w:numId w:val="4"/>
              </w:numPr>
              <w:tabs>
                <w:tab w:val="left" w:pos="61"/>
              </w:tabs>
              <w:jc w:val="center"/>
              <w:rPr>
                <w:color w:val="000000" w:themeColor="text1"/>
                <w:highlight w:val="none"/>
                <w14:textFill>
                  <w14:solidFill>
                    <w14:schemeClr w14:val="tx1"/>
                  </w14:solidFill>
                </w14:textFill>
              </w:rPr>
            </w:pPr>
          </w:p>
        </w:tc>
        <w:tc>
          <w:tcPr>
            <w:tcW w:w="201" w:type="pct"/>
            <w:vMerge w:val="restart"/>
            <w:shd w:val="clear" w:color="auto" w:fill="auto"/>
            <w:vAlign w:val="center"/>
          </w:tcPr>
          <w:p w14:paraId="7657CF70">
            <w:pPr>
              <w:tabs>
                <w:tab w:val="left" w:pos="0"/>
                <w:tab w:val="left" w:pos="56"/>
              </w:tabs>
              <w:ind w:left="547" w:hanging="478" w:hangingChars="228"/>
              <w:jc w:val="center"/>
              <w:rPr>
                <w:color w:val="000000" w:themeColor="text1"/>
                <w:highlight w:val="none"/>
                <w14:textFill>
                  <w14:solidFill>
                    <w14:schemeClr w14:val="tx1"/>
                  </w14:solidFill>
                </w14:textFill>
              </w:rPr>
            </w:pPr>
          </w:p>
        </w:tc>
        <w:tc>
          <w:tcPr>
            <w:tcW w:w="380" w:type="pct"/>
            <w:vMerge w:val="restart"/>
            <w:shd w:val="clear" w:color="auto" w:fill="auto"/>
            <w:vAlign w:val="center"/>
          </w:tcPr>
          <w:p w14:paraId="30A97D0A">
            <w:pPr>
              <w:spacing w:line="240" w:lineRule="atLeast"/>
              <w:ind w:left="-48" w:leftChars="-23" w:right="-65" w:rightChars="-31"/>
              <w:jc w:val="left"/>
              <w:rPr>
                <w:rFonts w:cs="宋体"/>
                <w:color w:val="000000" w:themeColor="text1"/>
                <w:szCs w:val="24"/>
                <w:highlight w:val="none"/>
                <w14:textFill>
                  <w14:solidFill>
                    <w14:schemeClr w14:val="tx1"/>
                  </w14:solidFill>
                </w14:textFill>
              </w:rPr>
            </w:pPr>
          </w:p>
        </w:tc>
        <w:tc>
          <w:tcPr>
            <w:tcW w:w="282" w:type="pct"/>
            <w:vMerge w:val="restart"/>
            <w:tcBorders>
              <w:left w:val="single" w:color="auto" w:sz="4" w:space="0"/>
            </w:tcBorders>
            <w:shd w:val="clear" w:color="auto" w:fill="auto"/>
            <w:vAlign w:val="center"/>
          </w:tcPr>
          <w:p w14:paraId="36C26806">
            <w:pPr>
              <w:spacing w:line="240" w:lineRule="atLeast"/>
              <w:ind w:left="-48" w:leftChars="-23" w:right="-65" w:rightChars="-31"/>
              <w:jc w:val="left"/>
              <w:rPr>
                <w:rFonts w:cs="宋体"/>
                <w:color w:val="000000" w:themeColor="text1"/>
                <w:szCs w:val="24"/>
                <w:highlight w:val="none"/>
                <w14:textFill>
                  <w14:solidFill>
                    <w14:schemeClr w14:val="tx1"/>
                  </w14:solidFill>
                </w14:textFill>
              </w:rPr>
            </w:pPr>
          </w:p>
        </w:tc>
        <w:tc>
          <w:tcPr>
            <w:tcW w:w="478" w:type="pct"/>
            <w:vMerge w:val="restart"/>
            <w:tcBorders>
              <w:left w:val="single" w:color="auto" w:sz="4" w:space="0"/>
              <w:right w:val="single" w:color="auto" w:sz="4" w:space="0"/>
            </w:tcBorders>
            <w:shd w:val="clear" w:color="auto" w:fill="auto"/>
            <w:vAlign w:val="center"/>
          </w:tcPr>
          <w:p w14:paraId="0AFD4A54">
            <w:pPr>
              <w:spacing w:line="240" w:lineRule="atLeast"/>
              <w:ind w:left="-48" w:leftChars="-23" w:right="-65" w:rightChars="-31"/>
              <w:jc w:val="left"/>
              <w:rPr>
                <w:rFonts w:cs="宋体"/>
                <w:color w:val="000000" w:themeColor="text1"/>
                <w:szCs w:val="24"/>
                <w:highlight w:val="none"/>
                <w14:textFill>
                  <w14:solidFill>
                    <w14:schemeClr w14:val="tx1"/>
                  </w14:solidFill>
                </w14:textFill>
              </w:rPr>
            </w:pPr>
          </w:p>
        </w:tc>
        <w:tc>
          <w:tcPr>
            <w:tcW w:w="692" w:type="pct"/>
            <w:vMerge w:val="restart"/>
            <w:tcBorders>
              <w:left w:val="single" w:color="auto" w:sz="4" w:space="0"/>
              <w:right w:val="single" w:color="auto" w:sz="4" w:space="0"/>
            </w:tcBorders>
            <w:vAlign w:val="center"/>
          </w:tcPr>
          <w:p w14:paraId="20558415">
            <w:pPr>
              <w:spacing w:line="240" w:lineRule="atLeast"/>
              <w:ind w:left="-48" w:leftChars="-23" w:right="-65" w:rightChars="-31"/>
              <w:jc w:val="left"/>
              <w:rPr>
                <w:rFonts w:cs="宋体"/>
                <w:color w:val="000000" w:themeColor="text1"/>
                <w:szCs w:val="24"/>
                <w:highlight w:val="none"/>
                <w14:textFill>
                  <w14:solidFill>
                    <w14:schemeClr w14:val="tx1"/>
                  </w14:solidFill>
                </w14:textFill>
              </w:rPr>
            </w:pPr>
            <w:r>
              <w:rPr>
                <w:rFonts w:hint="eastAsia" w:cs="宋体"/>
                <w:color w:val="000000" w:themeColor="text1"/>
                <w:szCs w:val="24"/>
                <w:highlight w:val="none"/>
                <w14:textFill>
                  <w14:solidFill>
                    <w14:schemeClr w14:val="tx1"/>
                  </w14:solidFill>
                </w14:textFill>
              </w:rPr>
              <w:t>原材料成本</w:t>
            </w:r>
          </w:p>
        </w:tc>
        <w:tc>
          <w:tcPr>
            <w:tcW w:w="560" w:type="pct"/>
            <w:tcBorders>
              <w:left w:val="single" w:color="auto" w:sz="4" w:space="0"/>
            </w:tcBorders>
            <w:shd w:val="clear" w:color="auto" w:fill="auto"/>
            <w:vAlign w:val="center"/>
          </w:tcPr>
          <w:p w14:paraId="43F4D9C1">
            <w:pPr>
              <w:spacing w:line="240" w:lineRule="atLeast"/>
              <w:ind w:left="-48" w:leftChars="-23" w:right="-65" w:rightChars="-31"/>
              <w:jc w:val="left"/>
              <w:rPr>
                <w:rFonts w:cs="宋体"/>
                <w:color w:val="000000" w:themeColor="text1"/>
                <w:szCs w:val="24"/>
                <w:highlight w:val="none"/>
                <w14:textFill>
                  <w14:solidFill>
                    <w14:schemeClr w14:val="tx1"/>
                  </w14:solidFill>
                </w14:textFill>
              </w:rPr>
            </w:pPr>
            <w:r>
              <w:rPr>
                <w:rFonts w:cs="宋体"/>
                <w:color w:val="000000" w:themeColor="text1"/>
                <w:szCs w:val="24"/>
                <w:highlight w:val="none"/>
                <w:lang w:val="en-US" w:eastAsia="zh-CN"/>
                <w14:textFill>
                  <w14:solidFill>
                    <w14:schemeClr w14:val="tx1"/>
                  </w14:solidFill>
                </w14:textFill>
              </w:rPr>
              <w:t>原材料1</w:t>
            </w:r>
          </w:p>
        </w:tc>
        <w:tc>
          <w:tcPr>
            <w:tcW w:w="511" w:type="pct"/>
            <w:tcBorders>
              <w:left w:val="single" w:color="auto" w:sz="4" w:space="0"/>
            </w:tcBorders>
            <w:shd w:val="clear" w:color="auto" w:fill="auto"/>
            <w:vAlign w:val="center"/>
          </w:tcPr>
          <w:p w14:paraId="47A3A5DD">
            <w:pPr>
              <w:spacing w:line="240" w:lineRule="atLeast"/>
              <w:ind w:left="-48" w:leftChars="-23" w:right="-65" w:rightChars="-31"/>
              <w:jc w:val="left"/>
              <w:rPr>
                <w:rFonts w:cs="宋体"/>
                <w:color w:val="000000" w:themeColor="text1"/>
                <w:szCs w:val="24"/>
                <w:highlight w:val="none"/>
                <w14:textFill>
                  <w14:solidFill>
                    <w14:schemeClr w14:val="tx1"/>
                  </w14:solidFill>
                </w14:textFill>
              </w:rPr>
            </w:pPr>
          </w:p>
        </w:tc>
        <w:tc>
          <w:tcPr>
            <w:tcW w:w="606" w:type="pct"/>
            <w:tcBorders>
              <w:left w:val="single" w:color="auto" w:sz="4" w:space="0"/>
            </w:tcBorders>
            <w:shd w:val="clear" w:color="auto" w:fill="auto"/>
            <w:vAlign w:val="center"/>
          </w:tcPr>
          <w:p w14:paraId="2C47C639">
            <w:pPr>
              <w:spacing w:line="240" w:lineRule="atLeast"/>
              <w:ind w:left="-48" w:leftChars="-23" w:right="-65" w:rightChars="-31"/>
              <w:jc w:val="left"/>
              <w:rPr>
                <w:rFonts w:cs="宋体"/>
                <w:color w:val="000000" w:themeColor="text1"/>
                <w:szCs w:val="24"/>
                <w:highlight w:val="none"/>
                <w14:textFill>
                  <w14:solidFill>
                    <w14:schemeClr w14:val="tx1"/>
                  </w14:solidFill>
                </w14:textFill>
              </w:rPr>
            </w:pPr>
          </w:p>
        </w:tc>
        <w:tc>
          <w:tcPr>
            <w:tcW w:w="449" w:type="pct"/>
            <w:vMerge w:val="restart"/>
            <w:tcBorders>
              <w:left w:val="single" w:color="auto" w:sz="4" w:space="0"/>
            </w:tcBorders>
            <w:shd w:val="clear" w:color="auto" w:fill="auto"/>
            <w:vAlign w:val="center"/>
          </w:tcPr>
          <w:p w14:paraId="56725AAB">
            <w:pPr>
              <w:spacing w:line="240" w:lineRule="atLeast"/>
              <w:ind w:left="-48" w:leftChars="-23" w:right="-65" w:rightChars="-31"/>
              <w:jc w:val="left"/>
              <w:rPr>
                <w:rFonts w:cs="宋体"/>
                <w:color w:val="000000" w:themeColor="text1"/>
                <w:szCs w:val="24"/>
                <w:highlight w:val="none"/>
                <w14:textFill>
                  <w14:solidFill>
                    <w14:schemeClr w14:val="tx1"/>
                  </w14:solidFill>
                </w14:textFill>
              </w:rPr>
            </w:pPr>
          </w:p>
        </w:tc>
        <w:tc>
          <w:tcPr>
            <w:tcW w:w="587" w:type="pct"/>
            <w:tcBorders>
              <w:left w:val="single" w:color="auto" w:sz="4" w:space="0"/>
            </w:tcBorders>
            <w:shd w:val="clear" w:color="auto" w:fill="auto"/>
            <w:vAlign w:val="center"/>
          </w:tcPr>
          <w:p w14:paraId="570EC8C1">
            <w:pPr>
              <w:spacing w:line="240" w:lineRule="atLeast"/>
              <w:ind w:left="-48" w:leftChars="-23" w:right="-65" w:rightChars="-31"/>
              <w:jc w:val="left"/>
              <w:rPr>
                <w:rFonts w:cs="宋体"/>
                <w:color w:val="000000" w:themeColor="text1"/>
                <w:szCs w:val="24"/>
                <w:highlight w:val="none"/>
                <w14:textFill>
                  <w14:solidFill>
                    <w14:schemeClr w14:val="tx1"/>
                  </w14:solidFill>
                </w14:textFill>
              </w:rPr>
            </w:pPr>
          </w:p>
        </w:tc>
      </w:tr>
      <w:tr w14:paraId="3CC1E9D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76" w:hRule="atLeast"/>
          <w:jc w:val="center"/>
        </w:trPr>
        <w:tc>
          <w:tcPr>
            <w:tcW w:w="245" w:type="pct"/>
            <w:vMerge w:val="continue"/>
            <w:shd w:val="clear" w:color="auto" w:fill="auto"/>
            <w:vAlign w:val="center"/>
          </w:tcPr>
          <w:p w14:paraId="22AA061A">
            <w:pPr>
              <w:numPr>
                <w:ilvl w:val="0"/>
                <w:numId w:val="4"/>
              </w:numPr>
              <w:tabs>
                <w:tab w:val="left" w:pos="61"/>
              </w:tabs>
              <w:jc w:val="center"/>
              <w:rPr>
                <w:color w:val="000000" w:themeColor="text1"/>
                <w:highlight w:val="none"/>
                <w14:textFill>
                  <w14:solidFill>
                    <w14:schemeClr w14:val="tx1"/>
                  </w14:solidFill>
                </w14:textFill>
              </w:rPr>
            </w:pPr>
          </w:p>
        </w:tc>
        <w:tc>
          <w:tcPr>
            <w:tcW w:w="201" w:type="pct"/>
            <w:vMerge w:val="continue"/>
            <w:shd w:val="clear" w:color="auto" w:fill="auto"/>
            <w:vAlign w:val="center"/>
          </w:tcPr>
          <w:p w14:paraId="7FD8BA9C">
            <w:pPr>
              <w:tabs>
                <w:tab w:val="left" w:pos="0"/>
                <w:tab w:val="left" w:pos="56"/>
              </w:tabs>
              <w:ind w:left="547" w:hanging="478" w:hangingChars="228"/>
              <w:jc w:val="center"/>
              <w:rPr>
                <w:color w:val="000000" w:themeColor="text1"/>
                <w:highlight w:val="none"/>
                <w14:textFill>
                  <w14:solidFill>
                    <w14:schemeClr w14:val="tx1"/>
                  </w14:solidFill>
                </w14:textFill>
              </w:rPr>
            </w:pPr>
          </w:p>
        </w:tc>
        <w:tc>
          <w:tcPr>
            <w:tcW w:w="380" w:type="pct"/>
            <w:vMerge w:val="continue"/>
            <w:shd w:val="clear" w:color="auto" w:fill="auto"/>
            <w:vAlign w:val="center"/>
          </w:tcPr>
          <w:p w14:paraId="1CEBC480">
            <w:pPr>
              <w:spacing w:line="240" w:lineRule="atLeast"/>
              <w:ind w:left="-48" w:leftChars="-23" w:right="-65" w:rightChars="-31"/>
              <w:jc w:val="left"/>
              <w:rPr>
                <w:rFonts w:cs="宋体"/>
                <w:color w:val="000000" w:themeColor="text1"/>
                <w:szCs w:val="24"/>
                <w:highlight w:val="none"/>
                <w14:textFill>
                  <w14:solidFill>
                    <w14:schemeClr w14:val="tx1"/>
                  </w14:solidFill>
                </w14:textFill>
              </w:rPr>
            </w:pPr>
          </w:p>
        </w:tc>
        <w:tc>
          <w:tcPr>
            <w:tcW w:w="282" w:type="pct"/>
            <w:vMerge w:val="continue"/>
            <w:tcBorders>
              <w:left w:val="single" w:color="auto" w:sz="4" w:space="0"/>
            </w:tcBorders>
            <w:shd w:val="clear" w:color="auto" w:fill="auto"/>
            <w:vAlign w:val="center"/>
          </w:tcPr>
          <w:p w14:paraId="785CC8C3">
            <w:pPr>
              <w:spacing w:line="240" w:lineRule="atLeast"/>
              <w:ind w:left="-48" w:leftChars="-23" w:right="-65" w:rightChars="-31"/>
              <w:jc w:val="left"/>
              <w:rPr>
                <w:rFonts w:cs="宋体"/>
                <w:color w:val="000000" w:themeColor="text1"/>
                <w:szCs w:val="24"/>
                <w:highlight w:val="none"/>
                <w14:textFill>
                  <w14:solidFill>
                    <w14:schemeClr w14:val="tx1"/>
                  </w14:solidFill>
                </w14:textFill>
              </w:rPr>
            </w:pPr>
          </w:p>
        </w:tc>
        <w:tc>
          <w:tcPr>
            <w:tcW w:w="478" w:type="pct"/>
            <w:vMerge w:val="continue"/>
            <w:tcBorders>
              <w:left w:val="single" w:color="auto" w:sz="4" w:space="0"/>
              <w:right w:val="single" w:color="auto" w:sz="4" w:space="0"/>
            </w:tcBorders>
            <w:shd w:val="clear" w:color="auto" w:fill="auto"/>
            <w:vAlign w:val="center"/>
          </w:tcPr>
          <w:p w14:paraId="0F54469C">
            <w:pPr>
              <w:spacing w:line="240" w:lineRule="atLeast"/>
              <w:ind w:left="-48" w:leftChars="-23" w:right="-65" w:rightChars="-31"/>
              <w:jc w:val="left"/>
              <w:rPr>
                <w:rFonts w:cs="宋体"/>
                <w:color w:val="000000" w:themeColor="text1"/>
                <w:szCs w:val="24"/>
                <w:highlight w:val="none"/>
                <w14:textFill>
                  <w14:solidFill>
                    <w14:schemeClr w14:val="tx1"/>
                  </w14:solidFill>
                </w14:textFill>
              </w:rPr>
            </w:pPr>
          </w:p>
        </w:tc>
        <w:tc>
          <w:tcPr>
            <w:tcW w:w="692" w:type="pct"/>
            <w:vMerge w:val="continue"/>
            <w:tcBorders>
              <w:left w:val="single" w:color="auto" w:sz="4" w:space="0"/>
              <w:right w:val="single" w:color="auto" w:sz="4" w:space="0"/>
            </w:tcBorders>
            <w:vAlign w:val="center"/>
          </w:tcPr>
          <w:p w14:paraId="0189DD47">
            <w:pPr>
              <w:spacing w:line="240" w:lineRule="atLeast"/>
              <w:ind w:left="-48" w:leftChars="-23" w:right="-65" w:rightChars="-31"/>
              <w:jc w:val="left"/>
              <w:rPr>
                <w:rFonts w:hint="eastAsia" w:cs="宋体"/>
                <w:color w:val="000000" w:themeColor="text1"/>
                <w:szCs w:val="24"/>
                <w:highlight w:val="none"/>
                <w14:textFill>
                  <w14:solidFill>
                    <w14:schemeClr w14:val="tx1"/>
                  </w14:solidFill>
                </w14:textFill>
              </w:rPr>
            </w:pPr>
          </w:p>
        </w:tc>
        <w:tc>
          <w:tcPr>
            <w:tcW w:w="560" w:type="pct"/>
            <w:tcBorders>
              <w:left w:val="single" w:color="auto" w:sz="4" w:space="0"/>
            </w:tcBorders>
            <w:shd w:val="clear" w:color="auto" w:fill="auto"/>
            <w:vAlign w:val="center"/>
          </w:tcPr>
          <w:p w14:paraId="2CA77DFD">
            <w:pPr>
              <w:spacing w:line="240" w:lineRule="atLeast"/>
              <w:ind w:left="-48" w:leftChars="-23" w:right="-65" w:rightChars="-31"/>
              <w:jc w:val="left"/>
              <w:rPr>
                <w:rFonts w:hint="default" w:eastAsia="宋体" w:cs="宋体"/>
                <w:color w:val="000000" w:themeColor="text1"/>
                <w:szCs w:val="24"/>
                <w:highlight w:val="none"/>
                <w:lang w:val="en-US" w:eastAsia="zh-CN"/>
                <w14:textFill>
                  <w14:solidFill>
                    <w14:schemeClr w14:val="tx1"/>
                  </w14:solidFill>
                </w14:textFill>
              </w:rPr>
            </w:pPr>
            <w:r>
              <w:rPr>
                <w:rFonts w:hint="eastAsia" w:cs="宋体"/>
                <w:color w:val="000000" w:themeColor="text1"/>
                <w:szCs w:val="24"/>
                <w:highlight w:val="none"/>
                <w:lang w:val="en-US" w:eastAsia="zh-CN"/>
                <w14:textFill>
                  <w14:solidFill>
                    <w14:schemeClr w14:val="tx1"/>
                  </w14:solidFill>
                </w14:textFill>
              </w:rPr>
              <w:t>...</w:t>
            </w:r>
          </w:p>
        </w:tc>
        <w:tc>
          <w:tcPr>
            <w:tcW w:w="511" w:type="pct"/>
            <w:tcBorders>
              <w:left w:val="single" w:color="auto" w:sz="4" w:space="0"/>
            </w:tcBorders>
            <w:shd w:val="clear" w:color="auto" w:fill="auto"/>
            <w:vAlign w:val="center"/>
          </w:tcPr>
          <w:p w14:paraId="234AD161">
            <w:pPr>
              <w:spacing w:line="240" w:lineRule="atLeast"/>
              <w:ind w:left="-48" w:leftChars="-23" w:right="-65" w:rightChars="-31"/>
              <w:jc w:val="left"/>
              <w:rPr>
                <w:rFonts w:cs="宋体"/>
                <w:color w:val="000000" w:themeColor="text1"/>
                <w:szCs w:val="24"/>
                <w:highlight w:val="none"/>
                <w14:textFill>
                  <w14:solidFill>
                    <w14:schemeClr w14:val="tx1"/>
                  </w14:solidFill>
                </w14:textFill>
              </w:rPr>
            </w:pPr>
          </w:p>
        </w:tc>
        <w:tc>
          <w:tcPr>
            <w:tcW w:w="606" w:type="pct"/>
            <w:tcBorders>
              <w:left w:val="single" w:color="auto" w:sz="4" w:space="0"/>
            </w:tcBorders>
            <w:shd w:val="clear" w:color="auto" w:fill="auto"/>
            <w:vAlign w:val="center"/>
          </w:tcPr>
          <w:p w14:paraId="66B8A36B">
            <w:pPr>
              <w:spacing w:line="240" w:lineRule="atLeast"/>
              <w:ind w:left="-48" w:leftChars="-23" w:right="-65" w:rightChars="-31"/>
              <w:jc w:val="left"/>
              <w:rPr>
                <w:rFonts w:cs="宋体"/>
                <w:color w:val="000000" w:themeColor="text1"/>
                <w:szCs w:val="24"/>
                <w:highlight w:val="none"/>
                <w14:textFill>
                  <w14:solidFill>
                    <w14:schemeClr w14:val="tx1"/>
                  </w14:solidFill>
                </w14:textFill>
              </w:rPr>
            </w:pPr>
          </w:p>
        </w:tc>
        <w:tc>
          <w:tcPr>
            <w:tcW w:w="449" w:type="pct"/>
            <w:vMerge w:val="continue"/>
            <w:tcBorders>
              <w:left w:val="single" w:color="auto" w:sz="4" w:space="0"/>
            </w:tcBorders>
            <w:shd w:val="clear" w:color="auto" w:fill="auto"/>
            <w:vAlign w:val="center"/>
          </w:tcPr>
          <w:p w14:paraId="29978008">
            <w:pPr>
              <w:spacing w:line="240" w:lineRule="atLeast"/>
              <w:ind w:left="-48" w:leftChars="-23" w:right="-65" w:rightChars="-31"/>
              <w:jc w:val="left"/>
              <w:rPr>
                <w:rFonts w:cs="宋体"/>
                <w:color w:val="000000" w:themeColor="text1"/>
                <w:szCs w:val="24"/>
                <w:highlight w:val="none"/>
                <w14:textFill>
                  <w14:solidFill>
                    <w14:schemeClr w14:val="tx1"/>
                  </w14:solidFill>
                </w14:textFill>
              </w:rPr>
            </w:pPr>
          </w:p>
        </w:tc>
        <w:tc>
          <w:tcPr>
            <w:tcW w:w="587" w:type="pct"/>
            <w:tcBorders>
              <w:left w:val="single" w:color="auto" w:sz="4" w:space="0"/>
            </w:tcBorders>
            <w:shd w:val="clear" w:color="auto" w:fill="auto"/>
            <w:vAlign w:val="center"/>
          </w:tcPr>
          <w:p w14:paraId="65C8CE24">
            <w:pPr>
              <w:spacing w:line="240" w:lineRule="atLeast"/>
              <w:ind w:left="-48" w:leftChars="-23" w:right="-65" w:rightChars="-31"/>
              <w:jc w:val="left"/>
              <w:rPr>
                <w:rFonts w:cs="宋体"/>
                <w:color w:val="000000" w:themeColor="text1"/>
                <w:szCs w:val="24"/>
                <w:highlight w:val="none"/>
                <w14:textFill>
                  <w14:solidFill>
                    <w14:schemeClr w14:val="tx1"/>
                  </w14:solidFill>
                </w14:textFill>
              </w:rPr>
            </w:pPr>
          </w:p>
        </w:tc>
      </w:tr>
      <w:tr w14:paraId="7594141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76" w:hRule="atLeast"/>
          <w:jc w:val="center"/>
        </w:trPr>
        <w:tc>
          <w:tcPr>
            <w:tcW w:w="245" w:type="pct"/>
            <w:vMerge w:val="continue"/>
            <w:shd w:val="clear" w:color="auto" w:fill="auto"/>
            <w:vAlign w:val="center"/>
          </w:tcPr>
          <w:p w14:paraId="7E84FCC0">
            <w:pPr>
              <w:tabs>
                <w:tab w:val="left" w:pos="61"/>
              </w:tabs>
              <w:jc w:val="center"/>
              <w:rPr>
                <w:color w:val="000000" w:themeColor="text1"/>
                <w:highlight w:val="none"/>
                <w14:textFill>
                  <w14:solidFill>
                    <w14:schemeClr w14:val="tx1"/>
                  </w14:solidFill>
                </w14:textFill>
              </w:rPr>
            </w:pPr>
          </w:p>
        </w:tc>
        <w:tc>
          <w:tcPr>
            <w:tcW w:w="201" w:type="pct"/>
            <w:vMerge w:val="continue"/>
            <w:shd w:val="clear" w:color="auto" w:fill="auto"/>
            <w:vAlign w:val="center"/>
          </w:tcPr>
          <w:p w14:paraId="721B6871">
            <w:pPr>
              <w:tabs>
                <w:tab w:val="left" w:pos="0"/>
                <w:tab w:val="left" w:pos="56"/>
              </w:tabs>
              <w:ind w:left="547" w:hanging="478" w:hangingChars="228"/>
              <w:jc w:val="center"/>
              <w:rPr>
                <w:color w:val="000000" w:themeColor="text1"/>
                <w:highlight w:val="none"/>
                <w14:textFill>
                  <w14:solidFill>
                    <w14:schemeClr w14:val="tx1"/>
                  </w14:solidFill>
                </w14:textFill>
              </w:rPr>
            </w:pPr>
          </w:p>
        </w:tc>
        <w:tc>
          <w:tcPr>
            <w:tcW w:w="380" w:type="pct"/>
            <w:vMerge w:val="continue"/>
            <w:shd w:val="clear" w:color="auto" w:fill="auto"/>
            <w:vAlign w:val="center"/>
          </w:tcPr>
          <w:p w14:paraId="65AA2E49">
            <w:pPr>
              <w:spacing w:line="240" w:lineRule="atLeast"/>
              <w:ind w:left="-48" w:leftChars="-23" w:right="-65" w:rightChars="-31"/>
              <w:jc w:val="left"/>
              <w:rPr>
                <w:rFonts w:cs="宋体"/>
                <w:color w:val="000000" w:themeColor="text1"/>
                <w:szCs w:val="24"/>
                <w:highlight w:val="none"/>
                <w14:textFill>
                  <w14:solidFill>
                    <w14:schemeClr w14:val="tx1"/>
                  </w14:solidFill>
                </w14:textFill>
              </w:rPr>
            </w:pPr>
          </w:p>
        </w:tc>
        <w:tc>
          <w:tcPr>
            <w:tcW w:w="282" w:type="pct"/>
            <w:vMerge w:val="continue"/>
            <w:tcBorders>
              <w:left w:val="single" w:color="auto" w:sz="4" w:space="0"/>
            </w:tcBorders>
            <w:shd w:val="clear" w:color="auto" w:fill="auto"/>
            <w:vAlign w:val="center"/>
          </w:tcPr>
          <w:p w14:paraId="79AE7239">
            <w:pPr>
              <w:spacing w:line="240" w:lineRule="atLeast"/>
              <w:ind w:left="-48" w:leftChars="-23" w:right="-65" w:rightChars="-31"/>
              <w:jc w:val="left"/>
              <w:rPr>
                <w:rFonts w:cs="宋体"/>
                <w:color w:val="000000" w:themeColor="text1"/>
                <w:szCs w:val="24"/>
                <w:highlight w:val="none"/>
                <w14:textFill>
                  <w14:solidFill>
                    <w14:schemeClr w14:val="tx1"/>
                  </w14:solidFill>
                </w14:textFill>
              </w:rPr>
            </w:pPr>
          </w:p>
        </w:tc>
        <w:tc>
          <w:tcPr>
            <w:tcW w:w="478" w:type="pct"/>
            <w:vMerge w:val="continue"/>
            <w:tcBorders>
              <w:left w:val="single" w:color="auto" w:sz="4" w:space="0"/>
              <w:right w:val="single" w:color="auto" w:sz="4" w:space="0"/>
            </w:tcBorders>
            <w:shd w:val="clear" w:color="auto" w:fill="auto"/>
            <w:vAlign w:val="center"/>
          </w:tcPr>
          <w:p w14:paraId="266760D9">
            <w:pPr>
              <w:spacing w:line="240" w:lineRule="atLeast"/>
              <w:ind w:left="-48" w:leftChars="-23" w:right="-65" w:rightChars="-31"/>
              <w:jc w:val="left"/>
              <w:rPr>
                <w:rFonts w:cs="宋体"/>
                <w:color w:val="000000" w:themeColor="text1"/>
                <w:szCs w:val="24"/>
                <w:highlight w:val="none"/>
                <w14:textFill>
                  <w14:solidFill>
                    <w14:schemeClr w14:val="tx1"/>
                  </w14:solidFill>
                </w14:textFill>
              </w:rPr>
            </w:pPr>
          </w:p>
        </w:tc>
        <w:tc>
          <w:tcPr>
            <w:tcW w:w="692" w:type="pct"/>
            <w:vMerge w:val="restart"/>
            <w:tcBorders>
              <w:left w:val="single" w:color="auto" w:sz="4" w:space="0"/>
              <w:right w:val="single" w:color="auto" w:sz="4" w:space="0"/>
            </w:tcBorders>
            <w:vAlign w:val="center"/>
          </w:tcPr>
          <w:p w14:paraId="0EE5CF1A">
            <w:pPr>
              <w:spacing w:line="240" w:lineRule="atLeast"/>
              <w:ind w:left="-48" w:leftChars="-23" w:right="-65" w:rightChars="-31"/>
              <w:jc w:val="left"/>
              <w:rPr>
                <w:rFonts w:cs="宋体"/>
                <w:color w:val="000000" w:themeColor="text1"/>
                <w:szCs w:val="24"/>
                <w:highlight w:val="none"/>
                <w14:textFill>
                  <w14:solidFill>
                    <w14:schemeClr w14:val="tx1"/>
                  </w14:solidFill>
                </w14:textFill>
              </w:rPr>
            </w:pPr>
            <w:r>
              <w:rPr>
                <w:rFonts w:hint="eastAsia" w:cs="宋体"/>
                <w:color w:val="000000" w:themeColor="text1"/>
                <w:szCs w:val="24"/>
                <w:highlight w:val="none"/>
                <w14:textFill>
                  <w14:solidFill>
                    <w14:schemeClr w14:val="tx1"/>
                  </w14:solidFill>
                </w14:textFill>
              </w:rPr>
              <w:t>人工成本</w:t>
            </w:r>
          </w:p>
        </w:tc>
        <w:tc>
          <w:tcPr>
            <w:tcW w:w="560" w:type="pct"/>
            <w:tcBorders>
              <w:left w:val="single" w:color="auto" w:sz="4" w:space="0"/>
            </w:tcBorders>
            <w:shd w:val="clear" w:color="auto" w:fill="auto"/>
            <w:vAlign w:val="center"/>
          </w:tcPr>
          <w:p w14:paraId="154F9A34">
            <w:pPr>
              <w:spacing w:line="240" w:lineRule="atLeast"/>
              <w:ind w:left="-48" w:leftChars="-23" w:right="-65" w:rightChars="-31"/>
              <w:jc w:val="left"/>
              <w:rPr>
                <w:rFonts w:cs="宋体"/>
                <w:color w:val="000000" w:themeColor="text1"/>
                <w:szCs w:val="24"/>
                <w:highlight w:val="none"/>
                <w14:textFill>
                  <w14:solidFill>
                    <w14:schemeClr w14:val="tx1"/>
                  </w14:solidFill>
                </w14:textFill>
              </w:rPr>
            </w:pPr>
            <w:r>
              <w:rPr>
                <w:rFonts w:cs="宋体"/>
                <w:color w:val="000000" w:themeColor="text1"/>
                <w:szCs w:val="24"/>
                <w:highlight w:val="none"/>
                <w:lang w:val="en-US" w:eastAsia="zh-CN"/>
                <w14:textFill>
                  <w14:solidFill>
                    <w14:schemeClr w14:val="tx1"/>
                  </w14:solidFill>
                </w14:textFill>
              </w:rPr>
              <w:t>生产工人工资</w:t>
            </w:r>
          </w:p>
        </w:tc>
        <w:tc>
          <w:tcPr>
            <w:tcW w:w="511" w:type="pct"/>
            <w:tcBorders>
              <w:left w:val="single" w:color="auto" w:sz="4" w:space="0"/>
            </w:tcBorders>
            <w:shd w:val="clear" w:color="auto" w:fill="auto"/>
            <w:vAlign w:val="center"/>
          </w:tcPr>
          <w:p w14:paraId="44D058FD">
            <w:pPr>
              <w:spacing w:line="240" w:lineRule="atLeast"/>
              <w:ind w:left="-48" w:leftChars="-23" w:right="-65" w:rightChars="-31"/>
              <w:jc w:val="left"/>
              <w:rPr>
                <w:rFonts w:cs="宋体"/>
                <w:color w:val="000000" w:themeColor="text1"/>
                <w:szCs w:val="24"/>
                <w:highlight w:val="none"/>
                <w14:textFill>
                  <w14:solidFill>
                    <w14:schemeClr w14:val="tx1"/>
                  </w14:solidFill>
                </w14:textFill>
              </w:rPr>
            </w:pPr>
          </w:p>
        </w:tc>
        <w:tc>
          <w:tcPr>
            <w:tcW w:w="606" w:type="pct"/>
            <w:tcBorders>
              <w:left w:val="single" w:color="auto" w:sz="4" w:space="0"/>
            </w:tcBorders>
            <w:shd w:val="clear" w:color="auto" w:fill="auto"/>
            <w:vAlign w:val="center"/>
          </w:tcPr>
          <w:p w14:paraId="4A5FE9F8">
            <w:pPr>
              <w:spacing w:line="240" w:lineRule="atLeast"/>
              <w:ind w:left="-48" w:leftChars="-23" w:right="-65" w:rightChars="-31"/>
              <w:jc w:val="left"/>
              <w:rPr>
                <w:rFonts w:cs="宋体"/>
                <w:color w:val="000000" w:themeColor="text1"/>
                <w:szCs w:val="24"/>
                <w:highlight w:val="none"/>
                <w14:textFill>
                  <w14:solidFill>
                    <w14:schemeClr w14:val="tx1"/>
                  </w14:solidFill>
                </w14:textFill>
              </w:rPr>
            </w:pPr>
          </w:p>
        </w:tc>
        <w:tc>
          <w:tcPr>
            <w:tcW w:w="449" w:type="pct"/>
            <w:vMerge w:val="continue"/>
            <w:tcBorders>
              <w:left w:val="single" w:color="auto" w:sz="4" w:space="0"/>
            </w:tcBorders>
            <w:shd w:val="clear" w:color="auto" w:fill="auto"/>
            <w:vAlign w:val="center"/>
          </w:tcPr>
          <w:p w14:paraId="6BD65112">
            <w:pPr>
              <w:spacing w:line="240" w:lineRule="atLeast"/>
              <w:ind w:left="-48" w:leftChars="-23" w:right="-65" w:rightChars="-31"/>
              <w:jc w:val="left"/>
              <w:rPr>
                <w:rFonts w:cs="宋体"/>
                <w:color w:val="000000" w:themeColor="text1"/>
                <w:szCs w:val="24"/>
                <w:highlight w:val="none"/>
                <w14:textFill>
                  <w14:solidFill>
                    <w14:schemeClr w14:val="tx1"/>
                  </w14:solidFill>
                </w14:textFill>
              </w:rPr>
            </w:pPr>
          </w:p>
        </w:tc>
        <w:tc>
          <w:tcPr>
            <w:tcW w:w="587" w:type="pct"/>
            <w:tcBorders>
              <w:left w:val="single" w:color="auto" w:sz="4" w:space="0"/>
            </w:tcBorders>
            <w:shd w:val="clear" w:color="auto" w:fill="auto"/>
            <w:vAlign w:val="center"/>
          </w:tcPr>
          <w:p w14:paraId="50E7A2C3">
            <w:pPr>
              <w:spacing w:line="240" w:lineRule="atLeast"/>
              <w:ind w:left="-48" w:leftChars="-23" w:right="-65" w:rightChars="-31"/>
              <w:jc w:val="left"/>
              <w:rPr>
                <w:rFonts w:cs="宋体"/>
                <w:color w:val="000000" w:themeColor="text1"/>
                <w:szCs w:val="24"/>
                <w:highlight w:val="none"/>
                <w14:textFill>
                  <w14:solidFill>
                    <w14:schemeClr w14:val="tx1"/>
                  </w14:solidFill>
                </w14:textFill>
              </w:rPr>
            </w:pPr>
          </w:p>
        </w:tc>
      </w:tr>
      <w:tr w14:paraId="7F4B5B9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76" w:hRule="atLeast"/>
          <w:jc w:val="center"/>
        </w:trPr>
        <w:tc>
          <w:tcPr>
            <w:tcW w:w="245" w:type="pct"/>
            <w:vMerge w:val="continue"/>
            <w:shd w:val="clear" w:color="auto" w:fill="auto"/>
            <w:vAlign w:val="center"/>
          </w:tcPr>
          <w:p w14:paraId="33D165A4">
            <w:pPr>
              <w:tabs>
                <w:tab w:val="left" w:pos="61"/>
              </w:tabs>
              <w:jc w:val="center"/>
              <w:rPr>
                <w:color w:val="000000" w:themeColor="text1"/>
                <w:highlight w:val="none"/>
                <w14:textFill>
                  <w14:solidFill>
                    <w14:schemeClr w14:val="tx1"/>
                  </w14:solidFill>
                </w14:textFill>
              </w:rPr>
            </w:pPr>
          </w:p>
        </w:tc>
        <w:tc>
          <w:tcPr>
            <w:tcW w:w="201" w:type="pct"/>
            <w:vMerge w:val="continue"/>
            <w:shd w:val="clear" w:color="auto" w:fill="auto"/>
            <w:vAlign w:val="center"/>
          </w:tcPr>
          <w:p w14:paraId="4C73E077">
            <w:pPr>
              <w:tabs>
                <w:tab w:val="left" w:pos="0"/>
                <w:tab w:val="left" w:pos="56"/>
              </w:tabs>
              <w:ind w:left="547" w:hanging="478" w:hangingChars="228"/>
              <w:jc w:val="center"/>
              <w:rPr>
                <w:color w:val="000000" w:themeColor="text1"/>
                <w:highlight w:val="none"/>
                <w14:textFill>
                  <w14:solidFill>
                    <w14:schemeClr w14:val="tx1"/>
                  </w14:solidFill>
                </w14:textFill>
              </w:rPr>
            </w:pPr>
          </w:p>
        </w:tc>
        <w:tc>
          <w:tcPr>
            <w:tcW w:w="380" w:type="pct"/>
            <w:vMerge w:val="continue"/>
            <w:shd w:val="clear" w:color="auto" w:fill="auto"/>
            <w:vAlign w:val="center"/>
          </w:tcPr>
          <w:p w14:paraId="4BF0299A">
            <w:pPr>
              <w:spacing w:line="240" w:lineRule="atLeast"/>
              <w:ind w:left="-48" w:leftChars="-23" w:right="-65" w:rightChars="-31"/>
              <w:jc w:val="left"/>
              <w:rPr>
                <w:rFonts w:cs="宋体"/>
                <w:color w:val="000000" w:themeColor="text1"/>
                <w:szCs w:val="24"/>
                <w:highlight w:val="none"/>
                <w14:textFill>
                  <w14:solidFill>
                    <w14:schemeClr w14:val="tx1"/>
                  </w14:solidFill>
                </w14:textFill>
              </w:rPr>
            </w:pPr>
          </w:p>
        </w:tc>
        <w:tc>
          <w:tcPr>
            <w:tcW w:w="282" w:type="pct"/>
            <w:vMerge w:val="continue"/>
            <w:tcBorders>
              <w:left w:val="single" w:color="auto" w:sz="4" w:space="0"/>
            </w:tcBorders>
            <w:shd w:val="clear" w:color="auto" w:fill="auto"/>
            <w:vAlign w:val="center"/>
          </w:tcPr>
          <w:p w14:paraId="25B494D7">
            <w:pPr>
              <w:spacing w:line="240" w:lineRule="atLeast"/>
              <w:ind w:left="-48" w:leftChars="-23" w:right="-65" w:rightChars="-31"/>
              <w:jc w:val="left"/>
              <w:rPr>
                <w:rFonts w:cs="宋体"/>
                <w:color w:val="000000" w:themeColor="text1"/>
                <w:szCs w:val="24"/>
                <w:highlight w:val="none"/>
                <w14:textFill>
                  <w14:solidFill>
                    <w14:schemeClr w14:val="tx1"/>
                  </w14:solidFill>
                </w14:textFill>
              </w:rPr>
            </w:pPr>
          </w:p>
        </w:tc>
        <w:tc>
          <w:tcPr>
            <w:tcW w:w="478" w:type="pct"/>
            <w:vMerge w:val="continue"/>
            <w:tcBorders>
              <w:left w:val="single" w:color="auto" w:sz="4" w:space="0"/>
              <w:right w:val="single" w:color="auto" w:sz="4" w:space="0"/>
            </w:tcBorders>
            <w:shd w:val="clear" w:color="auto" w:fill="auto"/>
            <w:vAlign w:val="center"/>
          </w:tcPr>
          <w:p w14:paraId="091CB2E4">
            <w:pPr>
              <w:spacing w:line="240" w:lineRule="atLeast"/>
              <w:ind w:left="-48" w:leftChars="-23" w:right="-65" w:rightChars="-31"/>
              <w:jc w:val="left"/>
              <w:rPr>
                <w:rFonts w:cs="宋体"/>
                <w:color w:val="000000" w:themeColor="text1"/>
                <w:szCs w:val="24"/>
                <w:highlight w:val="none"/>
                <w14:textFill>
                  <w14:solidFill>
                    <w14:schemeClr w14:val="tx1"/>
                  </w14:solidFill>
                </w14:textFill>
              </w:rPr>
            </w:pPr>
          </w:p>
        </w:tc>
        <w:tc>
          <w:tcPr>
            <w:tcW w:w="692" w:type="pct"/>
            <w:vMerge w:val="continue"/>
            <w:tcBorders>
              <w:left w:val="single" w:color="auto" w:sz="4" w:space="0"/>
              <w:right w:val="single" w:color="auto" w:sz="4" w:space="0"/>
            </w:tcBorders>
            <w:vAlign w:val="center"/>
          </w:tcPr>
          <w:p w14:paraId="003142AB">
            <w:pPr>
              <w:spacing w:line="240" w:lineRule="atLeast"/>
              <w:ind w:left="-48" w:leftChars="-23" w:right="-65" w:rightChars="-31"/>
              <w:jc w:val="left"/>
              <w:rPr>
                <w:rFonts w:hint="eastAsia" w:cs="宋体"/>
                <w:color w:val="000000" w:themeColor="text1"/>
                <w:szCs w:val="24"/>
                <w:highlight w:val="none"/>
                <w14:textFill>
                  <w14:solidFill>
                    <w14:schemeClr w14:val="tx1"/>
                  </w14:solidFill>
                </w14:textFill>
              </w:rPr>
            </w:pPr>
          </w:p>
        </w:tc>
        <w:tc>
          <w:tcPr>
            <w:tcW w:w="560" w:type="pct"/>
            <w:tcBorders>
              <w:left w:val="single" w:color="auto" w:sz="4" w:space="0"/>
            </w:tcBorders>
            <w:shd w:val="clear" w:color="auto" w:fill="auto"/>
            <w:vAlign w:val="center"/>
          </w:tcPr>
          <w:p w14:paraId="35BD2841">
            <w:pPr>
              <w:spacing w:line="240" w:lineRule="atLeast"/>
              <w:ind w:left="-48" w:leftChars="-23" w:right="-65" w:rightChars="-31"/>
              <w:jc w:val="left"/>
              <w:rPr>
                <w:rFonts w:hint="default" w:eastAsia="宋体" w:cs="宋体"/>
                <w:color w:val="000000" w:themeColor="text1"/>
                <w:szCs w:val="24"/>
                <w:highlight w:val="none"/>
                <w:lang w:val="en-US" w:eastAsia="zh-CN"/>
                <w14:textFill>
                  <w14:solidFill>
                    <w14:schemeClr w14:val="tx1"/>
                  </w14:solidFill>
                </w14:textFill>
              </w:rPr>
            </w:pPr>
            <w:r>
              <w:rPr>
                <w:rFonts w:hint="eastAsia" w:cs="宋体"/>
                <w:color w:val="000000" w:themeColor="text1"/>
                <w:szCs w:val="24"/>
                <w:highlight w:val="none"/>
                <w:lang w:val="en-US" w:eastAsia="zh-CN"/>
                <w14:textFill>
                  <w14:solidFill>
                    <w14:schemeClr w14:val="tx1"/>
                  </w14:solidFill>
                </w14:textFill>
              </w:rPr>
              <w:t>....</w:t>
            </w:r>
          </w:p>
        </w:tc>
        <w:tc>
          <w:tcPr>
            <w:tcW w:w="511" w:type="pct"/>
            <w:tcBorders>
              <w:left w:val="single" w:color="auto" w:sz="4" w:space="0"/>
            </w:tcBorders>
            <w:shd w:val="clear" w:color="auto" w:fill="auto"/>
            <w:vAlign w:val="center"/>
          </w:tcPr>
          <w:p w14:paraId="1047ACF9">
            <w:pPr>
              <w:spacing w:line="240" w:lineRule="atLeast"/>
              <w:ind w:left="-48" w:leftChars="-23" w:right="-65" w:rightChars="-31"/>
              <w:jc w:val="left"/>
              <w:rPr>
                <w:rFonts w:cs="宋体"/>
                <w:color w:val="000000" w:themeColor="text1"/>
                <w:szCs w:val="24"/>
                <w:highlight w:val="none"/>
                <w14:textFill>
                  <w14:solidFill>
                    <w14:schemeClr w14:val="tx1"/>
                  </w14:solidFill>
                </w14:textFill>
              </w:rPr>
            </w:pPr>
          </w:p>
        </w:tc>
        <w:tc>
          <w:tcPr>
            <w:tcW w:w="606" w:type="pct"/>
            <w:tcBorders>
              <w:left w:val="single" w:color="auto" w:sz="4" w:space="0"/>
            </w:tcBorders>
            <w:shd w:val="clear" w:color="auto" w:fill="auto"/>
            <w:vAlign w:val="center"/>
          </w:tcPr>
          <w:p w14:paraId="308A2E86">
            <w:pPr>
              <w:spacing w:line="240" w:lineRule="atLeast"/>
              <w:ind w:left="-48" w:leftChars="-23" w:right="-65" w:rightChars="-31"/>
              <w:jc w:val="left"/>
              <w:rPr>
                <w:rFonts w:cs="宋体"/>
                <w:color w:val="000000" w:themeColor="text1"/>
                <w:szCs w:val="24"/>
                <w:highlight w:val="none"/>
                <w14:textFill>
                  <w14:solidFill>
                    <w14:schemeClr w14:val="tx1"/>
                  </w14:solidFill>
                </w14:textFill>
              </w:rPr>
            </w:pPr>
          </w:p>
        </w:tc>
        <w:tc>
          <w:tcPr>
            <w:tcW w:w="449" w:type="pct"/>
            <w:vMerge w:val="continue"/>
            <w:tcBorders>
              <w:left w:val="single" w:color="auto" w:sz="4" w:space="0"/>
            </w:tcBorders>
            <w:shd w:val="clear" w:color="auto" w:fill="auto"/>
            <w:vAlign w:val="center"/>
          </w:tcPr>
          <w:p w14:paraId="780EBFCB">
            <w:pPr>
              <w:spacing w:line="240" w:lineRule="atLeast"/>
              <w:ind w:left="-48" w:leftChars="-23" w:right="-65" w:rightChars="-31"/>
              <w:jc w:val="left"/>
              <w:rPr>
                <w:rFonts w:cs="宋体"/>
                <w:color w:val="000000" w:themeColor="text1"/>
                <w:szCs w:val="24"/>
                <w:highlight w:val="none"/>
                <w14:textFill>
                  <w14:solidFill>
                    <w14:schemeClr w14:val="tx1"/>
                  </w14:solidFill>
                </w14:textFill>
              </w:rPr>
            </w:pPr>
          </w:p>
        </w:tc>
        <w:tc>
          <w:tcPr>
            <w:tcW w:w="587" w:type="pct"/>
            <w:tcBorders>
              <w:left w:val="single" w:color="auto" w:sz="4" w:space="0"/>
            </w:tcBorders>
            <w:shd w:val="clear" w:color="auto" w:fill="auto"/>
            <w:vAlign w:val="center"/>
          </w:tcPr>
          <w:p w14:paraId="4C8B747C">
            <w:pPr>
              <w:spacing w:line="240" w:lineRule="atLeast"/>
              <w:ind w:left="-48" w:leftChars="-23" w:right="-65" w:rightChars="-31"/>
              <w:jc w:val="left"/>
              <w:rPr>
                <w:rFonts w:cs="宋体"/>
                <w:color w:val="000000" w:themeColor="text1"/>
                <w:szCs w:val="24"/>
                <w:highlight w:val="none"/>
                <w14:textFill>
                  <w14:solidFill>
                    <w14:schemeClr w14:val="tx1"/>
                  </w14:solidFill>
                </w14:textFill>
              </w:rPr>
            </w:pPr>
          </w:p>
        </w:tc>
      </w:tr>
      <w:tr w14:paraId="0774F57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76" w:hRule="atLeast"/>
          <w:jc w:val="center"/>
        </w:trPr>
        <w:tc>
          <w:tcPr>
            <w:tcW w:w="245" w:type="pct"/>
            <w:vMerge w:val="continue"/>
            <w:shd w:val="clear" w:color="auto" w:fill="auto"/>
            <w:vAlign w:val="center"/>
          </w:tcPr>
          <w:p w14:paraId="23EB7FF2">
            <w:pPr>
              <w:tabs>
                <w:tab w:val="left" w:pos="61"/>
              </w:tabs>
              <w:jc w:val="center"/>
              <w:rPr>
                <w:color w:val="000000" w:themeColor="text1"/>
                <w:highlight w:val="none"/>
                <w14:textFill>
                  <w14:solidFill>
                    <w14:schemeClr w14:val="tx1"/>
                  </w14:solidFill>
                </w14:textFill>
              </w:rPr>
            </w:pPr>
          </w:p>
        </w:tc>
        <w:tc>
          <w:tcPr>
            <w:tcW w:w="201" w:type="pct"/>
            <w:vMerge w:val="continue"/>
            <w:shd w:val="clear" w:color="auto" w:fill="auto"/>
            <w:vAlign w:val="center"/>
          </w:tcPr>
          <w:p w14:paraId="27963AE7">
            <w:pPr>
              <w:tabs>
                <w:tab w:val="left" w:pos="0"/>
                <w:tab w:val="left" w:pos="56"/>
              </w:tabs>
              <w:ind w:left="547" w:hanging="478" w:hangingChars="228"/>
              <w:jc w:val="center"/>
              <w:rPr>
                <w:color w:val="000000" w:themeColor="text1"/>
                <w:highlight w:val="none"/>
                <w14:textFill>
                  <w14:solidFill>
                    <w14:schemeClr w14:val="tx1"/>
                  </w14:solidFill>
                </w14:textFill>
              </w:rPr>
            </w:pPr>
          </w:p>
        </w:tc>
        <w:tc>
          <w:tcPr>
            <w:tcW w:w="380" w:type="pct"/>
            <w:vMerge w:val="continue"/>
            <w:shd w:val="clear" w:color="auto" w:fill="auto"/>
            <w:vAlign w:val="center"/>
          </w:tcPr>
          <w:p w14:paraId="718590B1">
            <w:pPr>
              <w:spacing w:line="240" w:lineRule="atLeast"/>
              <w:ind w:left="-48" w:leftChars="-23" w:right="-65" w:rightChars="-31"/>
              <w:jc w:val="left"/>
              <w:rPr>
                <w:rFonts w:cs="宋体"/>
                <w:color w:val="000000" w:themeColor="text1"/>
                <w:szCs w:val="24"/>
                <w:highlight w:val="none"/>
                <w14:textFill>
                  <w14:solidFill>
                    <w14:schemeClr w14:val="tx1"/>
                  </w14:solidFill>
                </w14:textFill>
              </w:rPr>
            </w:pPr>
          </w:p>
        </w:tc>
        <w:tc>
          <w:tcPr>
            <w:tcW w:w="282" w:type="pct"/>
            <w:vMerge w:val="continue"/>
            <w:tcBorders>
              <w:left w:val="single" w:color="auto" w:sz="4" w:space="0"/>
            </w:tcBorders>
            <w:shd w:val="clear" w:color="auto" w:fill="auto"/>
            <w:vAlign w:val="center"/>
          </w:tcPr>
          <w:p w14:paraId="704707FF">
            <w:pPr>
              <w:spacing w:line="240" w:lineRule="atLeast"/>
              <w:ind w:left="-48" w:leftChars="-23" w:right="-65" w:rightChars="-31"/>
              <w:jc w:val="left"/>
              <w:rPr>
                <w:rFonts w:cs="宋体"/>
                <w:color w:val="000000" w:themeColor="text1"/>
                <w:szCs w:val="24"/>
                <w:highlight w:val="none"/>
                <w14:textFill>
                  <w14:solidFill>
                    <w14:schemeClr w14:val="tx1"/>
                  </w14:solidFill>
                </w14:textFill>
              </w:rPr>
            </w:pPr>
          </w:p>
        </w:tc>
        <w:tc>
          <w:tcPr>
            <w:tcW w:w="478" w:type="pct"/>
            <w:vMerge w:val="continue"/>
            <w:tcBorders>
              <w:left w:val="single" w:color="auto" w:sz="4" w:space="0"/>
              <w:right w:val="single" w:color="auto" w:sz="4" w:space="0"/>
            </w:tcBorders>
            <w:shd w:val="clear" w:color="auto" w:fill="auto"/>
            <w:vAlign w:val="center"/>
          </w:tcPr>
          <w:p w14:paraId="3756F778">
            <w:pPr>
              <w:spacing w:line="240" w:lineRule="atLeast"/>
              <w:ind w:left="-48" w:leftChars="-23" w:right="-65" w:rightChars="-31"/>
              <w:jc w:val="left"/>
              <w:rPr>
                <w:rFonts w:cs="宋体"/>
                <w:color w:val="000000" w:themeColor="text1"/>
                <w:szCs w:val="24"/>
                <w:highlight w:val="none"/>
                <w14:textFill>
                  <w14:solidFill>
                    <w14:schemeClr w14:val="tx1"/>
                  </w14:solidFill>
                </w14:textFill>
              </w:rPr>
            </w:pPr>
          </w:p>
        </w:tc>
        <w:tc>
          <w:tcPr>
            <w:tcW w:w="692" w:type="pct"/>
            <w:vMerge w:val="restart"/>
            <w:tcBorders>
              <w:left w:val="single" w:color="auto" w:sz="4" w:space="0"/>
              <w:right w:val="single" w:color="auto" w:sz="4" w:space="0"/>
            </w:tcBorders>
            <w:vAlign w:val="center"/>
          </w:tcPr>
          <w:p w14:paraId="548436FE">
            <w:pPr>
              <w:spacing w:line="240" w:lineRule="atLeast"/>
              <w:ind w:left="-48" w:leftChars="-23" w:right="-65" w:rightChars="-31"/>
              <w:jc w:val="left"/>
              <w:rPr>
                <w:rFonts w:hint="eastAsia" w:cs="宋体"/>
                <w:color w:val="000000" w:themeColor="text1"/>
                <w:szCs w:val="24"/>
                <w:highlight w:val="none"/>
                <w14:textFill>
                  <w14:solidFill>
                    <w14:schemeClr w14:val="tx1"/>
                  </w14:solidFill>
                </w14:textFill>
              </w:rPr>
            </w:pPr>
            <w:r>
              <w:rPr>
                <w:rFonts w:hint="eastAsia" w:cs="宋体"/>
                <w:color w:val="000000" w:themeColor="text1"/>
                <w:szCs w:val="24"/>
                <w:highlight w:val="none"/>
                <w14:textFill>
                  <w14:solidFill>
                    <w14:schemeClr w14:val="tx1"/>
                  </w14:solidFill>
                </w14:textFill>
              </w:rPr>
              <w:t>制造费用</w:t>
            </w:r>
          </w:p>
        </w:tc>
        <w:tc>
          <w:tcPr>
            <w:tcW w:w="560" w:type="pct"/>
            <w:tcBorders>
              <w:left w:val="single" w:color="auto" w:sz="4" w:space="0"/>
            </w:tcBorders>
            <w:shd w:val="clear" w:color="auto" w:fill="auto"/>
            <w:vAlign w:val="center"/>
          </w:tcPr>
          <w:p w14:paraId="3CFE01AB">
            <w:pPr>
              <w:spacing w:line="240" w:lineRule="atLeast"/>
              <w:ind w:left="-48" w:leftChars="-23" w:right="-65" w:rightChars="-31"/>
              <w:jc w:val="left"/>
              <w:rPr>
                <w:rFonts w:cs="宋体"/>
                <w:color w:val="000000" w:themeColor="text1"/>
                <w:szCs w:val="24"/>
                <w:highlight w:val="none"/>
                <w14:textFill>
                  <w14:solidFill>
                    <w14:schemeClr w14:val="tx1"/>
                  </w14:solidFill>
                </w14:textFill>
              </w:rPr>
            </w:pPr>
            <w:r>
              <w:rPr>
                <w:rFonts w:cs="宋体"/>
                <w:color w:val="000000" w:themeColor="text1"/>
                <w:szCs w:val="24"/>
                <w:highlight w:val="none"/>
                <w:lang w:val="en-US" w:eastAsia="zh-CN"/>
                <w14:textFill>
                  <w14:solidFill>
                    <w14:schemeClr w14:val="tx1"/>
                  </w14:solidFill>
                </w14:textFill>
              </w:rPr>
              <w:t>设备折旧费</w:t>
            </w:r>
          </w:p>
        </w:tc>
        <w:tc>
          <w:tcPr>
            <w:tcW w:w="511" w:type="pct"/>
            <w:tcBorders>
              <w:left w:val="single" w:color="auto" w:sz="4" w:space="0"/>
            </w:tcBorders>
            <w:shd w:val="clear" w:color="auto" w:fill="auto"/>
            <w:vAlign w:val="center"/>
          </w:tcPr>
          <w:p w14:paraId="332E7586">
            <w:pPr>
              <w:spacing w:line="240" w:lineRule="atLeast"/>
              <w:ind w:left="-48" w:leftChars="-23" w:right="-65" w:rightChars="-31"/>
              <w:jc w:val="left"/>
              <w:rPr>
                <w:rFonts w:hint="eastAsia" w:eastAsia="宋体" w:cs="宋体"/>
                <w:color w:val="000000" w:themeColor="text1"/>
                <w:szCs w:val="24"/>
                <w:highlight w:val="none"/>
                <w:lang w:val="en-US" w:eastAsia="zh-CN"/>
                <w14:textFill>
                  <w14:solidFill>
                    <w14:schemeClr w14:val="tx1"/>
                  </w14:solidFill>
                </w14:textFill>
              </w:rPr>
            </w:pPr>
          </w:p>
        </w:tc>
        <w:tc>
          <w:tcPr>
            <w:tcW w:w="606" w:type="pct"/>
            <w:tcBorders>
              <w:left w:val="single" w:color="auto" w:sz="4" w:space="0"/>
            </w:tcBorders>
            <w:shd w:val="clear" w:color="auto" w:fill="auto"/>
            <w:vAlign w:val="center"/>
          </w:tcPr>
          <w:p w14:paraId="7CD95F12">
            <w:pPr>
              <w:spacing w:line="240" w:lineRule="atLeast"/>
              <w:ind w:left="-48" w:leftChars="-23" w:right="-65" w:rightChars="-31"/>
              <w:jc w:val="left"/>
              <w:rPr>
                <w:rFonts w:cs="宋体"/>
                <w:color w:val="000000" w:themeColor="text1"/>
                <w:szCs w:val="24"/>
                <w:highlight w:val="none"/>
                <w14:textFill>
                  <w14:solidFill>
                    <w14:schemeClr w14:val="tx1"/>
                  </w14:solidFill>
                </w14:textFill>
              </w:rPr>
            </w:pPr>
          </w:p>
        </w:tc>
        <w:tc>
          <w:tcPr>
            <w:tcW w:w="449" w:type="pct"/>
            <w:vMerge w:val="continue"/>
            <w:tcBorders>
              <w:left w:val="single" w:color="auto" w:sz="4" w:space="0"/>
            </w:tcBorders>
            <w:shd w:val="clear" w:color="auto" w:fill="auto"/>
            <w:vAlign w:val="center"/>
          </w:tcPr>
          <w:p w14:paraId="0CDCD9ED">
            <w:pPr>
              <w:spacing w:line="240" w:lineRule="atLeast"/>
              <w:ind w:left="-48" w:leftChars="-23" w:right="-65" w:rightChars="-31"/>
              <w:jc w:val="left"/>
              <w:rPr>
                <w:rFonts w:cs="宋体"/>
                <w:color w:val="000000" w:themeColor="text1"/>
                <w:szCs w:val="24"/>
                <w:highlight w:val="none"/>
                <w14:textFill>
                  <w14:solidFill>
                    <w14:schemeClr w14:val="tx1"/>
                  </w14:solidFill>
                </w14:textFill>
              </w:rPr>
            </w:pPr>
          </w:p>
        </w:tc>
        <w:tc>
          <w:tcPr>
            <w:tcW w:w="587" w:type="pct"/>
            <w:tcBorders>
              <w:left w:val="single" w:color="auto" w:sz="4" w:space="0"/>
            </w:tcBorders>
            <w:shd w:val="clear" w:color="auto" w:fill="auto"/>
            <w:vAlign w:val="center"/>
          </w:tcPr>
          <w:p w14:paraId="302194C1">
            <w:pPr>
              <w:spacing w:line="240" w:lineRule="atLeast"/>
              <w:ind w:left="-48" w:leftChars="-23" w:right="-65" w:rightChars="-31"/>
              <w:jc w:val="left"/>
              <w:rPr>
                <w:rFonts w:cs="宋体"/>
                <w:color w:val="000000" w:themeColor="text1"/>
                <w:szCs w:val="24"/>
                <w:highlight w:val="none"/>
                <w14:textFill>
                  <w14:solidFill>
                    <w14:schemeClr w14:val="tx1"/>
                  </w14:solidFill>
                </w14:textFill>
              </w:rPr>
            </w:pPr>
          </w:p>
        </w:tc>
      </w:tr>
      <w:tr w14:paraId="11F512F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76" w:hRule="atLeast"/>
          <w:jc w:val="center"/>
        </w:trPr>
        <w:tc>
          <w:tcPr>
            <w:tcW w:w="245" w:type="pct"/>
            <w:vMerge w:val="continue"/>
            <w:shd w:val="clear" w:color="auto" w:fill="auto"/>
            <w:vAlign w:val="center"/>
          </w:tcPr>
          <w:p w14:paraId="0E43117E">
            <w:pPr>
              <w:tabs>
                <w:tab w:val="left" w:pos="61"/>
              </w:tabs>
              <w:jc w:val="center"/>
              <w:rPr>
                <w:color w:val="000000" w:themeColor="text1"/>
                <w:highlight w:val="none"/>
                <w14:textFill>
                  <w14:solidFill>
                    <w14:schemeClr w14:val="tx1"/>
                  </w14:solidFill>
                </w14:textFill>
              </w:rPr>
            </w:pPr>
          </w:p>
        </w:tc>
        <w:tc>
          <w:tcPr>
            <w:tcW w:w="201" w:type="pct"/>
            <w:vMerge w:val="continue"/>
            <w:shd w:val="clear" w:color="auto" w:fill="auto"/>
            <w:vAlign w:val="center"/>
          </w:tcPr>
          <w:p w14:paraId="559F6C76">
            <w:pPr>
              <w:tabs>
                <w:tab w:val="left" w:pos="0"/>
                <w:tab w:val="left" w:pos="56"/>
              </w:tabs>
              <w:ind w:left="547" w:hanging="478" w:hangingChars="228"/>
              <w:jc w:val="center"/>
              <w:rPr>
                <w:color w:val="000000" w:themeColor="text1"/>
                <w:highlight w:val="none"/>
                <w14:textFill>
                  <w14:solidFill>
                    <w14:schemeClr w14:val="tx1"/>
                  </w14:solidFill>
                </w14:textFill>
              </w:rPr>
            </w:pPr>
          </w:p>
        </w:tc>
        <w:tc>
          <w:tcPr>
            <w:tcW w:w="380" w:type="pct"/>
            <w:vMerge w:val="continue"/>
            <w:shd w:val="clear" w:color="auto" w:fill="auto"/>
            <w:vAlign w:val="center"/>
          </w:tcPr>
          <w:p w14:paraId="5CBD7DA4">
            <w:pPr>
              <w:spacing w:line="240" w:lineRule="atLeast"/>
              <w:ind w:left="-48" w:leftChars="-23" w:right="-65" w:rightChars="-31"/>
              <w:jc w:val="left"/>
              <w:rPr>
                <w:rFonts w:cs="宋体"/>
                <w:color w:val="000000" w:themeColor="text1"/>
                <w:szCs w:val="24"/>
                <w:highlight w:val="none"/>
                <w14:textFill>
                  <w14:solidFill>
                    <w14:schemeClr w14:val="tx1"/>
                  </w14:solidFill>
                </w14:textFill>
              </w:rPr>
            </w:pPr>
          </w:p>
        </w:tc>
        <w:tc>
          <w:tcPr>
            <w:tcW w:w="282" w:type="pct"/>
            <w:vMerge w:val="continue"/>
            <w:tcBorders>
              <w:left w:val="single" w:color="auto" w:sz="4" w:space="0"/>
            </w:tcBorders>
            <w:shd w:val="clear" w:color="auto" w:fill="auto"/>
            <w:vAlign w:val="center"/>
          </w:tcPr>
          <w:p w14:paraId="2072BF90">
            <w:pPr>
              <w:spacing w:line="240" w:lineRule="atLeast"/>
              <w:ind w:left="-48" w:leftChars="-23" w:right="-65" w:rightChars="-31"/>
              <w:jc w:val="left"/>
              <w:rPr>
                <w:rFonts w:cs="宋体"/>
                <w:color w:val="000000" w:themeColor="text1"/>
                <w:szCs w:val="24"/>
                <w:highlight w:val="none"/>
                <w14:textFill>
                  <w14:solidFill>
                    <w14:schemeClr w14:val="tx1"/>
                  </w14:solidFill>
                </w14:textFill>
              </w:rPr>
            </w:pPr>
          </w:p>
        </w:tc>
        <w:tc>
          <w:tcPr>
            <w:tcW w:w="478" w:type="pct"/>
            <w:vMerge w:val="continue"/>
            <w:tcBorders>
              <w:left w:val="single" w:color="auto" w:sz="4" w:space="0"/>
              <w:right w:val="single" w:color="auto" w:sz="4" w:space="0"/>
            </w:tcBorders>
            <w:shd w:val="clear" w:color="auto" w:fill="auto"/>
            <w:vAlign w:val="center"/>
          </w:tcPr>
          <w:p w14:paraId="2C03D086">
            <w:pPr>
              <w:spacing w:line="240" w:lineRule="atLeast"/>
              <w:ind w:left="-48" w:leftChars="-23" w:right="-65" w:rightChars="-31"/>
              <w:jc w:val="left"/>
              <w:rPr>
                <w:rFonts w:cs="宋体"/>
                <w:color w:val="000000" w:themeColor="text1"/>
                <w:szCs w:val="24"/>
                <w:highlight w:val="none"/>
                <w14:textFill>
                  <w14:solidFill>
                    <w14:schemeClr w14:val="tx1"/>
                  </w14:solidFill>
                </w14:textFill>
              </w:rPr>
            </w:pPr>
          </w:p>
        </w:tc>
        <w:tc>
          <w:tcPr>
            <w:tcW w:w="692" w:type="pct"/>
            <w:vMerge w:val="continue"/>
            <w:tcBorders>
              <w:left w:val="single" w:color="auto" w:sz="4" w:space="0"/>
              <w:right w:val="single" w:color="auto" w:sz="4" w:space="0"/>
            </w:tcBorders>
            <w:vAlign w:val="center"/>
          </w:tcPr>
          <w:p w14:paraId="27F24304">
            <w:pPr>
              <w:spacing w:line="240" w:lineRule="atLeast"/>
              <w:ind w:left="-48" w:leftChars="-23" w:right="-65" w:rightChars="-31"/>
              <w:jc w:val="left"/>
              <w:rPr>
                <w:rFonts w:hint="eastAsia" w:cs="宋体"/>
                <w:color w:val="000000" w:themeColor="text1"/>
                <w:szCs w:val="24"/>
                <w:highlight w:val="none"/>
                <w14:textFill>
                  <w14:solidFill>
                    <w14:schemeClr w14:val="tx1"/>
                  </w14:solidFill>
                </w14:textFill>
              </w:rPr>
            </w:pPr>
          </w:p>
        </w:tc>
        <w:tc>
          <w:tcPr>
            <w:tcW w:w="560" w:type="pct"/>
            <w:tcBorders>
              <w:left w:val="single" w:color="auto" w:sz="4" w:space="0"/>
            </w:tcBorders>
            <w:shd w:val="clear" w:color="auto" w:fill="auto"/>
            <w:vAlign w:val="center"/>
          </w:tcPr>
          <w:p w14:paraId="3DC53F5C">
            <w:pPr>
              <w:spacing w:line="240" w:lineRule="atLeast"/>
              <w:ind w:left="-48" w:leftChars="-23" w:right="-65" w:rightChars="-31"/>
              <w:jc w:val="left"/>
              <w:rPr>
                <w:rFonts w:hint="default" w:eastAsia="宋体" w:cs="宋体"/>
                <w:color w:val="000000" w:themeColor="text1"/>
                <w:szCs w:val="24"/>
                <w:highlight w:val="none"/>
                <w:lang w:val="en-US" w:eastAsia="zh-CN"/>
                <w14:textFill>
                  <w14:solidFill>
                    <w14:schemeClr w14:val="tx1"/>
                  </w14:solidFill>
                </w14:textFill>
              </w:rPr>
            </w:pPr>
            <w:r>
              <w:rPr>
                <w:rFonts w:hint="eastAsia" w:cs="宋体"/>
                <w:color w:val="000000" w:themeColor="text1"/>
                <w:szCs w:val="24"/>
                <w:highlight w:val="none"/>
                <w:lang w:val="en-US" w:eastAsia="zh-CN"/>
                <w14:textFill>
                  <w14:solidFill>
                    <w14:schemeClr w14:val="tx1"/>
                  </w14:solidFill>
                </w14:textFill>
              </w:rPr>
              <w:t>...</w:t>
            </w:r>
          </w:p>
        </w:tc>
        <w:tc>
          <w:tcPr>
            <w:tcW w:w="511" w:type="pct"/>
            <w:tcBorders>
              <w:left w:val="single" w:color="auto" w:sz="4" w:space="0"/>
            </w:tcBorders>
            <w:shd w:val="clear" w:color="auto" w:fill="auto"/>
            <w:vAlign w:val="center"/>
          </w:tcPr>
          <w:p w14:paraId="752FC28E">
            <w:pPr>
              <w:spacing w:line="240" w:lineRule="atLeast"/>
              <w:ind w:left="-48" w:leftChars="-23" w:right="-65" w:rightChars="-31"/>
              <w:jc w:val="left"/>
              <w:rPr>
                <w:rFonts w:hint="eastAsia" w:eastAsia="宋体" w:cs="宋体"/>
                <w:color w:val="000000" w:themeColor="text1"/>
                <w:szCs w:val="24"/>
                <w:highlight w:val="none"/>
                <w:lang w:val="en-US" w:eastAsia="zh-CN"/>
                <w14:textFill>
                  <w14:solidFill>
                    <w14:schemeClr w14:val="tx1"/>
                  </w14:solidFill>
                </w14:textFill>
              </w:rPr>
            </w:pPr>
          </w:p>
        </w:tc>
        <w:tc>
          <w:tcPr>
            <w:tcW w:w="606" w:type="pct"/>
            <w:tcBorders>
              <w:left w:val="single" w:color="auto" w:sz="4" w:space="0"/>
            </w:tcBorders>
            <w:shd w:val="clear" w:color="auto" w:fill="auto"/>
            <w:vAlign w:val="center"/>
          </w:tcPr>
          <w:p w14:paraId="3CD8F328">
            <w:pPr>
              <w:spacing w:line="240" w:lineRule="atLeast"/>
              <w:ind w:left="-48" w:leftChars="-23" w:right="-65" w:rightChars="-31"/>
              <w:jc w:val="left"/>
              <w:rPr>
                <w:rFonts w:cs="宋体"/>
                <w:color w:val="000000" w:themeColor="text1"/>
                <w:szCs w:val="24"/>
                <w:highlight w:val="none"/>
                <w14:textFill>
                  <w14:solidFill>
                    <w14:schemeClr w14:val="tx1"/>
                  </w14:solidFill>
                </w14:textFill>
              </w:rPr>
            </w:pPr>
          </w:p>
        </w:tc>
        <w:tc>
          <w:tcPr>
            <w:tcW w:w="449" w:type="pct"/>
            <w:vMerge w:val="continue"/>
            <w:tcBorders>
              <w:left w:val="single" w:color="auto" w:sz="4" w:space="0"/>
            </w:tcBorders>
            <w:shd w:val="clear" w:color="auto" w:fill="auto"/>
            <w:vAlign w:val="center"/>
          </w:tcPr>
          <w:p w14:paraId="4049A530">
            <w:pPr>
              <w:spacing w:line="240" w:lineRule="atLeast"/>
              <w:ind w:left="-48" w:leftChars="-23" w:right="-65" w:rightChars="-31"/>
              <w:jc w:val="left"/>
              <w:rPr>
                <w:rFonts w:cs="宋体"/>
                <w:color w:val="000000" w:themeColor="text1"/>
                <w:szCs w:val="24"/>
                <w:highlight w:val="none"/>
                <w14:textFill>
                  <w14:solidFill>
                    <w14:schemeClr w14:val="tx1"/>
                  </w14:solidFill>
                </w14:textFill>
              </w:rPr>
            </w:pPr>
          </w:p>
        </w:tc>
        <w:tc>
          <w:tcPr>
            <w:tcW w:w="587" w:type="pct"/>
            <w:tcBorders>
              <w:left w:val="single" w:color="auto" w:sz="4" w:space="0"/>
            </w:tcBorders>
            <w:shd w:val="clear" w:color="auto" w:fill="auto"/>
            <w:vAlign w:val="center"/>
          </w:tcPr>
          <w:p w14:paraId="056D56CE">
            <w:pPr>
              <w:spacing w:line="240" w:lineRule="atLeast"/>
              <w:ind w:left="-48" w:leftChars="-23" w:right="-65" w:rightChars="-31"/>
              <w:jc w:val="left"/>
              <w:rPr>
                <w:rFonts w:cs="宋体"/>
                <w:color w:val="000000" w:themeColor="text1"/>
                <w:szCs w:val="24"/>
                <w:highlight w:val="none"/>
                <w14:textFill>
                  <w14:solidFill>
                    <w14:schemeClr w14:val="tx1"/>
                  </w14:solidFill>
                </w14:textFill>
              </w:rPr>
            </w:pPr>
          </w:p>
        </w:tc>
      </w:tr>
      <w:tr w14:paraId="62CFF12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76" w:hRule="atLeast"/>
          <w:jc w:val="center"/>
        </w:trPr>
        <w:tc>
          <w:tcPr>
            <w:tcW w:w="245" w:type="pct"/>
            <w:vMerge w:val="continue"/>
            <w:shd w:val="clear" w:color="auto" w:fill="auto"/>
            <w:vAlign w:val="center"/>
          </w:tcPr>
          <w:p w14:paraId="0D6F123A">
            <w:pPr>
              <w:tabs>
                <w:tab w:val="left" w:pos="61"/>
              </w:tabs>
              <w:jc w:val="center"/>
              <w:rPr>
                <w:color w:val="000000" w:themeColor="text1"/>
                <w:highlight w:val="none"/>
                <w14:textFill>
                  <w14:solidFill>
                    <w14:schemeClr w14:val="tx1"/>
                  </w14:solidFill>
                </w14:textFill>
              </w:rPr>
            </w:pPr>
          </w:p>
        </w:tc>
        <w:tc>
          <w:tcPr>
            <w:tcW w:w="201" w:type="pct"/>
            <w:vMerge w:val="continue"/>
            <w:shd w:val="clear" w:color="auto" w:fill="auto"/>
            <w:vAlign w:val="center"/>
          </w:tcPr>
          <w:p w14:paraId="119CB097">
            <w:pPr>
              <w:tabs>
                <w:tab w:val="left" w:pos="0"/>
                <w:tab w:val="left" w:pos="56"/>
              </w:tabs>
              <w:ind w:left="547" w:hanging="478" w:hangingChars="228"/>
              <w:jc w:val="center"/>
              <w:rPr>
                <w:color w:val="000000" w:themeColor="text1"/>
                <w:highlight w:val="none"/>
                <w14:textFill>
                  <w14:solidFill>
                    <w14:schemeClr w14:val="tx1"/>
                  </w14:solidFill>
                </w14:textFill>
              </w:rPr>
            </w:pPr>
          </w:p>
        </w:tc>
        <w:tc>
          <w:tcPr>
            <w:tcW w:w="380" w:type="pct"/>
            <w:vMerge w:val="continue"/>
            <w:shd w:val="clear" w:color="auto" w:fill="auto"/>
            <w:vAlign w:val="center"/>
          </w:tcPr>
          <w:p w14:paraId="74F97389">
            <w:pPr>
              <w:spacing w:line="240" w:lineRule="atLeast"/>
              <w:ind w:left="-48" w:leftChars="-23" w:right="-65" w:rightChars="-31"/>
              <w:jc w:val="left"/>
              <w:rPr>
                <w:rFonts w:cs="宋体"/>
                <w:color w:val="000000" w:themeColor="text1"/>
                <w:szCs w:val="24"/>
                <w:highlight w:val="none"/>
                <w14:textFill>
                  <w14:solidFill>
                    <w14:schemeClr w14:val="tx1"/>
                  </w14:solidFill>
                </w14:textFill>
              </w:rPr>
            </w:pPr>
          </w:p>
        </w:tc>
        <w:tc>
          <w:tcPr>
            <w:tcW w:w="282" w:type="pct"/>
            <w:vMerge w:val="continue"/>
            <w:tcBorders>
              <w:left w:val="single" w:color="auto" w:sz="4" w:space="0"/>
            </w:tcBorders>
            <w:shd w:val="clear" w:color="auto" w:fill="auto"/>
            <w:vAlign w:val="center"/>
          </w:tcPr>
          <w:p w14:paraId="398D0F4A">
            <w:pPr>
              <w:spacing w:line="240" w:lineRule="atLeast"/>
              <w:ind w:left="-48" w:leftChars="-23" w:right="-65" w:rightChars="-31"/>
              <w:jc w:val="left"/>
              <w:rPr>
                <w:rFonts w:cs="宋体"/>
                <w:color w:val="000000" w:themeColor="text1"/>
                <w:szCs w:val="24"/>
                <w:highlight w:val="none"/>
                <w14:textFill>
                  <w14:solidFill>
                    <w14:schemeClr w14:val="tx1"/>
                  </w14:solidFill>
                </w14:textFill>
              </w:rPr>
            </w:pPr>
          </w:p>
        </w:tc>
        <w:tc>
          <w:tcPr>
            <w:tcW w:w="478" w:type="pct"/>
            <w:vMerge w:val="continue"/>
            <w:tcBorders>
              <w:left w:val="single" w:color="auto" w:sz="4" w:space="0"/>
              <w:right w:val="single" w:color="auto" w:sz="4" w:space="0"/>
            </w:tcBorders>
            <w:shd w:val="clear" w:color="auto" w:fill="auto"/>
            <w:vAlign w:val="center"/>
          </w:tcPr>
          <w:p w14:paraId="1A8755C6">
            <w:pPr>
              <w:spacing w:line="240" w:lineRule="atLeast"/>
              <w:ind w:left="-48" w:leftChars="-23" w:right="-65" w:rightChars="-31"/>
              <w:jc w:val="left"/>
              <w:rPr>
                <w:rFonts w:cs="宋体"/>
                <w:color w:val="000000" w:themeColor="text1"/>
                <w:szCs w:val="24"/>
                <w:highlight w:val="none"/>
                <w14:textFill>
                  <w14:solidFill>
                    <w14:schemeClr w14:val="tx1"/>
                  </w14:solidFill>
                </w14:textFill>
              </w:rPr>
            </w:pPr>
          </w:p>
        </w:tc>
        <w:tc>
          <w:tcPr>
            <w:tcW w:w="692" w:type="pct"/>
            <w:tcBorders>
              <w:left w:val="single" w:color="auto" w:sz="4" w:space="0"/>
              <w:right w:val="single" w:color="auto" w:sz="4" w:space="0"/>
            </w:tcBorders>
            <w:vAlign w:val="center"/>
          </w:tcPr>
          <w:p w14:paraId="71DEA4EA">
            <w:pPr>
              <w:spacing w:line="240" w:lineRule="atLeast"/>
              <w:ind w:left="-48" w:leftChars="-23" w:right="-65" w:rightChars="-31"/>
              <w:jc w:val="left"/>
              <w:rPr>
                <w:rFonts w:hint="default" w:eastAsia="宋体" w:cs="宋体"/>
                <w:color w:val="000000" w:themeColor="text1"/>
                <w:szCs w:val="24"/>
                <w:highlight w:val="none"/>
                <w:lang w:val="en-US" w:eastAsia="zh-CN"/>
                <w14:textFill>
                  <w14:solidFill>
                    <w14:schemeClr w14:val="tx1"/>
                  </w14:solidFill>
                </w14:textFill>
              </w:rPr>
            </w:pPr>
            <w:r>
              <w:rPr>
                <w:rFonts w:hint="eastAsia" w:cs="宋体"/>
                <w:color w:val="000000" w:themeColor="text1"/>
                <w:szCs w:val="24"/>
                <w:highlight w:val="none"/>
                <w:lang w:val="en-US" w:eastAsia="zh-CN"/>
                <w14:textFill>
                  <w14:solidFill>
                    <w14:schemeClr w14:val="tx1"/>
                  </w14:solidFill>
                </w14:textFill>
              </w:rPr>
              <w:t>其他成本</w:t>
            </w:r>
          </w:p>
        </w:tc>
        <w:tc>
          <w:tcPr>
            <w:tcW w:w="560" w:type="pct"/>
            <w:tcBorders>
              <w:left w:val="single" w:color="auto" w:sz="4" w:space="0"/>
            </w:tcBorders>
            <w:shd w:val="clear" w:color="auto" w:fill="auto"/>
            <w:vAlign w:val="center"/>
          </w:tcPr>
          <w:p w14:paraId="42FED621">
            <w:pPr>
              <w:spacing w:line="240" w:lineRule="atLeast"/>
              <w:ind w:left="-48" w:leftChars="-23" w:right="-65" w:rightChars="-31"/>
              <w:jc w:val="left"/>
              <w:rPr>
                <w:rFonts w:hint="eastAsia" w:eastAsia="宋体" w:cs="宋体"/>
                <w:color w:val="000000" w:themeColor="text1"/>
                <w:szCs w:val="24"/>
                <w:highlight w:val="none"/>
                <w:lang w:val="en-US" w:eastAsia="zh-CN"/>
                <w14:textFill>
                  <w14:solidFill>
                    <w14:schemeClr w14:val="tx1"/>
                  </w14:solidFill>
                </w14:textFill>
              </w:rPr>
            </w:pPr>
          </w:p>
        </w:tc>
        <w:tc>
          <w:tcPr>
            <w:tcW w:w="511" w:type="pct"/>
            <w:tcBorders>
              <w:left w:val="single" w:color="auto" w:sz="4" w:space="0"/>
            </w:tcBorders>
            <w:shd w:val="clear" w:color="auto" w:fill="auto"/>
            <w:vAlign w:val="center"/>
          </w:tcPr>
          <w:p w14:paraId="03FE9D8A">
            <w:pPr>
              <w:spacing w:line="240" w:lineRule="atLeast"/>
              <w:ind w:left="-48" w:leftChars="-23" w:right="-65" w:rightChars="-31"/>
              <w:jc w:val="left"/>
              <w:rPr>
                <w:rFonts w:hint="eastAsia" w:eastAsia="宋体" w:cs="宋体"/>
                <w:color w:val="000000" w:themeColor="text1"/>
                <w:szCs w:val="24"/>
                <w:highlight w:val="none"/>
                <w:lang w:val="en-US" w:eastAsia="zh-CN"/>
                <w14:textFill>
                  <w14:solidFill>
                    <w14:schemeClr w14:val="tx1"/>
                  </w14:solidFill>
                </w14:textFill>
              </w:rPr>
            </w:pPr>
          </w:p>
        </w:tc>
        <w:tc>
          <w:tcPr>
            <w:tcW w:w="606" w:type="pct"/>
            <w:tcBorders>
              <w:left w:val="single" w:color="auto" w:sz="4" w:space="0"/>
            </w:tcBorders>
            <w:shd w:val="clear" w:color="auto" w:fill="auto"/>
            <w:vAlign w:val="center"/>
          </w:tcPr>
          <w:p w14:paraId="0A54CD87">
            <w:pPr>
              <w:spacing w:line="240" w:lineRule="atLeast"/>
              <w:ind w:left="-48" w:leftChars="-23" w:right="-65" w:rightChars="-31"/>
              <w:jc w:val="left"/>
              <w:rPr>
                <w:rFonts w:cs="宋体"/>
                <w:color w:val="000000" w:themeColor="text1"/>
                <w:szCs w:val="24"/>
                <w:highlight w:val="none"/>
                <w14:textFill>
                  <w14:solidFill>
                    <w14:schemeClr w14:val="tx1"/>
                  </w14:solidFill>
                </w14:textFill>
              </w:rPr>
            </w:pPr>
          </w:p>
        </w:tc>
        <w:tc>
          <w:tcPr>
            <w:tcW w:w="449" w:type="pct"/>
            <w:vMerge w:val="continue"/>
            <w:tcBorders>
              <w:left w:val="single" w:color="auto" w:sz="4" w:space="0"/>
            </w:tcBorders>
            <w:shd w:val="clear" w:color="auto" w:fill="auto"/>
            <w:vAlign w:val="center"/>
          </w:tcPr>
          <w:p w14:paraId="788634BF">
            <w:pPr>
              <w:spacing w:line="240" w:lineRule="atLeast"/>
              <w:ind w:left="-48" w:leftChars="-23" w:right="-65" w:rightChars="-31"/>
              <w:jc w:val="left"/>
              <w:rPr>
                <w:rFonts w:cs="宋体"/>
                <w:color w:val="000000" w:themeColor="text1"/>
                <w:szCs w:val="24"/>
                <w:highlight w:val="none"/>
                <w14:textFill>
                  <w14:solidFill>
                    <w14:schemeClr w14:val="tx1"/>
                  </w14:solidFill>
                </w14:textFill>
              </w:rPr>
            </w:pPr>
          </w:p>
        </w:tc>
        <w:tc>
          <w:tcPr>
            <w:tcW w:w="587" w:type="pct"/>
            <w:tcBorders>
              <w:left w:val="single" w:color="auto" w:sz="4" w:space="0"/>
            </w:tcBorders>
            <w:shd w:val="clear" w:color="auto" w:fill="auto"/>
            <w:vAlign w:val="center"/>
          </w:tcPr>
          <w:p w14:paraId="245B9D85">
            <w:pPr>
              <w:spacing w:line="240" w:lineRule="atLeast"/>
              <w:ind w:left="-48" w:leftChars="-23" w:right="-65" w:rightChars="-31"/>
              <w:jc w:val="left"/>
              <w:rPr>
                <w:rFonts w:cs="宋体"/>
                <w:color w:val="000000" w:themeColor="text1"/>
                <w:szCs w:val="24"/>
                <w:highlight w:val="none"/>
                <w14:textFill>
                  <w14:solidFill>
                    <w14:schemeClr w14:val="tx1"/>
                  </w14:solidFill>
                </w14:textFill>
              </w:rPr>
            </w:pPr>
          </w:p>
        </w:tc>
      </w:tr>
      <w:tr w14:paraId="247EB6B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76" w:hRule="atLeast"/>
          <w:jc w:val="center"/>
        </w:trPr>
        <w:tc>
          <w:tcPr>
            <w:tcW w:w="245" w:type="pct"/>
            <w:shd w:val="clear" w:color="auto" w:fill="auto"/>
            <w:vAlign w:val="center"/>
          </w:tcPr>
          <w:p w14:paraId="23D54E57">
            <w:pPr>
              <w:tabs>
                <w:tab w:val="left" w:pos="61"/>
              </w:tabs>
              <w:jc w:val="center"/>
              <w:rPr>
                <w:rFonts w:hint="eastAsia" w:eastAsia="宋体"/>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2</w:t>
            </w:r>
          </w:p>
        </w:tc>
        <w:tc>
          <w:tcPr>
            <w:tcW w:w="201" w:type="pct"/>
            <w:shd w:val="clear" w:color="auto" w:fill="auto"/>
            <w:vAlign w:val="center"/>
          </w:tcPr>
          <w:p w14:paraId="25C3CD64">
            <w:pPr>
              <w:tabs>
                <w:tab w:val="left" w:pos="0"/>
                <w:tab w:val="left" w:pos="56"/>
              </w:tabs>
              <w:ind w:left="547" w:hanging="478" w:hangingChars="228"/>
              <w:jc w:val="center"/>
              <w:rPr>
                <w:color w:val="000000" w:themeColor="text1"/>
                <w:highlight w:val="none"/>
                <w14:textFill>
                  <w14:solidFill>
                    <w14:schemeClr w14:val="tx1"/>
                  </w14:solidFill>
                </w14:textFill>
              </w:rPr>
            </w:pPr>
          </w:p>
        </w:tc>
        <w:tc>
          <w:tcPr>
            <w:tcW w:w="380" w:type="pct"/>
            <w:shd w:val="clear" w:color="auto" w:fill="auto"/>
            <w:vAlign w:val="center"/>
          </w:tcPr>
          <w:p w14:paraId="274F3C43">
            <w:pPr>
              <w:spacing w:line="240" w:lineRule="atLeast"/>
              <w:ind w:left="-48" w:leftChars="-23" w:right="-65" w:rightChars="-31"/>
              <w:jc w:val="left"/>
              <w:rPr>
                <w:rFonts w:cs="宋体"/>
                <w:color w:val="000000" w:themeColor="text1"/>
                <w:szCs w:val="24"/>
                <w:highlight w:val="none"/>
                <w14:textFill>
                  <w14:solidFill>
                    <w14:schemeClr w14:val="tx1"/>
                  </w14:solidFill>
                </w14:textFill>
              </w:rPr>
            </w:pPr>
          </w:p>
        </w:tc>
        <w:tc>
          <w:tcPr>
            <w:tcW w:w="282" w:type="pct"/>
            <w:tcBorders>
              <w:left w:val="single" w:color="auto" w:sz="4" w:space="0"/>
            </w:tcBorders>
            <w:shd w:val="clear" w:color="auto" w:fill="auto"/>
            <w:vAlign w:val="center"/>
          </w:tcPr>
          <w:p w14:paraId="0A05E397">
            <w:pPr>
              <w:spacing w:line="240" w:lineRule="atLeast"/>
              <w:ind w:left="-48" w:leftChars="-23" w:right="-65" w:rightChars="-31"/>
              <w:jc w:val="left"/>
              <w:rPr>
                <w:rFonts w:cs="宋体"/>
                <w:color w:val="000000" w:themeColor="text1"/>
                <w:szCs w:val="24"/>
                <w:highlight w:val="none"/>
                <w14:textFill>
                  <w14:solidFill>
                    <w14:schemeClr w14:val="tx1"/>
                  </w14:solidFill>
                </w14:textFill>
              </w:rPr>
            </w:pPr>
          </w:p>
        </w:tc>
        <w:tc>
          <w:tcPr>
            <w:tcW w:w="478" w:type="pct"/>
            <w:tcBorders>
              <w:left w:val="single" w:color="auto" w:sz="4" w:space="0"/>
              <w:right w:val="single" w:color="auto" w:sz="4" w:space="0"/>
            </w:tcBorders>
            <w:shd w:val="clear" w:color="auto" w:fill="auto"/>
            <w:vAlign w:val="center"/>
          </w:tcPr>
          <w:p w14:paraId="119BFDF6">
            <w:pPr>
              <w:spacing w:line="240" w:lineRule="atLeast"/>
              <w:ind w:left="-48" w:leftChars="-23" w:right="-65" w:rightChars="-31"/>
              <w:jc w:val="left"/>
              <w:rPr>
                <w:rFonts w:cs="宋体"/>
                <w:color w:val="000000" w:themeColor="text1"/>
                <w:szCs w:val="24"/>
                <w:highlight w:val="none"/>
                <w14:textFill>
                  <w14:solidFill>
                    <w14:schemeClr w14:val="tx1"/>
                  </w14:solidFill>
                </w14:textFill>
              </w:rPr>
            </w:pPr>
          </w:p>
        </w:tc>
        <w:tc>
          <w:tcPr>
            <w:tcW w:w="692" w:type="pct"/>
            <w:tcBorders>
              <w:left w:val="single" w:color="auto" w:sz="4" w:space="0"/>
              <w:right w:val="single" w:color="auto" w:sz="4" w:space="0"/>
            </w:tcBorders>
          </w:tcPr>
          <w:p w14:paraId="4CABD27A">
            <w:pPr>
              <w:spacing w:line="240" w:lineRule="atLeast"/>
              <w:ind w:left="-48" w:leftChars="-23" w:right="-65" w:rightChars="-31"/>
              <w:jc w:val="left"/>
              <w:rPr>
                <w:rFonts w:hint="eastAsia" w:cs="宋体"/>
                <w:color w:val="000000" w:themeColor="text1"/>
                <w:szCs w:val="24"/>
                <w:highlight w:val="none"/>
                <w14:textFill>
                  <w14:solidFill>
                    <w14:schemeClr w14:val="tx1"/>
                  </w14:solidFill>
                </w14:textFill>
              </w:rPr>
            </w:pPr>
          </w:p>
        </w:tc>
        <w:tc>
          <w:tcPr>
            <w:tcW w:w="560" w:type="pct"/>
            <w:tcBorders>
              <w:left w:val="single" w:color="auto" w:sz="4" w:space="0"/>
            </w:tcBorders>
            <w:shd w:val="clear" w:color="auto" w:fill="auto"/>
            <w:vAlign w:val="center"/>
          </w:tcPr>
          <w:p w14:paraId="57691293">
            <w:pPr>
              <w:spacing w:line="240" w:lineRule="atLeast"/>
              <w:ind w:left="-48" w:leftChars="-23" w:right="-65" w:rightChars="-31"/>
              <w:jc w:val="left"/>
              <w:rPr>
                <w:rFonts w:cs="宋体"/>
                <w:color w:val="000000" w:themeColor="text1"/>
                <w:szCs w:val="24"/>
                <w:highlight w:val="none"/>
                <w14:textFill>
                  <w14:solidFill>
                    <w14:schemeClr w14:val="tx1"/>
                  </w14:solidFill>
                </w14:textFill>
              </w:rPr>
            </w:pPr>
          </w:p>
        </w:tc>
        <w:tc>
          <w:tcPr>
            <w:tcW w:w="511" w:type="pct"/>
            <w:tcBorders>
              <w:left w:val="single" w:color="auto" w:sz="4" w:space="0"/>
            </w:tcBorders>
            <w:shd w:val="clear" w:color="auto" w:fill="auto"/>
            <w:vAlign w:val="center"/>
          </w:tcPr>
          <w:p w14:paraId="6D2AF2CE">
            <w:pPr>
              <w:spacing w:line="240" w:lineRule="atLeast"/>
              <w:ind w:left="-48" w:leftChars="-23" w:right="-65" w:rightChars="-31"/>
              <w:jc w:val="left"/>
              <w:rPr>
                <w:rFonts w:cs="宋体"/>
                <w:color w:val="000000" w:themeColor="text1"/>
                <w:szCs w:val="24"/>
                <w:highlight w:val="none"/>
                <w14:textFill>
                  <w14:solidFill>
                    <w14:schemeClr w14:val="tx1"/>
                  </w14:solidFill>
                </w14:textFill>
              </w:rPr>
            </w:pPr>
          </w:p>
        </w:tc>
        <w:tc>
          <w:tcPr>
            <w:tcW w:w="606" w:type="pct"/>
            <w:tcBorders>
              <w:left w:val="single" w:color="auto" w:sz="4" w:space="0"/>
            </w:tcBorders>
            <w:shd w:val="clear" w:color="auto" w:fill="auto"/>
            <w:vAlign w:val="center"/>
          </w:tcPr>
          <w:p w14:paraId="6685BFCB">
            <w:pPr>
              <w:spacing w:line="240" w:lineRule="atLeast"/>
              <w:ind w:left="-48" w:leftChars="-23" w:right="-65" w:rightChars="-31"/>
              <w:jc w:val="left"/>
              <w:rPr>
                <w:rFonts w:cs="宋体"/>
                <w:color w:val="000000" w:themeColor="text1"/>
                <w:szCs w:val="24"/>
                <w:highlight w:val="none"/>
                <w14:textFill>
                  <w14:solidFill>
                    <w14:schemeClr w14:val="tx1"/>
                  </w14:solidFill>
                </w14:textFill>
              </w:rPr>
            </w:pPr>
          </w:p>
        </w:tc>
        <w:tc>
          <w:tcPr>
            <w:tcW w:w="449" w:type="pct"/>
            <w:tcBorders>
              <w:left w:val="single" w:color="auto" w:sz="4" w:space="0"/>
            </w:tcBorders>
            <w:shd w:val="clear" w:color="auto" w:fill="auto"/>
            <w:vAlign w:val="center"/>
          </w:tcPr>
          <w:p w14:paraId="58B0F9AC">
            <w:pPr>
              <w:spacing w:line="240" w:lineRule="atLeast"/>
              <w:ind w:left="-48" w:leftChars="-23" w:right="-65" w:rightChars="-31"/>
              <w:jc w:val="left"/>
              <w:rPr>
                <w:rFonts w:cs="宋体"/>
                <w:color w:val="000000" w:themeColor="text1"/>
                <w:szCs w:val="24"/>
                <w:highlight w:val="none"/>
                <w14:textFill>
                  <w14:solidFill>
                    <w14:schemeClr w14:val="tx1"/>
                  </w14:solidFill>
                </w14:textFill>
              </w:rPr>
            </w:pPr>
          </w:p>
        </w:tc>
        <w:tc>
          <w:tcPr>
            <w:tcW w:w="587" w:type="pct"/>
            <w:tcBorders>
              <w:left w:val="single" w:color="auto" w:sz="4" w:space="0"/>
            </w:tcBorders>
            <w:shd w:val="clear" w:color="auto" w:fill="auto"/>
            <w:vAlign w:val="center"/>
          </w:tcPr>
          <w:p w14:paraId="2770F809">
            <w:pPr>
              <w:spacing w:line="240" w:lineRule="atLeast"/>
              <w:ind w:left="-48" w:leftChars="-23" w:right="-65" w:rightChars="-31"/>
              <w:jc w:val="left"/>
              <w:rPr>
                <w:rFonts w:cs="宋体"/>
                <w:color w:val="000000" w:themeColor="text1"/>
                <w:szCs w:val="24"/>
                <w:highlight w:val="none"/>
                <w14:textFill>
                  <w14:solidFill>
                    <w14:schemeClr w14:val="tx1"/>
                  </w14:solidFill>
                </w14:textFill>
              </w:rPr>
            </w:pPr>
          </w:p>
        </w:tc>
      </w:tr>
      <w:tr w14:paraId="28738E0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34" w:hRule="atLeast"/>
          <w:jc w:val="center"/>
        </w:trPr>
        <w:tc>
          <w:tcPr>
            <w:tcW w:w="245" w:type="pct"/>
            <w:tcBorders>
              <w:bottom w:val="single" w:color="auto" w:sz="4" w:space="0"/>
            </w:tcBorders>
            <w:shd w:val="clear" w:color="auto" w:fill="auto"/>
            <w:vAlign w:val="center"/>
          </w:tcPr>
          <w:p w14:paraId="764F9F92">
            <w:pPr>
              <w:tabs>
                <w:tab w:val="left" w:pos="82"/>
              </w:tabs>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w:t>
            </w:r>
          </w:p>
        </w:tc>
        <w:tc>
          <w:tcPr>
            <w:tcW w:w="201" w:type="pct"/>
            <w:tcBorders>
              <w:bottom w:val="single" w:color="auto" w:sz="4" w:space="0"/>
            </w:tcBorders>
            <w:shd w:val="clear" w:color="auto" w:fill="auto"/>
            <w:vAlign w:val="center"/>
          </w:tcPr>
          <w:p w14:paraId="4D7A21CD">
            <w:pPr>
              <w:spacing w:line="240" w:lineRule="atLeast"/>
              <w:ind w:left="-48" w:leftChars="-23" w:right="-65" w:rightChars="-31"/>
              <w:jc w:val="left"/>
              <w:rPr>
                <w:rFonts w:cs="宋体"/>
                <w:color w:val="000000" w:themeColor="text1"/>
                <w:szCs w:val="24"/>
                <w:highlight w:val="none"/>
                <w14:textFill>
                  <w14:solidFill>
                    <w14:schemeClr w14:val="tx1"/>
                  </w14:solidFill>
                </w14:textFill>
              </w:rPr>
            </w:pPr>
          </w:p>
        </w:tc>
        <w:tc>
          <w:tcPr>
            <w:tcW w:w="380" w:type="pct"/>
            <w:tcBorders>
              <w:bottom w:val="single" w:color="auto" w:sz="4" w:space="0"/>
            </w:tcBorders>
            <w:shd w:val="clear" w:color="auto" w:fill="auto"/>
            <w:vAlign w:val="center"/>
          </w:tcPr>
          <w:p w14:paraId="2C7BAE00">
            <w:pPr>
              <w:spacing w:line="240" w:lineRule="atLeast"/>
              <w:ind w:left="-48" w:leftChars="-23" w:right="-65" w:rightChars="-31"/>
              <w:jc w:val="left"/>
              <w:rPr>
                <w:rFonts w:cs="宋体"/>
                <w:color w:val="000000" w:themeColor="text1"/>
                <w:szCs w:val="24"/>
                <w:highlight w:val="none"/>
                <w14:textFill>
                  <w14:solidFill>
                    <w14:schemeClr w14:val="tx1"/>
                  </w14:solidFill>
                </w14:textFill>
              </w:rPr>
            </w:pPr>
          </w:p>
        </w:tc>
        <w:tc>
          <w:tcPr>
            <w:tcW w:w="282" w:type="pct"/>
            <w:tcBorders>
              <w:left w:val="single" w:color="auto" w:sz="4" w:space="0"/>
              <w:bottom w:val="single" w:color="auto" w:sz="4" w:space="0"/>
            </w:tcBorders>
            <w:shd w:val="clear" w:color="auto" w:fill="auto"/>
            <w:vAlign w:val="center"/>
          </w:tcPr>
          <w:p w14:paraId="12766F36">
            <w:pPr>
              <w:spacing w:line="240" w:lineRule="atLeast"/>
              <w:ind w:left="-48" w:leftChars="-23" w:right="-65" w:rightChars="-31"/>
              <w:jc w:val="left"/>
              <w:rPr>
                <w:rFonts w:cs="宋体"/>
                <w:color w:val="000000" w:themeColor="text1"/>
                <w:szCs w:val="24"/>
                <w:highlight w:val="none"/>
                <w14:textFill>
                  <w14:solidFill>
                    <w14:schemeClr w14:val="tx1"/>
                  </w14:solidFill>
                </w14:textFill>
              </w:rPr>
            </w:pPr>
          </w:p>
        </w:tc>
        <w:tc>
          <w:tcPr>
            <w:tcW w:w="478" w:type="pct"/>
            <w:tcBorders>
              <w:left w:val="single" w:color="auto" w:sz="4" w:space="0"/>
              <w:bottom w:val="single" w:color="auto" w:sz="4" w:space="0"/>
              <w:right w:val="single" w:color="auto" w:sz="4" w:space="0"/>
            </w:tcBorders>
            <w:shd w:val="clear" w:color="auto" w:fill="auto"/>
            <w:vAlign w:val="center"/>
          </w:tcPr>
          <w:p w14:paraId="3B8378CA">
            <w:pPr>
              <w:spacing w:line="240" w:lineRule="atLeast"/>
              <w:ind w:left="-48" w:leftChars="-23" w:right="-65" w:rightChars="-31"/>
              <w:jc w:val="left"/>
              <w:rPr>
                <w:rFonts w:cs="宋体"/>
                <w:color w:val="000000" w:themeColor="text1"/>
                <w:szCs w:val="24"/>
                <w:highlight w:val="none"/>
                <w14:textFill>
                  <w14:solidFill>
                    <w14:schemeClr w14:val="tx1"/>
                  </w14:solidFill>
                </w14:textFill>
              </w:rPr>
            </w:pPr>
          </w:p>
        </w:tc>
        <w:tc>
          <w:tcPr>
            <w:tcW w:w="692" w:type="pct"/>
            <w:tcBorders>
              <w:left w:val="single" w:color="auto" w:sz="4" w:space="0"/>
              <w:bottom w:val="single" w:color="auto" w:sz="4" w:space="0"/>
              <w:right w:val="single" w:color="auto" w:sz="4" w:space="0"/>
            </w:tcBorders>
          </w:tcPr>
          <w:p w14:paraId="40DA4659">
            <w:pPr>
              <w:spacing w:line="240" w:lineRule="atLeast"/>
              <w:ind w:left="-48" w:leftChars="-23" w:right="-65" w:rightChars="-31"/>
              <w:jc w:val="left"/>
              <w:rPr>
                <w:rFonts w:cs="宋体"/>
                <w:color w:val="000000" w:themeColor="text1"/>
                <w:szCs w:val="24"/>
                <w:highlight w:val="none"/>
                <w14:textFill>
                  <w14:solidFill>
                    <w14:schemeClr w14:val="tx1"/>
                  </w14:solidFill>
                </w14:textFill>
              </w:rPr>
            </w:pPr>
          </w:p>
        </w:tc>
        <w:tc>
          <w:tcPr>
            <w:tcW w:w="560" w:type="pct"/>
            <w:tcBorders>
              <w:left w:val="single" w:color="auto" w:sz="4" w:space="0"/>
              <w:bottom w:val="single" w:color="auto" w:sz="4" w:space="0"/>
            </w:tcBorders>
            <w:shd w:val="clear" w:color="auto" w:fill="auto"/>
            <w:vAlign w:val="center"/>
          </w:tcPr>
          <w:p w14:paraId="49F5C4FF">
            <w:pPr>
              <w:spacing w:line="240" w:lineRule="atLeast"/>
              <w:ind w:left="-48" w:leftChars="-23" w:right="-65" w:rightChars="-31"/>
              <w:jc w:val="left"/>
              <w:rPr>
                <w:rFonts w:cs="宋体"/>
                <w:color w:val="000000" w:themeColor="text1"/>
                <w:szCs w:val="24"/>
                <w:highlight w:val="none"/>
                <w14:textFill>
                  <w14:solidFill>
                    <w14:schemeClr w14:val="tx1"/>
                  </w14:solidFill>
                </w14:textFill>
              </w:rPr>
            </w:pPr>
          </w:p>
        </w:tc>
        <w:tc>
          <w:tcPr>
            <w:tcW w:w="511" w:type="pct"/>
            <w:tcBorders>
              <w:left w:val="single" w:color="auto" w:sz="4" w:space="0"/>
              <w:bottom w:val="single" w:color="auto" w:sz="4" w:space="0"/>
            </w:tcBorders>
            <w:shd w:val="clear" w:color="auto" w:fill="auto"/>
            <w:vAlign w:val="center"/>
          </w:tcPr>
          <w:p w14:paraId="1A731705">
            <w:pPr>
              <w:spacing w:line="240" w:lineRule="atLeast"/>
              <w:ind w:left="-48" w:leftChars="-23" w:right="-65" w:rightChars="-31"/>
              <w:jc w:val="left"/>
              <w:rPr>
                <w:rFonts w:cs="宋体"/>
                <w:color w:val="000000" w:themeColor="text1"/>
                <w:szCs w:val="24"/>
                <w:highlight w:val="none"/>
                <w14:textFill>
                  <w14:solidFill>
                    <w14:schemeClr w14:val="tx1"/>
                  </w14:solidFill>
                </w14:textFill>
              </w:rPr>
            </w:pPr>
          </w:p>
          <w:p w14:paraId="586A22DB">
            <w:pPr>
              <w:rPr>
                <w:color w:val="000000" w:themeColor="text1"/>
                <w:highlight w:val="none"/>
                <w14:textFill>
                  <w14:solidFill>
                    <w14:schemeClr w14:val="tx1"/>
                  </w14:solidFill>
                </w14:textFill>
              </w:rPr>
            </w:pPr>
          </w:p>
        </w:tc>
        <w:tc>
          <w:tcPr>
            <w:tcW w:w="606" w:type="pct"/>
            <w:tcBorders>
              <w:left w:val="single" w:color="auto" w:sz="4" w:space="0"/>
              <w:bottom w:val="single" w:color="auto" w:sz="4" w:space="0"/>
            </w:tcBorders>
            <w:shd w:val="clear" w:color="auto" w:fill="auto"/>
            <w:vAlign w:val="center"/>
          </w:tcPr>
          <w:p w14:paraId="58BE163F">
            <w:pPr>
              <w:rPr>
                <w:color w:val="000000" w:themeColor="text1"/>
                <w:highlight w:val="none"/>
                <w14:textFill>
                  <w14:solidFill>
                    <w14:schemeClr w14:val="tx1"/>
                  </w14:solidFill>
                </w14:textFill>
              </w:rPr>
            </w:pPr>
          </w:p>
        </w:tc>
        <w:tc>
          <w:tcPr>
            <w:tcW w:w="449" w:type="pct"/>
            <w:tcBorders>
              <w:left w:val="single" w:color="auto" w:sz="4" w:space="0"/>
              <w:bottom w:val="single" w:color="auto" w:sz="4" w:space="0"/>
            </w:tcBorders>
            <w:shd w:val="clear" w:color="auto" w:fill="auto"/>
            <w:vAlign w:val="center"/>
          </w:tcPr>
          <w:p w14:paraId="70A54B6C">
            <w:pPr>
              <w:spacing w:line="240" w:lineRule="atLeast"/>
              <w:ind w:left="-48" w:leftChars="-23" w:right="-65" w:rightChars="-31"/>
              <w:jc w:val="left"/>
              <w:rPr>
                <w:rFonts w:cs="宋体"/>
                <w:color w:val="000000" w:themeColor="text1"/>
                <w:szCs w:val="24"/>
                <w:highlight w:val="none"/>
                <w14:textFill>
                  <w14:solidFill>
                    <w14:schemeClr w14:val="tx1"/>
                  </w14:solidFill>
                </w14:textFill>
              </w:rPr>
            </w:pPr>
          </w:p>
        </w:tc>
        <w:tc>
          <w:tcPr>
            <w:tcW w:w="587" w:type="pct"/>
            <w:tcBorders>
              <w:left w:val="single" w:color="auto" w:sz="4" w:space="0"/>
              <w:bottom w:val="single" w:color="auto" w:sz="4" w:space="0"/>
            </w:tcBorders>
            <w:shd w:val="clear" w:color="auto" w:fill="auto"/>
            <w:vAlign w:val="center"/>
          </w:tcPr>
          <w:p w14:paraId="596D76C7">
            <w:pPr>
              <w:spacing w:line="240" w:lineRule="atLeast"/>
              <w:ind w:left="-48" w:leftChars="-23" w:right="-65" w:rightChars="-31"/>
              <w:jc w:val="left"/>
              <w:rPr>
                <w:rFonts w:cs="宋体"/>
                <w:color w:val="000000" w:themeColor="text1"/>
                <w:szCs w:val="24"/>
                <w:highlight w:val="none"/>
                <w14:textFill>
                  <w14:solidFill>
                    <w14:schemeClr w14:val="tx1"/>
                  </w14:solidFill>
                </w14:textFill>
              </w:rPr>
            </w:pPr>
          </w:p>
        </w:tc>
      </w:tr>
    </w:tbl>
    <w:p w14:paraId="2DF35715">
      <w:pPr>
        <w:spacing w:line="360" w:lineRule="auto"/>
        <w:jc w:val="left"/>
        <w:rPr>
          <w:color w:val="000000" w:themeColor="text1"/>
          <w:szCs w:val="21"/>
          <w:highlight w:val="none"/>
          <w14:textFill>
            <w14:solidFill>
              <w14:schemeClr w14:val="tx1"/>
            </w14:solidFill>
          </w14:textFill>
        </w:rPr>
      </w:pPr>
    </w:p>
    <w:p w14:paraId="5E521BD3">
      <w:pPr>
        <w:spacing w:line="360" w:lineRule="auto"/>
        <w:jc w:val="left"/>
        <w:rPr>
          <w:color w:val="000000" w:themeColor="text1"/>
          <w:szCs w:val="21"/>
          <w:highlight w:val="none"/>
          <w14:textFill>
            <w14:solidFill>
              <w14:schemeClr w14:val="tx1"/>
            </w14:solidFill>
          </w14:textFill>
        </w:rPr>
      </w:pPr>
      <w:r>
        <w:rPr>
          <w:rFonts w:hint="eastAsia"/>
          <w:color w:val="000000" w:themeColor="text1"/>
          <w:szCs w:val="21"/>
          <w:highlight w:val="none"/>
          <w:lang w:val="en-US" w:eastAsia="zh-CN"/>
          <w14:textFill>
            <w14:solidFill>
              <w14:schemeClr w14:val="tx1"/>
            </w14:solidFill>
          </w14:textFill>
        </w:rPr>
        <w:t>说明：项目具体成本测算等与报价合理性相关的书面说明及必要的证明材料，包括但不限于原材料成本、人工成本、制造费用等</w:t>
      </w:r>
    </w:p>
    <w:p w14:paraId="5A3D6524">
      <w:pPr>
        <w:spacing w:line="360" w:lineRule="auto"/>
        <w:ind w:firstLine="6090" w:firstLineChars="2900"/>
        <w:jc w:val="left"/>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供应商名称（</w:t>
      </w:r>
      <w:r>
        <w:rPr>
          <w:rFonts w:hint="eastAsia"/>
          <w:color w:val="000000" w:themeColor="text1"/>
          <w:szCs w:val="21"/>
          <w:highlight w:val="none"/>
          <w14:textFill>
            <w14:solidFill>
              <w14:schemeClr w14:val="tx1"/>
            </w14:solidFill>
          </w14:textFill>
        </w:rPr>
        <w:t>电子签章</w:t>
      </w:r>
      <w:r>
        <w:rPr>
          <w:color w:val="000000" w:themeColor="text1"/>
          <w:szCs w:val="21"/>
          <w:highlight w:val="none"/>
          <w14:textFill>
            <w14:solidFill>
              <w14:schemeClr w14:val="tx1"/>
            </w14:solidFill>
          </w14:textFill>
        </w:rPr>
        <w:t>）：</w:t>
      </w:r>
      <w:r>
        <w:rPr>
          <w:color w:val="000000" w:themeColor="text1"/>
          <w:szCs w:val="21"/>
          <w:highlight w:val="none"/>
          <w:u w:val="single"/>
          <w14:textFill>
            <w14:solidFill>
              <w14:schemeClr w14:val="tx1"/>
            </w14:solidFill>
          </w14:textFill>
        </w:rPr>
        <w:t xml:space="preserve">                          </w:t>
      </w:r>
    </w:p>
    <w:p w14:paraId="6BEBF8B2">
      <w:pPr>
        <w:spacing w:line="360" w:lineRule="auto"/>
        <w:ind w:firstLine="6090" w:firstLineChars="2900"/>
        <w:jc w:val="left"/>
        <w:rPr>
          <w:color w:val="000000" w:themeColor="text1"/>
          <w:szCs w:val="21"/>
          <w:highlight w:val="none"/>
          <w14:textFill>
            <w14:solidFill>
              <w14:schemeClr w14:val="tx1"/>
            </w14:solidFill>
          </w14:textFill>
        </w:rPr>
        <w:sectPr>
          <w:pgSz w:w="11906" w:h="16838"/>
          <w:pgMar w:top="1418" w:right="1133" w:bottom="1246" w:left="1418" w:header="851" w:footer="992" w:gutter="0"/>
          <w:pgBorders>
            <w:top w:val="none" w:sz="0" w:space="0"/>
            <w:left w:val="none" w:sz="0" w:space="0"/>
            <w:bottom w:val="none" w:sz="0" w:space="0"/>
            <w:right w:val="none" w:sz="0" w:space="0"/>
          </w:pgBorders>
          <w:pgNumType w:fmt="decimal"/>
          <w:cols w:space="720" w:num="1"/>
          <w:docGrid w:linePitch="312" w:charSpace="0"/>
        </w:sectPr>
      </w:pPr>
      <w:r>
        <w:rPr>
          <w:color w:val="000000" w:themeColor="text1"/>
          <w:szCs w:val="21"/>
          <w:highlight w:val="none"/>
          <w14:textFill>
            <w14:solidFill>
              <w14:schemeClr w14:val="tx1"/>
            </w14:solidFill>
          </w14:textFill>
        </w:rPr>
        <w:t>日  期</w:t>
      </w:r>
      <w:r>
        <w:rPr>
          <w:rFonts w:hint="eastAsia" w:eastAsia="宋体"/>
          <w:color w:val="000000" w:themeColor="text1"/>
          <w:szCs w:val="21"/>
          <w:highlight w:val="none"/>
          <w:lang w:eastAsia="zh-CN"/>
          <w14:textFill>
            <w14:solidFill>
              <w14:schemeClr w14:val="tx1"/>
            </w14:solidFill>
          </w14:textFill>
        </w:rPr>
        <w:t>：</w:t>
      </w:r>
      <w:r>
        <w:rPr>
          <w:color w:val="000000" w:themeColor="text1"/>
          <w:szCs w:val="21"/>
          <w:highlight w:val="none"/>
          <w:u w:val="single"/>
          <w14:textFill>
            <w14:solidFill>
              <w14:schemeClr w14:val="tx1"/>
            </w14:solidFill>
          </w14:textFill>
        </w:rPr>
        <w:t xml:space="preserve">         </w:t>
      </w:r>
      <w:r>
        <w:rPr>
          <w:color w:val="000000" w:themeColor="text1"/>
          <w:szCs w:val="21"/>
          <w:highlight w:val="none"/>
          <w14:textFill>
            <w14:solidFill>
              <w14:schemeClr w14:val="tx1"/>
            </w14:solidFill>
          </w14:textFill>
        </w:rPr>
        <w:t>年</w:t>
      </w:r>
      <w:r>
        <w:rPr>
          <w:color w:val="000000" w:themeColor="text1"/>
          <w:szCs w:val="21"/>
          <w:highlight w:val="none"/>
          <w:u w:val="single"/>
          <w14:textFill>
            <w14:solidFill>
              <w14:schemeClr w14:val="tx1"/>
            </w14:solidFill>
          </w14:textFill>
        </w:rPr>
        <w:t xml:space="preserve">   </w:t>
      </w:r>
      <w:r>
        <w:rPr>
          <w:color w:val="000000" w:themeColor="text1"/>
          <w:szCs w:val="21"/>
          <w:highlight w:val="none"/>
          <w14:textFill>
            <w14:solidFill>
              <w14:schemeClr w14:val="tx1"/>
            </w14:solidFill>
          </w14:textFill>
        </w:rPr>
        <w:t>月</w:t>
      </w:r>
      <w:r>
        <w:rPr>
          <w:color w:val="000000" w:themeColor="text1"/>
          <w:szCs w:val="21"/>
          <w:highlight w:val="none"/>
          <w:u w:val="single"/>
          <w14:textFill>
            <w14:solidFill>
              <w14:schemeClr w14:val="tx1"/>
            </w14:solidFill>
          </w14:textFill>
        </w:rPr>
        <w:t xml:space="preserve">   </w:t>
      </w:r>
      <w:r>
        <w:rPr>
          <w:color w:val="000000" w:themeColor="text1"/>
          <w:szCs w:val="21"/>
          <w:highlight w:val="none"/>
          <w14:textFill>
            <w14:solidFill>
              <w14:schemeClr w14:val="tx1"/>
            </w14:solidFill>
          </w14:textFill>
        </w:rPr>
        <w:t xml:space="preserve">日 </w:t>
      </w:r>
    </w:p>
    <w:p w14:paraId="2546277A">
      <w:pPr>
        <w:snapToGrid w:val="0"/>
        <w:spacing w:before="50" w:after="120" w:afterLines="50"/>
        <w:jc w:val="left"/>
        <w:outlineLvl w:val="1"/>
        <w:rPr>
          <w:color w:val="000000" w:themeColor="text1"/>
          <w:szCs w:val="21"/>
          <w:highlight w:val="none"/>
          <w14:textFill>
            <w14:solidFill>
              <w14:schemeClr w14:val="tx1"/>
            </w14:solidFill>
          </w14:textFill>
        </w:rPr>
      </w:pPr>
      <w:r>
        <w:rPr>
          <w:rFonts w:hint="eastAsia"/>
          <w:color w:val="000000" w:themeColor="text1"/>
          <w:szCs w:val="21"/>
          <w:highlight w:val="none"/>
          <w:lang w:val="en-US" w:eastAsia="zh-CN"/>
          <w14:textFill>
            <w14:solidFill>
              <w14:schemeClr w14:val="tx1"/>
            </w14:solidFill>
          </w14:textFill>
        </w:rPr>
        <w:t>4</w:t>
      </w:r>
      <w:r>
        <w:rPr>
          <w:rFonts w:hint="eastAsia"/>
          <w:color w:val="000000" w:themeColor="text1"/>
          <w:szCs w:val="21"/>
          <w:highlight w:val="none"/>
          <w14:textFill>
            <w14:solidFill>
              <w14:schemeClr w14:val="tx1"/>
            </w14:solidFill>
          </w14:textFill>
        </w:rPr>
        <w:t>.开标一览表</w:t>
      </w:r>
    </w:p>
    <w:p w14:paraId="54240490">
      <w:pPr>
        <w:widowControl/>
        <w:jc w:val="left"/>
        <w:rPr>
          <w:color w:val="000000" w:themeColor="text1"/>
          <w:szCs w:val="21"/>
          <w:highlight w:val="none"/>
          <w14:textFill>
            <w14:solidFill>
              <w14:schemeClr w14:val="tx1"/>
            </w14:solidFill>
          </w14:textFill>
        </w:rPr>
      </w:pPr>
    </w:p>
    <w:p w14:paraId="72A2978E">
      <w:pPr>
        <w:widowControl/>
        <w:jc w:val="left"/>
        <w:rPr>
          <w:color w:val="000000" w:themeColor="text1"/>
          <w:szCs w:val="21"/>
          <w:highlight w:val="none"/>
          <w14:textFill>
            <w14:solidFill>
              <w14:schemeClr w14:val="tx1"/>
            </w14:solidFill>
          </w14:textFill>
        </w:rPr>
      </w:pPr>
    </w:p>
    <w:p w14:paraId="2AEB73AF">
      <w:pPr>
        <w:widowControl/>
        <w:jc w:val="left"/>
        <w:rPr>
          <w:color w:val="000000" w:themeColor="text1"/>
          <w:szCs w:val="21"/>
          <w:highlight w:val="none"/>
          <w14:textFill>
            <w14:solidFill>
              <w14:schemeClr w14:val="tx1"/>
            </w14:solidFill>
          </w14:textFill>
        </w:rPr>
      </w:pPr>
    </w:p>
    <w:p w14:paraId="27B24BB5">
      <w:pPr>
        <w:rPr>
          <w:b/>
          <w:color w:val="000000" w:themeColor="text1"/>
          <w:szCs w:val="21"/>
          <w:highlight w:val="none"/>
          <w14:textFill>
            <w14:solidFill>
              <w14:schemeClr w14:val="tx1"/>
            </w14:solidFill>
          </w14:textFill>
        </w:rPr>
      </w:pPr>
    </w:p>
    <w:p w14:paraId="2327AFBD">
      <w:pPr>
        <w:rPr>
          <w:b/>
          <w:color w:val="000000" w:themeColor="text1"/>
          <w:szCs w:val="21"/>
          <w:highlight w:val="none"/>
          <w14:textFill>
            <w14:solidFill>
              <w14:schemeClr w14:val="tx1"/>
            </w14:solidFill>
          </w14:textFill>
        </w:rPr>
      </w:pPr>
    </w:p>
    <w:p w14:paraId="33CDDC3A">
      <w:pPr>
        <w:rPr>
          <w:b/>
          <w:color w:val="000000" w:themeColor="text1"/>
          <w:szCs w:val="21"/>
          <w:highlight w:val="none"/>
          <w14:textFill>
            <w14:solidFill>
              <w14:schemeClr w14:val="tx1"/>
            </w14:solidFill>
          </w14:textFill>
        </w:rPr>
      </w:pPr>
      <w:r>
        <w:rPr>
          <w:rFonts w:hint="eastAsia"/>
          <w:b/>
          <w:color w:val="000000" w:themeColor="text1"/>
          <w:szCs w:val="21"/>
          <w:highlight w:val="none"/>
          <w14:textFill>
            <w14:solidFill>
              <w14:schemeClr w14:val="tx1"/>
            </w14:solidFill>
          </w14:textFill>
        </w:rPr>
        <w:t>格式详见广西政府采购云平台，且仅在广西政府采购云平台填写即可。</w:t>
      </w:r>
    </w:p>
    <w:p w14:paraId="7C40450F">
      <w:pPr>
        <w:widowControl/>
        <w:jc w:val="left"/>
        <w:rPr>
          <w:color w:val="000000" w:themeColor="text1"/>
          <w:szCs w:val="21"/>
          <w:highlight w:val="none"/>
          <w14:textFill>
            <w14:solidFill>
              <w14:schemeClr w14:val="tx1"/>
            </w14:solidFill>
          </w14:textFill>
        </w:rPr>
      </w:pPr>
    </w:p>
    <w:bookmarkEnd w:id="106"/>
    <w:p w14:paraId="3C300F55">
      <w:pPr>
        <w:spacing w:line="360" w:lineRule="auto"/>
        <w:ind w:firstLine="420"/>
        <w:rPr>
          <w:rFonts w:hint="eastAsia"/>
          <w:color w:val="000000" w:themeColor="text1"/>
          <w:szCs w:val="21"/>
          <w:highlight w:val="none"/>
          <w14:textFill>
            <w14:solidFill>
              <w14:schemeClr w14:val="tx1"/>
            </w14:solidFill>
          </w14:textFill>
        </w:rPr>
      </w:pPr>
    </w:p>
    <w:p w14:paraId="3A1EEDF9">
      <w:pPr>
        <w:snapToGrid w:val="0"/>
        <w:spacing w:before="120" w:beforeLines="50" w:after="50" w:line="440" w:lineRule="exact"/>
        <w:jc w:val="left"/>
        <w:outlineLvl w:val="1"/>
        <w:rPr>
          <w:rFonts w:hint="eastAsia"/>
          <w:bCs/>
          <w:color w:val="000000" w:themeColor="text1"/>
          <w:sz w:val="24"/>
          <w:highlight w:val="none"/>
          <w14:textFill>
            <w14:solidFill>
              <w14:schemeClr w14:val="tx1"/>
            </w14:solidFill>
          </w14:textFill>
        </w:rPr>
      </w:pPr>
      <w:r>
        <w:rPr>
          <w:bCs/>
          <w:color w:val="000000" w:themeColor="text1"/>
          <w:sz w:val="24"/>
          <w:highlight w:val="none"/>
          <w14:textFill>
            <w14:solidFill>
              <w14:schemeClr w14:val="tx1"/>
            </w14:solidFill>
          </w14:textFill>
        </w:rPr>
        <w:t xml:space="preserve"> </w:t>
      </w:r>
    </w:p>
    <w:sectPr>
      <w:pgSz w:w="11906" w:h="16838"/>
      <w:pgMar w:top="1418" w:right="1133" w:bottom="1246" w:left="1418" w:header="851" w:footer="992" w:gutter="0"/>
      <w:pgNumType w:fmt="decimal"/>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Verdana">
    <w:panose1 w:val="020B0604030504040204"/>
    <w:charset w:val="00"/>
    <w:family w:val="swiss"/>
    <w:pitch w:val="default"/>
    <w:sig w:usb0="A00006FF" w:usb1="4000205B" w:usb2="00000010" w:usb3="00000000" w:csb0="2000019F" w:csb1="00000000"/>
  </w:font>
  <w:font w:name="_x000B__x000C_">
    <w:altName w:val="Times New Roman"/>
    <w:panose1 w:val="00000000000000000000"/>
    <w:charset w:val="00"/>
    <w:family w:val="roman"/>
    <w:pitch w:val="default"/>
    <w:sig w:usb0="00000000" w:usb1="00000000" w:usb2="00000000" w:usb3="00000000" w:csb0="00040001" w:csb1="00000000"/>
  </w:font>
  <w:font w:name="Tahoma">
    <w:panose1 w:val="020B0604030504040204"/>
    <w:charset w:val="00"/>
    <w:family w:val="swiss"/>
    <w:pitch w:val="default"/>
    <w:sig w:usb0="E1002EFF" w:usb1="C000605B" w:usb2="00000029" w:usb3="00000000" w:csb0="200101FF" w:csb1="20280000"/>
  </w:font>
  <w:font w:name="Cambria">
    <w:panose1 w:val="02040503050406030204"/>
    <w:charset w:val="00"/>
    <w:family w:val="roman"/>
    <w:pitch w:val="default"/>
    <w:sig w:usb0="E00006FF" w:usb1="420024FF" w:usb2="02000000" w:usb3="00000000" w:csb0="2000019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auto"/>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 w:name="微软雅黑">
    <w:panose1 w:val="020B0503020204020204"/>
    <w:charset w:val="86"/>
    <w:family w:val="auto"/>
    <w:pitch w:val="default"/>
    <w:sig w:usb0="80000287" w:usb1="2ACF3C50" w:usb2="00000016" w:usb3="00000000" w:csb0="0004001F" w:csb1="00000000"/>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E4A96C">
    <w:pPr>
      <w:pStyle w:val="31"/>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B5BF20">
    <w:pPr>
      <w:pStyle w:val="31"/>
      <w:framePr w:wrap="around" w:vAnchor="text" w:hAnchor="margin" w:xAlign="center" w:y="1"/>
      <w:rPr>
        <w:rStyle w:val="56"/>
      </w:rPr>
    </w:pPr>
    <w:r>
      <w:fldChar w:fldCharType="begin"/>
    </w:r>
    <w:r>
      <w:rPr>
        <w:rStyle w:val="56"/>
      </w:rPr>
      <w:instrText xml:space="preserve">PAGE  </w:instrText>
    </w:r>
    <w:r>
      <w:fldChar w:fldCharType="separate"/>
    </w:r>
    <w:r>
      <w:fldChar w:fldCharType="end"/>
    </w:r>
  </w:p>
  <w:p w14:paraId="77758557">
    <w:pPr>
      <w:pStyle w:val="31"/>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BD1E47">
    <w:pPr>
      <w:pStyle w:val="31"/>
      <w:ind w:right="360"/>
      <w:jc w:val="both"/>
      <w:rPr>
        <w:rFonts w:hint="eastAsia"/>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6F6228">
    <w:pPr>
      <w:pStyle w:val="31"/>
      <w:jc w:val="right"/>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0F4E876">
                          <w:pPr>
                            <w:pStyle w:val="31"/>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20F4E876">
                    <w:pPr>
                      <w:pStyle w:val="31"/>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27FBD3">
    <w:pPr>
      <w:pStyle w:val="31"/>
      <w:jc w:val="center"/>
      <w:rPr>
        <w:rFonts w:hint="eastAsia"/>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D601A0C">
                          <w:pPr>
                            <w:pStyle w:val="31"/>
                            <w:jc w:val="center"/>
                          </w:pPr>
                          <w:r>
                            <w:fldChar w:fldCharType="begin"/>
                          </w:r>
                          <w:r>
                            <w:instrText xml:space="preserve">PAGE   \* MERGEFORMAT</w:instrText>
                          </w:r>
                          <w:r>
                            <w:fldChar w:fldCharType="separate"/>
                          </w:r>
                          <w:r>
                            <w:rPr>
                              <w:lang w:val="zh-CN"/>
                            </w:rPr>
                            <w:t>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7D601A0C">
                    <w:pPr>
                      <w:pStyle w:val="31"/>
                      <w:jc w:val="center"/>
                    </w:pPr>
                    <w:r>
                      <w:fldChar w:fldCharType="begin"/>
                    </w:r>
                    <w:r>
                      <w:instrText xml:space="preserve">PAGE   \* MERGEFORMAT</w:instrText>
                    </w:r>
                    <w:r>
                      <w:fldChar w:fldCharType="separate"/>
                    </w:r>
                    <w:r>
                      <w:rPr>
                        <w:lang w:val="zh-CN"/>
                      </w:rPr>
                      <w:t>7</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90A9A0">
    <w:pPr>
      <w:pStyle w:val="31"/>
      <w:jc w:val="right"/>
      <w:rPr>
        <w:rFonts w:ascii="Times New Roman" w:hAnsi="Times New Roman" w:eastAsia="宋体" w:cs="Times New Roman"/>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6129D56">
                          <w:pPr>
                            <w:pStyle w:val="31"/>
                            <w:rPr>
                              <w:rStyle w:val="56"/>
                              <w:rFonts w:ascii="Times New Roman" w:hAnsi="Times New Roman" w:eastAsia="宋体" w:cs="Times New Roman"/>
                            </w:rPr>
                          </w:pPr>
                          <w:r>
                            <w:rPr>
                              <w:rFonts w:ascii="Times New Roman" w:hAnsi="Times New Roman" w:eastAsia="宋体" w:cs="Times New Roman"/>
                            </w:rPr>
                            <w:fldChar w:fldCharType="begin"/>
                          </w:r>
                          <w:r>
                            <w:rPr>
                              <w:rStyle w:val="56"/>
                              <w:rFonts w:ascii="Times New Roman" w:hAnsi="Times New Roman" w:eastAsia="宋体" w:cs="Times New Roman"/>
                              <w:sz w:val="21"/>
                              <w:szCs w:val="24"/>
                            </w:rPr>
                            <w:instrText xml:space="preserve">PAGE  </w:instrText>
                          </w:r>
                          <w:r>
                            <w:rPr>
                              <w:rFonts w:ascii="Times New Roman" w:hAnsi="Times New Roman" w:eastAsia="宋体" w:cs="Times New Roman"/>
                            </w:rPr>
                            <w:fldChar w:fldCharType="separate"/>
                          </w:r>
                          <w:r>
                            <w:rPr>
                              <w:rStyle w:val="56"/>
                              <w:rFonts w:ascii="Times New Roman" w:hAnsi="Times New Roman" w:eastAsia="宋体" w:cs="Times New Roman"/>
                              <w:sz w:val="21"/>
                              <w:szCs w:val="24"/>
                            </w:rPr>
                            <w:t>57</w:t>
                          </w:r>
                          <w:r>
                            <w:rPr>
                              <w:rFonts w:ascii="Times New Roman" w:hAnsi="Times New Roman" w:eastAsia="宋体" w:cs="Times New Roma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36129D56">
                    <w:pPr>
                      <w:pStyle w:val="31"/>
                      <w:rPr>
                        <w:rStyle w:val="56"/>
                        <w:rFonts w:ascii="Times New Roman" w:hAnsi="Times New Roman" w:eastAsia="宋体" w:cs="Times New Roman"/>
                      </w:rPr>
                    </w:pPr>
                    <w:r>
                      <w:rPr>
                        <w:rFonts w:ascii="Times New Roman" w:hAnsi="Times New Roman" w:eastAsia="宋体" w:cs="Times New Roman"/>
                      </w:rPr>
                      <w:fldChar w:fldCharType="begin"/>
                    </w:r>
                    <w:r>
                      <w:rPr>
                        <w:rStyle w:val="56"/>
                        <w:rFonts w:ascii="Times New Roman" w:hAnsi="Times New Roman" w:eastAsia="宋体" w:cs="Times New Roman"/>
                        <w:sz w:val="21"/>
                        <w:szCs w:val="24"/>
                      </w:rPr>
                      <w:instrText xml:space="preserve">PAGE  </w:instrText>
                    </w:r>
                    <w:r>
                      <w:rPr>
                        <w:rFonts w:ascii="Times New Roman" w:hAnsi="Times New Roman" w:eastAsia="宋体" w:cs="Times New Roman"/>
                      </w:rPr>
                      <w:fldChar w:fldCharType="separate"/>
                    </w:r>
                    <w:r>
                      <w:rPr>
                        <w:rStyle w:val="56"/>
                        <w:rFonts w:ascii="Times New Roman" w:hAnsi="Times New Roman" w:eastAsia="宋体" w:cs="Times New Roman"/>
                        <w:sz w:val="21"/>
                        <w:szCs w:val="24"/>
                      </w:rPr>
                      <w:t>57</w:t>
                    </w:r>
                    <w:r>
                      <w:rPr>
                        <w:rFonts w:ascii="Times New Roman" w:hAnsi="Times New Roman" w:eastAsia="宋体" w:cs="Times New Roman"/>
                      </w:rP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F583E3">
    <w:pPr>
      <w:pStyle w:val="31"/>
      <w:jc w:val="right"/>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6728C79">
                          <w:pPr>
                            <w:pStyle w:val="31"/>
                            <w:rPr>
                              <w:rStyle w:val="56"/>
                            </w:rPr>
                          </w:pPr>
                          <w:r>
                            <w:fldChar w:fldCharType="begin"/>
                          </w:r>
                          <w:r>
                            <w:rPr>
                              <w:rStyle w:val="56"/>
                            </w:rPr>
                            <w:instrText xml:space="preserve">PAGE  </w:instrText>
                          </w:r>
                          <w:r>
                            <w:fldChar w:fldCharType="separate"/>
                          </w:r>
                          <w:r>
                            <w:rPr>
                              <w:rStyle w:val="56"/>
                            </w:rPr>
                            <w:t>57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36728C79">
                    <w:pPr>
                      <w:pStyle w:val="31"/>
                      <w:rPr>
                        <w:rStyle w:val="56"/>
                      </w:rPr>
                    </w:pPr>
                    <w:r>
                      <w:fldChar w:fldCharType="begin"/>
                    </w:r>
                    <w:r>
                      <w:rPr>
                        <w:rStyle w:val="56"/>
                      </w:rPr>
                      <w:instrText xml:space="preserve">PAGE  </w:instrText>
                    </w:r>
                    <w:r>
                      <w:fldChar w:fldCharType="separate"/>
                    </w:r>
                    <w:r>
                      <w:rPr>
                        <w:rStyle w:val="56"/>
                      </w:rPr>
                      <w:t>57</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A10E0E">
    <w:pPr>
      <w:pStyle w:val="32"/>
      <w:pBdr>
        <w:bottom w:val="none" w:color="auto" w:sz="0" w:space="0"/>
      </w:pBd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4391A7">
    <w:pPr>
      <w:rPr>
        <w:sz w:val="18"/>
        <w:szCs w:val="18"/>
        <w:u w:val="single"/>
      </w:rPr>
    </w:pPr>
    <w:r>
      <w:rPr>
        <w:rFonts w:hint="eastAsia"/>
        <w:sz w:val="18"/>
        <w:szCs w:val="18"/>
        <w:u w:val="single"/>
      </w:rPr>
      <w:t xml:space="preserve">广西机电设备招标有限公司采购文件                                                </w:t>
    </w:r>
    <w:r>
      <w:rPr>
        <w:sz w:val="18"/>
        <w:szCs w:val="18"/>
        <w:u w:val="single"/>
      </w:rPr>
      <w:t xml:space="preserve">           </w:t>
    </w:r>
    <w:r>
      <w:rPr>
        <w:rFonts w:hint="eastAsia"/>
        <w:sz w:val="18"/>
        <w:szCs w:val="18"/>
        <w:u w:val="single"/>
      </w:rPr>
      <w:t xml:space="preserve">         </w: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E4C10A">
    <w:pPr>
      <w:rPr>
        <w:sz w:val="18"/>
        <w:szCs w:val="18"/>
        <w:u w:val="single"/>
      </w:rPr>
    </w:pPr>
    <w:r>
      <w:rPr>
        <w:rFonts w:hint="eastAsia"/>
        <w:sz w:val="18"/>
        <w:szCs w:val="18"/>
        <w:u w:val="single"/>
      </w:rPr>
      <w:t xml:space="preserve">广西机电设备招标有限公司采购文件                                                           </w:t>
    </w:r>
    <w:r>
      <w:rPr>
        <w:sz w:val="18"/>
        <w:szCs w:val="18"/>
        <w:u w:val="single"/>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E7D449">
    <w:pPr>
      <w:pStyle w:val="32"/>
      <w:jc w:val="left"/>
    </w:pPr>
    <w:r>
      <w:rPr>
        <w:rFonts w:hint="eastAsia"/>
      </w:rPr>
      <w:t xml:space="preserve">广西机电设备招标有限公司采购文件                                                               </w:t>
    </w:r>
  </w:p>
  <w:p w14:paraId="2A3C16EE">
    <w:pPr>
      <w:pStyle w:val="32"/>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595347">
    <w:pPr>
      <w:pStyle w:val="32"/>
      <w:pBdr>
        <w:bottom w:val="single" w:color="auto" w:sz="6" w:space="0"/>
      </w:pBdr>
      <w:jc w:val="left"/>
    </w:pPr>
    <w:r>
      <w:rPr>
        <w:rFonts w:hint="eastAsia"/>
      </w:rPr>
      <w:t xml:space="preserve">广西机电设备招标有限公司采购文件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482667">
    <w:pPr>
      <w:pStyle w:val="32"/>
      <w:jc w:val="left"/>
    </w:pPr>
    <w:r>
      <w:rPr>
        <w:rFonts w:hint="eastAsia"/>
      </w:rPr>
      <w:t xml:space="preserve">广西机电设备招标有限公司采购文件                                                     </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6EAA5E">
    <w:pPr>
      <w:pStyle w:val="32"/>
      <w:jc w:val="left"/>
    </w:pPr>
    <w:r>
      <w:rPr>
        <w:rFonts w:hint="eastAsia"/>
      </w:rPr>
      <w:t xml:space="preserve">广西机电设备招标有限公司采购文件                                                           </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181A2E">
    <w:pPr>
      <w:rPr>
        <w:rFonts w:ascii="Times New Roman" w:hAnsi="Times New Roman" w:eastAsia="宋体" w:cs="Times New Roman"/>
        <w:sz w:val="18"/>
        <w:szCs w:val="18"/>
        <w:u w:val="single"/>
      </w:rPr>
    </w:pPr>
    <w:r>
      <w:rPr>
        <w:rFonts w:hint="eastAsia" w:ascii="Times New Roman" w:hAnsi="Times New Roman" w:eastAsia="宋体" w:cs="Times New Roman"/>
        <w:sz w:val="18"/>
        <w:szCs w:val="18"/>
        <w:u w:val="single"/>
      </w:rPr>
      <w:t xml:space="preserve">广西机电设备招标有限公司采购文件                                                       </w:t>
    </w:r>
    <w:r>
      <w:rPr>
        <w:rFonts w:ascii="Times New Roman" w:hAnsi="Times New Roman" w:eastAsia="宋体" w:cs="Times New Roman"/>
        <w:sz w:val="18"/>
        <w:szCs w:val="18"/>
        <w:u w:val="single"/>
      </w:rPr>
      <w:t xml:space="preserve">                                                          </w:t>
    </w:r>
    <w:r>
      <w:rPr>
        <w:rFonts w:hint="eastAsia" w:ascii="Times New Roman" w:hAnsi="Times New Roman" w:eastAsia="宋体" w:cs="Times New Roman"/>
        <w:sz w:val="18"/>
        <w:szCs w:val="18"/>
        <w:u w:val="single"/>
      </w:rPr>
      <w:t xml:space="preserve">   </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411E25">
    <w:pPr>
      <w:pStyle w:val="32"/>
      <w:jc w:val="left"/>
      <w:rPr>
        <w:rFonts w:hint="eastAsia"/>
      </w:rPr>
    </w:pPr>
    <w:r>
      <w:rPr>
        <w:rFonts w:hint="eastAsia"/>
      </w:rPr>
      <w:t xml:space="preserve">广西机电设备招标有限公司采购文件                                               </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A8B304">
    <w:pPr>
      <w:rPr>
        <w:sz w:val="18"/>
        <w:szCs w:val="18"/>
        <w:u w:val="single"/>
      </w:rPr>
    </w:pPr>
    <w:r>
      <w:rPr>
        <w:rFonts w:hint="eastAsia"/>
        <w:sz w:val="18"/>
        <w:szCs w:val="18"/>
        <w:u w:val="single"/>
      </w:rPr>
      <w:t xml:space="preserve">广西机电设备招标有限公司采购文件                                                </w:t>
    </w:r>
    <w:r>
      <w:rPr>
        <w:sz w:val="18"/>
        <w:szCs w:val="18"/>
        <w:u w:val="single"/>
      </w:rPr>
      <w:t xml:space="preserve">           </w:t>
    </w:r>
    <w:r>
      <w:rPr>
        <w:rFonts w:hint="eastAsia"/>
        <w:sz w:val="18"/>
        <w:szCs w:val="18"/>
        <w:u w:val="single"/>
      </w:rPr>
      <w:t xml:space="preserve">         </w: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418AC8">
    <w:pPr>
      <w:rPr>
        <w:sz w:val="18"/>
        <w:szCs w:val="18"/>
        <w:u w:val="single"/>
      </w:rPr>
    </w:pPr>
    <w:r>
      <w:rPr>
        <w:rFonts w:hint="eastAsia"/>
        <w:sz w:val="18"/>
        <w:szCs w:val="18"/>
        <w:u w:val="single"/>
      </w:rPr>
      <w:t xml:space="preserve">广西机电设备招标有限公司采购文件                                                           </w:t>
    </w:r>
    <w:r>
      <w:rPr>
        <w:sz w:val="18"/>
        <w:szCs w:val="18"/>
        <w:u w:val="single"/>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AC1B044"/>
    <w:multiLevelType w:val="singleLevel"/>
    <w:tmpl w:val="BAC1B044"/>
    <w:lvl w:ilvl="0" w:tentative="0">
      <w:start w:val="4"/>
      <w:numFmt w:val="decimal"/>
      <w:suff w:val="nothing"/>
      <w:lvlText w:val="%1、"/>
      <w:lvlJc w:val="left"/>
    </w:lvl>
  </w:abstractNum>
  <w:abstractNum w:abstractNumId="1">
    <w:nsid w:val="00000013"/>
    <w:multiLevelType w:val="multilevel"/>
    <w:tmpl w:val="00000013"/>
    <w:lvl w:ilvl="0" w:tentative="0">
      <w:start w:val="1"/>
      <w:numFmt w:val="decimal"/>
      <w:lvlText w:val="（%1）"/>
      <w:lvlJc w:val="left"/>
      <w:pPr>
        <w:ind w:left="1140" w:hanging="72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
    <w:nsid w:val="1D151BAE"/>
    <w:multiLevelType w:val="singleLevel"/>
    <w:tmpl w:val="1D151BAE"/>
    <w:lvl w:ilvl="0" w:tentative="0">
      <w:start w:val="9"/>
      <w:numFmt w:val="chineseCounting"/>
      <w:suff w:val="space"/>
      <w:lvlText w:val="第%1条"/>
      <w:lvlJc w:val="left"/>
      <w:rPr>
        <w:rFonts w:hint="eastAsia"/>
      </w:rPr>
    </w:lvl>
  </w:abstractNum>
  <w:abstractNum w:abstractNumId="3">
    <w:nsid w:val="3B026C45"/>
    <w:multiLevelType w:val="multilevel"/>
    <w:tmpl w:val="3B026C45"/>
    <w:lvl w:ilvl="0" w:tentative="0">
      <w:start w:val="1"/>
      <w:numFmt w:val="decimal"/>
      <w:lvlText w:val="%1"/>
      <w:lvlJc w:val="center"/>
      <w:pPr>
        <w:ind w:left="420" w:hanging="420"/>
      </w:pPr>
      <w:rPr>
        <w:rFonts w:hint="eastAsia"/>
        <w:b w:val="0"/>
        <w:i w:val="0"/>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k3NjlhMzJkMWNhYTgzMzUxNGM1YmI0YmEwMDYzMmUifQ=="/>
  </w:docVars>
  <w:rsids>
    <w:rsidRoot w:val="00172A27"/>
    <w:rsid w:val="000003EF"/>
    <w:rsid w:val="000005B6"/>
    <w:rsid w:val="0000091B"/>
    <w:rsid w:val="00000D0A"/>
    <w:rsid w:val="00000D19"/>
    <w:rsid w:val="00000E1A"/>
    <w:rsid w:val="0000104A"/>
    <w:rsid w:val="000014EC"/>
    <w:rsid w:val="000016CE"/>
    <w:rsid w:val="00001B3E"/>
    <w:rsid w:val="00001CD6"/>
    <w:rsid w:val="00001D90"/>
    <w:rsid w:val="0000215C"/>
    <w:rsid w:val="00002584"/>
    <w:rsid w:val="00002A53"/>
    <w:rsid w:val="00002DDA"/>
    <w:rsid w:val="00003DAE"/>
    <w:rsid w:val="00004272"/>
    <w:rsid w:val="000055EE"/>
    <w:rsid w:val="000058D7"/>
    <w:rsid w:val="00005E55"/>
    <w:rsid w:val="000067B7"/>
    <w:rsid w:val="00006E2C"/>
    <w:rsid w:val="000074D7"/>
    <w:rsid w:val="000079FF"/>
    <w:rsid w:val="00007B0D"/>
    <w:rsid w:val="000102A9"/>
    <w:rsid w:val="00011095"/>
    <w:rsid w:val="00011D72"/>
    <w:rsid w:val="00012078"/>
    <w:rsid w:val="000127F0"/>
    <w:rsid w:val="0001283C"/>
    <w:rsid w:val="00012E43"/>
    <w:rsid w:val="0001306C"/>
    <w:rsid w:val="0001312F"/>
    <w:rsid w:val="00013607"/>
    <w:rsid w:val="00013748"/>
    <w:rsid w:val="00013D41"/>
    <w:rsid w:val="0001408B"/>
    <w:rsid w:val="000143A3"/>
    <w:rsid w:val="00014DD6"/>
    <w:rsid w:val="0001598C"/>
    <w:rsid w:val="0001618B"/>
    <w:rsid w:val="00016C31"/>
    <w:rsid w:val="00020BB1"/>
    <w:rsid w:val="00020BF0"/>
    <w:rsid w:val="000215B7"/>
    <w:rsid w:val="000217BF"/>
    <w:rsid w:val="00021C98"/>
    <w:rsid w:val="00021CCD"/>
    <w:rsid w:val="00021EE3"/>
    <w:rsid w:val="00022368"/>
    <w:rsid w:val="000228AB"/>
    <w:rsid w:val="000233CA"/>
    <w:rsid w:val="00023652"/>
    <w:rsid w:val="00024633"/>
    <w:rsid w:val="00024B6F"/>
    <w:rsid w:val="00024F95"/>
    <w:rsid w:val="0002560A"/>
    <w:rsid w:val="000256C1"/>
    <w:rsid w:val="00025CAB"/>
    <w:rsid w:val="00025DA0"/>
    <w:rsid w:val="0002696D"/>
    <w:rsid w:val="0002754D"/>
    <w:rsid w:val="00027666"/>
    <w:rsid w:val="000276B2"/>
    <w:rsid w:val="00027A46"/>
    <w:rsid w:val="00027AF3"/>
    <w:rsid w:val="00030024"/>
    <w:rsid w:val="00030124"/>
    <w:rsid w:val="000305FD"/>
    <w:rsid w:val="0003084F"/>
    <w:rsid w:val="00030C2F"/>
    <w:rsid w:val="000311F9"/>
    <w:rsid w:val="00031757"/>
    <w:rsid w:val="00032533"/>
    <w:rsid w:val="00032686"/>
    <w:rsid w:val="0003274B"/>
    <w:rsid w:val="00032AD8"/>
    <w:rsid w:val="000331CC"/>
    <w:rsid w:val="0003322E"/>
    <w:rsid w:val="00033927"/>
    <w:rsid w:val="00035840"/>
    <w:rsid w:val="00035844"/>
    <w:rsid w:val="00036BAA"/>
    <w:rsid w:val="0003738D"/>
    <w:rsid w:val="00037C63"/>
    <w:rsid w:val="00037CE4"/>
    <w:rsid w:val="00040187"/>
    <w:rsid w:val="00040AC1"/>
    <w:rsid w:val="000418B1"/>
    <w:rsid w:val="00041BFC"/>
    <w:rsid w:val="00042BF9"/>
    <w:rsid w:val="00042F4A"/>
    <w:rsid w:val="00043295"/>
    <w:rsid w:val="00043829"/>
    <w:rsid w:val="000441ED"/>
    <w:rsid w:val="00044EE7"/>
    <w:rsid w:val="00045069"/>
    <w:rsid w:val="00045828"/>
    <w:rsid w:val="00045947"/>
    <w:rsid w:val="000462A8"/>
    <w:rsid w:val="00046360"/>
    <w:rsid w:val="0004653D"/>
    <w:rsid w:val="000465AB"/>
    <w:rsid w:val="00046662"/>
    <w:rsid w:val="00046900"/>
    <w:rsid w:val="00046E59"/>
    <w:rsid w:val="0004716B"/>
    <w:rsid w:val="000472E6"/>
    <w:rsid w:val="000479CD"/>
    <w:rsid w:val="000500E6"/>
    <w:rsid w:val="0005037C"/>
    <w:rsid w:val="000504FE"/>
    <w:rsid w:val="000513A7"/>
    <w:rsid w:val="00053BFC"/>
    <w:rsid w:val="000541A4"/>
    <w:rsid w:val="0005428F"/>
    <w:rsid w:val="00054870"/>
    <w:rsid w:val="00054ABD"/>
    <w:rsid w:val="00054F7D"/>
    <w:rsid w:val="00055230"/>
    <w:rsid w:val="00055557"/>
    <w:rsid w:val="00055A8A"/>
    <w:rsid w:val="00055E6D"/>
    <w:rsid w:val="00055FFC"/>
    <w:rsid w:val="0005625F"/>
    <w:rsid w:val="0005649E"/>
    <w:rsid w:val="00056597"/>
    <w:rsid w:val="0005700C"/>
    <w:rsid w:val="00057393"/>
    <w:rsid w:val="00057629"/>
    <w:rsid w:val="00057E45"/>
    <w:rsid w:val="000606B6"/>
    <w:rsid w:val="00060F97"/>
    <w:rsid w:val="00062637"/>
    <w:rsid w:val="000631AC"/>
    <w:rsid w:val="000631B7"/>
    <w:rsid w:val="000637FF"/>
    <w:rsid w:val="000639D4"/>
    <w:rsid w:val="00063D47"/>
    <w:rsid w:val="00064A48"/>
    <w:rsid w:val="00064C80"/>
    <w:rsid w:val="000655D7"/>
    <w:rsid w:val="00065AB7"/>
    <w:rsid w:val="00065D71"/>
    <w:rsid w:val="000667DB"/>
    <w:rsid w:val="000673D8"/>
    <w:rsid w:val="00067B14"/>
    <w:rsid w:val="00067DE7"/>
    <w:rsid w:val="000706AC"/>
    <w:rsid w:val="00070950"/>
    <w:rsid w:val="000709D3"/>
    <w:rsid w:val="000712F8"/>
    <w:rsid w:val="00071309"/>
    <w:rsid w:val="00071A6A"/>
    <w:rsid w:val="00071C95"/>
    <w:rsid w:val="00072A95"/>
    <w:rsid w:val="00072E1C"/>
    <w:rsid w:val="00072E6E"/>
    <w:rsid w:val="00074923"/>
    <w:rsid w:val="00074FED"/>
    <w:rsid w:val="000750EA"/>
    <w:rsid w:val="00075286"/>
    <w:rsid w:val="00076417"/>
    <w:rsid w:val="00077698"/>
    <w:rsid w:val="00077733"/>
    <w:rsid w:val="00077891"/>
    <w:rsid w:val="000778ED"/>
    <w:rsid w:val="0007791D"/>
    <w:rsid w:val="0007797E"/>
    <w:rsid w:val="0008017C"/>
    <w:rsid w:val="00080AA6"/>
    <w:rsid w:val="0008186A"/>
    <w:rsid w:val="00081C1C"/>
    <w:rsid w:val="000822F0"/>
    <w:rsid w:val="00082611"/>
    <w:rsid w:val="0008264F"/>
    <w:rsid w:val="0008278B"/>
    <w:rsid w:val="00082969"/>
    <w:rsid w:val="00082EFD"/>
    <w:rsid w:val="0008372E"/>
    <w:rsid w:val="000839ED"/>
    <w:rsid w:val="00083A64"/>
    <w:rsid w:val="00083B97"/>
    <w:rsid w:val="00083DE9"/>
    <w:rsid w:val="0008480B"/>
    <w:rsid w:val="00084DAF"/>
    <w:rsid w:val="000856A1"/>
    <w:rsid w:val="0008572C"/>
    <w:rsid w:val="000859E6"/>
    <w:rsid w:val="00085F62"/>
    <w:rsid w:val="00085FB6"/>
    <w:rsid w:val="000866A9"/>
    <w:rsid w:val="00086C00"/>
    <w:rsid w:val="00086EC2"/>
    <w:rsid w:val="00087358"/>
    <w:rsid w:val="000873F5"/>
    <w:rsid w:val="00087AF8"/>
    <w:rsid w:val="00087E3D"/>
    <w:rsid w:val="000900DF"/>
    <w:rsid w:val="00090193"/>
    <w:rsid w:val="0009021F"/>
    <w:rsid w:val="00090373"/>
    <w:rsid w:val="00090FAF"/>
    <w:rsid w:val="00091B1D"/>
    <w:rsid w:val="00091D8D"/>
    <w:rsid w:val="0009229B"/>
    <w:rsid w:val="00093DF8"/>
    <w:rsid w:val="000941F6"/>
    <w:rsid w:val="000945C5"/>
    <w:rsid w:val="000947F1"/>
    <w:rsid w:val="00094ECF"/>
    <w:rsid w:val="00094F56"/>
    <w:rsid w:val="0009592E"/>
    <w:rsid w:val="00095D1D"/>
    <w:rsid w:val="00096B35"/>
    <w:rsid w:val="00096DFE"/>
    <w:rsid w:val="0009715C"/>
    <w:rsid w:val="000973E6"/>
    <w:rsid w:val="000A0DB9"/>
    <w:rsid w:val="000A10DB"/>
    <w:rsid w:val="000A1466"/>
    <w:rsid w:val="000A1F25"/>
    <w:rsid w:val="000A2968"/>
    <w:rsid w:val="000A346E"/>
    <w:rsid w:val="000A3515"/>
    <w:rsid w:val="000A3518"/>
    <w:rsid w:val="000A3F79"/>
    <w:rsid w:val="000A5540"/>
    <w:rsid w:val="000A59B9"/>
    <w:rsid w:val="000A5CFB"/>
    <w:rsid w:val="000A66A7"/>
    <w:rsid w:val="000A6F1D"/>
    <w:rsid w:val="000A70C7"/>
    <w:rsid w:val="000A7238"/>
    <w:rsid w:val="000A791D"/>
    <w:rsid w:val="000B09FE"/>
    <w:rsid w:val="000B0EFF"/>
    <w:rsid w:val="000B15EF"/>
    <w:rsid w:val="000B2225"/>
    <w:rsid w:val="000B26D6"/>
    <w:rsid w:val="000B316D"/>
    <w:rsid w:val="000B3194"/>
    <w:rsid w:val="000B3741"/>
    <w:rsid w:val="000B3CFE"/>
    <w:rsid w:val="000B42D5"/>
    <w:rsid w:val="000B4EF3"/>
    <w:rsid w:val="000B522C"/>
    <w:rsid w:val="000B554C"/>
    <w:rsid w:val="000B588F"/>
    <w:rsid w:val="000B5D87"/>
    <w:rsid w:val="000B67AE"/>
    <w:rsid w:val="000B6F18"/>
    <w:rsid w:val="000B7189"/>
    <w:rsid w:val="000B7E6D"/>
    <w:rsid w:val="000C11FD"/>
    <w:rsid w:val="000C350A"/>
    <w:rsid w:val="000C3CDF"/>
    <w:rsid w:val="000C4020"/>
    <w:rsid w:val="000C41AA"/>
    <w:rsid w:val="000C4959"/>
    <w:rsid w:val="000C4988"/>
    <w:rsid w:val="000C4E28"/>
    <w:rsid w:val="000C50DF"/>
    <w:rsid w:val="000C59D1"/>
    <w:rsid w:val="000C61CD"/>
    <w:rsid w:val="000C7045"/>
    <w:rsid w:val="000C757A"/>
    <w:rsid w:val="000C7A24"/>
    <w:rsid w:val="000C7D9F"/>
    <w:rsid w:val="000D1274"/>
    <w:rsid w:val="000D12D5"/>
    <w:rsid w:val="000D1B95"/>
    <w:rsid w:val="000D1C10"/>
    <w:rsid w:val="000D1E5A"/>
    <w:rsid w:val="000D38A6"/>
    <w:rsid w:val="000D3E1B"/>
    <w:rsid w:val="000D4061"/>
    <w:rsid w:val="000D4860"/>
    <w:rsid w:val="000D48FB"/>
    <w:rsid w:val="000D4B4F"/>
    <w:rsid w:val="000D4C66"/>
    <w:rsid w:val="000D4EC1"/>
    <w:rsid w:val="000D549B"/>
    <w:rsid w:val="000D55FD"/>
    <w:rsid w:val="000D5634"/>
    <w:rsid w:val="000D574F"/>
    <w:rsid w:val="000D5E20"/>
    <w:rsid w:val="000D6768"/>
    <w:rsid w:val="000E01DF"/>
    <w:rsid w:val="000E0FA4"/>
    <w:rsid w:val="000E1C04"/>
    <w:rsid w:val="000E2AD1"/>
    <w:rsid w:val="000E3D2F"/>
    <w:rsid w:val="000E4340"/>
    <w:rsid w:val="000E4712"/>
    <w:rsid w:val="000E4718"/>
    <w:rsid w:val="000E612C"/>
    <w:rsid w:val="000E6237"/>
    <w:rsid w:val="000E6D38"/>
    <w:rsid w:val="000E6FA0"/>
    <w:rsid w:val="000E72E7"/>
    <w:rsid w:val="000E72F6"/>
    <w:rsid w:val="000E75B3"/>
    <w:rsid w:val="000E7CC8"/>
    <w:rsid w:val="000F1264"/>
    <w:rsid w:val="000F1266"/>
    <w:rsid w:val="000F1B78"/>
    <w:rsid w:val="000F1E74"/>
    <w:rsid w:val="000F1F51"/>
    <w:rsid w:val="000F1FB0"/>
    <w:rsid w:val="000F2181"/>
    <w:rsid w:val="000F24AC"/>
    <w:rsid w:val="000F254B"/>
    <w:rsid w:val="000F2830"/>
    <w:rsid w:val="000F2F60"/>
    <w:rsid w:val="000F3326"/>
    <w:rsid w:val="000F4B3A"/>
    <w:rsid w:val="000F4EDD"/>
    <w:rsid w:val="000F5331"/>
    <w:rsid w:val="000F55C9"/>
    <w:rsid w:val="000F5E8B"/>
    <w:rsid w:val="000F6242"/>
    <w:rsid w:val="000F6F32"/>
    <w:rsid w:val="000F70F9"/>
    <w:rsid w:val="000F75A8"/>
    <w:rsid w:val="000F76E0"/>
    <w:rsid w:val="000F77B4"/>
    <w:rsid w:val="00100331"/>
    <w:rsid w:val="00101255"/>
    <w:rsid w:val="001016BB"/>
    <w:rsid w:val="0010251A"/>
    <w:rsid w:val="00102BC3"/>
    <w:rsid w:val="00103458"/>
    <w:rsid w:val="00104AFF"/>
    <w:rsid w:val="001054B0"/>
    <w:rsid w:val="00105A06"/>
    <w:rsid w:val="00105B2E"/>
    <w:rsid w:val="00107326"/>
    <w:rsid w:val="001078F4"/>
    <w:rsid w:val="00110797"/>
    <w:rsid w:val="00111ECD"/>
    <w:rsid w:val="001121DD"/>
    <w:rsid w:val="0011227C"/>
    <w:rsid w:val="00112DBF"/>
    <w:rsid w:val="00113646"/>
    <w:rsid w:val="00113992"/>
    <w:rsid w:val="0011487E"/>
    <w:rsid w:val="001149C5"/>
    <w:rsid w:val="0011539F"/>
    <w:rsid w:val="00116015"/>
    <w:rsid w:val="00116258"/>
    <w:rsid w:val="00116781"/>
    <w:rsid w:val="00117559"/>
    <w:rsid w:val="0012026D"/>
    <w:rsid w:val="00120457"/>
    <w:rsid w:val="001204EB"/>
    <w:rsid w:val="0012077F"/>
    <w:rsid w:val="00120813"/>
    <w:rsid w:val="0012099E"/>
    <w:rsid w:val="00120E60"/>
    <w:rsid w:val="0012130E"/>
    <w:rsid w:val="001213B0"/>
    <w:rsid w:val="00121741"/>
    <w:rsid w:val="00121832"/>
    <w:rsid w:val="0012235C"/>
    <w:rsid w:val="00122A75"/>
    <w:rsid w:val="001241D1"/>
    <w:rsid w:val="00124985"/>
    <w:rsid w:val="00125609"/>
    <w:rsid w:val="00125FC1"/>
    <w:rsid w:val="00126655"/>
    <w:rsid w:val="00126707"/>
    <w:rsid w:val="001269E0"/>
    <w:rsid w:val="00126C18"/>
    <w:rsid w:val="00126EBE"/>
    <w:rsid w:val="0012725A"/>
    <w:rsid w:val="00127E1B"/>
    <w:rsid w:val="00127FC8"/>
    <w:rsid w:val="001318F4"/>
    <w:rsid w:val="0013190A"/>
    <w:rsid w:val="00131945"/>
    <w:rsid w:val="00131C94"/>
    <w:rsid w:val="00131DE6"/>
    <w:rsid w:val="001326DF"/>
    <w:rsid w:val="00132AD8"/>
    <w:rsid w:val="00132CCE"/>
    <w:rsid w:val="00133D01"/>
    <w:rsid w:val="00134510"/>
    <w:rsid w:val="00135A65"/>
    <w:rsid w:val="00136073"/>
    <w:rsid w:val="001361F7"/>
    <w:rsid w:val="001364D5"/>
    <w:rsid w:val="00136606"/>
    <w:rsid w:val="00136806"/>
    <w:rsid w:val="001369A6"/>
    <w:rsid w:val="00136A93"/>
    <w:rsid w:val="00136BD6"/>
    <w:rsid w:val="00136DBC"/>
    <w:rsid w:val="00136F77"/>
    <w:rsid w:val="00136FA8"/>
    <w:rsid w:val="00137856"/>
    <w:rsid w:val="00137AF6"/>
    <w:rsid w:val="00137BD8"/>
    <w:rsid w:val="00140291"/>
    <w:rsid w:val="001404CD"/>
    <w:rsid w:val="00140BCF"/>
    <w:rsid w:val="00141AA7"/>
    <w:rsid w:val="00141AE5"/>
    <w:rsid w:val="00141E8C"/>
    <w:rsid w:val="001422D4"/>
    <w:rsid w:val="00142890"/>
    <w:rsid w:val="00143DF9"/>
    <w:rsid w:val="001442C2"/>
    <w:rsid w:val="001449E1"/>
    <w:rsid w:val="00144D5F"/>
    <w:rsid w:val="00145054"/>
    <w:rsid w:val="00145135"/>
    <w:rsid w:val="00145F55"/>
    <w:rsid w:val="0014647C"/>
    <w:rsid w:val="00147916"/>
    <w:rsid w:val="0014795D"/>
    <w:rsid w:val="001479AA"/>
    <w:rsid w:val="00147F00"/>
    <w:rsid w:val="00150564"/>
    <w:rsid w:val="001506A7"/>
    <w:rsid w:val="00150882"/>
    <w:rsid w:val="00150A4A"/>
    <w:rsid w:val="001518B5"/>
    <w:rsid w:val="00151BBA"/>
    <w:rsid w:val="0015252D"/>
    <w:rsid w:val="00152656"/>
    <w:rsid w:val="00152C00"/>
    <w:rsid w:val="00152C2B"/>
    <w:rsid w:val="00152E98"/>
    <w:rsid w:val="00153084"/>
    <w:rsid w:val="00153BED"/>
    <w:rsid w:val="00154304"/>
    <w:rsid w:val="001546D6"/>
    <w:rsid w:val="0015477A"/>
    <w:rsid w:val="001549D0"/>
    <w:rsid w:val="00154F0A"/>
    <w:rsid w:val="0015563E"/>
    <w:rsid w:val="00156891"/>
    <w:rsid w:val="00156958"/>
    <w:rsid w:val="00156BA3"/>
    <w:rsid w:val="00157320"/>
    <w:rsid w:val="001579B9"/>
    <w:rsid w:val="00157CBD"/>
    <w:rsid w:val="001602EB"/>
    <w:rsid w:val="001610EB"/>
    <w:rsid w:val="00161C1F"/>
    <w:rsid w:val="00161C2F"/>
    <w:rsid w:val="00162013"/>
    <w:rsid w:val="001620B6"/>
    <w:rsid w:val="00162664"/>
    <w:rsid w:val="00162995"/>
    <w:rsid w:val="00163194"/>
    <w:rsid w:val="0016397B"/>
    <w:rsid w:val="00163DB9"/>
    <w:rsid w:val="001641BB"/>
    <w:rsid w:val="00164A8F"/>
    <w:rsid w:val="00164E8A"/>
    <w:rsid w:val="00164F8F"/>
    <w:rsid w:val="001650BB"/>
    <w:rsid w:val="0016529F"/>
    <w:rsid w:val="001658F5"/>
    <w:rsid w:val="00165F38"/>
    <w:rsid w:val="001661B8"/>
    <w:rsid w:val="00166237"/>
    <w:rsid w:val="00166416"/>
    <w:rsid w:val="0016644D"/>
    <w:rsid w:val="00166EE6"/>
    <w:rsid w:val="001672AF"/>
    <w:rsid w:val="00167629"/>
    <w:rsid w:val="0016783A"/>
    <w:rsid w:val="00170740"/>
    <w:rsid w:val="00170A14"/>
    <w:rsid w:val="0017112B"/>
    <w:rsid w:val="001726CF"/>
    <w:rsid w:val="00172BAF"/>
    <w:rsid w:val="00172EC0"/>
    <w:rsid w:val="00173191"/>
    <w:rsid w:val="001737FE"/>
    <w:rsid w:val="0017426E"/>
    <w:rsid w:val="00174E71"/>
    <w:rsid w:val="00176E50"/>
    <w:rsid w:val="0017723E"/>
    <w:rsid w:val="001772FF"/>
    <w:rsid w:val="001775DA"/>
    <w:rsid w:val="00177AD0"/>
    <w:rsid w:val="001808E8"/>
    <w:rsid w:val="00180AE0"/>
    <w:rsid w:val="00181135"/>
    <w:rsid w:val="00181C0B"/>
    <w:rsid w:val="00182382"/>
    <w:rsid w:val="00182A1C"/>
    <w:rsid w:val="00182DF8"/>
    <w:rsid w:val="00183951"/>
    <w:rsid w:val="00183CB0"/>
    <w:rsid w:val="00183CC7"/>
    <w:rsid w:val="001842FD"/>
    <w:rsid w:val="00185DB6"/>
    <w:rsid w:val="00186AE7"/>
    <w:rsid w:val="00187892"/>
    <w:rsid w:val="00187948"/>
    <w:rsid w:val="001879F2"/>
    <w:rsid w:val="00187DFB"/>
    <w:rsid w:val="001900A7"/>
    <w:rsid w:val="00190463"/>
    <w:rsid w:val="001913D1"/>
    <w:rsid w:val="00191435"/>
    <w:rsid w:val="00191F8F"/>
    <w:rsid w:val="00192213"/>
    <w:rsid w:val="001927A2"/>
    <w:rsid w:val="001927AF"/>
    <w:rsid w:val="00192C5B"/>
    <w:rsid w:val="001930B3"/>
    <w:rsid w:val="00193169"/>
    <w:rsid w:val="0019335B"/>
    <w:rsid w:val="0019394C"/>
    <w:rsid w:val="00193CA3"/>
    <w:rsid w:val="00193D49"/>
    <w:rsid w:val="0019423A"/>
    <w:rsid w:val="00195648"/>
    <w:rsid w:val="001959DC"/>
    <w:rsid w:val="00195F44"/>
    <w:rsid w:val="00195F61"/>
    <w:rsid w:val="00196019"/>
    <w:rsid w:val="00196A3F"/>
    <w:rsid w:val="00196B94"/>
    <w:rsid w:val="00196C83"/>
    <w:rsid w:val="00196E92"/>
    <w:rsid w:val="001A0614"/>
    <w:rsid w:val="001A0896"/>
    <w:rsid w:val="001A168C"/>
    <w:rsid w:val="001A1F4F"/>
    <w:rsid w:val="001A315B"/>
    <w:rsid w:val="001A3856"/>
    <w:rsid w:val="001A3F6D"/>
    <w:rsid w:val="001A4029"/>
    <w:rsid w:val="001A4A30"/>
    <w:rsid w:val="001A4C94"/>
    <w:rsid w:val="001A5DA1"/>
    <w:rsid w:val="001A636F"/>
    <w:rsid w:val="001A6601"/>
    <w:rsid w:val="001A775C"/>
    <w:rsid w:val="001A7CBA"/>
    <w:rsid w:val="001B064E"/>
    <w:rsid w:val="001B0A5F"/>
    <w:rsid w:val="001B1736"/>
    <w:rsid w:val="001B18AC"/>
    <w:rsid w:val="001B1AE6"/>
    <w:rsid w:val="001B1CC4"/>
    <w:rsid w:val="001B2033"/>
    <w:rsid w:val="001B32D3"/>
    <w:rsid w:val="001B32E4"/>
    <w:rsid w:val="001B3383"/>
    <w:rsid w:val="001B3778"/>
    <w:rsid w:val="001B3C66"/>
    <w:rsid w:val="001B3DDF"/>
    <w:rsid w:val="001B3E30"/>
    <w:rsid w:val="001B4ED3"/>
    <w:rsid w:val="001B50CC"/>
    <w:rsid w:val="001B5234"/>
    <w:rsid w:val="001B5355"/>
    <w:rsid w:val="001B6049"/>
    <w:rsid w:val="001B60D4"/>
    <w:rsid w:val="001B6482"/>
    <w:rsid w:val="001B6B84"/>
    <w:rsid w:val="001B7014"/>
    <w:rsid w:val="001B7C32"/>
    <w:rsid w:val="001B7CBF"/>
    <w:rsid w:val="001C0FC6"/>
    <w:rsid w:val="001C148A"/>
    <w:rsid w:val="001C15DB"/>
    <w:rsid w:val="001C1814"/>
    <w:rsid w:val="001C1FAC"/>
    <w:rsid w:val="001C21B9"/>
    <w:rsid w:val="001C3D80"/>
    <w:rsid w:val="001C4361"/>
    <w:rsid w:val="001C51A3"/>
    <w:rsid w:val="001C5358"/>
    <w:rsid w:val="001C56D1"/>
    <w:rsid w:val="001C5E07"/>
    <w:rsid w:val="001C7792"/>
    <w:rsid w:val="001C7A8C"/>
    <w:rsid w:val="001D05FE"/>
    <w:rsid w:val="001D07C6"/>
    <w:rsid w:val="001D15D9"/>
    <w:rsid w:val="001D1747"/>
    <w:rsid w:val="001D2019"/>
    <w:rsid w:val="001D23EF"/>
    <w:rsid w:val="001D2B65"/>
    <w:rsid w:val="001D3185"/>
    <w:rsid w:val="001D3534"/>
    <w:rsid w:val="001D42DA"/>
    <w:rsid w:val="001D537F"/>
    <w:rsid w:val="001D547D"/>
    <w:rsid w:val="001D6E58"/>
    <w:rsid w:val="001D723E"/>
    <w:rsid w:val="001D7681"/>
    <w:rsid w:val="001D7E8C"/>
    <w:rsid w:val="001E0CA5"/>
    <w:rsid w:val="001E131D"/>
    <w:rsid w:val="001E1F74"/>
    <w:rsid w:val="001E1FA3"/>
    <w:rsid w:val="001E20BB"/>
    <w:rsid w:val="001E21AC"/>
    <w:rsid w:val="001E24A4"/>
    <w:rsid w:val="001E28CC"/>
    <w:rsid w:val="001E321D"/>
    <w:rsid w:val="001E38B1"/>
    <w:rsid w:val="001E40F5"/>
    <w:rsid w:val="001E478C"/>
    <w:rsid w:val="001E4865"/>
    <w:rsid w:val="001E4C00"/>
    <w:rsid w:val="001E4D12"/>
    <w:rsid w:val="001E4D56"/>
    <w:rsid w:val="001E60F0"/>
    <w:rsid w:val="001E6214"/>
    <w:rsid w:val="001E7179"/>
    <w:rsid w:val="001E71E6"/>
    <w:rsid w:val="001E72E0"/>
    <w:rsid w:val="001E7B04"/>
    <w:rsid w:val="001F0064"/>
    <w:rsid w:val="001F1396"/>
    <w:rsid w:val="001F16DF"/>
    <w:rsid w:val="001F1960"/>
    <w:rsid w:val="001F2EB1"/>
    <w:rsid w:val="001F3105"/>
    <w:rsid w:val="001F3DAE"/>
    <w:rsid w:val="001F40B0"/>
    <w:rsid w:val="001F4A98"/>
    <w:rsid w:val="001F4E02"/>
    <w:rsid w:val="001F6159"/>
    <w:rsid w:val="001F62FF"/>
    <w:rsid w:val="001F63FA"/>
    <w:rsid w:val="001F6680"/>
    <w:rsid w:val="001F6CE9"/>
    <w:rsid w:val="001F6FB6"/>
    <w:rsid w:val="001F740D"/>
    <w:rsid w:val="001F792F"/>
    <w:rsid w:val="001F7AC9"/>
    <w:rsid w:val="001F7B9E"/>
    <w:rsid w:val="001F7BE1"/>
    <w:rsid w:val="001F7C97"/>
    <w:rsid w:val="00200A84"/>
    <w:rsid w:val="00200DCF"/>
    <w:rsid w:val="00200E44"/>
    <w:rsid w:val="002014F7"/>
    <w:rsid w:val="00201A35"/>
    <w:rsid w:val="00201A96"/>
    <w:rsid w:val="00202576"/>
    <w:rsid w:val="00202B50"/>
    <w:rsid w:val="00202EF9"/>
    <w:rsid w:val="00203204"/>
    <w:rsid w:val="00203236"/>
    <w:rsid w:val="002036E8"/>
    <w:rsid w:val="00203B3F"/>
    <w:rsid w:val="002043F2"/>
    <w:rsid w:val="002048AD"/>
    <w:rsid w:val="002051F7"/>
    <w:rsid w:val="0020531C"/>
    <w:rsid w:val="002067D2"/>
    <w:rsid w:val="0020695B"/>
    <w:rsid w:val="0020708A"/>
    <w:rsid w:val="00207642"/>
    <w:rsid w:val="00207F6A"/>
    <w:rsid w:val="00210256"/>
    <w:rsid w:val="00210394"/>
    <w:rsid w:val="0021076E"/>
    <w:rsid w:val="00211882"/>
    <w:rsid w:val="00212B08"/>
    <w:rsid w:val="00212EE4"/>
    <w:rsid w:val="00212F20"/>
    <w:rsid w:val="00213289"/>
    <w:rsid w:val="0021364B"/>
    <w:rsid w:val="00213819"/>
    <w:rsid w:val="00213825"/>
    <w:rsid w:val="00214189"/>
    <w:rsid w:val="00214ADD"/>
    <w:rsid w:val="0021525B"/>
    <w:rsid w:val="00216B19"/>
    <w:rsid w:val="00216B94"/>
    <w:rsid w:val="00216CCC"/>
    <w:rsid w:val="00216E16"/>
    <w:rsid w:val="00217250"/>
    <w:rsid w:val="0021738B"/>
    <w:rsid w:val="002175E6"/>
    <w:rsid w:val="00217F25"/>
    <w:rsid w:val="00220082"/>
    <w:rsid w:val="002203BD"/>
    <w:rsid w:val="002205B9"/>
    <w:rsid w:val="00220630"/>
    <w:rsid w:val="00220776"/>
    <w:rsid w:val="002210C8"/>
    <w:rsid w:val="002221C3"/>
    <w:rsid w:val="002223BA"/>
    <w:rsid w:val="00222572"/>
    <w:rsid w:val="0022299A"/>
    <w:rsid w:val="00222B91"/>
    <w:rsid w:val="002230FD"/>
    <w:rsid w:val="002232B3"/>
    <w:rsid w:val="002242DB"/>
    <w:rsid w:val="00224756"/>
    <w:rsid w:val="00224878"/>
    <w:rsid w:val="00224B93"/>
    <w:rsid w:val="0022514D"/>
    <w:rsid w:val="002254D7"/>
    <w:rsid w:val="00225ADB"/>
    <w:rsid w:val="00225CEE"/>
    <w:rsid w:val="00226447"/>
    <w:rsid w:val="002266DB"/>
    <w:rsid w:val="00226894"/>
    <w:rsid w:val="002268B0"/>
    <w:rsid w:val="00226A4A"/>
    <w:rsid w:val="00227577"/>
    <w:rsid w:val="002277E9"/>
    <w:rsid w:val="002279E3"/>
    <w:rsid w:val="002303A6"/>
    <w:rsid w:val="00230894"/>
    <w:rsid w:val="002308E9"/>
    <w:rsid w:val="002309DD"/>
    <w:rsid w:val="00230C2C"/>
    <w:rsid w:val="00230CBE"/>
    <w:rsid w:val="00231B36"/>
    <w:rsid w:val="00231F9E"/>
    <w:rsid w:val="00232498"/>
    <w:rsid w:val="0023254E"/>
    <w:rsid w:val="00232733"/>
    <w:rsid w:val="00232785"/>
    <w:rsid w:val="00232918"/>
    <w:rsid w:val="0023350C"/>
    <w:rsid w:val="002337A4"/>
    <w:rsid w:val="00233E70"/>
    <w:rsid w:val="00234281"/>
    <w:rsid w:val="00234C67"/>
    <w:rsid w:val="00234FD3"/>
    <w:rsid w:val="00235E3F"/>
    <w:rsid w:val="00236A66"/>
    <w:rsid w:val="00236B90"/>
    <w:rsid w:val="002371BF"/>
    <w:rsid w:val="00237427"/>
    <w:rsid w:val="002376E3"/>
    <w:rsid w:val="00237820"/>
    <w:rsid w:val="00237A87"/>
    <w:rsid w:val="002403A1"/>
    <w:rsid w:val="002404C3"/>
    <w:rsid w:val="002406A2"/>
    <w:rsid w:val="00240F64"/>
    <w:rsid w:val="00241129"/>
    <w:rsid w:val="00241840"/>
    <w:rsid w:val="00241C36"/>
    <w:rsid w:val="00241F48"/>
    <w:rsid w:val="002427EB"/>
    <w:rsid w:val="002427F0"/>
    <w:rsid w:val="002428BD"/>
    <w:rsid w:val="002429C1"/>
    <w:rsid w:val="00242A17"/>
    <w:rsid w:val="00242E09"/>
    <w:rsid w:val="00242EEF"/>
    <w:rsid w:val="00243026"/>
    <w:rsid w:val="002432B7"/>
    <w:rsid w:val="0024349B"/>
    <w:rsid w:val="0024365F"/>
    <w:rsid w:val="00243BB5"/>
    <w:rsid w:val="0024400C"/>
    <w:rsid w:val="002440B2"/>
    <w:rsid w:val="002458CE"/>
    <w:rsid w:val="00246513"/>
    <w:rsid w:val="00246B1D"/>
    <w:rsid w:val="00246CFC"/>
    <w:rsid w:val="00247BDE"/>
    <w:rsid w:val="00247CEA"/>
    <w:rsid w:val="00250B11"/>
    <w:rsid w:val="00251EB3"/>
    <w:rsid w:val="00252472"/>
    <w:rsid w:val="002525A9"/>
    <w:rsid w:val="0025329B"/>
    <w:rsid w:val="002538BA"/>
    <w:rsid w:val="00253ABF"/>
    <w:rsid w:val="00253EC4"/>
    <w:rsid w:val="0025418A"/>
    <w:rsid w:val="00254240"/>
    <w:rsid w:val="00254266"/>
    <w:rsid w:val="00255A5B"/>
    <w:rsid w:val="00255BC2"/>
    <w:rsid w:val="002561BF"/>
    <w:rsid w:val="00256539"/>
    <w:rsid w:val="00256DEA"/>
    <w:rsid w:val="002572EB"/>
    <w:rsid w:val="00257C49"/>
    <w:rsid w:val="00257C4C"/>
    <w:rsid w:val="0026072F"/>
    <w:rsid w:val="00260952"/>
    <w:rsid w:val="00260A98"/>
    <w:rsid w:val="00261192"/>
    <w:rsid w:val="00261A11"/>
    <w:rsid w:val="00261CB5"/>
    <w:rsid w:val="0026202B"/>
    <w:rsid w:val="002625F2"/>
    <w:rsid w:val="00262869"/>
    <w:rsid w:val="00263268"/>
    <w:rsid w:val="00263413"/>
    <w:rsid w:val="002635F3"/>
    <w:rsid w:val="0026431A"/>
    <w:rsid w:val="002644A4"/>
    <w:rsid w:val="0026495A"/>
    <w:rsid w:val="00265066"/>
    <w:rsid w:val="00265C93"/>
    <w:rsid w:val="00266300"/>
    <w:rsid w:val="0026640E"/>
    <w:rsid w:val="002664CA"/>
    <w:rsid w:val="00267883"/>
    <w:rsid w:val="00271150"/>
    <w:rsid w:val="00271B87"/>
    <w:rsid w:val="00271C7B"/>
    <w:rsid w:val="00271D11"/>
    <w:rsid w:val="0027296D"/>
    <w:rsid w:val="00272D84"/>
    <w:rsid w:val="002735DD"/>
    <w:rsid w:val="00273892"/>
    <w:rsid w:val="002747CC"/>
    <w:rsid w:val="00274830"/>
    <w:rsid w:val="0027494B"/>
    <w:rsid w:val="00274DF9"/>
    <w:rsid w:val="00275170"/>
    <w:rsid w:val="00275D77"/>
    <w:rsid w:val="002778F2"/>
    <w:rsid w:val="00277F52"/>
    <w:rsid w:val="002809A3"/>
    <w:rsid w:val="00280F6B"/>
    <w:rsid w:val="00281979"/>
    <w:rsid w:val="00281E85"/>
    <w:rsid w:val="002837F8"/>
    <w:rsid w:val="00283978"/>
    <w:rsid w:val="00283ACF"/>
    <w:rsid w:val="00283C0D"/>
    <w:rsid w:val="00283C99"/>
    <w:rsid w:val="0028473D"/>
    <w:rsid w:val="00284850"/>
    <w:rsid w:val="00284D22"/>
    <w:rsid w:val="00285326"/>
    <w:rsid w:val="00285DE8"/>
    <w:rsid w:val="002866E2"/>
    <w:rsid w:val="00290891"/>
    <w:rsid w:val="0029132B"/>
    <w:rsid w:val="00291DA9"/>
    <w:rsid w:val="00292773"/>
    <w:rsid w:val="002927AC"/>
    <w:rsid w:val="00292A11"/>
    <w:rsid w:val="0029469F"/>
    <w:rsid w:val="00294A5F"/>
    <w:rsid w:val="0029506F"/>
    <w:rsid w:val="00295405"/>
    <w:rsid w:val="002954FB"/>
    <w:rsid w:val="0029618D"/>
    <w:rsid w:val="002964D9"/>
    <w:rsid w:val="002965BA"/>
    <w:rsid w:val="00296814"/>
    <w:rsid w:val="0029716C"/>
    <w:rsid w:val="0029798E"/>
    <w:rsid w:val="002A0DD4"/>
    <w:rsid w:val="002A2537"/>
    <w:rsid w:val="002A2AB8"/>
    <w:rsid w:val="002A2B8E"/>
    <w:rsid w:val="002A4B29"/>
    <w:rsid w:val="002A5126"/>
    <w:rsid w:val="002A5948"/>
    <w:rsid w:val="002A64F2"/>
    <w:rsid w:val="002A6590"/>
    <w:rsid w:val="002A7478"/>
    <w:rsid w:val="002A74AA"/>
    <w:rsid w:val="002A7B26"/>
    <w:rsid w:val="002B01AD"/>
    <w:rsid w:val="002B047F"/>
    <w:rsid w:val="002B11A6"/>
    <w:rsid w:val="002B1ACA"/>
    <w:rsid w:val="002B1C6E"/>
    <w:rsid w:val="002B2D78"/>
    <w:rsid w:val="002B32C9"/>
    <w:rsid w:val="002B3736"/>
    <w:rsid w:val="002B4054"/>
    <w:rsid w:val="002B4621"/>
    <w:rsid w:val="002B46FF"/>
    <w:rsid w:val="002B48A7"/>
    <w:rsid w:val="002B497D"/>
    <w:rsid w:val="002B4D0E"/>
    <w:rsid w:val="002B4F7B"/>
    <w:rsid w:val="002B542A"/>
    <w:rsid w:val="002B5495"/>
    <w:rsid w:val="002B54C5"/>
    <w:rsid w:val="002B55E5"/>
    <w:rsid w:val="002B653E"/>
    <w:rsid w:val="002B6703"/>
    <w:rsid w:val="002B6BCB"/>
    <w:rsid w:val="002B6D69"/>
    <w:rsid w:val="002B6F67"/>
    <w:rsid w:val="002B7411"/>
    <w:rsid w:val="002B7D02"/>
    <w:rsid w:val="002B7F1B"/>
    <w:rsid w:val="002C0083"/>
    <w:rsid w:val="002C00C0"/>
    <w:rsid w:val="002C032E"/>
    <w:rsid w:val="002C081A"/>
    <w:rsid w:val="002C108A"/>
    <w:rsid w:val="002C1553"/>
    <w:rsid w:val="002C1875"/>
    <w:rsid w:val="002C1F27"/>
    <w:rsid w:val="002C29BA"/>
    <w:rsid w:val="002C2CCD"/>
    <w:rsid w:val="002C2E7C"/>
    <w:rsid w:val="002C2E96"/>
    <w:rsid w:val="002C2F7F"/>
    <w:rsid w:val="002C2FB4"/>
    <w:rsid w:val="002C2FD3"/>
    <w:rsid w:val="002C3683"/>
    <w:rsid w:val="002C3B38"/>
    <w:rsid w:val="002C5319"/>
    <w:rsid w:val="002C6DC2"/>
    <w:rsid w:val="002C6DDA"/>
    <w:rsid w:val="002C713E"/>
    <w:rsid w:val="002C7335"/>
    <w:rsid w:val="002C79CC"/>
    <w:rsid w:val="002D053D"/>
    <w:rsid w:val="002D0B99"/>
    <w:rsid w:val="002D0D30"/>
    <w:rsid w:val="002D134A"/>
    <w:rsid w:val="002D1936"/>
    <w:rsid w:val="002D1CE8"/>
    <w:rsid w:val="002D2FB2"/>
    <w:rsid w:val="002D3782"/>
    <w:rsid w:val="002D3A97"/>
    <w:rsid w:val="002D48E6"/>
    <w:rsid w:val="002D499B"/>
    <w:rsid w:val="002D5010"/>
    <w:rsid w:val="002D5B16"/>
    <w:rsid w:val="002D5BA1"/>
    <w:rsid w:val="002D613A"/>
    <w:rsid w:val="002D62D2"/>
    <w:rsid w:val="002D769A"/>
    <w:rsid w:val="002D7789"/>
    <w:rsid w:val="002D77B7"/>
    <w:rsid w:val="002D7CC4"/>
    <w:rsid w:val="002D7DBC"/>
    <w:rsid w:val="002E02AA"/>
    <w:rsid w:val="002E0C21"/>
    <w:rsid w:val="002E0E96"/>
    <w:rsid w:val="002E1616"/>
    <w:rsid w:val="002E192A"/>
    <w:rsid w:val="002E2471"/>
    <w:rsid w:val="002E2B84"/>
    <w:rsid w:val="002E300A"/>
    <w:rsid w:val="002E3092"/>
    <w:rsid w:val="002E3543"/>
    <w:rsid w:val="002E3B82"/>
    <w:rsid w:val="002E3C95"/>
    <w:rsid w:val="002E40D7"/>
    <w:rsid w:val="002E474C"/>
    <w:rsid w:val="002E4BB3"/>
    <w:rsid w:val="002E5F0D"/>
    <w:rsid w:val="002E6D33"/>
    <w:rsid w:val="002E6EE7"/>
    <w:rsid w:val="002F0C6B"/>
    <w:rsid w:val="002F1CD0"/>
    <w:rsid w:val="002F1D5C"/>
    <w:rsid w:val="002F207F"/>
    <w:rsid w:val="002F24AF"/>
    <w:rsid w:val="002F32ED"/>
    <w:rsid w:val="002F3799"/>
    <w:rsid w:val="002F3869"/>
    <w:rsid w:val="002F43B6"/>
    <w:rsid w:val="002F49F9"/>
    <w:rsid w:val="002F515D"/>
    <w:rsid w:val="002F6673"/>
    <w:rsid w:val="002F66DB"/>
    <w:rsid w:val="002F6B16"/>
    <w:rsid w:val="002F6D83"/>
    <w:rsid w:val="002F7EB8"/>
    <w:rsid w:val="003000D8"/>
    <w:rsid w:val="00300191"/>
    <w:rsid w:val="0030086D"/>
    <w:rsid w:val="00300D86"/>
    <w:rsid w:val="003017E1"/>
    <w:rsid w:val="00301921"/>
    <w:rsid w:val="00301ABE"/>
    <w:rsid w:val="00302676"/>
    <w:rsid w:val="00302F6A"/>
    <w:rsid w:val="003040C0"/>
    <w:rsid w:val="00304B0A"/>
    <w:rsid w:val="00305CC7"/>
    <w:rsid w:val="00305EB6"/>
    <w:rsid w:val="00305F62"/>
    <w:rsid w:val="0030652B"/>
    <w:rsid w:val="0030688B"/>
    <w:rsid w:val="003070FF"/>
    <w:rsid w:val="003074FD"/>
    <w:rsid w:val="00307A2D"/>
    <w:rsid w:val="00307E65"/>
    <w:rsid w:val="00310204"/>
    <w:rsid w:val="00310272"/>
    <w:rsid w:val="00310D86"/>
    <w:rsid w:val="00310F34"/>
    <w:rsid w:val="00311088"/>
    <w:rsid w:val="00311327"/>
    <w:rsid w:val="003115FC"/>
    <w:rsid w:val="00311E95"/>
    <w:rsid w:val="00312462"/>
    <w:rsid w:val="00312AF6"/>
    <w:rsid w:val="00312CB7"/>
    <w:rsid w:val="00312E68"/>
    <w:rsid w:val="0031351A"/>
    <w:rsid w:val="003140C5"/>
    <w:rsid w:val="0031499C"/>
    <w:rsid w:val="003161E5"/>
    <w:rsid w:val="00316413"/>
    <w:rsid w:val="00316C18"/>
    <w:rsid w:val="00317071"/>
    <w:rsid w:val="003170F2"/>
    <w:rsid w:val="003204DA"/>
    <w:rsid w:val="00320582"/>
    <w:rsid w:val="00321282"/>
    <w:rsid w:val="0032130E"/>
    <w:rsid w:val="0032187E"/>
    <w:rsid w:val="003218EA"/>
    <w:rsid w:val="00321F93"/>
    <w:rsid w:val="0032278A"/>
    <w:rsid w:val="0032279E"/>
    <w:rsid w:val="00322912"/>
    <w:rsid w:val="00322A25"/>
    <w:rsid w:val="00322EDB"/>
    <w:rsid w:val="0032318E"/>
    <w:rsid w:val="00324A14"/>
    <w:rsid w:val="00325668"/>
    <w:rsid w:val="00325798"/>
    <w:rsid w:val="003262AB"/>
    <w:rsid w:val="0032659C"/>
    <w:rsid w:val="00327292"/>
    <w:rsid w:val="003272FD"/>
    <w:rsid w:val="0032744E"/>
    <w:rsid w:val="00327480"/>
    <w:rsid w:val="00330290"/>
    <w:rsid w:val="00330A37"/>
    <w:rsid w:val="00330B81"/>
    <w:rsid w:val="00330BA9"/>
    <w:rsid w:val="003314E8"/>
    <w:rsid w:val="00331E93"/>
    <w:rsid w:val="00333A15"/>
    <w:rsid w:val="00333A6D"/>
    <w:rsid w:val="00333F1D"/>
    <w:rsid w:val="00335776"/>
    <w:rsid w:val="00335E73"/>
    <w:rsid w:val="00336075"/>
    <w:rsid w:val="0033621C"/>
    <w:rsid w:val="00336705"/>
    <w:rsid w:val="00336C5F"/>
    <w:rsid w:val="00336E5A"/>
    <w:rsid w:val="00336ED2"/>
    <w:rsid w:val="003374B9"/>
    <w:rsid w:val="003375AB"/>
    <w:rsid w:val="003378B1"/>
    <w:rsid w:val="00337CE8"/>
    <w:rsid w:val="003404C5"/>
    <w:rsid w:val="003408E2"/>
    <w:rsid w:val="003415A2"/>
    <w:rsid w:val="00342528"/>
    <w:rsid w:val="0034312D"/>
    <w:rsid w:val="0034330F"/>
    <w:rsid w:val="003434B6"/>
    <w:rsid w:val="00343669"/>
    <w:rsid w:val="00343C67"/>
    <w:rsid w:val="0034413A"/>
    <w:rsid w:val="00344BA3"/>
    <w:rsid w:val="00344BDC"/>
    <w:rsid w:val="00344D5E"/>
    <w:rsid w:val="00345475"/>
    <w:rsid w:val="00345EEC"/>
    <w:rsid w:val="0034641D"/>
    <w:rsid w:val="00346AE5"/>
    <w:rsid w:val="00346C56"/>
    <w:rsid w:val="00347782"/>
    <w:rsid w:val="00347D51"/>
    <w:rsid w:val="00347E11"/>
    <w:rsid w:val="00350195"/>
    <w:rsid w:val="003501EB"/>
    <w:rsid w:val="00350268"/>
    <w:rsid w:val="00350594"/>
    <w:rsid w:val="003518DC"/>
    <w:rsid w:val="0035214B"/>
    <w:rsid w:val="00352542"/>
    <w:rsid w:val="0035298B"/>
    <w:rsid w:val="0035326A"/>
    <w:rsid w:val="0035327A"/>
    <w:rsid w:val="003533C8"/>
    <w:rsid w:val="003534CB"/>
    <w:rsid w:val="00353FC5"/>
    <w:rsid w:val="00354407"/>
    <w:rsid w:val="00354730"/>
    <w:rsid w:val="00354B00"/>
    <w:rsid w:val="0035557E"/>
    <w:rsid w:val="003555CF"/>
    <w:rsid w:val="00355B59"/>
    <w:rsid w:val="0035620E"/>
    <w:rsid w:val="00356219"/>
    <w:rsid w:val="003564B6"/>
    <w:rsid w:val="0035669E"/>
    <w:rsid w:val="00356AAB"/>
    <w:rsid w:val="0035738B"/>
    <w:rsid w:val="003574FA"/>
    <w:rsid w:val="00357563"/>
    <w:rsid w:val="00357C05"/>
    <w:rsid w:val="00357DE5"/>
    <w:rsid w:val="003601F2"/>
    <w:rsid w:val="0036071E"/>
    <w:rsid w:val="00360E0E"/>
    <w:rsid w:val="00361429"/>
    <w:rsid w:val="003618B0"/>
    <w:rsid w:val="00362E06"/>
    <w:rsid w:val="00363B12"/>
    <w:rsid w:val="0036423C"/>
    <w:rsid w:val="003648BB"/>
    <w:rsid w:val="00364D59"/>
    <w:rsid w:val="003654BE"/>
    <w:rsid w:val="003654DD"/>
    <w:rsid w:val="00365D2E"/>
    <w:rsid w:val="00365DBB"/>
    <w:rsid w:val="00365ECB"/>
    <w:rsid w:val="00366F81"/>
    <w:rsid w:val="003673E6"/>
    <w:rsid w:val="003675F0"/>
    <w:rsid w:val="00367A90"/>
    <w:rsid w:val="00367EE6"/>
    <w:rsid w:val="00370104"/>
    <w:rsid w:val="003701AB"/>
    <w:rsid w:val="003703EC"/>
    <w:rsid w:val="00370963"/>
    <w:rsid w:val="00371009"/>
    <w:rsid w:val="00371BC4"/>
    <w:rsid w:val="00371D64"/>
    <w:rsid w:val="003722E8"/>
    <w:rsid w:val="00372733"/>
    <w:rsid w:val="0037280D"/>
    <w:rsid w:val="003728E1"/>
    <w:rsid w:val="00372C4C"/>
    <w:rsid w:val="00373B9D"/>
    <w:rsid w:val="00374100"/>
    <w:rsid w:val="003745D0"/>
    <w:rsid w:val="00375B8A"/>
    <w:rsid w:val="00375BB2"/>
    <w:rsid w:val="00375C42"/>
    <w:rsid w:val="00375E04"/>
    <w:rsid w:val="00375E62"/>
    <w:rsid w:val="0037642E"/>
    <w:rsid w:val="00377D45"/>
    <w:rsid w:val="003801DC"/>
    <w:rsid w:val="00380E15"/>
    <w:rsid w:val="00380F51"/>
    <w:rsid w:val="00381070"/>
    <w:rsid w:val="00381993"/>
    <w:rsid w:val="00381B3A"/>
    <w:rsid w:val="00381F75"/>
    <w:rsid w:val="0038248C"/>
    <w:rsid w:val="00383E24"/>
    <w:rsid w:val="00384000"/>
    <w:rsid w:val="003847DB"/>
    <w:rsid w:val="00384837"/>
    <w:rsid w:val="00384F69"/>
    <w:rsid w:val="00385085"/>
    <w:rsid w:val="003856C6"/>
    <w:rsid w:val="00385E50"/>
    <w:rsid w:val="003860CA"/>
    <w:rsid w:val="0038685F"/>
    <w:rsid w:val="00386B07"/>
    <w:rsid w:val="00386B43"/>
    <w:rsid w:val="00386C77"/>
    <w:rsid w:val="00386CBA"/>
    <w:rsid w:val="00386FC4"/>
    <w:rsid w:val="003879A5"/>
    <w:rsid w:val="00387E69"/>
    <w:rsid w:val="003906C0"/>
    <w:rsid w:val="003911F2"/>
    <w:rsid w:val="00391268"/>
    <w:rsid w:val="003915D4"/>
    <w:rsid w:val="00391901"/>
    <w:rsid w:val="00391AC1"/>
    <w:rsid w:val="00391B2B"/>
    <w:rsid w:val="003923E6"/>
    <w:rsid w:val="00393FE9"/>
    <w:rsid w:val="0039476B"/>
    <w:rsid w:val="00394993"/>
    <w:rsid w:val="00395BEC"/>
    <w:rsid w:val="00396113"/>
    <w:rsid w:val="00396F26"/>
    <w:rsid w:val="003973FD"/>
    <w:rsid w:val="00397413"/>
    <w:rsid w:val="00397491"/>
    <w:rsid w:val="0039760C"/>
    <w:rsid w:val="003976E4"/>
    <w:rsid w:val="00397B53"/>
    <w:rsid w:val="00397E21"/>
    <w:rsid w:val="00397FDC"/>
    <w:rsid w:val="003A04AE"/>
    <w:rsid w:val="003A0667"/>
    <w:rsid w:val="003A19D6"/>
    <w:rsid w:val="003A22DF"/>
    <w:rsid w:val="003A2372"/>
    <w:rsid w:val="003A2C9B"/>
    <w:rsid w:val="003A2D4E"/>
    <w:rsid w:val="003A3999"/>
    <w:rsid w:val="003A4462"/>
    <w:rsid w:val="003A4663"/>
    <w:rsid w:val="003A4BFF"/>
    <w:rsid w:val="003A4F4E"/>
    <w:rsid w:val="003A5D90"/>
    <w:rsid w:val="003A62DA"/>
    <w:rsid w:val="003A72DF"/>
    <w:rsid w:val="003A759F"/>
    <w:rsid w:val="003A7B14"/>
    <w:rsid w:val="003A7B7B"/>
    <w:rsid w:val="003A7D2A"/>
    <w:rsid w:val="003A7D38"/>
    <w:rsid w:val="003B08CD"/>
    <w:rsid w:val="003B14FD"/>
    <w:rsid w:val="003B2427"/>
    <w:rsid w:val="003B2835"/>
    <w:rsid w:val="003B2D7D"/>
    <w:rsid w:val="003B2F1D"/>
    <w:rsid w:val="003B3AC6"/>
    <w:rsid w:val="003B3C63"/>
    <w:rsid w:val="003B3E12"/>
    <w:rsid w:val="003B3FEB"/>
    <w:rsid w:val="003B4696"/>
    <w:rsid w:val="003B46D9"/>
    <w:rsid w:val="003B4E65"/>
    <w:rsid w:val="003B4EB6"/>
    <w:rsid w:val="003B5400"/>
    <w:rsid w:val="003B6031"/>
    <w:rsid w:val="003B6599"/>
    <w:rsid w:val="003B6E81"/>
    <w:rsid w:val="003B7A2A"/>
    <w:rsid w:val="003B7E05"/>
    <w:rsid w:val="003C052A"/>
    <w:rsid w:val="003C131E"/>
    <w:rsid w:val="003C19A5"/>
    <w:rsid w:val="003C1C85"/>
    <w:rsid w:val="003C1F69"/>
    <w:rsid w:val="003C2434"/>
    <w:rsid w:val="003C3037"/>
    <w:rsid w:val="003C323F"/>
    <w:rsid w:val="003C324C"/>
    <w:rsid w:val="003C3A2A"/>
    <w:rsid w:val="003C3E7F"/>
    <w:rsid w:val="003C3FF9"/>
    <w:rsid w:val="003C4482"/>
    <w:rsid w:val="003C5260"/>
    <w:rsid w:val="003C574F"/>
    <w:rsid w:val="003C612F"/>
    <w:rsid w:val="003C6468"/>
    <w:rsid w:val="003C7B0C"/>
    <w:rsid w:val="003D0AF6"/>
    <w:rsid w:val="003D0BFD"/>
    <w:rsid w:val="003D0DB4"/>
    <w:rsid w:val="003D11D9"/>
    <w:rsid w:val="003D1E5A"/>
    <w:rsid w:val="003D27A0"/>
    <w:rsid w:val="003D3990"/>
    <w:rsid w:val="003D42B5"/>
    <w:rsid w:val="003D42CB"/>
    <w:rsid w:val="003D43E2"/>
    <w:rsid w:val="003D461B"/>
    <w:rsid w:val="003D4B62"/>
    <w:rsid w:val="003D4E9A"/>
    <w:rsid w:val="003D51F4"/>
    <w:rsid w:val="003D52CB"/>
    <w:rsid w:val="003D5811"/>
    <w:rsid w:val="003D58C5"/>
    <w:rsid w:val="003D5FB3"/>
    <w:rsid w:val="003D6638"/>
    <w:rsid w:val="003D7667"/>
    <w:rsid w:val="003D7786"/>
    <w:rsid w:val="003D7FC4"/>
    <w:rsid w:val="003E0354"/>
    <w:rsid w:val="003E08DC"/>
    <w:rsid w:val="003E17CF"/>
    <w:rsid w:val="003E184A"/>
    <w:rsid w:val="003E1887"/>
    <w:rsid w:val="003E18C9"/>
    <w:rsid w:val="003E19E2"/>
    <w:rsid w:val="003E2538"/>
    <w:rsid w:val="003E278F"/>
    <w:rsid w:val="003E2E55"/>
    <w:rsid w:val="003E383A"/>
    <w:rsid w:val="003E3AF6"/>
    <w:rsid w:val="003E3C62"/>
    <w:rsid w:val="003E40AA"/>
    <w:rsid w:val="003E4296"/>
    <w:rsid w:val="003E43C8"/>
    <w:rsid w:val="003E4B5F"/>
    <w:rsid w:val="003E528F"/>
    <w:rsid w:val="003E530F"/>
    <w:rsid w:val="003E5A33"/>
    <w:rsid w:val="003E5D0E"/>
    <w:rsid w:val="003E65FD"/>
    <w:rsid w:val="003E69CF"/>
    <w:rsid w:val="003E6DA0"/>
    <w:rsid w:val="003E72DA"/>
    <w:rsid w:val="003E73CD"/>
    <w:rsid w:val="003F031C"/>
    <w:rsid w:val="003F05D0"/>
    <w:rsid w:val="003F0D94"/>
    <w:rsid w:val="003F101F"/>
    <w:rsid w:val="003F1622"/>
    <w:rsid w:val="003F1AA3"/>
    <w:rsid w:val="003F2005"/>
    <w:rsid w:val="003F207C"/>
    <w:rsid w:val="003F25B7"/>
    <w:rsid w:val="003F25EF"/>
    <w:rsid w:val="003F289B"/>
    <w:rsid w:val="003F3277"/>
    <w:rsid w:val="003F3928"/>
    <w:rsid w:val="003F3FC1"/>
    <w:rsid w:val="003F48C4"/>
    <w:rsid w:val="003F4C79"/>
    <w:rsid w:val="003F4E06"/>
    <w:rsid w:val="003F4EA8"/>
    <w:rsid w:val="003F525C"/>
    <w:rsid w:val="003F5E3F"/>
    <w:rsid w:val="003F5F6E"/>
    <w:rsid w:val="003F67CB"/>
    <w:rsid w:val="003F70AA"/>
    <w:rsid w:val="003F71FE"/>
    <w:rsid w:val="003F759C"/>
    <w:rsid w:val="00400A20"/>
    <w:rsid w:val="00400AEC"/>
    <w:rsid w:val="00401241"/>
    <w:rsid w:val="00401CD0"/>
    <w:rsid w:val="004024AD"/>
    <w:rsid w:val="00402608"/>
    <w:rsid w:val="00402764"/>
    <w:rsid w:val="004029C9"/>
    <w:rsid w:val="00402B48"/>
    <w:rsid w:val="00403542"/>
    <w:rsid w:val="00403A15"/>
    <w:rsid w:val="00403A3E"/>
    <w:rsid w:val="00403DBE"/>
    <w:rsid w:val="00405461"/>
    <w:rsid w:val="00405477"/>
    <w:rsid w:val="0040566B"/>
    <w:rsid w:val="00405B56"/>
    <w:rsid w:val="004067F1"/>
    <w:rsid w:val="00406C91"/>
    <w:rsid w:val="00407403"/>
    <w:rsid w:val="00410441"/>
    <w:rsid w:val="0041078F"/>
    <w:rsid w:val="004108AD"/>
    <w:rsid w:val="004109ED"/>
    <w:rsid w:val="00410B78"/>
    <w:rsid w:val="00410FE6"/>
    <w:rsid w:val="0041102C"/>
    <w:rsid w:val="00411154"/>
    <w:rsid w:val="0041161B"/>
    <w:rsid w:val="004121CD"/>
    <w:rsid w:val="00412BDE"/>
    <w:rsid w:val="0041351D"/>
    <w:rsid w:val="00413FDE"/>
    <w:rsid w:val="004146E5"/>
    <w:rsid w:val="00414DE0"/>
    <w:rsid w:val="004150AC"/>
    <w:rsid w:val="004150FE"/>
    <w:rsid w:val="004158A0"/>
    <w:rsid w:val="00415CAD"/>
    <w:rsid w:val="00415D69"/>
    <w:rsid w:val="00415FAD"/>
    <w:rsid w:val="0041619C"/>
    <w:rsid w:val="00416523"/>
    <w:rsid w:val="0041747C"/>
    <w:rsid w:val="00417701"/>
    <w:rsid w:val="00417C68"/>
    <w:rsid w:val="00417D7A"/>
    <w:rsid w:val="004203AA"/>
    <w:rsid w:val="00420BA6"/>
    <w:rsid w:val="00420C84"/>
    <w:rsid w:val="00420E35"/>
    <w:rsid w:val="00420EED"/>
    <w:rsid w:val="0042121D"/>
    <w:rsid w:val="0042181C"/>
    <w:rsid w:val="00421F4C"/>
    <w:rsid w:val="00422508"/>
    <w:rsid w:val="0042267A"/>
    <w:rsid w:val="00422AB1"/>
    <w:rsid w:val="00422C59"/>
    <w:rsid w:val="00422CFC"/>
    <w:rsid w:val="00423915"/>
    <w:rsid w:val="0042412E"/>
    <w:rsid w:val="0042472D"/>
    <w:rsid w:val="004247B9"/>
    <w:rsid w:val="0042505E"/>
    <w:rsid w:val="004256CA"/>
    <w:rsid w:val="004257A7"/>
    <w:rsid w:val="00425EF9"/>
    <w:rsid w:val="0042642F"/>
    <w:rsid w:val="00427D16"/>
    <w:rsid w:val="00427DB2"/>
    <w:rsid w:val="004305C5"/>
    <w:rsid w:val="00430984"/>
    <w:rsid w:val="004318F9"/>
    <w:rsid w:val="0043244C"/>
    <w:rsid w:val="00432621"/>
    <w:rsid w:val="004326EF"/>
    <w:rsid w:val="004328FB"/>
    <w:rsid w:val="00432B9E"/>
    <w:rsid w:val="00432EAC"/>
    <w:rsid w:val="00433584"/>
    <w:rsid w:val="004342CB"/>
    <w:rsid w:val="00434374"/>
    <w:rsid w:val="00434954"/>
    <w:rsid w:val="00435197"/>
    <w:rsid w:val="004363D1"/>
    <w:rsid w:val="00436711"/>
    <w:rsid w:val="0043678E"/>
    <w:rsid w:val="00436CF3"/>
    <w:rsid w:val="0043731F"/>
    <w:rsid w:val="00437B57"/>
    <w:rsid w:val="0044054A"/>
    <w:rsid w:val="00440CD7"/>
    <w:rsid w:val="00440D7A"/>
    <w:rsid w:val="004410BC"/>
    <w:rsid w:val="00441164"/>
    <w:rsid w:val="0044130A"/>
    <w:rsid w:val="004414D3"/>
    <w:rsid w:val="00441A6C"/>
    <w:rsid w:val="00441F3E"/>
    <w:rsid w:val="004420F9"/>
    <w:rsid w:val="00443064"/>
    <w:rsid w:val="004435D7"/>
    <w:rsid w:val="00444188"/>
    <w:rsid w:val="00444473"/>
    <w:rsid w:val="004444D3"/>
    <w:rsid w:val="0044482D"/>
    <w:rsid w:val="00444927"/>
    <w:rsid w:val="00444FEA"/>
    <w:rsid w:val="004458AB"/>
    <w:rsid w:val="00445C9F"/>
    <w:rsid w:val="0044668C"/>
    <w:rsid w:val="00446D64"/>
    <w:rsid w:val="004479C3"/>
    <w:rsid w:val="004503A1"/>
    <w:rsid w:val="00450674"/>
    <w:rsid w:val="00450BE0"/>
    <w:rsid w:val="00450D8E"/>
    <w:rsid w:val="00451691"/>
    <w:rsid w:val="0045201A"/>
    <w:rsid w:val="004526C7"/>
    <w:rsid w:val="00452BE5"/>
    <w:rsid w:val="00453DB3"/>
    <w:rsid w:val="00454B8F"/>
    <w:rsid w:val="00454C20"/>
    <w:rsid w:val="004558FA"/>
    <w:rsid w:val="00455AB8"/>
    <w:rsid w:val="00455CAE"/>
    <w:rsid w:val="00455E9B"/>
    <w:rsid w:val="00456D15"/>
    <w:rsid w:val="004578E3"/>
    <w:rsid w:val="00460244"/>
    <w:rsid w:val="004602D4"/>
    <w:rsid w:val="00460529"/>
    <w:rsid w:val="00460847"/>
    <w:rsid w:val="00460A4B"/>
    <w:rsid w:val="00461074"/>
    <w:rsid w:val="00461252"/>
    <w:rsid w:val="0046159B"/>
    <w:rsid w:val="00461A84"/>
    <w:rsid w:val="00462286"/>
    <w:rsid w:val="00462F25"/>
    <w:rsid w:val="004631A1"/>
    <w:rsid w:val="0046330C"/>
    <w:rsid w:val="00463717"/>
    <w:rsid w:val="00463754"/>
    <w:rsid w:val="004637CD"/>
    <w:rsid w:val="004642AE"/>
    <w:rsid w:val="004644E5"/>
    <w:rsid w:val="004653AD"/>
    <w:rsid w:val="00465498"/>
    <w:rsid w:val="00465A3C"/>
    <w:rsid w:val="00465F55"/>
    <w:rsid w:val="0046615C"/>
    <w:rsid w:val="00466414"/>
    <w:rsid w:val="0046650F"/>
    <w:rsid w:val="00466742"/>
    <w:rsid w:val="00466AE4"/>
    <w:rsid w:val="0046713B"/>
    <w:rsid w:val="004673C5"/>
    <w:rsid w:val="0046756D"/>
    <w:rsid w:val="00467B68"/>
    <w:rsid w:val="00470EB0"/>
    <w:rsid w:val="00470ED5"/>
    <w:rsid w:val="00471361"/>
    <w:rsid w:val="00471B51"/>
    <w:rsid w:val="00471F60"/>
    <w:rsid w:val="00472834"/>
    <w:rsid w:val="00472ADA"/>
    <w:rsid w:val="00472AF9"/>
    <w:rsid w:val="00472E55"/>
    <w:rsid w:val="00472E87"/>
    <w:rsid w:val="004740ED"/>
    <w:rsid w:val="00474322"/>
    <w:rsid w:val="00474620"/>
    <w:rsid w:val="004750C4"/>
    <w:rsid w:val="0047548C"/>
    <w:rsid w:val="00476446"/>
    <w:rsid w:val="00477320"/>
    <w:rsid w:val="004779AB"/>
    <w:rsid w:val="004779CC"/>
    <w:rsid w:val="00477FA2"/>
    <w:rsid w:val="004801BA"/>
    <w:rsid w:val="0048028B"/>
    <w:rsid w:val="00481C87"/>
    <w:rsid w:val="004824B9"/>
    <w:rsid w:val="004828B4"/>
    <w:rsid w:val="00482E73"/>
    <w:rsid w:val="00482F94"/>
    <w:rsid w:val="00483AF5"/>
    <w:rsid w:val="00483FBD"/>
    <w:rsid w:val="004840B7"/>
    <w:rsid w:val="00484204"/>
    <w:rsid w:val="00484850"/>
    <w:rsid w:val="00485352"/>
    <w:rsid w:val="00485E18"/>
    <w:rsid w:val="0048614C"/>
    <w:rsid w:val="0048639E"/>
    <w:rsid w:val="00487507"/>
    <w:rsid w:val="004876C2"/>
    <w:rsid w:val="004878B6"/>
    <w:rsid w:val="00487CD9"/>
    <w:rsid w:val="00490724"/>
    <w:rsid w:val="00490831"/>
    <w:rsid w:val="00491095"/>
    <w:rsid w:val="004918B1"/>
    <w:rsid w:val="00492611"/>
    <w:rsid w:val="004929D0"/>
    <w:rsid w:val="00492C56"/>
    <w:rsid w:val="00492EFA"/>
    <w:rsid w:val="00492F1A"/>
    <w:rsid w:val="0049339A"/>
    <w:rsid w:val="00493782"/>
    <w:rsid w:val="00493CF5"/>
    <w:rsid w:val="00493E2D"/>
    <w:rsid w:val="00494B2E"/>
    <w:rsid w:val="004952A2"/>
    <w:rsid w:val="004952BD"/>
    <w:rsid w:val="0049590C"/>
    <w:rsid w:val="00495D9A"/>
    <w:rsid w:val="004962D8"/>
    <w:rsid w:val="004966E0"/>
    <w:rsid w:val="004969D3"/>
    <w:rsid w:val="004971AE"/>
    <w:rsid w:val="004974DE"/>
    <w:rsid w:val="004976EF"/>
    <w:rsid w:val="004A034F"/>
    <w:rsid w:val="004A0440"/>
    <w:rsid w:val="004A0E27"/>
    <w:rsid w:val="004A0ECC"/>
    <w:rsid w:val="004A1246"/>
    <w:rsid w:val="004A17FA"/>
    <w:rsid w:val="004A1FA8"/>
    <w:rsid w:val="004A213B"/>
    <w:rsid w:val="004A25D9"/>
    <w:rsid w:val="004A399B"/>
    <w:rsid w:val="004A3F18"/>
    <w:rsid w:val="004A4D06"/>
    <w:rsid w:val="004A4FC8"/>
    <w:rsid w:val="004A5232"/>
    <w:rsid w:val="004A55FF"/>
    <w:rsid w:val="004A61A6"/>
    <w:rsid w:val="004A6C65"/>
    <w:rsid w:val="004A76F0"/>
    <w:rsid w:val="004A7B7A"/>
    <w:rsid w:val="004B0A5F"/>
    <w:rsid w:val="004B11AD"/>
    <w:rsid w:val="004B15CE"/>
    <w:rsid w:val="004B2630"/>
    <w:rsid w:val="004B34B8"/>
    <w:rsid w:val="004B3F15"/>
    <w:rsid w:val="004B51A3"/>
    <w:rsid w:val="004B534E"/>
    <w:rsid w:val="004B59CB"/>
    <w:rsid w:val="004B5E9F"/>
    <w:rsid w:val="004B6901"/>
    <w:rsid w:val="004B6F05"/>
    <w:rsid w:val="004C0712"/>
    <w:rsid w:val="004C0F0D"/>
    <w:rsid w:val="004C1838"/>
    <w:rsid w:val="004C1CE3"/>
    <w:rsid w:val="004C33F7"/>
    <w:rsid w:val="004C3BD1"/>
    <w:rsid w:val="004C3FD7"/>
    <w:rsid w:val="004C5715"/>
    <w:rsid w:val="004C5AA1"/>
    <w:rsid w:val="004C600D"/>
    <w:rsid w:val="004C6374"/>
    <w:rsid w:val="004C64D0"/>
    <w:rsid w:val="004C683A"/>
    <w:rsid w:val="004C6B4F"/>
    <w:rsid w:val="004C6D63"/>
    <w:rsid w:val="004C6DF5"/>
    <w:rsid w:val="004C6F27"/>
    <w:rsid w:val="004C79D9"/>
    <w:rsid w:val="004D25E2"/>
    <w:rsid w:val="004D2D35"/>
    <w:rsid w:val="004D3A17"/>
    <w:rsid w:val="004D3C27"/>
    <w:rsid w:val="004D4AC2"/>
    <w:rsid w:val="004D5038"/>
    <w:rsid w:val="004D525C"/>
    <w:rsid w:val="004D5EBD"/>
    <w:rsid w:val="004D6314"/>
    <w:rsid w:val="004D6A67"/>
    <w:rsid w:val="004D71AA"/>
    <w:rsid w:val="004D7312"/>
    <w:rsid w:val="004D736E"/>
    <w:rsid w:val="004D7420"/>
    <w:rsid w:val="004E054D"/>
    <w:rsid w:val="004E07DA"/>
    <w:rsid w:val="004E1454"/>
    <w:rsid w:val="004E234B"/>
    <w:rsid w:val="004E2921"/>
    <w:rsid w:val="004E2BC5"/>
    <w:rsid w:val="004E305F"/>
    <w:rsid w:val="004E3C85"/>
    <w:rsid w:val="004E3FB6"/>
    <w:rsid w:val="004E41AF"/>
    <w:rsid w:val="004E4277"/>
    <w:rsid w:val="004E45CE"/>
    <w:rsid w:val="004E4F95"/>
    <w:rsid w:val="004E500F"/>
    <w:rsid w:val="004E53FC"/>
    <w:rsid w:val="004E578F"/>
    <w:rsid w:val="004E5CF5"/>
    <w:rsid w:val="004E5E88"/>
    <w:rsid w:val="004E67EA"/>
    <w:rsid w:val="004E7113"/>
    <w:rsid w:val="004E7540"/>
    <w:rsid w:val="004E76AF"/>
    <w:rsid w:val="004E7CC0"/>
    <w:rsid w:val="004E7FC0"/>
    <w:rsid w:val="004F05B8"/>
    <w:rsid w:val="004F1A7E"/>
    <w:rsid w:val="004F1EEE"/>
    <w:rsid w:val="004F2C3F"/>
    <w:rsid w:val="004F2F35"/>
    <w:rsid w:val="004F3434"/>
    <w:rsid w:val="004F3BE6"/>
    <w:rsid w:val="004F3D20"/>
    <w:rsid w:val="004F4978"/>
    <w:rsid w:val="004F4F47"/>
    <w:rsid w:val="004F56ED"/>
    <w:rsid w:val="004F5C0E"/>
    <w:rsid w:val="004F5D56"/>
    <w:rsid w:val="004F5FA0"/>
    <w:rsid w:val="004F6045"/>
    <w:rsid w:val="004F6147"/>
    <w:rsid w:val="004F614F"/>
    <w:rsid w:val="004F69FE"/>
    <w:rsid w:val="004F752A"/>
    <w:rsid w:val="004F781C"/>
    <w:rsid w:val="004F7918"/>
    <w:rsid w:val="0050098F"/>
    <w:rsid w:val="00500B7B"/>
    <w:rsid w:val="00500BA2"/>
    <w:rsid w:val="00500C74"/>
    <w:rsid w:val="00500CC6"/>
    <w:rsid w:val="0050145C"/>
    <w:rsid w:val="00502649"/>
    <w:rsid w:val="0050280C"/>
    <w:rsid w:val="00502E30"/>
    <w:rsid w:val="005030DB"/>
    <w:rsid w:val="00503797"/>
    <w:rsid w:val="0050398F"/>
    <w:rsid w:val="00503F6D"/>
    <w:rsid w:val="00505B35"/>
    <w:rsid w:val="0050647B"/>
    <w:rsid w:val="005067EB"/>
    <w:rsid w:val="00506B64"/>
    <w:rsid w:val="0050788C"/>
    <w:rsid w:val="005111E1"/>
    <w:rsid w:val="00511E0D"/>
    <w:rsid w:val="0051227C"/>
    <w:rsid w:val="0051254F"/>
    <w:rsid w:val="005130A1"/>
    <w:rsid w:val="00513D82"/>
    <w:rsid w:val="00513E25"/>
    <w:rsid w:val="005140F2"/>
    <w:rsid w:val="0051430B"/>
    <w:rsid w:val="005144B5"/>
    <w:rsid w:val="00514710"/>
    <w:rsid w:val="005162F1"/>
    <w:rsid w:val="00516603"/>
    <w:rsid w:val="005172C1"/>
    <w:rsid w:val="0051788F"/>
    <w:rsid w:val="00520235"/>
    <w:rsid w:val="005219BF"/>
    <w:rsid w:val="0052276B"/>
    <w:rsid w:val="00522FBE"/>
    <w:rsid w:val="005234BC"/>
    <w:rsid w:val="00523817"/>
    <w:rsid w:val="00523D53"/>
    <w:rsid w:val="00523F12"/>
    <w:rsid w:val="00523FCF"/>
    <w:rsid w:val="005241B4"/>
    <w:rsid w:val="00524E47"/>
    <w:rsid w:val="00525285"/>
    <w:rsid w:val="0052553B"/>
    <w:rsid w:val="00525BBB"/>
    <w:rsid w:val="00525C00"/>
    <w:rsid w:val="00526118"/>
    <w:rsid w:val="005263EB"/>
    <w:rsid w:val="0052699C"/>
    <w:rsid w:val="0052700A"/>
    <w:rsid w:val="005273BC"/>
    <w:rsid w:val="00527A5E"/>
    <w:rsid w:val="00527BA9"/>
    <w:rsid w:val="005300E9"/>
    <w:rsid w:val="00530166"/>
    <w:rsid w:val="00530771"/>
    <w:rsid w:val="00530783"/>
    <w:rsid w:val="00530833"/>
    <w:rsid w:val="00530DE9"/>
    <w:rsid w:val="00531B21"/>
    <w:rsid w:val="005320EA"/>
    <w:rsid w:val="00532601"/>
    <w:rsid w:val="00533E77"/>
    <w:rsid w:val="0053625D"/>
    <w:rsid w:val="00536F59"/>
    <w:rsid w:val="00537507"/>
    <w:rsid w:val="00537A32"/>
    <w:rsid w:val="0054077E"/>
    <w:rsid w:val="00540889"/>
    <w:rsid w:val="005408E9"/>
    <w:rsid w:val="00540997"/>
    <w:rsid w:val="005412F3"/>
    <w:rsid w:val="00541413"/>
    <w:rsid w:val="005431C5"/>
    <w:rsid w:val="005431F0"/>
    <w:rsid w:val="005431FC"/>
    <w:rsid w:val="00543446"/>
    <w:rsid w:val="005439F9"/>
    <w:rsid w:val="00544329"/>
    <w:rsid w:val="00544453"/>
    <w:rsid w:val="005446AA"/>
    <w:rsid w:val="00544D2B"/>
    <w:rsid w:val="005450A6"/>
    <w:rsid w:val="005451B1"/>
    <w:rsid w:val="005463FC"/>
    <w:rsid w:val="0054766B"/>
    <w:rsid w:val="005477A6"/>
    <w:rsid w:val="005477C1"/>
    <w:rsid w:val="00550AA6"/>
    <w:rsid w:val="005516BD"/>
    <w:rsid w:val="005527AC"/>
    <w:rsid w:val="005530E3"/>
    <w:rsid w:val="00553457"/>
    <w:rsid w:val="00553469"/>
    <w:rsid w:val="005539EC"/>
    <w:rsid w:val="00553A0B"/>
    <w:rsid w:val="00553C49"/>
    <w:rsid w:val="00554498"/>
    <w:rsid w:val="00554607"/>
    <w:rsid w:val="00554627"/>
    <w:rsid w:val="005547FF"/>
    <w:rsid w:val="00554930"/>
    <w:rsid w:val="00554EE3"/>
    <w:rsid w:val="00555E12"/>
    <w:rsid w:val="005563C9"/>
    <w:rsid w:val="00556583"/>
    <w:rsid w:val="005566AD"/>
    <w:rsid w:val="005574F9"/>
    <w:rsid w:val="00557902"/>
    <w:rsid w:val="00557A43"/>
    <w:rsid w:val="00560031"/>
    <w:rsid w:val="0056055D"/>
    <w:rsid w:val="00560624"/>
    <w:rsid w:val="005609DD"/>
    <w:rsid w:val="00560C38"/>
    <w:rsid w:val="00560DE2"/>
    <w:rsid w:val="00560FAC"/>
    <w:rsid w:val="005612D4"/>
    <w:rsid w:val="005613A3"/>
    <w:rsid w:val="005613A7"/>
    <w:rsid w:val="005619B7"/>
    <w:rsid w:val="00561C1C"/>
    <w:rsid w:val="005620C0"/>
    <w:rsid w:val="00562E3D"/>
    <w:rsid w:val="00563700"/>
    <w:rsid w:val="0056385C"/>
    <w:rsid w:val="00563ADB"/>
    <w:rsid w:val="00563F75"/>
    <w:rsid w:val="005640EB"/>
    <w:rsid w:val="00565514"/>
    <w:rsid w:val="00565567"/>
    <w:rsid w:val="005658D3"/>
    <w:rsid w:val="00565A55"/>
    <w:rsid w:val="00566000"/>
    <w:rsid w:val="00566845"/>
    <w:rsid w:val="00567EF7"/>
    <w:rsid w:val="0057034F"/>
    <w:rsid w:val="005704AC"/>
    <w:rsid w:val="00570584"/>
    <w:rsid w:val="005712D6"/>
    <w:rsid w:val="00571812"/>
    <w:rsid w:val="00571DCD"/>
    <w:rsid w:val="0057218C"/>
    <w:rsid w:val="00572C81"/>
    <w:rsid w:val="00572E70"/>
    <w:rsid w:val="00573369"/>
    <w:rsid w:val="005735D0"/>
    <w:rsid w:val="00573C20"/>
    <w:rsid w:val="0057418A"/>
    <w:rsid w:val="00574923"/>
    <w:rsid w:val="00574D59"/>
    <w:rsid w:val="00574E6D"/>
    <w:rsid w:val="00575302"/>
    <w:rsid w:val="005759DD"/>
    <w:rsid w:val="00575C24"/>
    <w:rsid w:val="00576226"/>
    <w:rsid w:val="005762EA"/>
    <w:rsid w:val="005767AE"/>
    <w:rsid w:val="00576F1E"/>
    <w:rsid w:val="00580390"/>
    <w:rsid w:val="00580B47"/>
    <w:rsid w:val="00580E2B"/>
    <w:rsid w:val="005817B2"/>
    <w:rsid w:val="005819F7"/>
    <w:rsid w:val="00581C35"/>
    <w:rsid w:val="005824C6"/>
    <w:rsid w:val="00582674"/>
    <w:rsid w:val="0058271E"/>
    <w:rsid w:val="0058283F"/>
    <w:rsid w:val="00583930"/>
    <w:rsid w:val="00583BFE"/>
    <w:rsid w:val="00583D8A"/>
    <w:rsid w:val="005840EF"/>
    <w:rsid w:val="005845A3"/>
    <w:rsid w:val="005848F8"/>
    <w:rsid w:val="00584E2F"/>
    <w:rsid w:val="00585151"/>
    <w:rsid w:val="0058525B"/>
    <w:rsid w:val="00585B3C"/>
    <w:rsid w:val="00585C03"/>
    <w:rsid w:val="00585CB6"/>
    <w:rsid w:val="0058619F"/>
    <w:rsid w:val="00586637"/>
    <w:rsid w:val="005868DC"/>
    <w:rsid w:val="005873E8"/>
    <w:rsid w:val="00587C46"/>
    <w:rsid w:val="00587F56"/>
    <w:rsid w:val="00587FD9"/>
    <w:rsid w:val="005908B9"/>
    <w:rsid w:val="00591265"/>
    <w:rsid w:val="00591283"/>
    <w:rsid w:val="005915A4"/>
    <w:rsid w:val="005924D3"/>
    <w:rsid w:val="005924F1"/>
    <w:rsid w:val="005925E3"/>
    <w:rsid w:val="00592E3B"/>
    <w:rsid w:val="0059304D"/>
    <w:rsid w:val="00593059"/>
    <w:rsid w:val="00593314"/>
    <w:rsid w:val="005933AE"/>
    <w:rsid w:val="00595156"/>
    <w:rsid w:val="005957B9"/>
    <w:rsid w:val="005959DB"/>
    <w:rsid w:val="00596832"/>
    <w:rsid w:val="00596CCB"/>
    <w:rsid w:val="00596DB6"/>
    <w:rsid w:val="005973C3"/>
    <w:rsid w:val="00597753"/>
    <w:rsid w:val="005977BB"/>
    <w:rsid w:val="00597E6F"/>
    <w:rsid w:val="005A0203"/>
    <w:rsid w:val="005A052F"/>
    <w:rsid w:val="005A0EFC"/>
    <w:rsid w:val="005A1018"/>
    <w:rsid w:val="005A1099"/>
    <w:rsid w:val="005A12EF"/>
    <w:rsid w:val="005A1980"/>
    <w:rsid w:val="005A1A26"/>
    <w:rsid w:val="005A1DAB"/>
    <w:rsid w:val="005A1F74"/>
    <w:rsid w:val="005A22F7"/>
    <w:rsid w:val="005A2593"/>
    <w:rsid w:val="005A3196"/>
    <w:rsid w:val="005A339E"/>
    <w:rsid w:val="005A3561"/>
    <w:rsid w:val="005A3757"/>
    <w:rsid w:val="005A3FD0"/>
    <w:rsid w:val="005A408B"/>
    <w:rsid w:val="005A4B38"/>
    <w:rsid w:val="005A4CE3"/>
    <w:rsid w:val="005A566A"/>
    <w:rsid w:val="005A61CD"/>
    <w:rsid w:val="005A6F80"/>
    <w:rsid w:val="005A7215"/>
    <w:rsid w:val="005A726F"/>
    <w:rsid w:val="005A7601"/>
    <w:rsid w:val="005A782E"/>
    <w:rsid w:val="005A793B"/>
    <w:rsid w:val="005A7949"/>
    <w:rsid w:val="005A79AE"/>
    <w:rsid w:val="005B081D"/>
    <w:rsid w:val="005B1142"/>
    <w:rsid w:val="005B1546"/>
    <w:rsid w:val="005B1E57"/>
    <w:rsid w:val="005B2054"/>
    <w:rsid w:val="005B2607"/>
    <w:rsid w:val="005B26FD"/>
    <w:rsid w:val="005B429E"/>
    <w:rsid w:val="005B44D0"/>
    <w:rsid w:val="005B4C55"/>
    <w:rsid w:val="005B4CD8"/>
    <w:rsid w:val="005B5B11"/>
    <w:rsid w:val="005B5C20"/>
    <w:rsid w:val="005B60BD"/>
    <w:rsid w:val="005B6837"/>
    <w:rsid w:val="005B730E"/>
    <w:rsid w:val="005B7879"/>
    <w:rsid w:val="005B78D4"/>
    <w:rsid w:val="005C00A0"/>
    <w:rsid w:val="005C0607"/>
    <w:rsid w:val="005C0A76"/>
    <w:rsid w:val="005C0F51"/>
    <w:rsid w:val="005C11E6"/>
    <w:rsid w:val="005C1F3B"/>
    <w:rsid w:val="005C208C"/>
    <w:rsid w:val="005C2E67"/>
    <w:rsid w:val="005C35ED"/>
    <w:rsid w:val="005C35FA"/>
    <w:rsid w:val="005C3AA3"/>
    <w:rsid w:val="005C4049"/>
    <w:rsid w:val="005C48FB"/>
    <w:rsid w:val="005C4D24"/>
    <w:rsid w:val="005C4DD7"/>
    <w:rsid w:val="005C539A"/>
    <w:rsid w:val="005C5C1B"/>
    <w:rsid w:val="005C688B"/>
    <w:rsid w:val="005C75CC"/>
    <w:rsid w:val="005C778A"/>
    <w:rsid w:val="005C794A"/>
    <w:rsid w:val="005C7B1F"/>
    <w:rsid w:val="005D03DC"/>
    <w:rsid w:val="005D04B6"/>
    <w:rsid w:val="005D107D"/>
    <w:rsid w:val="005D12BF"/>
    <w:rsid w:val="005D14E9"/>
    <w:rsid w:val="005D1B75"/>
    <w:rsid w:val="005D1C71"/>
    <w:rsid w:val="005D21A6"/>
    <w:rsid w:val="005D24F9"/>
    <w:rsid w:val="005D2888"/>
    <w:rsid w:val="005D29D5"/>
    <w:rsid w:val="005D3109"/>
    <w:rsid w:val="005D3E97"/>
    <w:rsid w:val="005D4095"/>
    <w:rsid w:val="005D4641"/>
    <w:rsid w:val="005D49FF"/>
    <w:rsid w:val="005D4D0A"/>
    <w:rsid w:val="005D5695"/>
    <w:rsid w:val="005D63D6"/>
    <w:rsid w:val="005D7ED3"/>
    <w:rsid w:val="005D7FAA"/>
    <w:rsid w:val="005E0862"/>
    <w:rsid w:val="005E0CC0"/>
    <w:rsid w:val="005E1375"/>
    <w:rsid w:val="005E147F"/>
    <w:rsid w:val="005E1CEB"/>
    <w:rsid w:val="005E2A30"/>
    <w:rsid w:val="005E2FF1"/>
    <w:rsid w:val="005E3850"/>
    <w:rsid w:val="005E3DEF"/>
    <w:rsid w:val="005E4E79"/>
    <w:rsid w:val="005E4E97"/>
    <w:rsid w:val="005E5C65"/>
    <w:rsid w:val="005E5DFA"/>
    <w:rsid w:val="005E682E"/>
    <w:rsid w:val="005E6F86"/>
    <w:rsid w:val="005E7479"/>
    <w:rsid w:val="005E75A1"/>
    <w:rsid w:val="005E7892"/>
    <w:rsid w:val="005E7A45"/>
    <w:rsid w:val="005E7E04"/>
    <w:rsid w:val="005F0245"/>
    <w:rsid w:val="005F0652"/>
    <w:rsid w:val="005F07BE"/>
    <w:rsid w:val="005F0AF1"/>
    <w:rsid w:val="005F0FCE"/>
    <w:rsid w:val="005F1146"/>
    <w:rsid w:val="005F17F5"/>
    <w:rsid w:val="005F3411"/>
    <w:rsid w:val="005F3CEA"/>
    <w:rsid w:val="005F4914"/>
    <w:rsid w:val="005F4A97"/>
    <w:rsid w:val="005F4E44"/>
    <w:rsid w:val="005F4E85"/>
    <w:rsid w:val="005F546F"/>
    <w:rsid w:val="005F5479"/>
    <w:rsid w:val="005F5B32"/>
    <w:rsid w:val="005F66DC"/>
    <w:rsid w:val="005F6868"/>
    <w:rsid w:val="005F6E3E"/>
    <w:rsid w:val="005F731B"/>
    <w:rsid w:val="006002D9"/>
    <w:rsid w:val="0060060D"/>
    <w:rsid w:val="00600773"/>
    <w:rsid w:val="00600C6B"/>
    <w:rsid w:val="00600CF0"/>
    <w:rsid w:val="00601200"/>
    <w:rsid w:val="006013FB"/>
    <w:rsid w:val="00601F1A"/>
    <w:rsid w:val="00602746"/>
    <w:rsid w:val="0060294C"/>
    <w:rsid w:val="00603073"/>
    <w:rsid w:val="00603128"/>
    <w:rsid w:val="006033B6"/>
    <w:rsid w:val="006036E2"/>
    <w:rsid w:val="006037C5"/>
    <w:rsid w:val="00603DC4"/>
    <w:rsid w:val="00604F87"/>
    <w:rsid w:val="006052B9"/>
    <w:rsid w:val="00605607"/>
    <w:rsid w:val="00605E4D"/>
    <w:rsid w:val="00606458"/>
    <w:rsid w:val="0060645F"/>
    <w:rsid w:val="00606CC5"/>
    <w:rsid w:val="00606F86"/>
    <w:rsid w:val="00607141"/>
    <w:rsid w:val="00607B23"/>
    <w:rsid w:val="00607E93"/>
    <w:rsid w:val="0061023E"/>
    <w:rsid w:val="0061061E"/>
    <w:rsid w:val="00610EB2"/>
    <w:rsid w:val="00611189"/>
    <w:rsid w:val="00611AD0"/>
    <w:rsid w:val="006125C5"/>
    <w:rsid w:val="0061278B"/>
    <w:rsid w:val="00613E2B"/>
    <w:rsid w:val="006144BB"/>
    <w:rsid w:val="00615CB3"/>
    <w:rsid w:val="00616900"/>
    <w:rsid w:val="00616ACC"/>
    <w:rsid w:val="00616B2A"/>
    <w:rsid w:val="006173B8"/>
    <w:rsid w:val="0061744E"/>
    <w:rsid w:val="0061799E"/>
    <w:rsid w:val="00617CDA"/>
    <w:rsid w:val="00620356"/>
    <w:rsid w:val="006204AA"/>
    <w:rsid w:val="006204D9"/>
    <w:rsid w:val="006205AD"/>
    <w:rsid w:val="00621323"/>
    <w:rsid w:val="00621934"/>
    <w:rsid w:val="00622007"/>
    <w:rsid w:val="00622D41"/>
    <w:rsid w:val="00623D94"/>
    <w:rsid w:val="00623F1D"/>
    <w:rsid w:val="00624D93"/>
    <w:rsid w:val="006254B1"/>
    <w:rsid w:val="00626034"/>
    <w:rsid w:val="00627058"/>
    <w:rsid w:val="00630007"/>
    <w:rsid w:val="006305AE"/>
    <w:rsid w:val="00630928"/>
    <w:rsid w:val="00630940"/>
    <w:rsid w:val="00630B6A"/>
    <w:rsid w:val="006312F7"/>
    <w:rsid w:val="0063144C"/>
    <w:rsid w:val="006315B7"/>
    <w:rsid w:val="006320CB"/>
    <w:rsid w:val="00632656"/>
    <w:rsid w:val="00632CD4"/>
    <w:rsid w:val="00632EDC"/>
    <w:rsid w:val="00632F67"/>
    <w:rsid w:val="0063315B"/>
    <w:rsid w:val="00633602"/>
    <w:rsid w:val="006345ED"/>
    <w:rsid w:val="006345EE"/>
    <w:rsid w:val="00634903"/>
    <w:rsid w:val="00634D1D"/>
    <w:rsid w:val="00635040"/>
    <w:rsid w:val="0063559F"/>
    <w:rsid w:val="006356A0"/>
    <w:rsid w:val="00636403"/>
    <w:rsid w:val="00637324"/>
    <w:rsid w:val="00640005"/>
    <w:rsid w:val="0064043A"/>
    <w:rsid w:val="0064099A"/>
    <w:rsid w:val="00641758"/>
    <w:rsid w:val="00641DF1"/>
    <w:rsid w:val="00642146"/>
    <w:rsid w:val="0064243B"/>
    <w:rsid w:val="00642B83"/>
    <w:rsid w:val="0064341D"/>
    <w:rsid w:val="006434E8"/>
    <w:rsid w:val="006450A9"/>
    <w:rsid w:val="00645164"/>
    <w:rsid w:val="006469A2"/>
    <w:rsid w:val="00646AB8"/>
    <w:rsid w:val="00646D0D"/>
    <w:rsid w:val="006471F9"/>
    <w:rsid w:val="0064782E"/>
    <w:rsid w:val="00650691"/>
    <w:rsid w:val="006507E9"/>
    <w:rsid w:val="00650822"/>
    <w:rsid w:val="00650A98"/>
    <w:rsid w:val="00651C2B"/>
    <w:rsid w:val="00652863"/>
    <w:rsid w:val="0065290E"/>
    <w:rsid w:val="00652921"/>
    <w:rsid w:val="006529EE"/>
    <w:rsid w:val="00653829"/>
    <w:rsid w:val="00653C4B"/>
    <w:rsid w:val="00653D6D"/>
    <w:rsid w:val="00654978"/>
    <w:rsid w:val="00654B18"/>
    <w:rsid w:val="006560A2"/>
    <w:rsid w:val="00656401"/>
    <w:rsid w:val="00656957"/>
    <w:rsid w:val="00656989"/>
    <w:rsid w:val="00656F93"/>
    <w:rsid w:val="006572C7"/>
    <w:rsid w:val="006578FA"/>
    <w:rsid w:val="0066025F"/>
    <w:rsid w:val="0066047B"/>
    <w:rsid w:val="00660524"/>
    <w:rsid w:val="00660E13"/>
    <w:rsid w:val="0066141F"/>
    <w:rsid w:val="00661731"/>
    <w:rsid w:val="00661B9D"/>
    <w:rsid w:val="006626DD"/>
    <w:rsid w:val="00662B82"/>
    <w:rsid w:val="00662E8A"/>
    <w:rsid w:val="00662EF9"/>
    <w:rsid w:val="00663136"/>
    <w:rsid w:val="00663BB8"/>
    <w:rsid w:val="00663F9C"/>
    <w:rsid w:val="00664085"/>
    <w:rsid w:val="0066419D"/>
    <w:rsid w:val="0066434A"/>
    <w:rsid w:val="006655C3"/>
    <w:rsid w:val="006661AE"/>
    <w:rsid w:val="006661E7"/>
    <w:rsid w:val="00666401"/>
    <w:rsid w:val="006667CC"/>
    <w:rsid w:val="0066711D"/>
    <w:rsid w:val="006674AF"/>
    <w:rsid w:val="00667861"/>
    <w:rsid w:val="00667DED"/>
    <w:rsid w:val="00667EF3"/>
    <w:rsid w:val="00667FEE"/>
    <w:rsid w:val="006701A1"/>
    <w:rsid w:val="006707CC"/>
    <w:rsid w:val="00670B0B"/>
    <w:rsid w:val="00670BA3"/>
    <w:rsid w:val="00670CAA"/>
    <w:rsid w:val="00670E7B"/>
    <w:rsid w:val="00670ECD"/>
    <w:rsid w:val="006711C8"/>
    <w:rsid w:val="00671EB9"/>
    <w:rsid w:val="00672482"/>
    <w:rsid w:val="0067279A"/>
    <w:rsid w:val="00673913"/>
    <w:rsid w:val="00673BEE"/>
    <w:rsid w:val="006740EF"/>
    <w:rsid w:val="0067429C"/>
    <w:rsid w:val="006746D0"/>
    <w:rsid w:val="0067478F"/>
    <w:rsid w:val="00675115"/>
    <w:rsid w:val="00675FA0"/>
    <w:rsid w:val="00677520"/>
    <w:rsid w:val="006777A9"/>
    <w:rsid w:val="00677A56"/>
    <w:rsid w:val="00677B79"/>
    <w:rsid w:val="00677D36"/>
    <w:rsid w:val="00677FAC"/>
    <w:rsid w:val="00680770"/>
    <w:rsid w:val="00680A37"/>
    <w:rsid w:val="00680B1F"/>
    <w:rsid w:val="00680E20"/>
    <w:rsid w:val="00681CEB"/>
    <w:rsid w:val="00681D97"/>
    <w:rsid w:val="00681F24"/>
    <w:rsid w:val="006826D6"/>
    <w:rsid w:val="00682EDE"/>
    <w:rsid w:val="00682F49"/>
    <w:rsid w:val="00683589"/>
    <w:rsid w:val="006838FF"/>
    <w:rsid w:val="0068398D"/>
    <w:rsid w:val="00683A64"/>
    <w:rsid w:val="006840C7"/>
    <w:rsid w:val="0068431E"/>
    <w:rsid w:val="0068441B"/>
    <w:rsid w:val="0068476F"/>
    <w:rsid w:val="00684C89"/>
    <w:rsid w:val="0068553C"/>
    <w:rsid w:val="00686F72"/>
    <w:rsid w:val="0068744E"/>
    <w:rsid w:val="00687644"/>
    <w:rsid w:val="00687A58"/>
    <w:rsid w:val="00687CF6"/>
    <w:rsid w:val="00687D00"/>
    <w:rsid w:val="0069098B"/>
    <w:rsid w:val="006914F0"/>
    <w:rsid w:val="00691625"/>
    <w:rsid w:val="0069302C"/>
    <w:rsid w:val="006930F8"/>
    <w:rsid w:val="00693912"/>
    <w:rsid w:val="00693BDB"/>
    <w:rsid w:val="006940D3"/>
    <w:rsid w:val="006940F0"/>
    <w:rsid w:val="00694113"/>
    <w:rsid w:val="006949CD"/>
    <w:rsid w:val="0069551F"/>
    <w:rsid w:val="006957DC"/>
    <w:rsid w:val="00695B1A"/>
    <w:rsid w:val="00695C9D"/>
    <w:rsid w:val="006966DF"/>
    <w:rsid w:val="00697D3C"/>
    <w:rsid w:val="006A0747"/>
    <w:rsid w:val="006A0F53"/>
    <w:rsid w:val="006A18E6"/>
    <w:rsid w:val="006A1DBF"/>
    <w:rsid w:val="006A29F8"/>
    <w:rsid w:val="006A3D1B"/>
    <w:rsid w:val="006A414B"/>
    <w:rsid w:val="006A4D96"/>
    <w:rsid w:val="006A55B0"/>
    <w:rsid w:val="006A6C1F"/>
    <w:rsid w:val="006A77AB"/>
    <w:rsid w:val="006A7D09"/>
    <w:rsid w:val="006B0723"/>
    <w:rsid w:val="006B0794"/>
    <w:rsid w:val="006B0B8C"/>
    <w:rsid w:val="006B14B4"/>
    <w:rsid w:val="006B1692"/>
    <w:rsid w:val="006B199B"/>
    <w:rsid w:val="006B1ACD"/>
    <w:rsid w:val="006B1B0F"/>
    <w:rsid w:val="006B1E28"/>
    <w:rsid w:val="006B25B8"/>
    <w:rsid w:val="006B2652"/>
    <w:rsid w:val="006B3E1A"/>
    <w:rsid w:val="006B3F37"/>
    <w:rsid w:val="006B490E"/>
    <w:rsid w:val="006B4EB7"/>
    <w:rsid w:val="006B51B9"/>
    <w:rsid w:val="006B75B6"/>
    <w:rsid w:val="006B7772"/>
    <w:rsid w:val="006B7B40"/>
    <w:rsid w:val="006C0484"/>
    <w:rsid w:val="006C05A9"/>
    <w:rsid w:val="006C0734"/>
    <w:rsid w:val="006C1643"/>
    <w:rsid w:val="006C178D"/>
    <w:rsid w:val="006C179E"/>
    <w:rsid w:val="006C183B"/>
    <w:rsid w:val="006C1850"/>
    <w:rsid w:val="006C3887"/>
    <w:rsid w:val="006C3AB5"/>
    <w:rsid w:val="006C562C"/>
    <w:rsid w:val="006C61A8"/>
    <w:rsid w:val="006C65A0"/>
    <w:rsid w:val="006C690B"/>
    <w:rsid w:val="006C6934"/>
    <w:rsid w:val="006C6E7A"/>
    <w:rsid w:val="006C6E9F"/>
    <w:rsid w:val="006C76C7"/>
    <w:rsid w:val="006C7EC3"/>
    <w:rsid w:val="006D0603"/>
    <w:rsid w:val="006D0793"/>
    <w:rsid w:val="006D0F97"/>
    <w:rsid w:val="006D1A08"/>
    <w:rsid w:val="006D1FBD"/>
    <w:rsid w:val="006D2AB1"/>
    <w:rsid w:val="006D2EBB"/>
    <w:rsid w:val="006D348B"/>
    <w:rsid w:val="006D3522"/>
    <w:rsid w:val="006D3530"/>
    <w:rsid w:val="006D3751"/>
    <w:rsid w:val="006D3870"/>
    <w:rsid w:val="006D4415"/>
    <w:rsid w:val="006D47F4"/>
    <w:rsid w:val="006D5683"/>
    <w:rsid w:val="006D60C9"/>
    <w:rsid w:val="006D7B59"/>
    <w:rsid w:val="006D7EAC"/>
    <w:rsid w:val="006E046B"/>
    <w:rsid w:val="006E0E44"/>
    <w:rsid w:val="006E17E8"/>
    <w:rsid w:val="006E1A47"/>
    <w:rsid w:val="006E2B76"/>
    <w:rsid w:val="006E37B2"/>
    <w:rsid w:val="006E3F38"/>
    <w:rsid w:val="006E54D2"/>
    <w:rsid w:val="006E566E"/>
    <w:rsid w:val="006E630E"/>
    <w:rsid w:val="006E6B34"/>
    <w:rsid w:val="006E737E"/>
    <w:rsid w:val="006E7887"/>
    <w:rsid w:val="006E7CBD"/>
    <w:rsid w:val="006F003B"/>
    <w:rsid w:val="006F0301"/>
    <w:rsid w:val="006F15A9"/>
    <w:rsid w:val="006F27E3"/>
    <w:rsid w:val="006F28FB"/>
    <w:rsid w:val="006F316D"/>
    <w:rsid w:val="006F39CD"/>
    <w:rsid w:val="006F3DAA"/>
    <w:rsid w:val="006F3E1E"/>
    <w:rsid w:val="006F50BC"/>
    <w:rsid w:val="006F5642"/>
    <w:rsid w:val="006F63EF"/>
    <w:rsid w:val="006F647C"/>
    <w:rsid w:val="006F6796"/>
    <w:rsid w:val="006F6DAF"/>
    <w:rsid w:val="006F7DDF"/>
    <w:rsid w:val="00700123"/>
    <w:rsid w:val="007003B9"/>
    <w:rsid w:val="007004A0"/>
    <w:rsid w:val="007004CE"/>
    <w:rsid w:val="00700D03"/>
    <w:rsid w:val="0070109F"/>
    <w:rsid w:val="00701447"/>
    <w:rsid w:val="007016D3"/>
    <w:rsid w:val="007017DE"/>
    <w:rsid w:val="00701979"/>
    <w:rsid w:val="00701F65"/>
    <w:rsid w:val="007021DE"/>
    <w:rsid w:val="007023A5"/>
    <w:rsid w:val="00702F78"/>
    <w:rsid w:val="00702F7F"/>
    <w:rsid w:val="00703334"/>
    <w:rsid w:val="00703623"/>
    <w:rsid w:val="007037BE"/>
    <w:rsid w:val="00703C9A"/>
    <w:rsid w:val="00703E2E"/>
    <w:rsid w:val="00703FAC"/>
    <w:rsid w:val="00704583"/>
    <w:rsid w:val="00704A0E"/>
    <w:rsid w:val="00705495"/>
    <w:rsid w:val="007055DE"/>
    <w:rsid w:val="007056E8"/>
    <w:rsid w:val="0070698D"/>
    <w:rsid w:val="00706A57"/>
    <w:rsid w:val="00706F45"/>
    <w:rsid w:val="00706FCE"/>
    <w:rsid w:val="00707892"/>
    <w:rsid w:val="007103E2"/>
    <w:rsid w:val="007104DD"/>
    <w:rsid w:val="00710889"/>
    <w:rsid w:val="00710B4F"/>
    <w:rsid w:val="00711196"/>
    <w:rsid w:val="00711B3F"/>
    <w:rsid w:val="007121B4"/>
    <w:rsid w:val="007125D5"/>
    <w:rsid w:val="00712886"/>
    <w:rsid w:val="00712D7E"/>
    <w:rsid w:val="007132A9"/>
    <w:rsid w:val="0071424A"/>
    <w:rsid w:val="00714306"/>
    <w:rsid w:val="007150D4"/>
    <w:rsid w:val="00716ECD"/>
    <w:rsid w:val="00717844"/>
    <w:rsid w:val="0071786A"/>
    <w:rsid w:val="00717B75"/>
    <w:rsid w:val="00717ECB"/>
    <w:rsid w:val="00717FE8"/>
    <w:rsid w:val="00720220"/>
    <w:rsid w:val="007203E3"/>
    <w:rsid w:val="00720C72"/>
    <w:rsid w:val="007213E4"/>
    <w:rsid w:val="0072163E"/>
    <w:rsid w:val="00721B12"/>
    <w:rsid w:val="007239F9"/>
    <w:rsid w:val="00723F70"/>
    <w:rsid w:val="0072492D"/>
    <w:rsid w:val="00724F6C"/>
    <w:rsid w:val="0072578A"/>
    <w:rsid w:val="0072662E"/>
    <w:rsid w:val="00726866"/>
    <w:rsid w:val="00726CC5"/>
    <w:rsid w:val="00726F7A"/>
    <w:rsid w:val="0072750D"/>
    <w:rsid w:val="00730355"/>
    <w:rsid w:val="0073158E"/>
    <w:rsid w:val="0073172A"/>
    <w:rsid w:val="00731C19"/>
    <w:rsid w:val="007322D1"/>
    <w:rsid w:val="00732705"/>
    <w:rsid w:val="00732773"/>
    <w:rsid w:val="00732EBC"/>
    <w:rsid w:val="00733465"/>
    <w:rsid w:val="00733672"/>
    <w:rsid w:val="0073379C"/>
    <w:rsid w:val="00733A82"/>
    <w:rsid w:val="00733E3B"/>
    <w:rsid w:val="00733FFC"/>
    <w:rsid w:val="00734118"/>
    <w:rsid w:val="0073414D"/>
    <w:rsid w:val="00734289"/>
    <w:rsid w:val="007345C7"/>
    <w:rsid w:val="00735046"/>
    <w:rsid w:val="00735263"/>
    <w:rsid w:val="00735626"/>
    <w:rsid w:val="00735C2D"/>
    <w:rsid w:val="00736733"/>
    <w:rsid w:val="00736D4A"/>
    <w:rsid w:val="007371A6"/>
    <w:rsid w:val="00737264"/>
    <w:rsid w:val="00737308"/>
    <w:rsid w:val="00737BA6"/>
    <w:rsid w:val="0074090A"/>
    <w:rsid w:val="007409B2"/>
    <w:rsid w:val="00740DDE"/>
    <w:rsid w:val="00740FB1"/>
    <w:rsid w:val="00741510"/>
    <w:rsid w:val="00742058"/>
    <w:rsid w:val="007435B1"/>
    <w:rsid w:val="00743ADC"/>
    <w:rsid w:val="00744416"/>
    <w:rsid w:val="00744493"/>
    <w:rsid w:val="00744C97"/>
    <w:rsid w:val="007456EB"/>
    <w:rsid w:val="00745A19"/>
    <w:rsid w:val="007462EC"/>
    <w:rsid w:val="00746589"/>
    <w:rsid w:val="0074663B"/>
    <w:rsid w:val="007500E5"/>
    <w:rsid w:val="0075090A"/>
    <w:rsid w:val="00750B94"/>
    <w:rsid w:val="00750F63"/>
    <w:rsid w:val="00751195"/>
    <w:rsid w:val="007522AF"/>
    <w:rsid w:val="007533C9"/>
    <w:rsid w:val="007539CB"/>
    <w:rsid w:val="0075437B"/>
    <w:rsid w:val="007544A9"/>
    <w:rsid w:val="007549F4"/>
    <w:rsid w:val="00755D9A"/>
    <w:rsid w:val="007564C4"/>
    <w:rsid w:val="00756B31"/>
    <w:rsid w:val="00757425"/>
    <w:rsid w:val="007605E5"/>
    <w:rsid w:val="007615F8"/>
    <w:rsid w:val="00761AC8"/>
    <w:rsid w:val="0076206F"/>
    <w:rsid w:val="00762CF0"/>
    <w:rsid w:val="007632E0"/>
    <w:rsid w:val="0076362F"/>
    <w:rsid w:val="00763C1F"/>
    <w:rsid w:val="00763DE9"/>
    <w:rsid w:val="00764453"/>
    <w:rsid w:val="00764801"/>
    <w:rsid w:val="00764C4A"/>
    <w:rsid w:val="0076515D"/>
    <w:rsid w:val="007655FA"/>
    <w:rsid w:val="007658E5"/>
    <w:rsid w:val="00765AA7"/>
    <w:rsid w:val="00766DC3"/>
    <w:rsid w:val="007679EB"/>
    <w:rsid w:val="00770D94"/>
    <w:rsid w:val="00771631"/>
    <w:rsid w:val="00771A6B"/>
    <w:rsid w:val="00771F9B"/>
    <w:rsid w:val="0077261D"/>
    <w:rsid w:val="0077271B"/>
    <w:rsid w:val="00772ADE"/>
    <w:rsid w:val="0077338B"/>
    <w:rsid w:val="00773552"/>
    <w:rsid w:val="007755CC"/>
    <w:rsid w:val="007755CD"/>
    <w:rsid w:val="00775E74"/>
    <w:rsid w:val="00775F75"/>
    <w:rsid w:val="007762CD"/>
    <w:rsid w:val="0077650F"/>
    <w:rsid w:val="00777290"/>
    <w:rsid w:val="007777F7"/>
    <w:rsid w:val="00777920"/>
    <w:rsid w:val="00780273"/>
    <w:rsid w:val="00780956"/>
    <w:rsid w:val="0078233F"/>
    <w:rsid w:val="00782630"/>
    <w:rsid w:val="00782D8F"/>
    <w:rsid w:val="00782F00"/>
    <w:rsid w:val="00782FC5"/>
    <w:rsid w:val="0078357E"/>
    <w:rsid w:val="0078385A"/>
    <w:rsid w:val="007839E7"/>
    <w:rsid w:val="007841FF"/>
    <w:rsid w:val="007846C1"/>
    <w:rsid w:val="00784CBB"/>
    <w:rsid w:val="00785009"/>
    <w:rsid w:val="00785621"/>
    <w:rsid w:val="00785E26"/>
    <w:rsid w:val="00785EFF"/>
    <w:rsid w:val="007864E5"/>
    <w:rsid w:val="00786824"/>
    <w:rsid w:val="0078724C"/>
    <w:rsid w:val="00787C9D"/>
    <w:rsid w:val="007906CA"/>
    <w:rsid w:val="007910B0"/>
    <w:rsid w:val="00791503"/>
    <w:rsid w:val="0079220D"/>
    <w:rsid w:val="00792A53"/>
    <w:rsid w:val="00792F87"/>
    <w:rsid w:val="007934D4"/>
    <w:rsid w:val="0079374C"/>
    <w:rsid w:val="007938D1"/>
    <w:rsid w:val="007939BD"/>
    <w:rsid w:val="00793C16"/>
    <w:rsid w:val="00793F4D"/>
    <w:rsid w:val="00793FBD"/>
    <w:rsid w:val="00795610"/>
    <w:rsid w:val="00795792"/>
    <w:rsid w:val="00796016"/>
    <w:rsid w:val="00796287"/>
    <w:rsid w:val="00796366"/>
    <w:rsid w:val="00796AC3"/>
    <w:rsid w:val="00796C5E"/>
    <w:rsid w:val="0079775B"/>
    <w:rsid w:val="007A0692"/>
    <w:rsid w:val="007A0B62"/>
    <w:rsid w:val="007A0C5A"/>
    <w:rsid w:val="007A11B0"/>
    <w:rsid w:val="007A1236"/>
    <w:rsid w:val="007A1266"/>
    <w:rsid w:val="007A1D32"/>
    <w:rsid w:val="007A2091"/>
    <w:rsid w:val="007A21A0"/>
    <w:rsid w:val="007A22B8"/>
    <w:rsid w:val="007A25B2"/>
    <w:rsid w:val="007A2A69"/>
    <w:rsid w:val="007A2A6F"/>
    <w:rsid w:val="007A39D3"/>
    <w:rsid w:val="007A3BDD"/>
    <w:rsid w:val="007A3E20"/>
    <w:rsid w:val="007A3E4D"/>
    <w:rsid w:val="007A4506"/>
    <w:rsid w:val="007A538A"/>
    <w:rsid w:val="007A57AE"/>
    <w:rsid w:val="007A6E20"/>
    <w:rsid w:val="007A73DA"/>
    <w:rsid w:val="007A74B2"/>
    <w:rsid w:val="007B07C4"/>
    <w:rsid w:val="007B0B94"/>
    <w:rsid w:val="007B11EC"/>
    <w:rsid w:val="007B17A6"/>
    <w:rsid w:val="007B1F57"/>
    <w:rsid w:val="007B3D31"/>
    <w:rsid w:val="007B4597"/>
    <w:rsid w:val="007B47A0"/>
    <w:rsid w:val="007B5174"/>
    <w:rsid w:val="007B52EC"/>
    <w:rsid w:val="007B5336"/>
    <w:rsid w:val="007B55BA"/>
    <w:rsid w:val="007B55C5"/>
    <w:rsid w:val="007B57D2"/>
    <w:rsid w:val="007B5E43"/>
    <w:rsid w:val="007B6A17"/>
    <w:rsid w:val="007B70FB"/>
    <w:rsid w:val="007B74DB"/>
    <w:rsid w:val="007C0482"/>
    <w:rsid w:val="007C0832"/>
    <w:rsid w:val="007C123C"/>
    <w:rsid w:val="007C1DC9"/>
    <w:rsid w:val="007C20FE"/>
    <w:rsid w:val="007C2678"/>
    <w:rsid w:val="007C298F"/>
    <w:rsid w:val="007C2C41"/>
    <w:rsid w:val="007C2FF2"/>
    <w:rsid w:val="007C3435"/>
    <w:rsid w:val="007C376A"/>
    <w:rsid w:val="007C3888"/>
    <w:rsid w:val="007C3E04"/>
    <w:rsid w:val="007C456F"/>
    <w:rsid w:val="007C4A77"/>
    <w:rsid w:val="007C53A3"/>
    <w:rsid w:val="007C54E9"/>
    <w:rsid w:val="007C55BE"/>
    <w:rsid w:val="007C5AB5"/>
    <w:rsid w:val="007C7119"/>
    <w:rsid w:val="007C766F"/>
    <w:rsid w:val="007C7AD6"/>
    <w:rsid w:val="007C7C59"/>
    <w:rsid w:val="007C7DC7"/>
    <w:rsid w:val="007D1E09"/>
    <w:rsid w:val="007D35A0"/>
    <w:rsid w:val="007D40F5"/>
    <w:rsid w:val="007D46D8"/>
    <w:rsid w:val="007D4892"/>
    <w:rsid w:val="007D48E9"/>
    <w:rsid w:val="007D53CB"/>
    <w:rsid w:val="007D5857"/>
    <w:rsid w:val="007D5E14"/>
    <w:rsid w:val="007D6F86"/>
    <w:rsid w:val="007D72EB"/>
    <w:rsid w:val="007D7CD6"/>
    <w:rsid w:val="007E0F8F"/>
    <w:rsid w:val="007E14A4"/>
    <w:rsid w:val="007E1C37"/>
    <w:rsid w:val="007E28AE"/>
    <w:rsid w:val="007E2F83"/>
    <w:rsid w:val="007E317C"/>
    <w:rsid w:val="007E3562"/>
    <w:rsid w:val="007E3E82"/>
    <w:rsid w:val="007E44F9"/>
    <w:rsid w:val="007E5E79"/>
    <w:rsid w:val="007E5ED9"/>
    <w:rsid w:val="007E5EDC"/>
    <w:rsid w:val="007E60AD"/>
    <w:rsid w:val="007E6646"/>
    <w:rsid w:val="007E6C51"/>
    <w:rsid w:val="007E6E28"/>
    <w:rsid w:val="007E7232"/>
    <w:rsid w:val="007E72AB"/>
    <w:rsid w:val="007E7891"/>
    <w:rsid w:val="007E7B16"/>
    <w:rsid w:val="007F0378"/>
    <w:rsid w:val="007F0684"/>
    <w:rsid w:val="007F06B6"/>
    <w:rsid w:val="007F06E8"/>
    <w:rsid w:val="007F0AF8"/>
    <w:rsid w:val="007F137F"/>
    <w:rsid w:val="007F1391"/>
    <w:rsid w:val="007F219A"/>
    <w:rsid w:val="007F385C"/>
    <w:rsid w:val="007F3F16"/>
    <w:rsid w:val="007F4981"/>
    <w:rsid w:val="007F4D3F"/>
    <w:rsid w:val="007F4D49"/>
    <w:rsid w:val="007F58A3"/>
    <w:rsid w:val="007F59DB"/>
    <w:rsid w:val="007F65DB"/>
    <w:rsid w:val="007F6761"/>
    <w:rsid w:val="007F6BC4"/>
    <w:rsid w:val="007F70D4"/>
    <w:rsid w:val="007F76B6"/>
    <w:rsid w:val="007F79BE"/>
    <w:rsid w:val="0080009A"/>
    <w:rsid w:val="00800120"/>
    <w:rsid w:val="008001B8"/>
    <w:rsid w:val="00800599"/>
    <w:rsid w:val="0080073F"/>
    <w:rsid w:val="008011BE"/>
    <w:rsid w:val="0080143D"/>
    <w:rsid w:val="00801CB1"/>
    <w:rsid w:val="00802515"/>
    <w:rsid w:val="00802AA7"/>
    <w:rsid w:val="00802B6F"/>
    <w:rsid w:val="00802C08"/>
    <w:rsid w:val="00802C7C"/>
    <w:rsid w:val="00803108"/>
    <w:rsid w:val="008039D0"/>
    <w:rsid w:val="00803ACE"/>
    <w:rsid w:val="00803EB7"/>
    <w:rsid w:val="008040BB"/>
    <w:rsid w:val="008041C2"/>
    <w:rsid w:val="008046E2"/>
    <w:rsid w:val="008054B3"/>
    <w:rsid w:val="00805B99"/>
    <w:rsid w:val="00806E9B"/>
    <w:rsid w:val="00807090"/>
    <w:rsid w:val="0080733C"/>
    <w:rsid w:val="00807926"/>
    <w:rsid w:val="00807A15"/>
    <w:rsid w:val="00807A2C"/>
    <w:rsid w:val="00807AB5"/>
    <w:rsid w:val="00807EEA"/>
    <w:rsid w:val="008100A2"/>
    <w:rsid w:val="008107F5"/>
    <w:rsid w:val="00810E30"/>
    <w:rsid w:val="00810ED7"/>
    <w:rsid w:val="008138D8"/>
    <w:rsid w:val="00813AEB"/>
    <w:rsid w:val="00814AB2"/>
    <w:rsid w:val="00814CAD"/>
    <w:rsid w:val="00815424"/>
    <w:rsid w:val="0081587D"/>
    <w:rsid w:val="00815AF2"/>
    <w:rsid w:val="00816320"/>
    <w:rsid w:val="008163C7"/>
    <w:rsid w:val="008171B1"/>
    <w:rsid w:val="00817D96"/>
    <w:rsid w:val="00817F9A"/>
    <w:rsid w:val="00820CCC"/>
    <w:rsid w:val="008227FA"/>
    <w:rsid w:val="008229A2"/>
    <w:rsid w:val="00823667"/>
    <w:rsid w:val="00823C3A"/>
    <w:rsid w:val="0082443D"/>
    <w:rsid w:val="008246FE"/>
    <w:rsid w:val="00824792"/>
    <w:rsid w:val="00824A9E"/>
    <w:rsid w:val="00825EA0"/>
    <w:rsid w:val="00825F58"/>
    <w:rsid w:val="008268CF"/>
    <w:rsid w:val="00826F8E"/>
    <w:rsid w:val="008270EE"/>
    <w:rsid w:val="00827497"/>
    <w:rsid w:val="00827D53"/>
    <w:rsid w:val="0083026B"/>
    <w:rsid w:val="00831472"/>
    <w:rsid w:val="00831612"/>
    <w:rsid w:val="00831789"/>
    <w:rsid w:val="00831EC1"/>
    <w:rsid w:val="00832696"/>
    <w:rsid w:val="008326A2"/>
    <w:rsid w:val="00832832"/>
    <w:rsid w:val="008329FF"/>
    <w:rsid w:val="00832ECB"/>
    <w:rsid w:val="00833526"/>
    <w:rsid w:val="008340EC"/>
    <w:rsid w:val="00834ACC"/>
    <w:rsid w:val="00834B47"/>
    <w:rsid w:val="00835459"/>
    <w:rsid w:val="00835609"/>
    <w:rsid w:val="00835DF4"/>
    <w:rsid w:val="0083659E"/>
    <w:rsid w:val="008365C4"/>
    <w:rsid w:val="00836D76"/>
    <w:rsid w:val="00837C41"/>
    <w:rsid w:val="00837C92"/>
    <w:rsid w:val="00837F0F"/>
    <w:rsid w:val="008416E5"/>
    <w:rsid w:val="0084210C"/>
    <w:rsid w:val="00842AD4"/>
    <w:rsid w:val="00842BBA"/>
    <w:rsid w:val="00842D41"/>
    <w:rsid w:val="00843029"/>
    <w:rsid w:val="008430CB"/>
    <w:rsid w:val="00843420"/>
    <w:rsid w:val="00843B5D"/>
    <w:rsid w:val="0084410A"/>
    <w:rsid w:val="008447C7"/>
    <w:rsid w:val="008447D4"/>
    <w:rsid w:val="00844FEB"/>
    <w:rsid w:val="0084506C"/>
    <w:rsid w:val="008454BD"/>
    <w:rsid w:val="0084562F"/>
    <w:rsid w:val="0084581C"/>
    <w:rsid w:val="00845BE7"/>
    <w:rsid w:val="008462BA"/>
    <w:rsid w:val="008463F3"/>
    <w:rsid w:val="00846D76"/>
    <w:rsid w:val="008471B2"/>
    <w:rsid w:val="0085005F"/>
    <w:rsid w:val="0085062F"/>
    <w:rsid w:val="00851307"/>
    <w:rsid w:val="008515B1"/>
    <w:rsid w:val="00851789"/>
    <w:rsid w:val="00851F92"/>
    <w:rsid w:val="00852508"/>
    <w:rsid w:val="00852E5B"/>
    <w:rsid w:val="00853498"/>
    <w:rsid w:val="00853677"/>
    <w:rsid w:val="008537EC"/>
    <w:rsid w:val="00853ACD"/>
    <w:rsid w:val="00853ACF"/>
    <w:rsid w:val="00853F1F"/>
    <w:rsid w:val="008544D3"/>
    <w:rsid w:val="00855143"/>
    <w:rsid w:val="008551EE"/>
    <w:rsid w:val="008558A1"/>
    <w:rsid w:val="0085642F"/>
    <w:rsid w:val="0085649E"/>
    <w:rsid w:val="008572D7"/>
    <w:rsid w:val="008573AF"/>
    <w:rsid w:val="00857645"/>
    <w:rsid w:val="00857D80"/>
    <w:rsid w:val="008602FC"/>
    <w:rsid w:val="008606F1"/>
    <w:rsid w:val="00860989"/>
    <w:rsid w:val="00860CF9"/>
    <w:rsid w:val="00861BF1"/>
    <w:rsid w:val="008622D3"/>
    <w:rsid w:val="0086268A"/>
    <w:rsid w:val="008639A2"/>
    <w:rsid w:val="00863BBB"/>
    <w:rsid w:val="0086401E"/>
    <w:rsid w:val="008640FD"/>
    <w:rsid w:val="0086426C"/>
    <w:rsid w:val="0086445F"/>
    <w:rsid w:val="008646E1"/>
    <w:rsid w:val="0086564F"/>
    <w:rsid w:val="00865681"/>
    <w:rsid w:val="00866618"/>
    <w:rsid w:val="00866858"/>
    <w:rsid w:val="00866DF4"/>
    <w:rsid w:val="00867B6B"/>
    <w:rsid w:val="00870AFC"/>
    <w:rsid w:val="00870AFD"/>
    <w:rsid w:val="00871452"/>
    <w:rsid w:val="008715CC"/>
    <w:rsid w:val="00872589"/>
    <w:rsid w:val="00872770"/>
    <w:rsid w:val="00873754"/>
    <w:rsid w:val="00873814"/>
    <w:rsid w:val="00875138"/>
    <w:rsid w:val="008752FC"/>
    <w:rsid w:val="00875FA4"/>
    <w:rsid w:val="00876044"/>
    <w:rsid w:val="008763C8"/>
    <w:rsid w:val="0087660D"/>
    <w:rsid w:val="00877D6E"/>
    <w:rsid w:val="00877E35"/>
    <w:rsid w:val="0088014E"/>
    <w:rsid w:val="00880BAB"/>
    <w:rsid w:val="00881604"/>
    <w:rsid w:val="008817FF"/>
    <w:rsid w:val="00881E99"/>
    <w:rsid w:val="008820C1"/>
    <w:rsid w:val="0088239C"/>
    <w:rsid w:val="00882745"/>
    <w:rsid w:val="008828F7"/>
    <w:rsid w:val="0088294F"/>
    <w:rsid w:val="00882A65"/>
    <w:rsid w:val="00882E58"/>
    <w:rsid w:val="0088302A"/>
    <w:rsid w:val="008835B1"/>
    <w:rsid w:val="008836F9"/>
    <w:rsid w:val="008837DE"/>
    <w:rsid w:val="00883B3F"/>
    <w:rsid w:val="008851BE"/>
    <w:rsid w:val="00885538"/>
    <w:rsid w:val="00885CA8"/>
    <w:rsid w:val="00886188"/>
    <w:rsid w:val="00887063"/>
    <w:rsid w:val="00887908"/>
    <w:rsid w:val="00887BD8"/>
    <w:rsid w:val="00887F1B"/>
    <w:rsid w:val="008900CF"/>
    <w:rsid w:val="00891602"/>
    <w:rsid w:val="00892011"/>
    <w:rsid w:val="008922CF"/>
    <w:rsid w:val="008923D1"/>
    <w:rsid w:val="008925B9"/>
    <w:rsid w:val="008928F3"/>
    <w:rsid w:val="008931AA"/>
    <w:rsid w:val="008937CB"/>
    <w:rsid w:val="0089427B"/>
    <w:rsid w:val="0089483C"/>
    <w:rsid w:val="00894A6B"/>
    <w:rsid w:val="00894A7F"/>
    <w:rsid w:val="00895922"/>
    <w:rsid w:val="00895E5A"/>
    <w:rsid w:val="0089601F"/>
    <w:rsid w:val="008960C3"/>
    <w:rsid w:val="00897502"/>
    <w:rsid w:val="00897855"/>
    <w:rsid w:val="008A0E63"/>
    <w:rsid w:val="008A1450"/>
    <w:rsid w:val="008A15A7"/>
    <w:rsid w:val="008A173F"/>
    <w:rsid w:val="008A1EFD"/>
    <w:rsid w:val="008A2340"/>
    <w:rsid w:val="008A238A"/>
    <w:rsid w:val="008A239E"/>
    <w:rsid w:val="008A2783"/>
    <w:rsid w:val="008A2790"/>
    <w:rsid w:val="008A2C5D"/>
    <w:rsid w:val="008A33B4"/>
    <w:rsid w:val="008A3B87"/>
    <w:rsid w:val="008A3C32"/>
    <w:rsid w:val="008A3EE7"/>
    <w:rsid w:val="008A42CE"/>
    <w:rsid w:val="008A4680"/>
    <w:rsid w:val="008A473D"/>
    <w:rsid w:val="008A4F57"/>
    <w:rsid w:val="008A52CE"/>
    <w:rsid w:val="008A574C"/>
    <w:rsid w:val="008A6A25"/>
    <w:rsid w:val="008A70F7"/>
    <w:rsid w:val="008B0968"/>
    <w:rsid w:val="008B0BA7"/>
    <w:rsid w:val="008B1E06"/>
    <w:rsid w:val="008B1FAB"/>
    <w:rsid w:val="008B20A4"/>
    <w:rsid w:val="008B2F1A"/>
    <w:rsid w:val="008B31AD"/>
    <w:rsid w:val="008B331F"/>
    <w:rsid w:val="008B3A87"/>
    <w:rsid w:val="008B3C1F"/>
    <w:rsid w:val="008B4243"/>
    <w:rsid w:val="008B42D0"/>
    <w:rsid w:val="008B4953"/>
    <w:rsid w:val="008B4A6D"/>
    <w:rsid w:val="008B4E19"/>
    <w:rsid w:val="008B4F72"/>
    <w:rsid w:val="008B5A96"/>
    <w:rsid w:val="008B5E1D"/>
    <w:rsid w:val="008B5F58"/>
    <w:rsid w:val="008B6367"/>
    <w:rsid w:val="008B63AD"/>
    <w:rsid w:val="008B646F"/>
    <w:rsid w:val="008B658C"/>
    <w:rsid w:val="008B7546"/>
    <w:rsid w:val="008C0557"/>
    <w:rsid w:val="008C0771"/>
    <w:rsid w:val="008C0845"/>
    <w:rsid w:val="008C092D"/>
    <w:rsid w:val="008C1107"/>
    <w:rsid w:val="008C1779"/>
    <w:rsid w:val="008C196C"/>
    <w:rsid w:val="008C1C57"/>
    <w:rsid w:val="008C1DC1"/>
    <w:rsid w:val="008C28B3"/>
    <w:rsid w:val="008C2A2B"/>
    <w:rsid w:val="008C3591"/>
    <w:rsid w:val="008C3A88"/>
    <w:rsid w:val="008C3AC1"/>
    <w:rsid w:val="008C3C11"/>
    <w:rsid w:val="008C4EB8"/>
    <w:rsid w:val="008C51A8"/>
    <w:rsid w:val="008C5856"/>
    <w:rsid w:val="008C5CB4"/>
    <w:rsid w:val="008C61B0"/>
    <w:rsid w:val="008C6FD3"/>
    <w:rsid w:val="008C70EB"/>
    <w:rsid w:val="008C7FA7"/>
    <w:rsid w:val="008D07F1"/>
    <w:rsid w:val="008D0C0E"/>
    <w:rsid w:val="008D155D"/>
    <w:rsid w:val="008D15E6"/>
    <w:rsid w:val="008D217D"/>
    <w:rsid w:val="008D229E"/>
    <w:rsid w:val="008D24C5"/>
    <w:rsid w:val="008D36D2"/>
    <w:rsid w:val="008D3C13"/>
    <w:rsid w:val="008D3FE4"/>
    <w:rsid w:val="008D415F"/>
    <w:rsid w:val="008D499F"/>
    <w:rsid w:val="008D4DF4"/>
    <w:rsid w:val="008D547C"/>
    <w:rsid w:val="008D5506"/>
    <w:rsid w:val="008D5DAB"/>
    <w:rsid w:val="008D6164"/>
    <w:rsid w:val="008D6641"/>
    <w:rsid w:val="008D67EC"/>
    <w:rsid w:val="008D6847"/>
    <w:rsid w:val="008D688E"/>
    <w:rsid w:val="008D6968"/>
    <w:rsid w:val="008D6C68"/>
    <w:rsid w:val="008D71F3"/>
    <w:rsid w:val="008D7AFD"/>
    <w:rsid w:val="008D7BE6"/>
    <w:rsid w:val="008D7E3E"/>
    <w:rsid w:val="008D7EA6"/>
    <w:rsid w:val="008E0029"/>
    <w:rsid w:val="008E01BA"/>
    <w:rsid w:val="008E0219"/>
    <w:rsid w:val="008E0386"/>
    <w:rsid w:val="008E0DE2"/>
    <w:rsid w:val="008E16F9"/>
    <w:rsid w:val="008E1CA4"/>
    <w:rsid w:val="008E2BCC"/>
    <w:rsid w:val="008E2D38"/>
    <w:rsid w:val="008E2ED0"/>
    <w:rsid w:val="008E38C7"/>
    <w:rsid w:val="008E489A"/>
    <w:rsid w:val="008E4C7D"/>
    <w:rsid w:val="008E5A4E"/>
    <w:rsid w:val="008E5E16"/>
    <w:rsid w:val="008E5F5F"/>
    <w:rsid w:val="008E6D37"/>
    <w:rsid w:val="008E6F6B"/>
    <w:rsid w:val="008E7155"/>
    <w:rsid w:val="008E71FB"/>
    <w:rsid w:val="008E7365"/>
    <w:rsid w:val="008E7838"/>
    <w:rsid w:val="008E7874"/>
    <w:rsid w:val="008E7BEB"/>
    <w:rsid w:val="008F0248"/>
    <w:rsid w:val="008F078E"/>
    <w:rsid w:val="008F07B8"/>
    <w:rsid w:val="008F0838"/>
    <w:rsid w:val="008F0932"/>
    <w:rsid w:val="008F0A62"/>
    <w:rsid w:val="008F0EF5"/>
    <w:rsid w:val="008F1238"/>
    <w:rsid w:val="008F1892"/>
    <w:rsid w:val="008F257A"/>
    <w:rsid w:val="008F35D9"/>
    <w:rsid w:val="008F3793"/>
    <w:rsid w:val="008F438C"/>
    <w:rsid w:val="008F525C"/>
    <w:rsid w:val="008F540C"/>
    <w:rsid w:val="008F6060"/>
    <w:rsid w:val="008F6426"/>
    <w:rsid w:val="008F6B8B"/>
    <w:rsid w:val="00900731"/>
    <w:rsid w:val="0090146E"/>
    <w:rsid w:val="009014C6"/>
    <w:rsid w:val="00901E4D"/>
    <w:rsid w:val="009030CA"/>
    <w:rsid w:val="00903424"/>
    <w:rsid w:val="009038F8"/>
    <w:rsid w:val="00903F71"/>
    <w:rsid w:val="00904173"/>
    <w:rsid w:val="00904206"/>
    <w:rsid w:val="00904BDA"/>
    <w:rsid w:val="00904CF7"/>
    <w:rsid w:val="00905456"/>
    <w:rsid w:val="00905829"/>
    <w:rsid w:val="00905F98"/>
    <w:rsid w:val="0090621C"/>
    <w:rsid w:val="00906618"/>
    <w:rsid w:val="00906B8C"/>
    <w:rsid w:val="00906C4A"/>
    <w:rsid w:val="00907FD2"/>
    <w:rsid w:val="009100B1"/>
    <w:rsid w:val="009104A4"/>
    <w:rsid w:val="00910866"/>
    <w:rsid w:val="00910F70"/>
    <w:rsid w:val="0091103D"/>
    <w:rsid w:val="009110AD"/>
    <w:rsid w:val="009111CC"/>
    <w:rsid w:val="009114FF"/>
    <w:rsid w:val="00911A79"/>
    <w:rsid w:val="00911B90"/>
    <w:rsid w:val="00911C5C"/>
    <w:rsid w:val="00911D8B"/>
    <w:rsid w:val="009127CC"/>
    <w:rsid w:val="00912AAF"/>
    <w:rsid w:val="00912B65"/>
    <w:rsid w:val="00912BC1"/>
    <w:rsid w:val="00914D40"/>
    <w:rsid w:val="009158B9"/>
    <w:rsid w:val="0091620A"/>
    <w:rsid w:val="00916863"/>
    <w:rsid w:val="0091728E"/>
    <w:rsid w:val="00917458"/>
    <w:rsid w:val="009176C9"/>
    <w:rsid w:val="0092096D"/>
    <w:rsid w:val="009214DE"/>
    <w:rsid w:val="00921B1B"/>
    <w:rsid w:val="00921E56"/>
    <w:rsid w:val="009221ED"/>
    <w:rsid w:val="0092259C"/>
    <w:rsid w:val="00922B73"/>
    <w:rsid w:val="00922F30"/>
    <w:rsid w:val="009231A0"/>
    <w:rsid w:val="009235C9"/>
    <w:rsid w:val="009235EC"/>
    <w:rsid w:val="00926F12"/>
    <w:rsid w:val="00927CE1"/>
    <w:rsid w:val="00927DE3"/>
    <w:rsid w:val="00930591"/>
    <w:rsid w:val="009305F9"/>
    <w:rsid w:val="00930609"/>
    <w:rsid w:val="0093071F"/>
    <w:rsid w:val="00930B72"/>
    <w:rsid w:val="0093196E"/>
    <w:rsid w:val="00931A58"/>
    <w:rsid w:val="00932113"/>
    <w:rsid w:val="0093264C"/>
    <w:rsid w:val="00932AD7"/>
    <w:rsid w:val="00932BD2"/>
    <w:rsid w:val="00932E71"/>
    <w:rsid w:val="009331AA"/>
    <w:rsid w:val="0093385B"/>
    <w:rsid w:val="00933CB4"/>
    <w:rsid w:val="00934790"/>
    <w:rsid w:val="009352C5"/>
    <w:rsid w:val="00935534"/>
    <w:rsid w:val="0093562F"/>
    <w:rsid w:val="00935978"/>
    <w:rsid w:val="00935F61"/>
    <w:rsid w:val="009360BB"/>
    <w:rsid w:val="00936B1F"/>
    <w:rsid w:val="00937808"/>
    <w:rsid w:val="009379F0"/>
    <w:rsid w:val="00937A67"/>
    <w:rsid w:val="00937A6A"/>
    <w:rsid w:val="0094115A"/>
    <w:rsid w:val="0094144F"/>
    <w:rsid w:val="00942B2E"/>
    <w:rsid w:val="00942D0E"/>
    <w:rsid w:val="00943238"/>
    <w:rsid w:val="0094352D"/>
    <w:rsid w:val="00943768"/>
    <w:rsid w:val="00943CFE"/>
    <w:rsid w:val="00943F96"/>
    <w:rsid w:val="00943FA2"/>
    <w:rsid w:val="0094494D"/>
    <w:rsid w:val="00944E59"/>
    <w:rsid w:val="00945401"/>
    <w:rsid w:val="009459F4"/>
    <w:rsid w:val="00945ABE"/>
    <w:rsid w:val="00945E58"/>
    <w:rsid w:val="00946127"/>
    <w:rsid w:val="00946907"/>
    <w:rsid w:val="00946E16"/>
    <w:rsid w:val="00950CAE"/>
    <w:rsid w:val="009512EC"/>
    <w:rsid w:val="00951992"/>
    <w:rsid w:val="009519A8"/>
    <w:rsid w:val="0095234A"/>
    <w:rsid w:val="009524FE"/>
    <w:rsid w:val="00952A5C"/>
    <w:rsid w:val="00952ECA"/>
    <w:rsid w:val="0095315A"/>
    <w:rsid w:val="009532F2"/>
    <w:rsid w:val="009534DD"/>
    <w:rsid w:val="009535C2"/>
    <w:rsid w:val="00953A73"/>
    <w:rsid w:val="00954D5A"/>
    <w:rsid w:val="009551A8"/>
    <w:rsid w:val="0095540A"/>
    <w:rsid w:val="0095640A"/>
    <w:rsid w:val="00956B6C"/>
    <w:rsid w:val="00956DE3"/>
    <w:rsid w:val="00957B5B"/>
    <w:rsid w:val="009601CB"/>
    <w:rsid w:val="0096044C"/>
    <w:rsid w:val="0096059A"/>
    <w:rsid w:val="0096081E"/>
    <w:rsid w:val="00960D39"/>
    <w:rsid w:val="00960F7E"/>
    <w:rsid w:val="009611A5"/>
    <w:rsid w:val="009614BD"/>
    <w:rsid w:val="0096193B"/>
    <w:rsid w:val="00961ABC"/>
    <w:rsid w:val="00962E6A"/>
    <w:rsid w:val="00963188"/>
    <w:rsid w:val="00963240"/>
    <w:rsid w:val="00963440"/>
    <w:rsid w:val="00963B82"/>
    <w:rsid w:val="00964475"/>
    <w:rsid w:val="00964A6E"/>
    <w:rsid w:val="00964FB4"/>
    <w:rsid w:val="009666BD"/>
    <w:rsid w:val="00966AC9"/>
    <w:rsid w:val="00966BFB"/>
    <w:rsid w:val="0096720E"/>
    <w:rsid w:val="00967CDA"/>
    <w:rsid w:val="00970048"/>
    <w:rsid w:val="00970278"/>
    <w:rsid w:val="00970847"/>
    <w:rsid w:val="00970858"/>
    <w:rsid w:val="00971831"/>
    <w:rsid w:val="00971B0F"/>
    <w:rsid w:val="0097216D"/>
    <w:rsid w:val="00972486"/>
    <w:rsid w:val="00972799"/>
    <w:rsid w:val="00972D8F"/>
    <w:rsid w:val="009735A7"/>
    <w:rsid w:val="00973C2B"/>
    <w:rsid w:val="0097437B"/>
    <w:rsid w:val="0097441E"/>
    <w:rsid w:val="0097517A"/>
    <w:rsid w:val="00975AEC"/>
    <w:rsid w:val="00975FB0"/>
    <w:rsid w:val="009762C7"/>
    <w:rsid w:val="0097670F"/>
    <w:rsid w:val="00976C61"/>
    <w:rsid w:val="00976ECA"/>
    <w:rsid w:val="00977532"/>
    <w:rsid w:val="009803EC"/>
    <w:rsid w:val="00981215"/>
    <w:rsid w:val="009812FC"/>
    <w:rsid w:val="009813BF"/>
    <w:rsid w:val="009819CD"/>
    <w:rsid w:val="0098256C"/>
    <w:rsid w:val="00982C0D"/>
    <w:rsid w:val="00982E78"/>
    <w:rsid w:val="009832BE"/>
    <w:rsid w:val="00983B0F"/>
    <w:rsid w:val="00983D98"/>
    <w:rsid w:val="00983EA1"/>
    <w:rsid w:val="009844B4"/>
    <w:rsid w:val="0098453B"/>
    <w:rsid w:val="00984D82"/>
    <w:rsid w:val="0098572B"/>
    <w:rsid w:val="00985CDA"/>
    <w:rsid w:val="0098603A"/>
    <w:rsid w:val="00986137"/>
    <w:rsid w:val="00986B96"/>
    <w:rsid w:val="0098740B"/>
    <w:rsid w:val="00987B9A"/>
    <w:rsid w:val="00987C6F"/>
    <w:rsid w:val="0099018C"/>
    <w:rsid w:val="00990549"/>
    <w:rsid w:val="00990708"/>
    <w:rsid w:val="0099078A"/>
    <w:rsid w:val="00990A3C"/>
    <w:rsid w:val="00990B18"/>
    <w:rsid w:val="00990C3D"/>
    <w:rsid w:val="00991603"/>
    <w:rsid w:val="0099199D"/>
    <w:rsid w:val="00991B9A"/>
    <w:rsid w:val="00991C09"/>
    <w:rsid w:val="00992EA9"/>
    <w:rsid w:val="00993499"/>
    <w:rsid w:val="009934DB"/>
    <w:rsid w:val="009939CB"/>
    <w:rsid w:val="00993D95"/>
    <w:rsid w:val="00994664"/>
    <w:rsid w:val="009948FE"/>
    <w:rsid w:val="009956CC"/>
    <w:rsid w:val="00995756"/>
    <w:rsid w:val="00997125"/>
    <w:rsid w:val="00997582"/>
    <w:rsid w:val="009A0208"/>
    <w:rsid w:val="009A05D0"/>
    <w:rsid w:val="009A0648"/>
    <w:rsid w:val="009A0B05"/>
    <w:rsid w:val="009A1B80"/>
    <w:rsid w:val="009A21EE"/>
    <w:rsid w:val="009A253B"/>
    <w:rsid w:val="009A3C6E"/>
    <w:rsid w:val="009A4973"/>
    <w:rsid w:val="009A640C"/>
    <w:rsid w:val="009A6698"/>
    <w:rsid w:val="009A68E7"/>
    <w:rsid w:val="009A6A04"/>
    <w:rsid w:val="009A6A34"/>
    <w:rsid w:val="009A78A6"/>
    <w:rsid w:val="009A7B46"/>
    <w:rsid w:val="009B01AE"/>
    <w:rsid w:val="009B04F2"/>
    <w:rsid w:val="009B0A43"/>
    <w:rsid w:val="009B0EEC"/>
    <w:rsid w:val="009B123D"/>
    <w:rsid w:val="009B1323"/>
    <w:rsid w:val="009B1676"/>
    <w:rsid w:val="009B1C1B"/>
    <w:rsid w:val="009B1E55"/>
    <w:rsid w:val="009B2E60"/>
    <w:rsid w:val="009B35BF"/>
    <w:rsid w:val="009B4C3E"/>
    <w:rsid w:val="009B4D2F"/>
    <w:rsid w:val="009B5038"/>
    <w:rsid w:val="009B5157"/>
    <w:rsid w:val="009B56BE"/>
    <w:rsid w:val="009B573C"/>
    <w:rsid w:val="009B583F"/>
    <w:rsid w:val="009B5DB6"/>
    <w:rsid w:val="009B604A"/>
    <w:rsid w:val="009B6E0F"/>
    <w:rsid w:val="009B71D8"/>
    <w:rsid w:val="009B7356"/>
    <w:rsid w:val="009B753E"/>
    <w:rsid w:val="009B7A8A"/>
    <w:rsid w:val="009C0978"/>
    <w:rsid w:val="009C099B"/>
    <w:rsid w:val="009C0AA5"/>
    <w:rsid w:val="009C0B86"/>
    <w:rsid w:val="009C1ADB"/>
    <w:rsid w:val="009C37BF"/>
    <w:rsid w:val="009C398A"/>
    <w:rsid w:val="009C4676"/>
    <w:rsid w:val="009C4FAC"/>
    <w:rsid w:val="009C5CCF"/>
    <w:rsid w:val="009C5E7B"/>
    <w:rsid w:val="009C5FC3"/>
    <w:rsid w:val="009C60E9"/>
    <w:rsid w:val="009C6629"/>
    <w:rsid w:val="009C71F3"/>
    <w:rsid w:val="009C7896"/>
    <w:rsid w:val="009D0292"/>
    <w:rsid w:val="009D0530"/>
    <w:rsid w:val="009D08E2"/>
    <w:rsid w:val="009D0C23"/>
    <w:rsid w:val="009D0CF4"/>
    <w:rsid w:val="009D0D52"/>
    <w:rsid w:val="009D140A"/>
    <w:rsid w:val="009D1A74"/>
    <w:rsid w:val="009D2215"/>
    <w:rsid w:val="009D2B87"/>
    <w:rsid w:val="009D3160"/>
    <w:rsid w:val="009D3219"/>
    <w:rsid w:val="009D39E1"/>
    <w:rsid w:val="009D3D90"/>
    <w:rsid w:val="009D43C4"/>
    <w:rsid w:val="009D45A9"/>
    <w:rsid w:val="009D4C5D"/>
    <w:rsid w:val="009D645F"/>
    <w:rsid w:val="009D6D3F"/>
    <w:rsid w:val="009D7410"/>
    <w:rsid w:val="009D7601"/>
    <w:rsid w:val="009D7622"/>
    <w:rsid w:val="009E075E"/>
    <w:rsid w:val="009E1788"/>
    <w:rsid w:val="009E1908"/>
    <w:rsid w:val="009E2011"/>
    <w:rsid w:val="009E233D"/>
    <w:rsid w:val="009E2463"/>
    <w:rsid w:val="009E2B4C"/>
    <w:rsid w:val="009E2C55"/>
    <w:rsid w:val="009E2E3F"/>
    <w:rsid w:val="009E2F8C"/>
    <w:rsid w:val="009E2FAC"/>
    <w:rsid w:val="009E3309"/>
    <w:rsid w:val="009E44A4"/>
    <w:rsid w:val="009E46DD"/>
    <w:rsid w:val="009E4A34"/>
    <w:rsid w:val="009E4E3B"/>
    <w:rsid w:val="009E59F4"/>
    <w:rsid w:val="009E5D7E"/>
    <w:rsid w:val="009E61B0"/>
    <w:rsid w:val="009E63F0"/>
    <w:rsid w:val="009E664F"/>
    <w:rsid w:val="009E7BCD"/>
    <w:rsid w:val="009F012F"/>
    <w:rsid w:val="009F0316"/>
    <w:rsid w:val="009F05AC"/>
    <w:rsid w:val="009F07AE"/>
    <w:rsid w:val="009F086C"/>
    <w:rsid w:val="009F0EA6"/>
    <w:rsid w:val="009F1387"/>
    <w:rsid w:val="009F1443"/>
    <w:rsid w:val="009F14F3"/>
    <w:rsid w:val="009F1778"/>
    <w:rsid w:val="009F1EEE"/>
    <w:rsid w:val="009F1FA6"/>
    <w:rsid w:val="009F239C"/>
    <w:rsid w:val="009F2E88"/>
    <w:rsid w:val="009F4825"/>
    <w:rsid w:val="009F49FF"/>
    <w:rsid w:val="009F4D3A"/>
    <w:rsid w:val="009F4E76"/>
    <w:rsid w:val="009F5BD7"/>
    <w:rsid w:val="009F5CE6"/>
    <w:rsid w:val="009F60E0"/>
    <w:rsid w:val="009F68A3"/>
    <w:rsid w:val="009F6B75"/>
    <w:rsid w:val="009F6C90"/>
    <w:rsid w:val="009F7297"/>
    <w:rsid w:val="009F7355"/>
    <w:rsid w:val="009F74DB"/>
    <w:rsid w:val="009F77DF"/>
    <w:rsid w:val="009F7813"/>
    <w:rsid w:val="00A00221"/>
    <w:rsid w:val="00A00437"/>
    <w:rsid w:val="00A005C0"/>
    <w:rsid w:val="00A0083A"/>
    <w:rsid w:val="00A00935"/>
    <w:rsid w:val="00A00DDA"/>
    <w:rsid w:val="00A00F7E"/>
    <w:rsid w:val="00A01385"/>
    <w:rsid w:val="00A01B9D"/>
    <w:rsid w:val="00A02089"/>
    <w:rsid w:val="00A02A2F"/>
    <w:rsid w:val="00A02C0A"/>
    <w:rsid w:val="00A03066"/>
    <w:rsid w:val="00A0310F"/>
    <w:rsid w:val="00A03652"/>
    <w:rsid w:val="00A03A2A"/>
    <w:rsid w:val="00A0480E"/>
    <w:rsid w:val="00A04844"/>
    <w:rsid w:val="00A06ED8"/>
    <w:rsid w:val="00A07147"/>
    <w:rsid w:val="00A07570"/>
    <w:rsid w:val="00A10103"/>
    <w:rsid w:val="00A11137"/>
    <w:rsid w:val="00A111EA"/>
    <w:rsid w:val="00A1135E"/>
    <w:rsid w:val="00A11447"/>
    <w:rsid w:val="00A11B67"/>
    <w:rsid w:val="00A11DEE"/>
    <w:rsid w:val="00A12405"/>
    <w:rsid w:val="00A12B28"/>
    <w:rsid w:val="00A12DF2"/>
    <w:rsid w:val="00A13EAB"/>
    <w:rsid w:val="00A162DF"/>
    <w:rsid w:val="00A16324"/>
    <w:rsid w:val="00A17013"/>
    <w:rsid w:val="00A17AF1"/>
    <w:rsid w:val="00A17B4D"/>
    <w:rsid w:val="00A17B91"/>
    <w:rsid w:val="00A20220"/>
    <w:rsid w:val="00A20CAE"/>
    <w:rsid w:val="00A2107F"/>
    <w:rsid w:val="00A2146D"/>
    <w:rsid w:val="00A216BF"/>
    <w:rsid w:val="00A21C7C"/>
    <w:rsid w:val="00A23269"/>
    <w:rsid w:val="00A233B1"/>
    <w:rsid w:val="00A23F95"/>
    <w:rsid w:val="00A2457D"/>
    <w:rsid w:val="00A24E61"/>
    <w:rsid w:val="00A25E6E"/>
    <w:rsid w:val="00A26462"/>
    <w:rsid w:val="00A26700"/>
    <w:rsid w:val="00A2670F"/>
    <w:rsid w:val="00A26B21"/>
    <w:rsid w:val="00A274E2"/>
    <w:rsid w:val="00A309AC"/>
    <w:rsid w:val="00A30B97"/>
    <w:rsid w:val="00A30BDB"/>
    <w:rsid w:val="00A31193"/>
    <w:rsid w:val="00A312FC"/>
    <w:rsid w:val="00A31F4F"/>
    <w:rsid w:val="00A31F9A"/>
    <w:rsid w:val="00A3288D"/>
    <w:rsid w:val="00A3307A"/>
    <w:rsid w:val="00A33F89"/>
    <w:rsid w:val="00A3466E"/>
    <w:rsid w:val="00A34BDA"/>
    <w:rsid w:val="00A34F8F"/>
    <w:rsid w:val="00A352BD"/>
    <w:rsid w:val="00A358DC"/>
    <w:rsid w:val="00A362FE"/>
    <w:rsid w:val="00A36A2B"/>
    <w:rsid w:val="00A40342"/>
    <w:rsid w:val="00A4164A"/>
    <w:rsid w:val="00A417B2"/>
    <w:rsid w:val="00A4189A"/>
    <w:rsid w:val="00A41C3D"/>
    <w:rsid w:val="00A41F2E"/>
    <w:rsid w:val="00A42159"/>
    <w:rsid w:val="00A42416"/>
    <w:rsid w:val="00A42D6D"/>
    <w:rsid w:val="00A42DF3"/>
    <w:rsid w:val="00A432A0"/>
    <w:rsid w:val="00A4354B"/>
    <w:rsid w:val="00A43E26"/>
    <w:rsid w:val="00A43EC3"/>
    <w:rsid w:val="00A43F0A"/>
    <w:rsid w:val="00A43FF9"/>
    <w:rsid w:val="00A44220"/>
    <w:rsid w:val="00A454CD"/>
    <w:rsid w:val="00A46541"/>
    <w:rsid w:val="00A465E9"/>
    <w:rsid w:val="00A46A4B"/>
    <w:rsid w:val="00A47774"/>
    <w:rsid w:val="00A47BC1"/>
    <w:rsid w:val="00A50899"/>
    <w:rsid w:val="00A512A2"/>
    <w:rsid w:val="00A5216F"/>
    <w:rsid w:val="00A52254"/>
    <w:rsid w:val="00A52401"/>
    <w:rsid w:val="00A52622"/>
    <w:rsid w:val="00A5287D"/>
    <w:rsid w:val="00A53729"/>
    <w:rsid w:val="00A550F7"/>
    <w:rsid w:val="00A55431"/>
    <w:rsid w:val="00A560C7"/>
    <w:rsid w:val="00A562BE"/>
    <w:rsid w:val="00A56A4F"/>
    <w:rsid w:val="00A56DDE"/>
    <w:rsid w:val="00A571F5"/>
    <w:rsid w:val="00A57205"/>
    <w:rsid w:val="00A57839"/>
    <w:rsid w:val="00A5787F"/>
    <w:rsid w:val="00A57914"/>
    <w:rsid w:val="00A57A70"/>
    <w:rsid w:val="00A57E73"/>
    <w:rsid w:val="00A60242"/>
    <w:rsid w:val="00A60436"/>
    <w:rsid w:val="00A607D9"/>
    <w:rsid w:val="00A60C3A"/>
    <w:rsid w:val="00A60EC2"/>
    <w:rsid w:val="00A61039"/>
    <w:rsid w:val="00A612AC"/>
    <w:rsid w:val="00A6190A"/>
    <w:rsid w:val="00A6209A"/>
    <w:rsid w:val="00A621B7"/>
    <w:rsid w:val="00A62AC5"/>
    <w:rsid w:val="00A63037"/>
    <w:rsid w:val="00A6323E"/>
    <w:rsid w:val="00A63478"/>
    <w:rsid w:val="00A63AAC"/>
    <w:rsid w:val="00A63AF3"/>
    <w:rsid w:val="00A63D28"/>
    <w:rsid w:val="00A6419E"/>
    <w:rsid w:val="00A64B15"/>
    <w:rsid w:val="00A64E8C"/>
    <w:rsid w:val="00A64EF8"/>
    <w:rsid w:val="00A65E01"/>
    <w:rsid w:val="00A664B6"/>
    <w:rsid w:val="00A6677B"/>
    <w:rsid w:val="00A66AC3"/>
    <w:rsid w:val="00A67466"/>
    <w:rsid w:val="00A67D1C"/>
    <w:rsid w:val="00A70065"/>
    <w:rsid w:val="00A710AC"/>
    <w:rsid w:val="00A717AD"/>
    <w:rsid w:val="00A7186E"/>
    <w:rsid w:val="00A71FC9"/>
    <w:rsid w:val="00A725DB"/>
    <w:rsid w:val="00A73738"/>
    <w:rsid w:val="00A73D7C"/>
    <w:rsid w:val="00A73E8F"/>
    <w:rsid w:val="00A7475B"/>
    <w:rsid w:val="00A747DC"/>
    <w:rsid w:val="00A74CC1"/>
    <w:rsid w:val="00A74D4E"/>
    <w:rsid w:val="00A75204"/>
    <w:rsid w:val="00A753BD"/>
    <w:rsid w:val="00A761EE"/>
    <w:rsid w:val="00A767D8"/>
    <w:rsid w:val="00A76B33"/>
    <w:rsid w:val="00A76D4A"/>
    <w:rsid w:val="00A76F54"/>
    <w:rsid w:val="00A77933"/>
    <w:rsid w:val="00A77BEC"/>
    <w:rsid w:val="00A77F98"/>
    <w:rsid w:val="00A80343"/>
    <w:rsid w:val="00A80813"/>
    <w:rsid w:val="00A80B2E"/>
    <w:rsid w:val="00A80EA4"/>
    <w:rsid w:val="00A81536"/>
    <w:rsid w:val="00A819DD"/>
    <w:rsid w:val="00A81C95"/>
    <w:rsid w:val="00A822D7"/>
    <w:rsid w:val="00A83768"/>
    <w:rsid w:val="00A83A16"/>
    <w:rsid w:val="00A83CA5"/>
    <w:rsid w:val="00A84336"/>
    <w:rsid w:val="00A84863"/>
    <w:rsid w:val="00A84EBD"/>
    <w:rsid w:val="00A84EDD"/>
    <w:rsid w:val="00A84F34"/>
    <w:rsid w:val="00A8542C"/>
    <w:rsid w:val="00A8620E"/>
    <w:rsid w:val="00A864B2"/>
    <w:rsid w:val="00A864E9"/>
    <w:rsid w:val="00A86CC9"/>
    <w:rsid w:val="00A87906"/>
    <w:rsid w:val="00A87958"/>
    <w:rsid w:val="00A87D0C"/>
    <w:rsid w:val="00A87E9E"/>
    <w:rsid w:val="00A901BE"/>
    <w:rsid w:val="00A904E2"/>
    <w:rsid w:val="00A90D2E"/>
    <w:rsid w:val="00A912E7"/>
    <w:rsid w:val="00A91E97"/>
    <w:rsid w:val="00A92BCF"/>
    <w:rsid w:val="00A93095"/>
    <w:rsid w:val="00A938E8"/>
    <w:rsid w:val="00A95EE7"/>
    <w:rsid w:val="00A96085"/>
    <w:rsid w:val="00A96424"/>
    <w:rsid w:val="00A96F5C"/>
    <w:rsid w:val="00AA04FA"/>
    <w:rsid w:val="00AA19A6"/>
    <w:rsid w:val="00AA1AED"/>
    <w:rsid w:val="00AA20B1"/>
    <w:rsid w:val="00AA22E3"/>
    <w:rsid w:val="00AA22F5"/>
    <w:rsid w:val="00AA262E"/>
    <w:rsid w:val="00AA2C89"/>
    <w:rsid w:val="00AA3451"/>
    <w:rsid w:val="00AA364A"/>
    <w:rsid w:val="00AA43BD"/>
    <w:rsid w:val="00AA46E6"/>
    <w:rsid w:val="00AA48C1"/>
    <w:rsid w:val="00AA52CC"/>
    <w:rsid w:val="00AA60A4"/>
    <w:rsid w:val="00AA6240"/>
    <w:rsid w:val="00AA682F"/>
    <w:rsid w:val="00AA73A8"/>
    <w:rsid w:val="00AA784D"/>
    <w:rsid w:val="00AA7A8A"/>
    <w:rsid w:val="00AB006F"/>
    <w:rsid w:val="00AB1A9F"/>
    <w:rsid w:val="00AB2483"/>
    <w:rsid w:val="00AB3037"/>
    <w:rsid w:val="00AB3184"/>
    <w:rsid w:val="00AB33F9"/>
    <w:rsid w:val="00AB3CEC"/>
    <w:rsid w:val="00AB3E8B"/>
    <w:rsid w:val="00AB4AFF"/>
    <w:rsid w:val="00AB537C"/>
    <w:rsid w:val="00AB5887"/>
    <w:rsid w:val="00AB5B81"/>
    <w:rsid w:val="00AB5C13"/>
    <w:rsid w:val="00AB5D24"/>
    <w:rsid w:val="00AB64E5"/>
    <w:rsid w:val="00AB6C31"/>
    <w:rsid w:val="00AB7213"/>
    <w:rsid w:val="00AB7442"/>
    <w:rsid w:val="00AB7888"/>
    <w:rsid w:val="00AC0BBF"/>
    <w:rsid w:val="00AC1226"/>
    <w:rsid w:val="00AC1686"/>
    <w:rsid w:val="00AC179A"/>
    <w:rsid w:val="00AC2484"/>
    <w:rsid w:val="00AC24F6"/>
    <w:rsid w:val="00AC299E"/>
    <w:rsid w:val="00AC2CC9"/>
    <w:rsid w:val="00AC2F23"/>
    <w:rsid w:val="00AC318F"/>
    <w:rsid w:val="00AC3535"/>
    <w:rsid w:val="00AC449D"/>
    <w:rsid w:val="00AC55C2"/>
    <w:rsid w:val="00AC5C6A"/>
    <w:rsid w:val="00AC5D05"/>
    <w:rsid w:val="00AC65AF"/>
    <w:rsid w:val="00AC7052"/>
    <w:rsid w:val="00AC70AF"/>
    <w:rsid w:val="00AC7703"/>
    <w:rsid w:val="00AC7736"/>
    <w:rsid w:val="00AC7E57"/>
    <w:rsid w:val="00AD0508"/>
    <w:rsid w:val="00AD0558"/>
    <w:rsid w:val="00AD05B2"/>
    <w:rsid w:val="00AD0DCF"/>
    <w:rsid w:val="00AD10E5"/>
    <w:rsid w:val="00AD1DF3"/>
    <w:rsid w:val="00AD1FF4"/>
    <w:rsid w:val="00AD23CC"/>
    <w:rsid w:val="00AD31EC"/>
    <w:rsid w:val="00AD3498"/>
    <w:rsid w:val="00AD35A4"/>
    <w:rsid w:val="00AD37F0"/>
    <w:rsid w:val="00AD3C2A"/>
    <w:rsid w:val="00AD3E6B"/>
    <w:rsid w:val="00AD4379"/>
    <w:rsid w:val="00AD4E47"/>
    <w:rsid w:val="00AD5D9A"/>
    <w:rsid w:val="00AD6676"/>
    <w:rsid w:val="00AD6833"/>
    <w:rsid w:val="00AD715B"/>
    <w:rsid w:val="00AD77FA"/>
    <w:rsid w:val="00AE0323"/>
    <w:rsid w:val="00AE1923"/>
    <w:rsid w:val="00AE1D4C"/>
    <w:rsid w:val="00AE2457"/>
    <w:rsid w:val="00AE252A"/>
    <w:rsid w:val="00AE2565"/>
    <w:rsid w:val="00AE2BAC"/>
    <w:rsid w:val="00AE3B43"/>
    <w:rsid w:val="00AE48A4"/>
    <w:rsid w:val="00AE4F38"/>
    <w:rsid w:val="00AE507F"/>
    <w:rsid w:val="00AE5427"/>
    <w:rsid w:val="00AE67C4"/>
    <w:rsid w:val="00AE6873"/>
    <w:rsid w:val="00AE6D21"/>
    <w:rsid w:val="00AE70EF"/>
    <w:rsid w:val="00AE7169"/>
    <w:rsid w:val="00AE7523"/>
    <w:rsid w:val="00AE7F9B"/>
    <w:rsid w:val="00AF0D16"/>
    <w:rsid w:val="00AF1DE2"/>
    <w:rsid w:val="00AF2806"/>
    <w:rsid w:val="00AF2A30"/>
    <w:rsid w:val="00AF3BEC"/>
    <w:rsid w:val="00AF406C"/>
    <w:rsid w:val="00AF428A"/>
    <w:rsid w:val="00AF4370"/>
    <w:rsid w:val="00AF498E"/>
    <w:rsid w:val="00AF4AF0"/>
    <w:rsid w:val="00AF4E90"/>
    <w:rsid w:val="00AF5912"/>
    <w:rsid w:val="00AF59AE"/>
    <w:rsid w:val="00AF5B5D"/>
    <w:rsid w:val="00AF5D8B"/>
    <w:rsid w:val="00AF5DBD"/>
    <w:rsid w:val="00AF60BF"/>
    <w:rsid w:val="00AF629F"/>
    <w:rsid w:val="00AF6AEC"/>
    <w:rsid w:val="00AF6B59"/>
    <w:rsid w:val="00AF7341"/>
    <w:rsid w:val="00AF7D80"/>
    <w:rsid w:val="00B0063B"/>
    <w:rsid w:val="00B00F17"/>
    <w:rsid w:val="00B01DB9"/>
    <w:rsid w:val="00B01E36"/>
    <w:rsid w:val="00B03B4D"/>
    <w:rsid w:val="00B04293"/>
    <w:rsid w:val="00B04643"/>
    <w:rsid w:val="00B04C10"/>
    <w:rsid w:val="00B055B1"/>
    <w:rsid w:val="00B0575B"/>
    <w:rsid w:val="00B05779"/>
    <w:rsid w:val="00B068E4"/>
    <w:rsid w:val="00B068FF"/>
    <w:rsid w:val="00B06BA0"/>
    <w:rsid w:val="00B06EA8"/>
    <w:rsid w:val="00B07DD0"/>
    <w:rsid w:val="00B115ED"/>
    <w:rsid w:val="00B117CB"/>
    <w:rsid w:val="00B117D7"/>
    <w:rsid w:val="00B11972"/>
    <w:rsid w:val="00B12516"/>
    <w:rsid w:val="00B12732"/>
    <w:rsid w:val="00B13785"/>
    <w:rsid w:val="00B13B8E"/>
    <w:rsid w:val="00B142E0"/>
    <w:rsid w:val="00B14312"/>
    <w:rsid w:val="00B14CF7"/>
    <w:rsid w:val="00B15237"/>
    <w:rsid w:val="00B154C1"/>
    <w:rsid w:val="00B17485"/>
    <w:rsid w:val="00B22822"/>
    <w:rsid w:val="00B22EBA"/>
    <w:rsid w:val="00B231BC"/>
    <w:rsid w:val="00B23278"/>
    <w:rsid w:val="00B23573"/>
    <w:rsid w:val="00B23ABE"/>
    <w:rsid w:val="00B23B67"/>
    <w:rsid w:val="00B24B78"/>
    <w:rsid w:val="00B24E97"/>
    <w:rsid w:val="00B25FEF"/>
    <w:rsid w:val="00B26303"/>
    <w:rsid w:val="00B26797"/>
    <w:rsid w:val="00B26BE1"/>
    <w:rsid w:val="00B26C98"/>
    <w:rsid w:val="00B26E4F"/>
    <w:rsid w:val="00B271E8"/>
    <w:rsid w:val="00B275D8"/>
    <w:rsid w:val="00B27680"/>
    <w:rsid w:val="00B27DA7"/>
    <w:rsid w:val="00B27F36"/>
    <w:rsid w:val="00B313F6"/>
    <w:rsid w:val="00B323E3"/>
    <w:rsid w:val="00B32506"/>
    <w:rsid w:val="00B32BF9"/>
    <w:rsid w:val="00B32F66"/>
    <w:rsid w:val="00B3325C"/>
    <w:rsid w:val="00B33364"/>
    <w:rsid w:val="00B33678"/>
    <w:rsid w:val="00B33DDF"/>
    <w:rsid w:val="00B33FD6"/>
    <w:rsid w:val="00B34406"/>
    <w:rsid w:val="00B3463B"/>
    <w:rsid w:val="00B34827"/>
    <w:rsid w:val="00B34AFD"/>
    <w:rsid w:val="00B3512D"/>
    <w:rsid w:val="00B354E2"/>
    <w:rsid w:val="00B358C1"/>
    <w:rsid w:val="00B3652D"/>
    <w:rsid w:val="00B36705"/>
    <w:rsid w:val="00B37073"/>
    <w:rsid w:val="00B40037"/>
    <w:rsid w:val="00B412F3"/>
    <w:rsid w:val="00B41861"/>
    <w:rsid w:val="00B41A1A"/>
    <w:rsid w:val="00B42107"/>
    <w:rsid w:val="00B4226E"/>
    <w:rsid w:val="00B428D3"/>
    <w:rsid w:val="00B4371F"/>
    <w:rsid w:val="00B440D1"/>
    <w:rsid w:val="00B44A28"/>
    <w:rsid w:val="00B44CF2"/>
    <w:rsid w:val="00B453BC"/>
    <w:rsid w:val="00B457E4"/>
    <w:rsid w:val="00B457F9"/>
    <w:rsid w:val="00B45869"/>
    <w:rsid w:val="00B45A65"/>
    <w:rsid w:val="00B45BBA"/>
    <w:rsid w:val="00B462D8"/>
    <w:rsid w:val="00B46347"/>
    <w:rsid w:val="00B46444"/>
    <w:rsid w:val="00B46E16"/>
    <w:rsid w:val="00B4762E"/>
    <w:rsid w:val="00B47DE4"/>
    <w:rsid w:val="00B507E3"/>
    <w:rsid w:val="00B51909"/>
    <w:rsid w:val="00B51CE3"/>
    <w:rsid w:val="00B52EAD"/>
    <w:rsid w:val="00B52F36"/>
    <w:rsid w:val="00B531A4"/>
    <w:rsid w:val="00B53A39"/>
    <w:rsid w:val="00B53E30"/>
    <w:rsid w:val="00B5474A"/>
    <w:rsid w:val="00B549A7"/>
    <w:rsid w:val="00B54B97"/>
    <w:rsid w:val="00B55825"/>
    <w:rsid w:val="00B558AD"/>
    <w:rsid w:val="00B55D4F"/>
    <w:rsid w:val="00B55E9E"/>
    <w:rsid w:val="00B56591"/>
    <w:rsid w:val="00B56ACA"/>
    <w:rsid w:val="00B57320"/>
    <w:rsid w:val="00B574FC"/>
    <w:rsid w:val="00B5752D"/>
    <w:rsid w:val="00B577AE"/>
    <w:rsid w:val="00B57AC2"/>
    <w:rsid w:val="00B60A5C"/>
    <w:rsid w:val="00B60E24"/>
    <w:rsid w:val="00B61068"/>
    <w:rsid w:val="00B6118D"/>
    <w:rsid w:val="00B62C41"/>
    <w:rsid w:val="00B64054"/>
    <w:rsid w:val="00B64A9A"/>
    <w:rsid w:val="00B666F5"/>
    <w:rsid w:val="00B66A53"/>
    <w:rsid w:val="00B66C43"/>
    <w:rsid w:val="00B6706A"/>
    <w:rsid w:val="00B6718B"/>
    <w:rsid w:val="00B6739C"/>
    <w:rsid w:val="00B674BE"/>
    <w:rsid w:val="00B67A5D"/>
    <w:rsid w:val="00B67BF5"/>
    <w:rsid w:val="00B70240"/>
    <w:rsid w:val="00B706E0"/>
    <w:rsid w:val="00B70E68"/>
    <w:rsid w:val="00B7111B"/>
    <w:rsid w:val="00B71BEA"/>
    <w:rsid w:val="00B71D0E"/>
    <w:rsid w:val="00B71D2A"/>
    <w:rsid w:val="00B71D57"/>
    <w:rsid w:val="00B71DE3"/>
    <w:rsid w:val="00B72616"/>
    <w:rsid w:val="00B7351F"/>
    <w:rsid w:val="00B743DF"/>
    <w:rsid w:val="00B74B6F"/>
    <w:rsid w:val="00B752A3"/>
    <w:rsid w:val="00B75640"/>
    <w:rsid w:val="00B75690"/>
    <w:rsid w:val="00B76433"/>
    <w:rsid w:val="00B76743"/>
    <w:rsid w:val="00B76EBE"/>
    <w:rsid w:val="00B77355"/>
    <w:rsid w:val="00B77E94"/>
    <w:rsid w:val="00B80321"/>
    <w:rsid w:val="00B81B04"/>
    <w:rsid w:val="00B81FE7"/>
    <w:rsid w:val="00B82AE5"/>
    <w:rsid w:val="00B82D16"/>
    <w:rsid w:val="00B838E8"/>
    <w:rsid w:val="00B847A7"/>
    <w:rsid w:val="00B84EB3"/>
    <w:rsid w:val="00B85FEE"/>
    <w:rsid w:val="00B863E7"/>
    <w:rsid w:val="00B8778B"/>
    <w:rsid w:val="00B87C95"/>
    <w:rsid w:val="00B9031C"/>
    <w:rsid w:val="00B90653"/>
    <w:rsid w:val="00B91213"/>
    <w:rsid w:val="00B925DB"/>
    <w:rsid w:val="00B9333B"/>
    <w:rsid w:val="00B934DE"/>
    <w:rsid w:val="00B938E4"/>
    <w:rsid w:val="00B94269"/>
    <w:rsid w:val="00B947BF"/>
    <w:rsid w:val="00B94A1E"/>
    <w:rsid w:val="00B94B69"/>
    <w:rsid w:val="00B94E55"/>
    <w:rsid w:val="00B94F87"/>
    <w:rsid w:val="00B951C1"/>
    <w:rsid w:val="00B9556E"/>
    <w:rsid w:val="00B95A50"/>
    <w:rsid w:val="00B95D2C"/>
    <w:rsid w:val="00B95DC7"/>
    <w:rsid w:val="00B963A6"/>
    <w:rsid w:val="00B96B43"/>
    <w:rsid w:val="00B96C52"/>
    <w:rsid w:val="00B96C53"/>
    <w:rsid w:val="00B96E50"/>
    <w:rsid w:val="00B973D0"/>
    <w:rsid w:val="00B975CF"/>
    <w:rsid w:val="00BA0F89"/>
    <w:rsid w:val="00BA1049"/>
    <w:rsid w:val="00BA179D"/>
    <w:rsid w:val="00BA1AFD"/>
    <w:rsid w:val="00BA217B"/>
    <w:rsid w:val="00BA2A85"/>
    <w:rsid w:val="00BA4525"/>
    <w:rsid w:val="00BA475F"/>
    <w:rsid w:val="00BA4BFB"/>
    <w:rsid w:val="00BA510A"/>
    <w:rsid w:val="00BA51F6"/>
    <w:rsid w:val="00BA5B47"/>
    <w:rsid w:val="00BA5ED6"/>
    <w:rsid w:val="00BA62EF"/>
    <w:rsid w:val="00BA648B"/>
    <w:rsid w:val="00BA6818"/>
    <w:rsid w:val="00BA77DE"/>
    <w:rsid w:val="00BA782E"/>
    <w:rsid w:val="00BA7A25"/>
    <w:rsid w:val="00BA7B21"/>
    <w:rsid w:val="00BA7F1B"/>
    <w:rsid w:val="00BB05F4"/>
    <w:rsid w:val="00BB0630"/>
    <w:rsid w:val="00BB0CA5"/>
    <w:rsid w:val="00BB0F61"/>
    <w:rsid w:val="00BB12F6"/>
    <w:rsid w:val="00BB13AC"/>
    <w:rsid w:val="00BB14DD"/>
    <w:rsid w:val="00BB174C"/>
    <w:rsid w:val="00BB3436"/>
    <w:rsid w:val="00BB3A7C"/>
    <w:rsid w:val="00BB3C90"/>
    <w:rsid w:val="00BB3D9E"/>
    <w:rsid w:val="00BB48F9"/>
    <w:rsid w:val="00BB51DC"/>
    <w:rsid w:val="00BB5776"/>
    <w:rsid w:val="00BB591D"/>
    <w:rsid w:val="00BB5B56"/>
    <w:rsid w:val="00BB6172"/>
    <w:rsid w:val="00BB6853"/>
    <w:rsid w:val="00BB6B0B"/>
    <w:rsid w:val="00BB6C0B"/>
    <w:rsid w:val="00BB6DEB"/>
    <w:rsid w:val="00BB6E54"/>
    <w:rsid w:val="00BB6F1C"/>
    <w:rsid w:val="00BB7144"/>
    <w:rsid w:val="00BB772D"/>
    <w:rsid w:val="00BB7A21"/>
    <w:rsid w:val="00BB7DB2"/>
    <w:rsid w:val="00BC062E"/>
    <w:rsid w:val="00BC091B"/>
    <w:rsid w:val="00BC13E1"/>
    <w:rsid w:val="00BC14C0"/>
    <w:rsid w:val="00BC23C0"/>
    <w:rsid w:val="00BC265E"/>
    <w:rsid w:val="00BC2978"/>
    <w:rsid w:val="00BC3563"/>
    <w:rsid w:val="00BC3677"/>
    <w:rsid w:val="00BC5795"/>
    <w:rsid w:val="00BC5D84"/>
    <w:rsid w:val="00BC66F9"/>
    <w:rsid w:val="00BC6794"/>
    <w:rsid w:val="00BC6B0B"/>
    <w:rsid w:val="00BC730B"/>
    <w:rsid w:val="00BC7C23"/>
    <w:rsid w:val="00BD00C1"/>
    <w:rsid w:val="00BD0750"/>
    <w:rsid w:val="00BD0E33"/>
    <w:rsid w:val="00BD1B8C"/>
    <w:rsid w:val="00BD1C96"/>
    <w:rsid w:val="00BD1D83"/>
    <w:rsid w:val="00BD283C"/>
    <w:rsid w:val="00BD35F1"/>
    <w:rsid w:val="00BD37BA"/>
    <w:rsid w:val="00BD383C"/>
    <w:rsid w:val="00BD4B63"/>
    <w:rsid w:val="00BD4CCC"/>
    <w:rsid w:val="00BD5031"/>
    <w:rsid w:val="00BD541B"/>
    <w:rsid w:val="00BD601C"/>
    <w:rsid w:val="00BD70AE"/>
    <w:rsid w:val="00BD7218"/>
    <w:rsid w:val="00BE0DCB"/>
    <w:rsid w:val="00BE1859"/>
    <w:rsid w:val="00BE24E9"/>
    <w:rsid w:val="00BE2D0C"/>
    <w:rsid w:val="00BE422F"/>
    <w:rsid w:val="00BE4477"/>
    <w:rsid w:val="00BE4B93"/>
    <w:rsid w:val="00BE538C"/>
    <w:rsid w:val="00BE6738"/>
    <w:rsid w:val="00BE756C"/>
    <w:rsid w:val="00BE7822"/>
    <w:rsid w:val="00BE7934"/>
    <w:rsid w:val="00BE7AC2"/>
    <w:rsid w:val="00BF01F1"/>
    <w:rsid w:val="00BF04AD"/>
    <w:rsid w:val="00BF07D6"/>
    <w:rsid w:val="00BF0A42"/>
    <w:rsid w:val="00BF1740"/>
    <w:rsid w:val="00BF2184"/>
    <w:rsid w:val="00BF2F32"/>
    <w:rsid w:val="00BF381C"/>
    <w:rsid w:val="00BF4607"/>
    <w:rsid w:val="00BF4733"/>
    <w:rsid w:val="00BF498B"/>
    <w:rsid w:val="00BF4EB8"/>
    <w:rsid w:val="00BF5363"/>
    <w:rsid w:val="00BF5D42"/>
    <w:rsid w:val="00BF60CD"/>
    <w:rsid w:val="00BF6690"/>
    <w:rsid w:val="00BF74EB"/>
    <w:rsid w:val="00BF7E99"/>
    <w:rsid w:val="00C0040C"/>
    <w:rsid w:val="00C00469"/>
    <w:rsid w:val="00C0047B"/>
    <w:rsid w:val="00C010FA"/>
    <w:rsid w:val="00C01B68"/>
    <w:rsid w:val="00C01BB0"/>
    <w:rsid w:val="00C0279B"/>
    <w:rsid w:val="00C02F70"/>
    <w:rsid w:val="00C03FC3"/>
    <w:rsid w:val="00C042FB"/>
    <w:rsid w:val="00C047D8"/>
    <w:rsid w:val="00C05422"/>
    <w:rsid w:val="00C05541"/>
    <w:rsid w:val="00C0591B"/>
    <w:rsid w:val="00C0643E"/>
    <w:rsid w:val="00C06FD8"/>
    <w:rsid w:val="00C07452"/>
    <w:rsid w:val="00C07AE4"/>
    <w:rsid w:val="00C10A2E"/>
    <w:rsid w:val="00C10E4A"/>
    <w:rsid w:val="00C10F84"/>
    <w:rsid w:val="00C1163D"/>
    <w:rsid w:val="00C11958"/>
    <w:rsid w:val="00C11D67"/>
    <w:rsid w:val="00C11E76"/>
    <w:rsid w:val="00C120B4"/>
    <w:rsid w:val="00C129C1"/>
    <w:rsid w:val="00C13EC6"/>
    <w:rsid w:val="00C14064"/>
    <w:rsid w:val="00C14145"/>
    <w:rsid w:val="00C14D49"/>
    <w:rsid w:val="00C15346"/>
    <w:rsid w:val="00C15E18"/>
    <w:rsid w:val="00C16DA8"/>
    <w:rsid w:val="00C17CD2"/>
    <w:rsid w:val="00C17D16"/>
    <w:rsid w:val="00C17EC4"/>
    <w:rsid w:val="00C202DC"/>
    <w:rsid w:val="00C20431"/>
    <w:rsid w:val="00C20D32"/>
    <w:rsid w:val="00C20DA8"/>
    <w:rsid w:val="00C20DF3"/>
    <w:rsid w:val="00C21563"/>
    <w:rsid w:val="00C21792"/>
    <w:rsid w:val="00C21910"/>
    <w:rsid w:val="00C21E6C"/>
    <w:rsid w:val="00C21FFB"/>
    <w:rsid w:val="00C2200C"/>
    <w:rsid w:val="00C220B5"/>
    <w:rsid w:val="00C22309"/>
    <w:rsid w:val="00C224D0"/>
    <w:rsid w:val="00C22E40"/>
    <w:rsid w:val="00C22E4B"/>
    <w:rsid w:val="00C22E7B"/>
    <w:rsid w:val="00C23E65"/>
    <w:rsid w:val="00C240D2"/>
    <w:rsid w:val="00C24652"/>
    <w:rsid w:val="00C24886"/>
    <w:rsid w:val="00C24A19"/>
    <w:rsid w:val="00C24A20"/>
    <w:rsid w:val="00C251CF"/>
    <w:rsid w:val="00C25770"/>
    <w:rsid w:val="00C2619D"/>
    <w:rsid w:val="00C262DD"/>
    <w:rsid w:val="00C26352"/>
    <w:rsid w:val="00C2636E"/>
    <w:rsid w:val="00C268C6"/>
    <w:rsid w:val="00C27F83"/>
    <w:rsid w:val="00C3074B"/>
    <w:rsid w:val="00C30904"/>
    <w:rsid w:val="00C310EC"/>
    <w:rsid w:val="00C318AF"/>
    <w:rsid w:val="00C31D26"/>
    <w:rsid w:val="00C321FC"/>
    <w:rsid w:val="00C324F0"/>
    <w:rsid w:val="00C3267E"/>
    <w:rsid w:val="00C327BC"/>
    <w:rsid w:val="00C33435"/>
    <w:rsid w:val="00C3360B"/>
    <w:rsid w:val="00C3385B"/>
    <w:rsid w:val="00C34193"/>
    <w:rsid w:val="00C35323"/>
    <w:rsid w:val="00C35747"/>
    <w:rsid w:val="00C35A2D"/>
    <w:rsid w:val="00C3671C"/>
    <w:rsid w:val="00C3678C"/>
    <w:rsid w:val="00C368B2"/>
    <w:rsid w:val="00C36FB7"/>
    <w:rsid w:val="00C37102"/>
    <w:rsid w:val="00C37435"/>
    <w:rsid w:val="00C37A49"/>
    <w:rsid w:val="00C4227F"/>
    <w:rsid w:val="00C42302"/>
    <w:rsid w:val="00C43770"/>
    <w:rsid w:val="00C43DB2"/>
    <w:rsid w:val="00C43F3C"/>
    <w:rsid w:val="00C44B2F"/>
    <w:rsid w:val="00C4508E"/>
    <w:rsid w:val="00C45463"/>
    <w:rsid w:val="00C46905"/>
    <w:rsid w:val="00C4786D"/>
    <w:rsid w:val="00C47DE2"/>
    <w:rsid w:val="00C50543"/>
    <w:rsid w:val="00C505BA"/>
    <w:rsid w:val="00C50835"/>
    <w:rsid w:val="00C5157D"/>
    <w:rsid w:val="00C52726"/>
    <w:rsid w:val="00C52A31"/>
    <w:rsid w:val="00C52CEE"/>
    <w:rsid w:val="00C530B7"/>
    <w:rsid w:val="00C53869"/>
    <w:rsid w:val="00C53C97"/>
    <w:rsid w:val="00C56DA7"/>
    <w:rsid w:val="00C56EA1"/>
    <w:rsid w:val="00C57277"/>
    <w:rsid w:val="00C57319"/>
    <w:rsid w:val="00C57A60"/>
    <w:rsid w:val="00C57C31"/>
    <w:rsid w:val="00C60E54"/>
    <w:rsid w:val="00C60ED4"/>
    <w:rsid w:val="00C61032"/>
    <w:rsid w:val="00C61102"/>
    <w:rsid w:val="00C61E12"/>
    <w:rsid w:val="00C620C3"/>
    <w:rsid w:val="00C6241F"/>
    <w:rsid w:val="00C624A9"/>
    <w:rsid w:val="00C62B22"/>
    <w:rsid w:val="00C63304"/>
    <w:rsid w:val="00C63BC0"/>
    <w:rsid w:val="00C63D7F"/>
    <w:rsid w:val="00C64D09"/>
    <w:rsid w:val="00C65AE0"/>
    <w:rsid w:val="00C661CD"/>
    <w:rsid w:val="00C66925"/>
    <w:rsid w:val="00C66FFA"/>
    <w:rsid w:val="00C6779C"/>
    <w:rsid w:val="00C67BA4"/>
    <w:rsid w:val="00C702FB"/>
    <w:rsid w:val="00C70B35"/>
    <w:rsid w:val="00C7112E"/>
    <w:rsid w:val="00C71A7E"/>
    <w:rsid w:val="00C71B29"/>
    <w:rsid w:val="00C71C06"/>
    <w:rsid w:val="00C71FAC"/>
    <w:rsid w:val="00C7234C"/>
    <w:rsid w:val="00C7346A"/>
    <w:rsid w:val="00C736A6"/>
    <w:rsid w:val="00C737B3"/>
    <w:rsid w:val="00C73BEB"/>
    <w:rsid w:val="00C73F09"/>
    <w:rsid w:val="00C744C0"/>
    <w:rsid w:val="00C74D6B"/>
    <w:rsid w:val="00C7524C"/>
    <w:rsid w:val="00C75AA9"/>
    <w:rsid w:val="00C766FC"/>
    <w:rsid w:val="00C76D6D"/>
    <w:rsid w:val="00C776FD"/>
    <w:rsid w:val="00C7774B"/>
    <w:rsid w:val="00C77879"/>
    <w:rsid w:val="00C77DF2"/>
    <w:rsid w:val="00C8020F"/>
    <w:rsid w:val="00C804E2"/>
    <w:rsid w:val="00C81842"/>
    <w:rsid w:val="00C8201D"/>
    <w:rsid w:val="00C8225E"/>
    <w:rsid w:val="00C82DF5"/>
    <w:rsid w:val="00C83948"/>
    <w:rsid w:val="00C83FC0"/>
    <w:rsid w:val="00C84351"/>
    <w:rsid w:val="00C84552"/>
    <w:rsid w:val="00C848BA"/>
    <w:rsid w:val="00C84F98"/>
    <w:rsid w:val="00C852CD"/>
    <w:rsid w:val="00C85810"/>
    <w:rsid w:val="00C86A07"/>
    <w:rsid w:val="00C87468"/>
    <w:rsid w:val="00C8799A"/>
    <w:rsid w:val="00C87FF5"/>
    <w:rsid w:val="00C903B9"/>
    <w:rsid w:val="00C90800"/>
    <w:rsid w:val="00C90877"/>
    <w:rsid w:val="00C91770"/>
    <w:rsid w:val="00C91C46"/>
    <w:rsid w:val="00C91E35"/>
    <w:rsid w:val="00C921B9"/>
    <w:rsid w:val="00C93087"/>
    <w:rsid w:val="00C93165"/>
    <w:rsid w:val="00C93944"/>
    <w:rsid w:val="00C9424C"/>
    <w:rsid w:val="00C94297"/>
    <w:rsid w:val="00C94660"/>
    <w:rsid w:val="00C94796"/>
    <w:rsid w:val="00C94C8D"/>
    <w:rsid w:val="00C9533D"/>
    <w:rsid w:val="00C95411"/>
    <w:rsid w:val="00C955AD"/>
    <w:rsid w:val="00C955D7"/>
    <w:rsid w:val="00C95F4E"/>
    <w:rsid w:val="00C96502"/>
    <w:rsid w:val="00C9688C"/>
    <w:rsid w:val="00C971AB"/>
    <w:rsid w:val="00C97654"/>
    <w:rsid w:val="00C978C8"/>
    <w:rsid w:val="00C97BC4"/>
    <w:rsid w:val="00C97E35"/>
    <w:rsid w:val="00CA043B"/>
    <w:rsid w:val="00CA062B"/>
    <w:rsid w:val="00CA0CFC"/>
    <w:rsid w:val="00CA1C86"/>
    <w:rsid w:val="00CA1CBB"/>
    <w:rsid w:val="00CA1D40"/>
    <w:rsid w:val="00CA2076"/>
    <w:rsid w:val="00CA2E6A"/>
    <w:rsid w:val="00CA301A"/>
    <w:rsid w:val="00CA33FB"/>
    <w:rsid w:val="00CA3632"/>
    <w:rsid w:val="00CA3981"/>
    <w:rsid w:val="00CA4552"/>
    <w:rsid w:val="00CA46A4"/>
    <w:rsid w:val="00CA4B8E"/>
    <w:rsid w:val="00CA4CB1"/>
    <w:rsid w:val="00CA52BC"/>
    <w:rsid w:val="00CA5A78"/>
    <w:rsid w:val="00CA5BD2"/>
    <w:rsid w:val="00CA6039"/>
    <w:rsid w:val="00CA6484"/>
    <w:rsid w:val="00CA68D4"/>
    <w:rsid w:val="00CA7C3B"/>
    <w:rsid w:val="00CB0479"/>
    <w:rsid w:val="00CB0A16"/>
    <w:rsid w:val="00CB0F3D"/>
    <w:rsid w:val="00CB1696"/>
    <w:rsid w:val="00CB1DCD"/>
    <w:rsid w:val="00CB2774"/>
    <w:rsid w:val="00CB285D"/>
    <w:rsid w:val="00CB2A32"/>
    <w:rsid w:val="00CB41FA"/>
    <w:rsid w:val="00CB4562"/>
    <w:rsid w:val="00CB47F9"/>
    <w:rsid w:val="00CB4D3C"/>
    <w:rsid w:val="00CB4F91"/>
    <w:rsid w:val="00CB5516"/>
    <w:rsid w:val="00CB5679"/>
    <w:rsid w:val="00CB5713"/>
    <w:rsid w:val="00CB68A2"/>
    <w:rsid w:val="00CB731B"/>
    <w:rsid w:val="00CB74A7"/>
    <w:rsid w:val="00CB7F3B"/>
    <w:rsid w:val="00CC01EB"/>
    <w:rsid w:val="00CC0A7F"/>
    <w:rsid w:val="00CC150E"/>
    <w:rsid w:val="00CC158F"/>
    <w:rsid w:val="00CC1F66"/>
    <w:rsid w:val="00CC25FD"/>
    <w:rsid w:val="00CC2932"/>
    <w:rsid w:val="00CC2CA2"/>
    <w:rsid w:val="00CC2E62"/>
    <w:rsid w:val="00CC2FBC"/>
    <w:rsid w:val="00CC30CE"/>
    <w:rsid w:val="00CC327F"/>
    <w:rsid w:val="00CC3624"/>
    <w:rsid w:val="00CC474A"/>
    <w:rsid w:val="00CC4BE7"/>
    <w:rsid w:val="00CC4C03"/>
    <w:rsid w:val="00CC4C62"/>
    <w:rsid w:val="00CC4D1A"/>
    <w:rsid w:val="00CC4EF2"/>
    <w:rsid w:val="00CC56A1"/>
    <w:rsid w:val="00CC61AA"/>
    <w:rsid w:val="00CC6875"/>
    <w:rsid w:val="00CC71A0"/>
    <w:rsid w:val="00CC75C2"/>
    <w:rsid w:val="00CC778A"/>
    <w:rsid w:val="00CC7F41"/>
    <w:rsid w:val="00CD0246"/>
    <w:rsid w:val="00CD03CF"/>
    <w:rsid w:val="00CD0842"/>
    <w:rsid w:val="00CD157B"/>
    <w:rsid w:val="00CD1B67"/>
    <w:rsid w:val="00CD21FE"/>
    <w:rsid w:val="00CD23D6"/>
    <w:rsid w:val="00CD2656"/>
    <w:rsid w:val="00CD365A"/>
    <w:rsid w:val="00CD3911"/>
    <w:rsid w:val="00CD3912"/>
    <w:rsid w:val="00CD3F18"/>
    <w:rsid w:val="00CD45E3"/>
    <w:rsid w:val="00CD4B8D"/>
    <w:rsid w:val="00CD5618"/>
    <w:rsid w:val="00CD5857"/>
    <w:rsid w:val="00CD5FFD"/>
    <w:rsid w:val="00CD688F"/>
    <w:rsid w:val="00CD6ACE"/>
    <w:rsid w:val="00CD7CCB"/>
    <w:rsid w:val="00CE02E6"/>
    <w:rsid w:val="00CE1043"/>
    <w:rsid w:val="00CE1B0F"/>
    <w:rsid w:val="00CE1F2E"/>
    <w:rsid w:val="00CE1F54"/>
    <w:rsid w:val="00CE31E5"/>
    <w:rsid w:val="00CE344C"/>
    <w:rsid w:val="00CE3564"/>
    <w:rsid w:val="00CE3ADC"/>
    <w:rsid w:val="00CE419A"/>
    <w:rsid w:val="00CE5D82"/>
    <w:rsid w:val="00CE6528"/>
    <w:rsid w:val="00CE6B16"/>
    <w:rsid w:val="00CE6BB0"/>
    <w:rsid w:val="00CE6F27"/>
    <w:rsid w:val="00CE7054"/>
    <w:rsid w:val="00CE76D3"/>
    <w:rsid w:val="00CE79FE"/>
    <w:rsid w:val="00CE7B16"/>
    <w:rsid w:val="00CE7E16"/>
    <w:rsid w:val="00CF010F"/>
    <w:rsid w:val="00CF01A9"/>
    <w:rsid w:val="00CF072B"/>
    <w:rsid w:val="00CF0ADD"/>
    <w:rsid w:val="00CF0AFE"/>
    <w:rsid w:val="00CF0D20"/>
    <w:rsid w:val="00CF1132"/>
    <w:rsid w:val="00CF176A"/>
    <w:rsid w:val="00CF20CC"/>
    <w:rsid w:val="00CF2344"/>
    <w:rsid w:val="00CF28EE"/>
    <w:rsid w:val="00CF2E9D"/>
    <w:rsid w:val="00CF3159"/>
    <w:rsid w:val="00CF3471"/>
    <w:rsid w:val="00CF347A"/>
    <w:rsid w:val="00CF402D"/>
    <w:rsid w:val="00CF431B"/>
    <w:rsid w:val="00CF500C"/>
    <w:rsid w:val="00CF5577"/>
    <w:rsid w:val="00CF62A8"/>
    <w:rsid w:val="00CF67BC"/>
    <w:rsid w:val="00CF6D2B"/>
    <w:rsid w:val="00CF6DF4"/>
    <w:rsid w:val="00CF6EA7"/>
    <w:rsid w:val="00CF6EFA"/>
    <w:rsid w:val="00CF75DB"/>
    <w:rsid w:val="00CF7684"/>
    <w:rsid w:val="00D0024E"/>
    <w:rsid w:val="00D00F0F"/>
    <w:rsid w:val="00D00FC1"/>
    <w:rsid w:val="00D00FC7"/>
    <w:rsid w:val="00D0212E"/>
    <w:rsid w:val="00D02668"/>
    <w:rsid w:val="00D04A80"/>
    <w:rsid w:val="00D04F7B"/>
    <w:rsid w:val="00D050A6"/>
    <w:rsid w:val="00D0512C"/>
    <w:rsid w:val="00D06211"/>
    <w:rsid w:val="00D06E9F"/>
    <w:rsid w:val="00D06FFF"/>
    <w:rsid w:val="00D07B7D"/>
    <w:rsid w:val="00D113E7"/>
    <w:rsid w:val="00D116F0"/>
    <w:rsid w:val="00D119B8"/>
    <w:rsid w:val="00D11B26"/>
    <w:rsid w:val="00D122BD"/>
    <w:rsid w:val="00D12A77"/>
    <w:rsid w:val="00D12E24"/>
    <w:rsid w:val="00D12E4D"/>
    <w:rsid w:val="00D13CD4"/>
    <w:rsid w:val="00D14332"/>
    <w:rsid w:val="00D15178"/>
    <w:rsid w:val="00D1522A"/>
    <w:rsid w:val="00D15901"/>
    <w:rsid w:val="00D15B0C"/>
    <w:rsid w:val="00D167E6"/>
    <w:rsid w:val="00D16F7A"/>
    <w:rsid w:val="00D16F9B"/>
    <w:rsid w:val="00D17457"/>
    <w:rsid w:val="00D17611"/>
    <w:rsid w:val="00D17E36"/>
    <w:rsid w:val="00D20677"/>
    <w:rsid w:val="00D21A5A"/>
    <w:rsid w:val="00D21BA4"/>
    <w:rsid w:val="00D22863"/>
    <w:rsid w:val="00D22A36"/>
    <w:rsid w:val="00D23502"/>
    <w:rsid w:val="00D24778"/>
    <w:rsid w:val="00D25ADF"/>
    <w:rsid w:val="00D25BE6"/>
    <w:rsid w:val="00D25C2E"/>
    <w:rsid w:val="00D25FFA"/>
    <w:rsid w:val="00D264A4"/>
    <w:rsid w:val="00D26C79"/>
    <w:rsid w:val="00D26DF4"/>
    <w:rsid w:val="00D26E87"/>
    <w:rsid w:val="00D27086"/>
    <w:rsid w:val="00D27CDB"/>
    <w:rsid w:val="00D30458"/>
    <w:rsid w:val="00D30B67"/>
    <w:rsid w:val="00D30BE1"/>
    <w:rsid w:val="00D30D2F"/>
    <w:rsid w:val="00D31529"/>
    <w:rsid w:val="00D3190D"/>
    <w:rsid w:val="00D3320D"/>
    <w:rsid w:val="00D3345B"/>
    <w:rsid w:val="00D33974"/>
    <w:rsid w:val="00D340C1"/>
    <w:rsid w:val="00D34219"/>
    <w:rsid w:val="00D346EB"/>
    <w:rsid w:val="00D34895"/>
    <w:rsid w:val="00D350F8"/>
    <w:rsid w:val="00D353B8"/>
    <w:rsid w:val="00D35DEF"/>
    <w:rsid w:val="00D362D1"/>
    <w:rsid w:val="00D36FEC"/>
    <w:rsid w:val="00D3723B"/>
    <w:rsid w:val="00D374CF"/>
    <w:rsid w:val="00D377B1"/>
    <w:rsid w:val="00D37996"/>
    <w:rsid w:val="00D37DF7"/>
    <w:rsid w:val="00D405B2"/>
    <w:rsid w:val="00D4101C"/>
    <w:rsid w:val="00D411AB"/>
    <w:rsid w:val="00D4180D"/>
    <w:rsid w:val="00D41BD7"/>
    <w:rsid w:val="00D41D83"/>
    <w:rsid w:val="00D41E32"/>
    <w:rsid w:val="00D42078"/>
    <w:rsid w:val="00D42726"/>
    <w:rsid w:val="00D42A50"/>
    <w:rsid w:val="00D42CC1"/>
    <w:rsid w:val="00D42F6C"/>
    <w:rsid w:val="00D43A1F"/>
    <w:rsid w:val="00D44755"/>
    <w:rsid w:val="00D44866"/>
    <w:rsid w:val="00D45EDA"/>
    <w:rsid w:val="00D46126"/>
    <w:rsid w:val="00D47048"/>
    <w:rsid w:val="00D474B0"/>
    <w:rsid w:val="00D47580"/>
    <w:rsid w:val="00D508A2"/>
    <w:rsid w:val="00D50DFF"/>
    <w:rsid w:val="00D512A4"/>
    <w:rsid w:val="00D5138A"/>
    <w:rsid w:val="00D51A7A"/>
    <w:rsid w:val="00D521C2"/>
    <w:rsid w:val="00D53401"/>
    <w:rsid w:val="00D5370C"/>
    <w:rsid w:val="00D53A72"/>
    <w:rsid w:val="00D54213"/>
    <w:rsid w:val="00D54F96"/>
    <w:rsid w:val="00D5509A"/>
    <w:rsid w:val="00D56D7F"/>
    <w:rsid w:val="00D57027"/>
    <w:rsid w:val="00D570F3"/>
    <w:rsid w:val="00D57379"/>
    <w:rsid w:val="00D578DF"/>
    <w:rsid w:val="00D60147"/>
    <w:rsid w:val="00D6064B"/>
    <w:rsid w:val="00D608CE"/>
    <w:rsid w:val="00D609B2"/>
    <w:rsid w:val="00D609BF"/>
    <w:rsid w:val="00D60C25"/>
    <w:rsid w:val="00D60DEF"/>
    <w:rsid w:val="00D61D9D"/>
    <w:rsid w:val="00D62119"/>
    <w:rsid w:val="00D6217D"/>
    <w:rsid w:val="00D6231B"/>
    <w:rsid w:val="00D62DFA"/>
    <w:rsid w:val="00D63ACC"/>
    <w:rsid w:val="00D640F3"/>
    <w:rsid w:val="00D65E2D"/>
    <w:rsid w:val="00D66949"/>
    <w:rsid w:val="00D67A60"/>
    <w:rsid w:val="00D70016"/>
    <w:rsid w:val="00D70178"/>
    <w:rsid w:val="00D701D4"/>
    <w:rsid w:val="00D703F6"/>
    <w:rsid w:val="00D7100B"/>
    <w:rsid w:val="00D71336"/>
    <w:rsid w:val="00D71461"/>
    <w:rsid w:val="00D71471"/>
    <w:rsid w:val="00D714AC"/>
    <w:rsid w:val="00D71C56"/>
    <w:rsid w:val="00D7211E"/>
    <w:rsid w:val="00D72859"/>
    <w:rsid w:val="00D72BCB"/>
    <w:rsid w:val="00D72C2A"/>
    <w:rsid w:val="00D73826"/>
    <w:rsid w:val="00D73AC8"/>
    <w:rsid w:val="00D73C72"/>
    <w:rsid w:val="00D73DDB"/>
    <w:rsid w:val="00D7519D"/>
    <w:rsid w:val="00D75281"/>
    <w:rsid w:val="00D75B25"/>
    <w:rsid w:val="00D7657C"/>
    <w:rsid w:val="00D76BAD"/>
    <w:rsid w:val="00D76E8B"/>
    <w:rsid w:val="00D76F16"/>
    <w:rsid w:val="00D7706C"/>
    <w:rsid w:val="00D77433"/>
    <w:rsid w:val="00D80A82"/>
    <w:rsid w:val="00D80F0E"/>
    <w:rsid w:val="00D810BB"/>
    <w:rsid w:val="00D814EC"/>
    <w:rsid w:val="00D81801"/>
    <w:rsid w:val="00D8205D"/>
    <w:rsid w:val="00D825C5"/>
    <w:rsid w:val="00D82A69"/>
    <w:rsid w:val="00D82E60"/>
    <w:rsid w:val="00D82FCF"/>
    <w:rsid w:val="00D844C1"/>
    <w:rsid w:val="00D846FB"/>
    <w:rsid w:val="00D84B97"/>
    <w:rsid w:val="00D84E58"/>
    <w:rsid w:val="00D84E93"/>
    <w:rsid w:val="00D85673"/>
    <w:rsid w:val="00D8567A"/>
    <w:rsid w:val="00D86512"/>
    <w:rsid w:val="00D86695"/>
    <w:rsid w:val="00D867A8"/>
    <w:rsid w:val="00D86A06"/>
    <w:rsid w:val="00D86ABB"/>
    <w:rsid w:val="00D86AD8"/>
    <w:rsid w:val="00D87080"/>
    <w:rsid w:val="00D87115"/>
    <w:rsid w:val="00D879C1"/>
    <w:rsid w:val="00D9051D"/>
    <w:rsid w:val="00D90A77"/>
    <w:rsid w:val="00D90BA1"/>
    <w:rsid w:val="00D91893"/>
    <w:rsid w:val="00D91911"/>
    <w:rsid w:val="00D91B8A"/>
    <w:rsid w:val="00D9376B"/>
    <w:rsid w:val="00D93E53"/>
    <w:rsid w:val="00D941BA"/>
    <w:rsid w:val="00D9449B"/>
    <w:rsid w:val="00D94A33"/>
    <w:rsid w:val="00D95349"/>
    <w:rsid w:val="00D967F6"/>
    <w:rsid w:val="00D97CB3"/>
    <w:rsid w:val="00DA018F"/>
    <w:rsid w:val="00DA037D"/>
    <w:rsid w:val="00DA0ADB"/>
    <w:rsid w:val="00DA182E"/>
    <w:rsid w:val="00DA1E23"/>
    <w:rsid w:val="00DA32AF"/>
    <w:rsid w:val="00DA33EF"/>
    <w:rsid w:val="00DA35AD"/>
    <w:rsid w:val="00DA3EAD"/>
    <w:rsid w:val="00DA3EE9"/>
    <w:rsid w:val="00DA4370"/>
    <w:rsid w:val="00DA477A"/>
    <w:rsid w:val="00DA4973"/>
    <w:rsid w:val="00DA5172"/>
    <w:rsid w:val="00DA5259"/>
    <w:rsid w:val="00DA545B"/>
    <w:rsid w:val="00DA5A10"/>
    <w:rsid w:val="00DA5D6A"/>
    <w:rsid w:val="00DA67B4"/>
    <w:rsid w:val="00DA6B61"/>
    <w:rsid w:val="00DA6CF4"/>
    <w:rsid w:val="00DA70E8"/>
    <w:rsid w:val="00DA73AF"/>
    <w:rsid w:val="00DA7CFE"/>
    <w:rsid w:val="00DB0056"/>
    <w:rsid w:val="00DB016D"/>
    <w:rsid w:val="00DB0C10"/>
    <w:rsid w:val="00DB0C40"/>
    <w:rsid w:val="00DB0DD9"/>
    <w:rsid w:val="00DB1023"/>
    <w:rsid w:val="00DB1950"/>
    <w:rsid w:val="00DB2032"/>
    <w:rsid w:val="00DB2A7D"/>
    <w:rsid w:val="00DB30F4"/>
    <w:rsid w:val="00DB39E2"/>
    <w:rsid w:val="00DB3A12"/>
    <w:rsid w:val="00DB3D95"/>
    <w:rsid w:val="00DB3E37"/>
    <w:rsid w:val="00DB3EE0"/>
    <w:rsid w:val="00DB49CD"/>
    <w:rsid w:val="00DB4D2C"/>
    <w:rsid w:val="00DB4E7F"/>
    <w:rsid w:val="00DB4FAD"/>
    <w:rsid w:val="00DB59FC"/>
    <w:rsid w:val="00DB5AB4"/>
    <w:rsid w:val="00DB6E07"/>
    <w:rsid w:val="00DB73D7"/>
    <w:rsid w:val="00DB7541"/>
    <w:rsid w:val="00DB7D54"/>
    <w:rsid w:val="00DB7ED2"/>
    <w:rsid w:val="00DC0D2B"/>
    <w:rsid w:val="00DC0E44"/>
    <w:rsid w:val="00DC17AE"/>
    <w:rsid w:val="00DC1926"/>
    <w:rsid w:val="00DC1C01"/>
    <w:rsid w:val="00DC1E36"/>
    <w:rsid w:val="00DC2670"/>
    <w:rsid w:val="00DC2886"/>
    <w:rsid w:val="00DC2A62"/>
    <w:rsid w:val="00DC2C50"/>
    <w:rsid w:val="00DC30EE"/>
    <w:rsid w:val="00DC390F"/>
    <w:rsid w:val="00DC3A85"/>
    <w:rsid w:val="00DC3E38"/>
    <w:rsid w:val="00DC46CB"/>
    <w:rsid w:val="00DC5CE2"/>
    <w:rsid w:val="00DC5DB6"/>
    <w:rsid w:val="00DC6BB2"/>
    <w:rsid w:val="00DC7552"/>
    <w:rsid w:val="00DC7624"/>
    <w:rsid w:val="00DC7C54"/>
    <w:rsid w:val="00DC7D21"/>
    <w:rsid w:val="00DD0024"/>
    <w:rsid w:val="00DD0241"/>
    <w:rsid w:val="00DD0E81"/>
    <w:rsid w:val="00DD2301"/>
    <w:rsid w:val="00DD2520"/>
    <w:rsid w:val="00DD28FB"/>
    <w:rsid w:val="00DD30CB"/>
    <w:rsid w:val="00DD3791"/>
    <w:rsid w:val="00DD3A1E"/>
    <w:rsid w:val="00DD4752"/>
    <w:rsid w:val="00DD488F"/>
    <w:rsid w:val="00DD4D46"/>
    <w:rsid w:val="00DD4DAF"/>
    <w:rsid w:val="00DD56E2"/>
    <w:rsid w:val="00DD5948"/>
    <w:rsid w:val="00DD6294"/>
    <w:rsid w:val="00DD67E5"/>
    <w:rsid w:val="00DD6A57"/>
    <w:rsid w:val="00DD6DE4"/>
    <w:rsid w:val="00DD7848"/>
    <w:rsid w:val="00DD7EAF"/>
    <w:rsid w:val="00DE0DAC"/>
    <w:rsid w:val="00DE0FBE"/>
    <w:rsid w:val="00DE1B18"/>
    <w:rsid w:val="00DE1D5F"/>
    <w:rsid w:val="00DE20F1"/>
    <w:rsid w:val="00DE21F5"/>
    <w:rsid w:val="00DE2445"/>
    <w:rsid w:val="00DE2792"/>
    <w:rsid w:val="00DE2EB4"/>
    <w:rsid w:val="00DE34E7"/>
    <w:rsid w:val="00DE357C"/>
    <w:rsid w:val="00DE3650"/>
    <w:rsid w:val="00DE37AE"/>
    <w:rsid w:val="00DE38E9"/>
    <w:rsid w:val="00DE3A21"/>
    <w:rsid w:val="00DE3CCD"/>
    <w:rsid w:val="00DE3CE5"/>
    <w:rsid w:val="00DE4063"/>
    <w:rsid w:val="00DE472C"/>
    <w:rsid w:val="00DE5E6C"/>
    <w:rsid w:val="00DE6425"/>
    <w:rsid w:val="00DE6EB9"/>
    <w:rsid w:val="00DE7B6E"/>
    <w:rsid w:val="00DF0532"/>
    <w:rsid w:val="00DF074F"/>
    <w:rsid w:val="00DF0B4D"/>
    <w:rsid w:val="00DF12B3"/>
    <w:rsid w:val="00DF1783"/>
    <w:rsid w:val="00DF1842"/>
    <w:rsid w:val="00DF1A16"/>
    <w:rsid w:val="00DF1C08"/>
    <w:rsid w:val="00DF21F4"/>
    <w:rsid w:val="00DF2583"/>
    <w:rsid w:val="00DF26B1"/>
    <w:rsid w:val="00DF2CE5"/>
    <w:rsid w:val="00DF2E7F"/>
    <w:rsid w:val="00DF3158"/>
    <w:rsid w:val="00DF3219"/>
    <w:rsid w:val="00DF3DA5"/>
    <w:rsid w:val="00DF4435"/>
    <w:rsid w:val="00DF467D"/>
    <w:rsid w:val="00DF47F8"/>
    <w:rsid w:val="00DF4FB9"/>
    <w:rsid w:val="00DF6037"/>
    <w:rsid w:val="00DF60F3"/>
    <w:rsid w:val="00DF7942"/>
    <w:rsid w:val="00DF7C09"/>
    <w:rsid w:val="00E001D0"/>
    <w:rsid w:val="00E00419"/>
    <w:rsid w:val="00E00569"/>
    <w:rsid w:val="00E0064F"/>
    <w:rsid w:val="00E00737"/>
    <w:rsid w:val="00E0085F"/>
    <w:rsid w:val="00E00A9C"/>
    <w:rsid w:val="00E00EF7"/>
    <w:rsid w:val="00E01412"/>
    <w:rsid w:val="00E014CA"/>
    <w:rsid w:val="00E01CA7"/>
    <w:rsid w:val="00E02E95"/>
    <w:rsid w:val="00E033BA"/>
    <w:rsid w:val="00E03692"/>
    <w:rsid w:val="00E036E5"/>
    <w:rsid w:val="00E0382F"/>
    <w:rsid w:val="00E03980"/>
    <w:rsid w:val="00E03D17"/>
    <w:rsid w:val="00E041EC"/>
    <w:rsid w:val="00E04674"/>
    <w:rsid w:val="00E047AD"/>
    <w:rsid w:val="00E050F0"/>
    <w:rsid w:val="00E058EE"/>
    <w:rsid w:val="00E05FC9"/>
    <w:rsid w:val="00E06676"/>
    <w:rsid w:val="00E06836"/>
    <w:rsid w:val="00E06840"/>
    <w:rsid w:val="00E06A0D"/>
    <w:rsid w:val="00E075DE"/>
    <w:rsid w:val="00E07AA3"/>
    <w:rsid w:val="00E07AB5"/>
    <w:rsid w:val="00E11DB0"/>
    <w:rsid w:val="00E1213E"/>
    <w:rsid w:val="00E12CBB"/>
    <w:rsid w:val="00E12D6C"/>
    <w:rsid w:val="00E12EDF"/>
    <w:rsid w:val="00E132F3"/>
    <w:rsid w:val="00E13E81"/>
    <w:rsid w:val="00E14268"/>
    <w:rsid w:val="00E1448C"/>
    <w:rsid w:val="00E14B7B"/>
    <w:rsid w:val="00E14D04"/>
    <w:rsid w:val="00E1520B"/>
    <w:rsid w:val="00E15B3A"/>
    <w:rsid w:val="00E15B76"/>
    <w:rsid w:val="00E16380"/>
    <w:rsid w:val="00E16B28"/>
    <w:rsid w:val="00E16D2F"/>
    <w:rsid w:val="00E17206"/>
    <w:rsid w:val="00E1720E"/>
    <w:rsid w:val="00E17B40"/>
    <w:rsid w:val="00E17D6E"/>
    <w:rsid w:val="00E17F71"/>
    <w:rsid w:val="00E21224"/>
    <w:rsid w:val="00E22E87"/>
    <w:rsid w:val="00E2360B"/>
    <w:rsid w:val="00E23C52"/>
    <w:rsid w:val="00E23C67"/>
    <w:rsid w:val="00E23CEF"/>
    <w:rsid w:val="00E25014"/>
    <w:rsid w:val="00E25696"/>
    <w:rsid w:val="00E25709"/>
    <w:rsid w:val="00E2631F"/>
    <w:rsid w:val="00E265C0"/>
    <w:rsid w:val="00E26A6B"/>
    <w:rsid w:val="00E27665"/>
    <w:rsid w:val="00E278AC"/>
    <w:rsid w:val="00E27BEE"/>
    <w:rsid w:val="00E3052B"/>
    <w:rsid w:val="00E30729"/>
    <w:rsid w:val="00E30D5D"/>
    <w:rsid w:val="00E30DCA"/>
    <w:rsid w:val="00E31710"/>
    <w:rsid w:val="00E32188"/>
    <w:rsid w:val="00E328D8"/>
    <w:rsid w:val="00E32CE2"/>
    <w:rsid w:val="00E32D37"/>
    <w:rsid w:val="00E33A4B"/>
    <w:rsid w:val="00E33C12"/>
    <w:rsid w:val="00E33F65"/>
    <w:rsid w:val="00E34142"/>
    <w:rsid w:val="00E3495E"/>
    <w:rsid w:val="00E3737C"/>
    <w:rsid w:val="00E37667"/>
    <w:rsid w:val="00E406DA"/>
    <w:rsid w:val="00E40850"/>
    <w:rsid w:val="00E4085B"/>
    <w:rsid w:val="00E40ADA"/>
    <w:rsid w:val="00E415FC"/>
    <w:rsid w:val="00E4170E"/>
    <w:rsid w:val="00E41943"/>
    <w:rsid w:val="00E4199C"/>
    <w:rsid w:val="00E4225A"/>
    <w:rsid w:val="00E430B6"/>
    <w:rsid w:val="00E43398"/>
    <w:rsid w:val="00E43FB8"/>
    <w:rsid w:val="00E44214"/>
    <w:rsid w:val="00E44A83"/>
    <w:rsid w:val="00E44BFF"/>
    <w:rsid w:val="00E44C59"/>
    <w:rsid w:val="00E44E7C"/>
    <w:rsid w:val="00E44E8D"/>
    <w:rsid w:val="00E45377"/>
    <w:rsid w:val="00E4549D"/>
    <w:rsid w:val="00E45BF2"/>
    <w:rsid w:val="00E45DEA"/>
    <w:rsid w:val="00E472A3"/>
    <w:rsid w:val="00E47684"/>
    <w:rsid w:val="00E47D29"/>
    <w:rsid w:val="00E47F9B"/>
    <w:rsid w:val="00E50C4C"/>
    <w:rsid w:val="00E50EA9"/>
    <w:rsid w:val="00E51829"/>
    <w:rsid w:val="00E51E48"/>
    <w:rsid w:val="00E5324B"/>
    <w:rsid w:val="00E538FD"/>
    <w:rsid w:val="00E54291"/>
    <w:rsid w:val="00E5459C"/>
    <w:rsid w:val="00E549C2"/>
    <w:rsid w:val="00E557B5"/>
    <w:rsid w:val="00E56BD8"/>
    <w:rsid w:val="00E56F3C"/>
    <w:rsid w:val="00E57B6A"/>
    <w:rsid w:val="00E6036F"/>
    <w:rsid w:val="00E607D4"/>
    <w:rsid w:val="00E60952"/>
    <w:rsid w:val="00E60D85"/>
    <w:rsid w:val="00E61E23"/>
    <w:rsid w:val="00E620A6"/>
    <w:rsid w:val="00E6210D"/>
    <w:rsid w:val="00E62171"/>
    <w:rsid w:val="00E62768"/>
    <w:rsid w:val="00E636D1"/>
    <w:rsid w:val="00E63F38"/>
    <w:rsid w:val="00E6462C"/>
    <w:rsid w:val="00E64656"/>
    <w:rsid w:val="00E6499A"/>
    <w:rsid w:val="00E652FF"/>
    <w:rsid w:val="00E65BCA"/>
    <w:rsid w:val="00E66281"/>
    <w:rsid w:val="00E66365"/>
    <w:rsid w:val="00E669D5"/>
    <w:rsid w:val="00E67497"/>
    <w:rsid w:val="00E676F9"/>
    <w:rsid w:val="00E714F7"/>
    <w:rsid w:val="00E71702"/>
    <w:rsid w:val="00E719D3"/>
    <w:rsid w:val="00E720FD"/>
    <w:rsid w:val="00E720FE"/>
    <w:rsid w:val="00E72A86"/>
    <w:rsid w:val="00E72C29"/>
    <w:rsid w:val="00E73583"/>
    <w:rsid w:val="00E73BE1"/>
    <w:rsid w:val="00E74EE7"/>
    <w:rsid w:val="00E758E0"/>
    <w:rsid w:val="00E76052"/>
    <w:rsid w:val="00E76782"/>
    <w:rsid w:val="00E76956"/>
    <w:rsid w:val="00E77030"/>
    <w:rsid w:val="00E779CB"/>
    <w:rsid w:val="00E77C4F"/>
    <w:rsid w:val="00E80B80"/>
    <w:rsid w:val="00E814BC"/>
    <w:rsid w:val="00E81603"/>
    <w:rsid w:val="00E81A4E"/>
    <w:rsid w:val="00E81FCA"/>
    <w:rsid w:val="00E83CFF"/>
    <w:rsid w:val="00E83D1B"/>
    <w:rsid w:val="00E84AB4"/>
    <w:rsid w:val="00E84B48"/>
    <w:rsid w:val="00E84EBF"/>
    <w:rsid w:val="00E8590A"/>
    <w:rsid w:val="00E85F07"/>
    <w:rsid w:val="00E85F38"/>
    <w:rsid w:val="00E85FC0"/>
    <w:rsid w:val="00E861A8"/>
    <w:rsid w:val="00E86ED2"/>
    <w:rsid w:val="00E87629"/>
    <w:rsid w:val="00E87846"/>
    <w:rsid w:val="00E87853"/>
    <w:rsid w:val="00E87A66"/>
    <w:rsid w:val="00E90346"/>
    <w:rsid w:val="00E90402"/>
    <w:rsid w:val="00E90423"/>
    <w:rsid w:val="00E9047F"/>
    <w:rsid w:val="00E90630"/>
    <w:rsid w:val="00E912CC"/>
    <w:rsid w:val="00E91621"/>
    <w:rsid w:val="00E91C47"/>
    <w:rsid w:val="00E91D47"/>
    <w:rsid w:val="00E92935"/>
    <w:rsid w:val="00E9342F"/>
    <w:rsid w:val="00E935D9"/>
    <w:rsid w:val="00E949D3"/>
    <w:rsid w:val="00E96473"/>
    <w:rsid w:val="00E9686D"/>
    <w:rsid w:val="00E97928"/>
    <w:rsid w:val="00E97A5E"/>
    <w:rsid w:val="00EA04A2"/>
    <w:rsid w:val="00EA0BD4"/>
    <w:rsid w:val="00EA0D57"/>
    <w:rsid w:val="00EA0E45"/>
    <w:rsid w:val="00EA1848"/>
    <w:rsid w:val="00EA1EAD"/>
    <w:rsid w:val="00EA205B"/>
    <w:rsid w:val="00EA3D6B"/>
    <w:rsid w:val="00EA45CC"/>
    <w:rsid w:val="00EA4907"/>
    <w:rsid w:val="00EA4974"/>
    <w:rsid w:val="00EA4A2E"/>
    <w:rsid w:val="00EA4E69"/>
    <w:rsid w:val="00EA5618"/>
    <w:rsid w:val="00EA5645"/>
    <w:rsid w:val="00EA59A0"/>
    <w:rsid w:val="00EA6303"/>
    <w:rsid w:val="00EA6872"/>
    <w:rsid w:val="00EA697A"/>
    <w:rsid w:val="00EA6B90"/>
    <w:rsid w:val="00EA6B93"/>
    <w:rsid w:val="00EA6EA1"/>
    <w:rsid w:val="00EA6ED6"/>
    <w:rsid w:val="00EA714F"/>
    <w:rsid w:val="00EA7A0F"/>
    <w:rsid w:val="00EB04B5"/>
    <w:rsid w:val="00EB09CB"/>
    <w:rsid w:val="00EB1073"/>
    <w:rsid w:val="00EB199B"/>
    <w:rsid w:val="00EB1D24"/>
    <w:rsid w:val="00EB1DFC"/>
    <w:rsid w:val="00EB210B"/>
    <w:rsid w:val="00EB269D"/>
    <w:rsid w:val="00EB2979"/>
    <w:rsid w:val="00EB39F9"/>
    <w:rsid w:val="00EB3BCE"/>
    <w:rsid w:val="00EB3CC7"/>
    <w:rsid w:val="00EB47E5"/>
    <w:rsid w:val="00EB5877"/>
    <w:rsid w:val="00EB5CAD"/>
    <w:rsid w:val="00EB5CE3"/>
    <w:rsid w:val="00EB5D52"/>
    <w:rsid w:val="00EB6195"/>
    <w:rsid w:val="00EB621E"/>
    <w:rsid w:val="00EB65A1"/>
    <w:rsid w:val="00EB6633"/>
    <w:rsid w:val="00EB684B"/>
    <w:rsid w:val="00EB7584"/>
    <w:rsid w:val="00EB7939"/>
    <w:rsid w:val="00EB7C89"/>
    <w:rsid w:val="00EC00FA"/>
    <w:rsid w:val="00EC0683"/>
    <w:rsid w:val="00EC0698"/>
    <w:rsid w:val="00EC0BF9"/>
    <w:rsid w:val="00EC0DD2"/>
    <w:rsid w:val="00EC0E14"/>
    <w:rsid w:val="00EC0E73"/>
    <w:rsid w:val="00EC13D5"/>
    <w:rsid w:val="00EC1543"/>
    <w:rsid w:val="00EC1BC1"/>
    <w:rsid w:val="00EC23B5"/>
    <w:rsid w:val="00EC25EB"/>
    <w:rsid w:val="00EC2961"/>
    <w:rsid w:val="00EC2C2F"/>
    <w:rsid w:val="00EC2CF2"/>
    <w:rsid w:val="00EC2D88"/>
    <w:rsid w:val="00EC2E03"/>
    <w:rsid w:val="00EC3159"/>
    <w:rsid w:val="00EC323A"/>
    <w:rsid w:val="00EC34E3"/>
    <w:rsid w:val="00EC3A7F"/>
    <w:rsid w:val="00EC3B32"/>
    <w:rsid w:val="00EC3D4A"/>
    <w:rsid w:val="00EC4820"/>
    <w:rsid w:val="00EC5DD1"/>
    <w:rsid w:val="00EC5E9D"/>
    <w:rsid w:val="00EC6ADB"/>
    <w:rsid w:val="00EC6C74"/>
    <w:rsid w:val="00EC70DF"/>
    <w:rsid w:val="00EC70F7"/>
    <w:rsid w:val="00EC7EB7"/>
    <w:rsid w:val="00ED053F"/>
    <w:rsid w:val="00ED1071"/>
    <w:rsid w:val="00ED1A2D"/>
    <w:rsid w:val="00ED241C"/>
    <w:rsid w:val="00ED246C"/>
    <w:rsid w:val="00ED28D4"/>
    <w:rsid w:val="00ED291F"/>
    <w:rsid w:val="00ED2936"/>
    <w:rsid w:val="00ED2F2E"/>
    <w:rsid w:val="00ED35C0"/>
    <w:rsid w:val="00ED3A50"/>
    <w:rsid w:val="00ED46D7"/>
    <w:rsid w:val="00ED4A0D"/>
    <w:rsid w:val="00ED542F"/>
    <w:rsid w:val="00ED5977"/>
    <w:rsid w:val="00ED6A8D"/>
    <w:rsid w:val="00ED6B2E"/>
    <w:rsid w:val="00ED6F52"/>
    <w:rsid w:val="00ED710B"/>
    <w:rsid w:val="00ED7133"/>
    <w:rsid w:val="00EE11F8"/>
    <w:rsid w:val="00EE1486"/>
    <w:rsid w:val="00EE27E2"/>
    <w:rsid w:val="00EE2819"/>
    <w:rsid w:val="00EE2EC4"/>
    <w:rsid w:val="00EE38B4"/>
    <w:rsid w:val="00EE392A"/>
    <w:rsid w:val="00EE3F23"/>
    <w:rsid w:val="00EE4383"/>
    <w:rsid w:val="00EE59ED"/>
    <w:rsid w:val="00EE6168"/>
    <w:rsid w:val="00EE6853"/>
    <w:rsid w:val="00EE6C9F"/>
    <w:rsid w:val="00EE7E5F"/>
    <w:rsid w:val="00EF04B9"/>
    <w:rsid w:val="00EF067D"/>
    <w:rsid w:val="00EF102C"/>
    <w:rsid w:val="00EF105D"/>
    <w:rsid w:val="00EF155A"/>
    <w:rsid w:val="00EF176F"/>
    <w:rsid w:val="00EF1978"/>
    <w:rsid w:val="00EF24F5"/>
    <w:rsid w:val="00EF2565"/>
    <w:rsid w:val="00EF27D0"/>
    <w:rsid w:val="00EF28B1"/>
    <w:rsid w:val="00EF2C82"/>
    <w:rsid w:val="00EF2DE8"/>
    <w:rsid w:val="00EF32F6"/>
    <w:rsid w:val="00EF34F8"/>
    <w:rsid w:val="00EF4580"/>
    <w:rsid w:val="00EF539F"/>
    <w:rsid w:val="00EF5632"/>
    <w:rsid w:val="00EF662C"/>
    <w:rsid w:val="00EF6928"/>
    <w:rsid w:val="00EF6E11"/>
    <w:rsid w:val="00EF6E56"/>
    <w:rsid w:val="00EF75DC"/>
    <w:rsid w:val="00F0129A"/>
    <w:rsid w:val="00F016E4"/>
    <w:rsid w:val="00F019E4"/>
    <w:rsid w:val="00F03A7D"/>
    <w:rsid w:val="00F03C06"/>
    <w:rsid w:val="00F04097"/>
    <w:rsid w:val="00F045E2"/>
    <w:rsid w:val="00F04724"/>
    <w:rsid w:val="00F05409"/>
    <w:rsid w:val="00F05F94"/>
    <w:rsid w:val="00F063EA"/>
    <w:rsid w:val="00F0689B"/>
    <w:rsid w:val="00F06A9B"/>
    <w:rsid w:val="00F06E52"/>
    <w:rsid w:val="00F06E7C"/>
    <w:rsid w:val="00F06F62"/>
    <w:rsid w:val="00F078FD"/>
    <w:rsid w:val="00F079EC"/>
    <w:rsid w:val="00F07EC3"/>
    <w:rsid w:val="00F100E0"/>
    <w:rsid w:val="00F10625"/>
    <w:rsid w:val="00F1079D"/>
    <w:rsid w:val="00F10F97"/>
    <w:rsid w:val="00F11209"/>
    <w:rsid w:val="00F1134A"/>
    <w:rsid w:val="00F11A83"/>
    <w:rsid w:val="00F11C39"/>
    <w:rsid w:val="00F11CEB"/>
    <w:rsid w:val="00F12388"/>
    <w:rsid w:val="00F1248F"/>
    <w:rsid w:val="00F1264C"/>
    <w:rsid w:val="00F130E7"/>
    <w:rsid w:val="00F13573"/>
    <w:rsid w:val="00F13E9C"/>
    <w:rsid w:val="00F14673"/>
    <w:rsid w:val="00F1469A"/>
    <w:rsid w:val="00F1480E"/>
    <w:rsid w:val="00F149A3"/>
    <w:rsid w:val="00F1525F"/>
    <w:rsid w:val="00F15443"/>
    <w:rsid w:val="00F15BD1"/>
    <w:rsid w:val="00F1677E"/>
    <w:rsid w:val="00F16802"/>
    <w:rsid w:val="00F16E20"/>
    <w:rsid w:val="00F170D1"/>
    <w:rsid w:val="00F1767B"/>
    <w:rsid w:val="00F20E6E"/>
    <w:rsid w:val="00F20F9C"/>
    <w:rsid w:val="00F211C1"/>
    <w:rsid w:val="00F21AEF"/>
    <w:rsid w:val="00F21EEB"/>
    <w:rsid w:val="00F22157"/>
    <w:rsid w:val="00F229C9"/>
    <w:rsid w:val="00F23077"/>
    <w:rsid w:val="00F234F2"/>
    <w:rsid w:val="00F2578C"/>
    <w:rsid w:val="00F25F15"/>
    <w:rsid w:val="00F26758"/>
    <w:rsid w:val="00F26877"/>
    <w:rsid w:val="00F2691D"/>
    <w:rsid w:val="00F26B08"/>
    <w:rsid w:val="00F27950"/>
    <w:rsid w:val="00F27C7B"/>
    <w:rsid w:val="00F30562"/>
    <w:rsid w:val="00F30CB3"/>
    <w:rsid w:val="00F3163A"/>
    <w:rsid w:val="00F31A97"/>
    <w:rsid w:val="00F320EB"/>
    <w:rsid w:val="00F32E30"/>
    <w:rsid w:val="00F3344A"/>
    <w:rsid w:val="00F3372C"/>
    <w:rsid w:val="00F33FEC"/>
    <w:rsid w:val="00F3447C"/>
    <w:rsid w:val="00F35519"/>
    <w:rsid w:val="00F35842"/>
    <w:rsid w:val="00F36501"/>
    <w:rsid w:val="00F36694"/>
    <w:rsid w:val="00F36CD4"/>
    <w:rsid w:val="00F37033"/>
    <w:rsid w:val="00F373F8"/>
    <w:rsid w:val="00F3767D"/>
    <w:rsid w:val="00F378E0"/>
    <w:rsid w:val="00F4093E"/>
    <w:rsid w:val="00F40970"/>
    <w:rsid w:val="00F40CB9"/>
    <w:rsid w:val="00F40CE4"/>
    <w:rsid w:val="00F40EC8"/>
    <w:rsid w:val="00F4170C"/>
    <w:rsid w:val="00F41879"/>
    <w:rsid w:val="00F41CFF"/>
    <w:rsid w:val="00F4243B"/>
    <w:rsid w:val="00F42646"/>
    <w:rsid w:val="00F42EA6"/>
    <w:rsid w:val="00F43598"/>
    <w:rsid w:val="00F43A0D"/>
    <w:rsid w:val="00F44755"/>
    <w:rsid w:val="00F46613"/>
    <w:rsid w:val="00F4667C"/>
    <w:rsid w:val="00F46963"/>
    <w:rsid w:val="00F46D0D"/>
    <w:rsid w:val="00F47047"/>
    <w:rsid w:val="00F4798F"/>
    <w:rsid w:val="00F47D8C"/>
    <w:rsid w:val="00F50392"/>
    <w:rsid w:val="00F503C5"/>
    <w:rsid w:val="00F50828"/>
    <w:rsid w:val="00F50AA7"/>
    <w:rsid w:val="00F53002"/>
    <w:rsid w:val="00F531AB"/>
    <w:rsid w:val="00F5331C"/>
    <w:rsid w:val="00F533B5"/>
    <w:rsid w:val="00F539C7"/>
    <w:rsid w:val="00F5410C"/>
    <w:rsid w:val="00F54455"/>
    <w:rsid w:val="00F54714"/>
    <w:rsid w:val="00F54865"/>
    <w:rsid w:val="00F54BA2"/>
    <w:rsid w:val="00F558D4"/>
    <w:rsid w:val="00F55913"/>
    <w:rsid w:val="00F55FFC"/>
    <w:rsid w:val="00F56709"/>
    <w:rsid w:val="00F56DAD"/>
    <w:rsid w:val="00F56F60"/>
    <w:rsid w:val="00F577C6"/>
    <w:rsid w:val="00F57800"/>
    <w:rsid w:val="00F578F4"/>
    <w:rsid w:val="00F57A73"/>
    <w:rsid w:val="00F603F5"/>
    <w:rsid w:val="00F6185D"/>
    <w:rsid w:val="00F62238"/>
    <w:rsid w:val="00F62391"/>
    <w:rsid w:val="00F62596"/>
    <w:rsid w:val="00F62A2D"/>
    <w:rsid w:val="00F63658"/>
    <w:rsid w:val="00F63A0E"/>
    <w:rsid w:val="00F63E05"/>
    <w:rsid w:val="00F642C3"/>
    <w:rsid w:val="00F642E8"/>
    <w:rsid w:val="00F64B72"/>
    <w:rsid w:val="00F64FC3"/>
    <w:rsid w:val="00F655FC"/>
    <w:rsid w:val="00F65A96"/>
    <w:rsid w:val="00F65B4B"/>
    <w:rsid w:val="00F66224"/>
    <w:rsid w:val="00F669B5"/>
    <w:rsid w:val="00F66E54"/>
    <w:rsid w:val="00F66F43"/>
    <w:rsid w:val="00F70042"/>
    <w:rsid w:val="00F70CFC"/>
    <w:rsid w:val="00F7113A"/>
    <w:rsid w:val="00F7132A"/>
    <w:rsid w:val="00F721EA"/>
    <w:rsid w:val="00F726C7"/>
    <w:rsid w:val="00F72B0E"/>
    <w:rsid w:val="00F72BF8"/>
    <w:rsid w:val="00F72D40"/>
    <w:rsid w:val="00F72F42"/>
    <w:rsid w:val="00F73016"/>
    <w:rsid w:val="00F731D2"/>
    <w:rsid w:val="00F7371F"/>
    <w:rsid w:val="00F73A5D"/>
    <w:rsid w:val="00F73C9D"/>
    <w:rsid w:val="00F73E94"/>
    <w:rsid w:val="00F744F3"/>
    <w:rsid w:val="00F74FA0"/>
    <w:rsid w:val="00F75320"/>
    <w:rsid w:val="00F75913"/>
    <w:rsid w:val="00F76222"/>
    <w:rsid w:val="00F76D63"/>
    <w:rsid w:val="00F77748"/>
    <w:rsid w:val="00F77E2A"/>
    <w:rsid w:val="00F8050A"/>
    <w:rsid w:val="00F80C8A"/>
    <w:rsid w:val="00F81169"/>
    <w:rsid w:val="00F82251"/>
    <w:rsid w:val="00F82462"/>
    <w:rsid w:val="00F83339"/>
    <w:rsid w:val="00F83355"/>
    <w:rsid w:val="00F83651"/>
    <w:rsid w:val="00F83EA1"/>
    <w:rsid w:val="00F84C88"/>
    <w:rsid w:val="00F84CA9"/>
    <w:rsid w:val="00F854D4"/>
    <w:rsid w:val="00F85A8A"/>
    <w:rsid w:val="00F85C4B"/>
    <w:rsid w:val="00F85E5F"/>
    <w:rsid w:val="00F85FCB"/>
    <w:rsid w:val="00F8681C"/>
    <w:rsid w:val="00F86C07"/>
    <w:rsid w:val="00F87A7C"/>
    <w:rsid w:val="00F87D3C"/>
    <w:rsid w:val="00F90299"/>
    <w:rsid w:val="00F9075E"/>
    <w:rsid w:val="00F912FF"/>
    <w:rsid w:val="00F92E46"/>
    <w:rsid w:val="00F92F04"/>
    <w:rsid w:val="00F93617"/>
    <w:rsid w:val="00F9431A"/>
    <w:rsid w:val="00F946AF"/>
    <w:rsid w:val="00F94CF3"/>
    <w:rsid w:val="00F957C9"/>
    <w:rsid w:val="00F96182"/>
    <w:rsid w:val="00F963DA"/>
    <w:rsid w:val="00F9643D"/>
    <w:rsid w:val="00F967F7"/>
    <w:rsid w:val="00F97D21"/>
    <w:rsid w:val="00FA00D8"/>
    <w:rsid w:val="00FA106A"/>
    <w:rsid w:val="00FA2240"/>
    <w:rsid w:val="00FA27B3"/>
    <w:rsid w:val="00FA4EBE"/>
    <w:rsid w:val="00FA5B44"/>
    <w:rsid w:val="00FA68B5"/>
    <w:rsid w:val="00FA6D91"/>
    <w:rsid w:val="00FA745F"/>
    <w:rsid w:val="00FA7753"/>
    <w:rsid w:val="00FA77BD"/>
    <w:rsid w:val="00FA7FCE"/>
    <w:rsid w:val="00FB02A6"/>
    <w:rsid w:val="00FB1253"/>
    <w:rsid w:val="00FB16E3"/>
    <w:rsid w:val="00FB188E"/>
    <w:rsid w:val="00FB1E94"/>
    <w:rsid w:val="00FB20FB"/>
    <w:rsid w:val="00FB21C9"/>
    <w:rsid w:val="00FB240E"/>
    <w:rsid w:val="00FB280F"/>
    <w:rsid w:val="00FB2DD9"/>
    <w:rsid w:val="00FB3415"/>
    <w:rsid w:val="00FB35FD"/>
    <w:rsid w:val="00FB39F9"/>
    <w:rsid w:val="00FB3F40"/>
    <w:rsid w:val="00FB40EA"/>
    <w:rsid w:val="00FB4245"/>
    <w:rsid w:val="00FB44B4"/>
    <w:rsid w:val="00FB502D"/>
    <w:rsid w:val="00FB5254"/>
    <w:rsid w:val="00FB57A2"/>
    <w:rsid w:val="00FB636E"/>
    <w:rsid w:val="00FB6773"/>
    <w:rsid w:val="00FB75DE"/>
    <w:rsid w:val="00FB791F"/>
    <w:rsid w:val="00FB7943"/>
    <w:rsid w:val="00FB7C6D"/>
    <w:rsid w:val="00FB7F47"/>
    <w:rsid w:val="00FC01A7"/>
    <w:rsid w:val="00FC109F"/>
    <w:rsid w:val="00FC1B2C"/>
    <w:rsid w:val="00FC2034"/>
    <w:rsid w:val="00FC247E"/>
    <w:rsid w:val="00FC2DF9"/>
    <w:rsid w:val="00FC317E"/>
    <w:rsid w:val="00FC36C0"/>
    <w:rsid w:val="00FC3C1A"/>
    <w:rsid w:val="00FC3FA0"/>
    <w:rsid w:val="00FC49E2"/>
    <w:rsid w:val="00FC4ED3"/>
    <w:rsid w:val="00FC503A"/>
    <w:rsid w:val="00FC56DF"/>
    <w:rsid w:val="00FC57F9"/>
    <w:rsid w:val="00FC58F4"/>
    <w:rsid w:val="00FC63AC"/>
    <w:rsid w:val="00FC6D9B"/>
    <w:rsid w:val="00FC7517"/>
    <w:rsid w:val="00FC7803"/>
    <w:rsid w:val="00FC799F"/>
    <w:rsid w:val="00FC7B89"/>
    <w:rsid w:val="00FD0020"/>
    <w:rsid w:val="00FD11D9"/>
    <w:rsid w:val="00FD11F8"/>
    <w:rsid w:val="00FD1613"/>
    <w:rsid w:val="00FD1FEB"/>
    <w:rsid w:val="00FD36F8"/>
    <w:rsid w:val="00FD3EA0"/>
    <w:rsid w:val="00FD4189"/>
    <w:rsid w:val="00FD4326"/>
    <w:rsid w:val="00FD4789"/>
    <w:rsid w:val="00FD4BC6"/>
    <w:rsid w:val="00FD53A3"/>
    <w:rsid w:val="00FD5C7D"/>
    <w:rsid w:val="00FD5EAE"/>
    <w:rsid w:val="00FD6286"/>
    <w:rsid w:val="00FD6A99"/>
    <w:rsid w:val="00FE064B"/>
    <w:rsid w:val="00FE098C"/>
    <w:rsid w:val="00FE0AF5"/>
    <w:rsid w:val="00FE0D21"/>
    <w:rsid w:val="00FE162B"/>
    <w:rsid w:val="00FE21E9"/>
    <w:rsid w:val="00FE2D16"/>
    <w:rsid w:val="00FE31B2"/>
    <w:rsid w:val="00FE3716"/>
    <w:rsid w:val="00FE4314"/>
    <w:rsid w:val="00FE4D74"/>
    <w:rsid w:val="00FE559F"/>
    <w:rsid w:val="00FE6AAF"/>
    <w:rsid w:val="00FE6DAE"/>
    <w:rsid w:val="00FE6E03"/>
    <w:rsid w:val="00FE7473"/>
    <w:rsid w:val="00FF0CD1"/>
    <w:rsid w:val="00FF0F4C"/>
    <w:rsid w:val="00FF2DF6"/>
    <w:rsid w:val="00FF33A9"/>
    <w:rsid w:val="00FF3582"/>
    <w:rsid w:val="00FF3907"/>
    <w:rsid w:val="00FF3BC9"/>
    <w:rsid w:val="00FF3DCE"/>
    <w:rsid w:val="00FF4F68"/>
    <w:rsid w:val="00FF5044"/>
    <w:rsid w:val="00FF52DE"/>
    <w:rsid w:val="00FF565C"/>
    <w:rsid w:val="00FF579F"/>
    <w:rsid w:val="00FF5F0C"/>
    <w:rsid w:val="00FF601C"/>
    <w:rsid w:val="00FF64BE"/>
    <w:rsid w:val="00FF653B"/>
    <w:rsid w:val="00FF70B5"/>
    <w:rsid w:val="00FF7189"/>
    <w:rsid w:val="00FF7721"/>
    <w:rsid w:val="00FF7F30"/>
    <w:rsid w:val="011A11A4"/>
    <w:rsid w:val="014B5B44"/>
    <w:rsid w:val="017D6197"/>
    <w:rsid w:val="018C5F7F"/>
    <w:rsid w:val="01BE4069"/>
    <w:rsid w:val="01BE5800"/>
    <w:rsid w:val="01E46F65"/>
    <w:rsid w:val="021012F3"/>
    <w:rsid w:val="024144A6"/>
    <w:rsid w:val="02591627"/>
    <w:rsid w:val="025C1016"/>
    <w:rsid w:val="02E536DD"/>
    <w:rsid w:val="03766B4B"/>
    <w:rsid w:val="03F06C42"/>
    <w:rsid w:val="041B3357"/>
    <w:rsid w:val="049F025D"/>
    <w:rsid w:val="04C34346"/>
    <w:rsid w:val="04CC7C44"/>
    <w:rsid w:val="04E30437"/>
    <w:rsid w:val="059160E1"/>
    <w:rsid w:val="05D069D9"/>
    <w:rsid w:val="05F41FAA"/>
    <w:rsid w:val="05FF05A6"/>
    <w:rsid w:val="063B78DC"/>
    <w:rsid w:val="0643709F"/>
    <w:rsid w:val="066C6FCD"/>
    <w:rsid w:val="06BE6827"/>
    <w:rsid w:val="06C260BB"/>
    <w:rsid w:val="07506D80"/>
    <w:rsid w:val="076470DA"/>
    <w:rsid w:val="076E0F6D"/>
    <w:rsid w:val="07AA45D1"/>
    <w:rsid w:val="07CA6A21"/>
    <w:rsid w:val="07E84F31"/>
    <w:rsid w:val="0839529D"/>
    <w:rsid w:val="084E4EFD"/>
    <w:rsid w:val="0917677F"/>
    <w:rsid w:val="097640A4"/>
    <w:rsid w:val="09974C33"/>
    <w:rsid w:val="09B82947"/>
    <w:rsid w:val="0A90021D"/>
    <w:rsid w:val="0AE75B3C"/>
    <w:rsid w:val="0B547760"/>
    <w:rsid w:val="0BC814DF"/>
    <w:rsid w:val="0BF16057"/>
    <w:rsid w:val="0BF958C7"/>
    <w:rsid w:val="0C3F3332"/>
    <w:rsid w:val="0C5A09A9"/>
    <w:rsid w:val="0C9413AC"/>
    <w:rsid w:val="0CD51D2D"/>
    <w:rsid w:val="0CDB719E"/>
    <w:rsid w:val="0DA80C58"/>
    <w:rsid w:val="0E0812B7"/>
    <w:rsid w:val="0E2E7579"/>
    <w:rsid w:val="0E42306B"/>
    <w:rsid w:val="0E8B67DF"/>
    <w:rsid w:val="0EAB6A73"/>
    <w:rsid w:val="0ED72541"/>
    <w:rsid w:val="0F4D0707"/>
    <w:rsid w:val="0F6D4CD7"/>
    <w:rsid w:val="0F7D25CB"/>
    <w:rsid w:val="0FBA2A45"/>
    <w:rsid w:val="0FC41654"/>
    <w:rsid w:val="0FD06E18"/>
    <w:rsid w:val="0FDE7285"/>
    <w:rsid w:val="0FE91A0F"/>
    <w:rsid w:val="0FFC40F7"/>
    <w:rsid w:val="104A77B2"/>
    <w:rsid w:val="1057535E"/>
    <w:rsid w:val="10E16925"/>
    <w:rsid w:val="113A727B"/>
    <w:rsid w:val="11492ABC"/>
    <w:rsid w:val="118C2ED5"/>
    <w:rsid w:val="11B0086C"/>
    <w:rsid w:val="11B83D31"/>
    <w:rsid w:val="12440C03"/>
    <w:rsid w:val="12795B29"/>
    <w:rsid w:val="12AD6D05"/>
    <w:rsid w:val="12B27FD5"/>
    <w:rsid w:val="12F62B63"/>
    <w:rsid w:val="135A6E08"/>
    <w:rsid w:val="135B70C7"/>
    <w:rsid w:val="13696837"/>
    <w:rsid w:val="13855EF2"/>
    <w:rsid w:val="13B31AEC"/>
    <w:rsid w:val="13FE3FBA"/>
    <w:rsid w:val="140E1568"/>
    <w:rsid w:val="14404369"/>
    <w:rsid w:val="14F14B90"/>
    <w:rsid w:val="15300BA0"/>
    <w:rsid w:val="153A6A99"/>
    <w:rsid w:val="15AF6CF3"/>
    <w:rsid w:val="164728B4"/>
    <w:rsid w:val="16A9014A"/>
    <w:rsid w:val="16BF46FB"/>
    <w:rsid w:val="16E84333"/>
    <w:rsid w:val="16EC7D86"/>
    <w:rsid w:val="175D674F"/>
    <w:rsid w:val="176D6118"/>
    <w:rsid w:val="17CB4F24"/>
    <w:rsid w:val="17CD2550"/>
    <w:rsid w:val="18114189"/>
    <w:rsid w:val="18743585"/>
    <w:rsid w:val="18A35E0A"/>
    <w:rsid w:val="18DD74FF"/>
    <w:rsid w:val="18F06F2D"/>
    <w:rsid w:val="19223571"/>
    <w:rsid w:val="19243263"/>
    <w:rsid w:val="19940C3D"/>
    <w:rsid w:val="199562C6"/>
    <w:rsid w:val="199D3F96"/>
    <w:rsid w:val="19AD7F51"/>
    <w:rsid w:val="1A0B7CB4"/>
    <w:rsid w:val="1AF56EBD"/>
    <w:rsid w:val="1B440B6C"/>
    <w:rsid w:val="1B652F2C"/>
    <w:rsid w:val="1BA50D14"/>
    <w:rsid w:val="1BA677E7"/>
    <w:rsid w:val="1BF73250"/>
    <w:rsid w:val="1C625D30"/>
    <w:rsid w:val="1C7671E3"/>
    <w:rsid w:val="1C777601"/>
    <w:rsid w:val="1C803B22"/>
    <w:rsid w:val="1C8A493E"/>
    <w:rsid w:val="1CB11B53"/>
    <w:rsid w:val="1CCB6998"/>
    <w:rsid w:val="1CD6623F"/>
    <w:rsid w:val="1CF90898"/>
    <w:rsid w:val="1CFA0FE7"/>
    <w:rsid w:val="1D4913BD"/>
    <w:rsid w:val="1D8C69C4"/>
    <w:rsid w:val="1DCF66E8"/>
    <w:rsid w:val="1DD256CD"/>
    <w:rsid w:val="1E1C7C6C"/>
    <w:rsid w:val="1E304B03"/>
    <w:rsid w:val="1E42510C"/>
    <w:rsid w:val="1E786F00"/>
    <w:rsid w:val="1EC93A19"/>
    <w:rsid w:val="1F1F65F5"/>
    <w:rsid w:val="1F343C02"/>
    <w:rsid w:val="1F553960"/>
    <w:rsid w:val="1FAA7135"/>
    <w:rsid w:val="1FAC7E53"/>
    <w:rsid w:val="20517FE3"/>
    <w:rsid w:val="20CE2C18"/>
    <w:rsid w:val="20E93F65"/>
    <w:rsid w:val="20ED5A5E"/>
    <w:rsid w:val="211A16EC"/>
    <w:rsid w:val="217C1DAF"/>
    <w:rsid w:val="218220DE"/>
    <w:rsid w:val="21FC01FD"/>
    <w:rsid w:val="221202E6"/>
    <w:rsid w:val="222C76C6"/>
    <w:rsid w:val="22400268"/>
    <w:rsid w:val="22466CF3"/>
    <w:rsid w:val="22621A13"/>
    <w:rsid w:val="22661D7D"/>
    <w:rsid w:val="22791318"/>
    <w:rsid w:val="22860B42"/>
    <w:rsid w:val="22A344E7"/>
    <w:rsid w:val="22DE3197"/>
    <w:rsid w:val="22F42D37"/>
    <w:rsid w:val="230E0741"/>
    <w:rsid w:val="2315517A"/>
    <w:rsid w:val="232A616E"/>
    <w:rsid w:val="234C4162"/>
    <w:rsid w:val="23C640E9"/>
    <w:rsid w:val="23F63E16"/>
    <w:rsid w:val="241D6888"/>
    <w:rsid w:val="243A32C2"/>
    <w:rsid w:val="25093A3B"/>
    <w:rsid w:val="25236D0D"/>
    <w:rsid w:val="25273C28"/>
    <w:rsid w:val="252F645D"/>
    <w:rsid w:val="258858A9"/>
    <w:rsid w:val="25A7119C"/>
    <w:rsid w:val="266B7D9B"/>
    <w:rsid w:val="26757E2C"/>
    <w:rsid w:val="26790701"/>
    <w:rsid w:val="26A00A38"/>
    <w:rsid w:val="26A1336F"/>
    <w:rsid w:val="2717265C"/>
    <w:rsid w:val="273508EE"/>
    <w:rsid w:val="27483692"/>
    <w:rsid w:val="27542181"/>
    <w:rsid w:val="276F6E45"/>
    <w:rsid w:val="278066D7"/>
    <w:rsid w:val="27827B0F"/>
    <w:rsid w:val="27886287"/>
    <w:rsid w:val="27F53526"/>
    <w:rsid w:val="27FA5E76"/>
    <w:rsid w:val="28690FE5"/>
    <w:rsid w:val="288E2BD2"/>
    <w:rsid w:val="289D0AD1"/>
    <w:rsid w:val="28A770F0"/>
    <w:rsid w:val="28BF1224"/>
    <w:rsid w:val="28CA01D8"/>
    <w:rsid w:val="28DC50AB"/>
    <w:rsid w:val="28E55271"/>
    <w:rsid w:val="2923374B"/>
    <w:rsid w:val="296F0D7F"/>
    <w:rsid w:val="29BD796F"/>
    <w:rsid w:val="2AAC3644"/>
    <w:rsid w:val="2B8946FF"/>
    <w:rsid w:val="2BB32BCA"/>
    <w:rsid w:val="2C0A4741"/>
    <w:rsid w:val="2C8C4BA2"/>
    <w:rsid w:val="2CA61832"/>
    <w:rsid w:val="2CF86E08"/>
    <w:rsid w:val="2D594220"/>
    <w:rsid w:val="2D9B15EF"/>
    <w:rsid w:val="2E304308"/>
    <w:rsid w:val="2E5F4C31"/>
    <w:rsid w:val="2E6F7E34"/>
    <w:rsid w:val="2E8B0630"/>
    <w:rsid w:val="2E926221"/>
    <w:rsid w:val="2EB26D79"/>
    <w:rsid w:val="2F575B54"/>
    <w:rsid w:val="2F7145F4"/>
    <w:rsid w:val="2FF93B45"/>
    <w:rsid w:val="30112B90"/>
    <w:rsid w:val="3029048B"/>
    <w:rsid w:val="30580298"/>
    <w:rsid w:val="30646F90"/>
    <w:rsid w:val="30CB0402"/>
    <w:rsid w:val="319A06C0"/>
    <w:rsid w:val="319C4DF7"/>
    <w:rsid w:val="31B66D5F"/>
    <w:rsid w:val="322D0082"/>
    <w:rsid w:val="324D2681"/>
    <w:rsid w:val="328B2F6A"/>
    <w:rsid w:val="32F816F2"/>
    <w:rsid w:val="33B1543F"/>
    <w:rsid w:val="34457450"/>
    <w:rsid w:val="344C6570"/>
    <w:rsid w:val="34FD4189"/>
    <w:rsid w:val="35143766"/>
    <w:rsid w:val="35311CD8"/>
    <w:rsid w:val="35373F98"/>
    <w:rsid w:val="358E5002"/>
    <w:rsid w:val="35C12962"/>
    <w:rsid w:val="35D02091"/>
    <w:rsid w:val="35E1219E"/>
    <w:rsid w:val="35EF45CC"/>
    <w:rsid w:val="36151CDB"/>
    <w:rsid w:val="363B7932"/>
    <w:rsid w:val="36D15C2A"/>
    <w:rsid w:val="36E71AEC"/>
    <w:rsid w:val="36FA4BBC"/>
    <w:rsid w:val="371D61FE"/>
    <w:rsid w:val="374B5AC3"/>
    <w:rsid w:val="38187E4F"/>
    <w:rsid w:val="3820445B"/>
    <w:rsid w:val="38210467"/>
    <w:rsid w:val="38241F15"/>
    <w:rsid w:val="38401B73"/>
    <w:rsid w:val="384B1D2A"/>
    <w:rsid w:val="38521F98"/>
    <w:rsid w:val="393873DF"/>
    <w:rsid w:val="39780BBB"/>
    <w:rsid w:val="39CD10A5"/>
    <w:rsid w:val="39D617F2"/>
    <w:rsid w:val="39F81B43"/>
    <w:rsid w:val="3A242E79"/>
    <w:rsid w:val="3A863EAD"/>
    <w:rsid w:val="3A874ED3"/>
    <w:rsid w:val="3AB826D3"/>
    <w:rsid w:val="3AD273C0"/>
    <w:rsid w:val="3B50220D"/>
    <w:rsid w:val="3B594FF5"/>
    <w:rsid w:val="3B610C15"/>
    <w:rsid w:val="3B731AB5"/>
    <w:rsid w:val="3B833738"/>
    <w:rsid w:val="3B874762"/>
    <w:rsid w:val="3BB0649D"/>
    <w:rsid w:val="3BB80364"/>
    <w:rsid w:val="3C0246D2"/>
    <w:rsid w:val="3C2527C5"/>
    <w:rsid w:val="3C2F19B4"/>
    <w:rsid w:val="3C92251C"/>
    <w:rsid w:val="3CF160BA"/>
    <w:rsid w:val="3D3A07DE"/>
    <w:rsid w:val="3D6F75C9"/>
    <w:rsid w:val="3DB36DB1"/>
    <w:rsid w:val="3DD357A0"/>
    <w:rsid w:val="3DE90F01"/>
    <w:rsid w:val="3E071210"/>
    <w:rsid w:val="3E266E35"/>
    <w:rsid w:val="3E5717B7"/>
    <w:rsid w:val="3E967CEF"/>
    <w:rsid w:val="3F592D90"/>
    <w:rsid w:val="3F7F04D5"/>
    <w:rsid w:val="3F8E1B07"/>
    <w:rsid w:val="3FB63B21"/>
    <w:rsid w:val="3FB928FC"/>
    <w:rsid w:val="3FE21E53"/>
    <w:rsid w:val="40366A4E"/>
    <w:rsid w:val="40615707"/>
    <w:rsid w:val="4084115C"/>
    <w:rsid w:val="40A005F0"/>
    <w:rsid w:val="414B5EF7"/>
    <w:rsid w:val="415E7BFF"/>
    <w:rsid w:val="417E1386"/>
    <w:rsid w:val="41C2126D"/>
    <w:rsid w:val="41D90C14"/>
    <w:rsid w:val="42124D3B"/>
    <w:rsid w:val="422B6BF4"/>
    <w:rsid w:val="42347713"/>
    <w:rsid w:val="42BC2999"/>
    <w:rsid w:val="42E90332"/>
    <w:rsid w:val="43B00A8F"/>
    <w:rsid w:val="43FB2B0D"/>
    <w:rsid w:val="443E482E"/>
    <w:rsid w:val="444D6F3B"/>
    <w:rsid w:val="44F87A23"/>
    <w:rsid w:val="45511B47"/>
    <w:rsid w:val="459509C1"/>
    <w:rsid w:val="45A15DDB"/>
    <w:rsid w:val="45B22926"/>
    <w:rsid w:val="45C619DD"/>
    <w:rsid w:val="462E6F3B"/>
    <w:rsid w:val="4681712C"/>
    <w:rsid w:val="468B6718"/>
    <w:rsid w:val="46B42276"/>
    <w:rsid w:val="4722278E"/>
    <w:rsid w:val="47283A28"/>
    <w:rsid w:val="472B6EBD"/>
    <w:rsid w:val="473B23EB"/>
    <w:rsid w:val="47A64699"/>
    <w:rsid w:val="47B32EAB"/>
    <w:rsid w:val="47B53C54"/>
    <w:rsid w:val="47C40E8C"/>
    <w:rsid w:val="47D73004"/>
    <w:rsid w:val="48141018"/>
    <w:rsid w:val="48201667"/>
    <w:rsid w:val="48577D5B"/>
    <w:rsid w:val="48604DA3"/>
    <w:rsid w:val="486E0728"/>
    <w:rsid w:val="48733940"/>
    <w:rsid w:val="48B1218F"/>
    <w:rsid w:val="48B14AB0"/>
    <w:rsid w:val="48D6123C"/>
    <w:rsid w:val="490B0E05"/>
    <w:rsid w:val="49150F51"/>
    <w:rsid w:val="4926455A"/>
    <w:rsid w:val="49480BD4"/>
    <w:rsid w:val="49667651"/>
    <w:rsid w:val="499F04DF"/>
    <w:rsid w:val="49CB3BFF"/>
    <w:rsid w:val="4A575F26"/>
    <w:rsid w:val="4AA4619B"/>
    <w:rsid w:val="4B16285A"/>
    <w:rsid w:val="4B2348C8"/>
    <w:rsid w:val="4B284D77"/>
    <w:rsid w:val="4B893ACB"/>
    <w:rsid w:val="4BCF5981"/>
    <w:rsid w:val="4BEC1507"/>
    <w:rsid w:val="4C8227F5"/>
    <w:rsid w:val="4CD363C9"/>
    <w:rsid w:val="4D7F6702"/>
    <w:rsid w:val="4DAA2A72"/>
    <w:rsid w:val="4E1D39E1"/>
    <w:rsid w:val="4E801980"/>
    <w:rsid w:val="4EEF3B42"/>
    <w:rsid w:val="4F123950"/>
    <w:rsid w:val="4F134C73"/>
    <w:rsid w:val="4F1E0038"/>
    <w:rsid w:val="4F3A40BE"/>
    <w:rsid w:val="4F5D18CC"/>
    <w:rsid w:val="4F9F1B0F"/>
    <w:rsid w:val="4F9F6EBC"/>
    <w:rsid w:val="4FBA240D"/>
    <w:rsid w:val="50257D80"/>
    <w:rsid w:val="50607291"/>
    <w:rsid w:val="507519D9"/>
    <w:rsid w:val="50A21011"/>
    <w:rsid w:val="50EC442B"/>
    <w:rsid w:val="51116AF9"/>
    <w:rsid w:val="518F170F"/>
    <w:rsid w:val="51DC2FD9"/>
    <w:rsid w:val="52127D7D"/>
    <w:rsid w:val="52325B83"/>
    <w:rsid w:val="52412A63"/>
    <w:rsid w:val="52A31916"/>
    <w:rsid w:val="52E73C91"/>
    <w:rsid w:val="53466D73"/>
    <w:rsid w:val="53763D4D"/>
    <w:rsid w:val="537E1A3B"/>
    <w:rsid w:val="538D45BD"/>
    <w:rsid w:val="53A05E55"/>
    <w:rsid w:val="54024FA7"/>
    <w:rsid w:val="54135280"/>
    <w:rsid w:val="545266C4"/>
    <w:rsid w:val="552542D2"/>
    <w:rsid w:val="5526139C"/>
    <w:rsid w:val="552B2D26"/>
    <w:rsid w:val="554E1470"/>
    <w:rsid w:val="55986D51"/>
    <w:rsid w:val="55D42624"/>
    <w:rsid w:val="56133CA0"/>
    <w:rsid w:val="565B4CBD"/>
    <w:rsid w:val="569914FD"/>
    <w:rsid w:val="56AD6EB1"/>
    <w:rsid w:val="56DD4ABD"/>
    <w:rsid w:val="5703231E"/>
    <w:rsid w:val="57116442"/>
    <w:rsid w:val="57893641"/>
    <w:rsid w:val="578D3493"/>
    <w:rsid w:val="58056981"/>
    <w:rsid w:val="581110D0"/>
    <w:rsid w:val="5857652F"/>
    <w:rsid w:val="586A7A45"/>
    <w:rsid w:val="58914C8B"/>
    <w:rsid w:val="58B8779D"/>
    <w:rsid w:val="58E3423E"/>
    <w:rsid w:val="58F23ED5"/>
    <w:rsid w:val="5956205C"/>
    <w:rsid w:val="599E6CB8"/>
    <w:rsid w:val="59CF12F0"/>
    <w:rsid w:val="59E031E2"/>
    <w:rsid w:val="5A8269AE"/>
    <w:rsid w:val="5AA974E8"/>
    <w:rsid w:val="5AD424FD"/>
    <w:rsid w:val="5B5619E7"/>
    <w:rsid w:val="5B8340E7"/>
    <w:rsid w:val="5B8D0599"/>
    <w:rsid w:val="5B937814"/>
    <w:rsid w:val="5B953DC6"/>
    <w:rsid w:val="5BA627EA"/>
    <w:rsid w:val="5BAA125C"/>
    <w:rsid w:val="5C06784E"/>
    <w:rsid w:val="5C6E79F1"/>
    <w:rsid w:val="5C8657B1"/>
    <w:rsid w:val="5CA73484"/>
    <w:rsid w:val="5CD57C95"/>
    <w:rsid w:val="5CE5499C"/>
    <w:rsid w:val="5CFA58CA"/>
    <w:rsid w:val="5D77243C"/>
    <w:rsid w:val="5D822C9D"/>
    <w:rsid w:val="5DD238F8"/>
    <w:rsid w:val="5E2F13E4"/>
    <w:rsid w:val="5EC546B7"/>
    <w:rsid w:val="5EE01513"/>
    <w:rsid w:val="5EFD5F0A"/>
    <w:rsid w:val="5F2C615B"/>
    <w:rsid w:val="5F904FD0"/>
    <w:rsid w:val="5FA9036D"/>
    <w:rsid w:val="5FBBD0FD"/>
    <w:rsid w:val="5FE20A6A"/>
    <w:rsid w:val="5FE80DF1"/>
    <w:rsid w:val="60394F33"/>
    <w:rsid w:val="607A028C"/>
    <w:rsid w:val="60C761CB"/>
    <w:rsid w:val="612A4AE1"/>
    <w:rsid w:val="616A09E1"/>
    <w:rsid w:val="61904268"/>
    <w:rsid w:val="61922827"/>
    <w:rsid w:val="61985AAE"/>
    <w:rsid w:val="619B21A0"/>
    <w:rsid w:val="61C95215"/>
    <w:rsid w:val="61EB288B"/>
    <w:rsid w:val="620863D2"/>
    <w:rsid w:val="62245F2F"/>
    <w:rsid w:val="626058BD"/>
    <w:rsid w:val="62952325"/>
    <w:rsid w:val="62A0377C"/>
    <w:rsid w:val="62AF39BF"/>
    <w:rsid w:val="62D70238"/>
    <w:rsid w:val="634E5810"/>
    <w:rsid w:val="6366109A"/>
    <w:rsid w:val="63A81226"/>
    <w:rsid w:val="64011779"/>
    <w:rsid w:val="6449953E"/>
    <w:rsid w:val="650A079C"/>
    <w:rsid w:val="653E7EAD"/>
    <w:rsid w:val="655C4EC1"/>
    <w:rsid w:val="65E5355A"/>
    <w:rsid w:val="660918F9"/>
    <w:rsid w:val="66623861"/>
    <w:rsid w:val="66910B76"/>
    <w:rsid w:val="671B5AC7"/>
    <w:rsid w:val="674A3D4F"/>
    <w:rsid w:val="679006E0"/>
    <w:rsid w:val="67970641"/>
    <w:rsid w:val="682D4F2F"/>
    <w:rsid w:val="68336E40"/>
    <w:rsid w:val="6864772D"/>
    <w:rsid w:val="688D1A12"/>
    <w:rsid w:val="688F59F4"/>
    <w:rsid w:val="68B26F25"/>
    <w:rsid w:val="68BC6A3B"/>
    <w:rsid w:val="68D26F09"/>
    <w:rsid w:val="69133C94"/>
    <w:rsid w:val="69E5416A"/>
    <w:rsid w:val="6A121AD7"/>
    <w:rsid w:val="6A3C248C"/>
    <w:rsid w:val="6AD23B35"/>
    <w:rsid w:val="6AD2649C"/>
    <w:rsid w:val="6B8800FB"/>
    <w:rsid w:val="6B8F1B75"/>
    <w:rsid w:val="6BA3608B"/>
    <w:rsid w:val="6BB362A2"/>
    <w:rsid w:val="6BBB2524"/>
    <w:rsid w:val="6C024C95"/>
    <w:rsid w:val="6C0C0C6D"/>
    <w:rsid w:val="6C3226C6"/>
    <w:rsid w:val="6C4C227F"/>
    <w:rsid w:val="6C545FF5"/>
    <w:rsid w:val="6C591BE2"/>
    <w:rsid w:val="6C8D2FC3"/>
    <w:rsid w:val="6CAE15F8"/>
    <w:rsid w:val="6CB048A5"/>
    <w:rsid w:val="6D282F0D"/>
    <w:rsid w:val="6DFD6C5F"/>
    <w:rsid w:val="6E0A4A26"/>
    <w:rsid w:val="6E113896"/>
    <w:rsid w:val="6E5E1B6C"/>
    <w:rsid w:val="6E923A52"/>
    <w:rsid w:val="6EA97E5C"/>
    <w:rsid w:val="6EB57A17"/>
    <w:rsid w:val="6EEF71D1"/>
    <w:rsid w:val="6F021A16"/>
    <w:rsid w:val="6F1D40CE"/>
    <w:rsid w:val="6FBF4640"/>
    <w:rsid w:val="6FC22F83"/>
    <w:rsid w:val="70036074"/>
    <w:rsid w:val="70241EE0"/>
    <w:rsid w:val="7051517A"/>
    <w:rsid w:val="70952446"/>
    <w:rsid w:val="70C530FD"/>
    <w:rsid w:val="70D85BD1"/>
    <w:rsid w:val="715B338A"/>
    <w:rsid w:val="716A7ADC"/>
    <w:rsid w:val="71D56A57"/>
    <w:rsid w:val="71DE2E53"/>
    <w:rsid w:val="721F39FF"/>
    <w:rsid w:val="72375829"/>
    <w:rsid w:val="729E121E"/>
    <w:rsid w:val="72E23A7A"/>
    <w:rsid w:val="72F6179B"/>
    <w:rsid w:val="735F2141"/>
    <w:rsid w:val="738003CA"/>
    <w:rsid w:val="73C56EED"/>
    <w:rsid w:val="741F4C9B"/>
    <w:rsid w:val="74242CF0"/>
    <w:rsid w:val="75401C10"/>
    <w:rsid w:val="758D4AB4"/>
    <w:rsid w:val="75A9625E"/>
    <w:rsid w:val="75D12961"/>
    <w:rsid w:val="765941C5"/>
    <w:rsid w:val="76740D50"/>
    <w:rsid w:val="76C07D5E"/>
    <w:rsid w:val="773B6CD4"/>
    <w:rsid w:val="77931242"/>
    <w:rsid w:val="77980A6E"/>
    <w:rsid w:val="77B96D29"/>
    <w:rsid w:val="77E30949"/>
    <w:rsid w:val="77F16A53"/>
    <w:rsid w:val="783525A0"/>
    <w:rsid w:val="786F12BD"/>
    <w:rsid w:val="786F1AA9"/>
    <w:rsid w:val="7872551D"/>
    <w:rsid w:val="787444F4"/>
    <w:rsid w:val="7920071D"/>
    <w:rsid w:val="799264A8"/>
    <w:rsid w:val="79C52BC7"/>
    <w:rsid w:val="79C747F6"/>
    <w:rsid w:val="79FD6082"/>
    <w:rsid w:val="7A1B732B"/>
    <w:rsid w:val="7A36659D"/>
    <w:rsid w:val="7A6027C1"/>
    <w:rsid w:val="7A854A12"/>
    <w:rsid w:val="7AB01B57"/>
    <w:rsid w:val="7ADD3367"/>
    <w:rsid w:val="7B237820"/>
    <w:rsid w:val="7B974622"/>
    <w:rsid w:val="7BD5403F"/>
    <w:rsid w:val="7C5A5829"/>
    <w:rsid w:val="7C907EE9"/>
    <w:rsid w:val="7C947A56"/>
    <w:rsid w:val="7CB86F28"/>
    <w:rsid w:val="7CF61FC1"/>
    <w:rsid w:val="7CF7012F"/>
    <w:rsid w:val="7D1666BD"/>
    <w:rsid w:val="7D4E72F0"/>
    <w:rsid w:val="7D63574E"/>
    <w:rsid w:val="7E071053"/>
    <w:rsid w:val="7E585A05"/>
    <w:rsid w:val="7E9219F9"/>
    <w:rsid w:val="7EF87B3E"/>
    <w:rsid w:val="7F7F0751"/>
    <w:rsid w:val="7F924DA0"/>
    <w:rsid w:val="7FB4040F"/>
    <w:rsid w:val="7FBD5930"/>
    <w:rsid w:val="7FC62649"/>
    <w:rsid w:val="7FF46C92"/>
    <w:rsid w:val="BFFB9968"/>
    <w:rsid w:val="BFFFB372"/>
    <w:rsid w:val="C2FFF3B2"/>
    <w:rsid w:val="EDBE0DE8"/>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qFormat="1"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99" w:semiHidden="0" w:name="Body Text"/>
    <w:lsdException w:qFormat="1" w:unhideWhenUsed="0" w:uiPriority="99" w:semiHidden="0" w:name="Body Text Indent"/>
    <w:lsdException w:unhideWhenUsed="0" w:uiPriority="0" w:semiHidden="0" w:name="List Continue"/>
    <w:lsdException w:qFormat="1"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60"/>
    <w:qFormat/>
    <w:uiPriority w:val="9"/>
    <w:pPr>
      <w:keepNext/>
      <w:keepLines/>
      <w:spacing w:before="340" w:beforeLines="0" w:after="330" w:afterLines="0" w:line="576" w:lineRule="auto"/>
      <w:outlineLvl w:val="0"/>
    </w:pPr>
    <w:rPr>
      <w:b/>
      <w:bCs/>
      <w:kern w:val="44"/>
      <w:sz w:val="44"/>
      <w:szCs w:val="44"/>
    </w:rPr>
  </w:style>
  <w:style w:type="paragraph" w:styleId="3">
    <w:name w:val="heading 2"/>
    <w:basedOn w:val="1"/>
    <w:next w:val="1"/>
    <w:link w:val="61"/>
    <w:qFormat/>
    <w:uiPriority w:val="0"/>
    <w:pPr>
      <w:keepNext/>
      <w:keepLines/>
      <w:spacing w:before="260" w:beforeLines="0" w:after="260" w:afterLines="0" w:line="413" w:lineRule="auto"/>
      <w:outlineLvl w:val="1"/>
    </w:pPr>
    <w:rPr>
      <w:rFonts w:ascii="Arial" w:hAnsi="Arial" w:eastAsia="黑体"/>
      <w:b/>
      <w:bCs/>
      <w:sz w:val="32"/>
      <w:szCs w:val="32"/>
    </w:rPr>
  </w:style>
  <w:style w:type="paragraph" w:styleId="4">
    <w:name w:val="heading 3"/>
    <w:basedOn w:val="1"/>
    <w:next w:val="1"/>
    <w:link w:val="62"/>
    <w:qFormat/>
    <w:uiPriority w:val="0"/>
    <w:pPr>
      <w:keepNext/>
      <w:keepLines/>
      <w:spacing w:before="260" w:beforeLines="0" w:after="260" w:afterLines="0" w:line="413" w:lineRule="auto"/>
      <w:outlineLvl w:val="2"/>
    </w:pPr>
    <w:rPr>
      <w:b/>
      <w:bCs/>
      <w:sz w:val="32"/>
      <w:szCs w:val="32"/>
    </w:rPr>
  </w:style>
  <w:style w:type="paragraph" w:styleId="5">
    <w:name w:val="heading 4"/>
    <w:basedOn w:val="1"/>
    <w:next w:val="1"/>
    <w:link w:val="63"/>
    <w:qFormat/>
    <w:uiPriority w:val="0"/>
    <w:pPr>
      <w:keepNext/>
      <w:keepLines/>
      <w:widowControl/>
      <w:spacing w:before="120" w:beforeLines="0" w:after="120" w:afterLines="0" w:line="360" w:lineRule="auto"/>
      <w:jc w:val="center"/>
      <w:outlineLvl w:val="3"/>
    </w:pPr>
    <w:rPr>
      <w:rFonts w:ascii="Arial" w:hAnsi="Arial" w:eastAsia="黑体"/>
      <w:kern w:val="0"/>
      <w:sz w:val="28"/>
      <w:szCs w:val="20"/>
    </w:rPr>
  </w:style>
  <w:style w:type="paragraph" w:styleId="6">
    <w:name w:val="heading 5"/>
    <w:basedOn w:val="1"/>
    <w:next w:val="7"/>
    <w:link w:val="64"/>
    <w:qFormat/>
    <w:uiPriority w:val="0"/>
    <w:pPr>
      <w:keepNext/>
      <w:keepLines/>
      <w:spacing w:before="280" w:after="290" w:line="372" w:lineRule="auto"/>
      <w:outlineLvl w:val="4"/>
    </w:pPr>
    <w:rPr>
      <w:b/>
      <w:sz w:val="28"/>
    </w:rPr>
  </w:style>
  <w:style w:type="paragraph" w:styleId="8">
    <w:name w:val="heading 6"/>
    <w:basedOn w:val="1"/>
    <w:next w:val="7"/>
    <w:link w:val="65"/>
    <w:qFormat/>
    <w:uiPriority w:val="0"/>
    <w:pPr>
      <w:keepNext/>
      <w:keepLines/>
      <w:spacing w:before="240" w:after="64" w:line="317" w:lineRule="auto"/>
      <w:outlineLvl w:val="5"/>
    </w:pPr>
    <w:rPr>
      <w:rFonts w:ascii="Arial" w:hAnsi="Arial" w:eastAsia="黑体"/>
      <w:b/>
      <w:sz w:val="24"/>
    </w:rPr>
  </w:style>
  <w:style w:type="paragraph" w:styleId="9">
    <w:name w:val="heading 7"/>
    <w:basedOn w:val="1"/>
    <w:next w:val="7"/>
    <w:link w:val="66"/>
    <w:qFormat/>
    <w:uiPriority w:val="0"/>
    <w:pPr>
      <w:keepNext/>
      <w:keepLines/>
      <w:spacing w:before="240" w:after="64" w:line="317" w:lineRule="auto"/>
      <w:outlineLvl w:val="6"/>
    </w:pPr>
    <w:rPr>
      <w:b/>
      <w:sz w:val="24"/>
    </w:rPr>
  </w:style>
  <w:style w:type="paragraph" w:styleId="10">
    <w:name w:val="heading 8"/>
    <w:basedOn w:val="1"/>
    <w:next w:val="7"/>
    <w:link w:val="67"/>
    <w:qFormat/>
    <w:uiPriority w:val="0"/>
    <w:pPr>
      <w:keepNext/>
      <w:keepLines/>
      <w:spacing w:before="240" w:after="64" w:line="317" w:lineRule="auto"/>
      <w:outlineLvl w:val="7"/>
    </w:pPr>
    <w:rPr>
      <w:rFonts w:ascii="Arial" w:hAnsi="Arial" w:eastAsia="黑体"/>
      <w:sz w:val="24"/>
    </w:rPr>
  </w:style>
  <w:style w:type="paragraph" w:styleId="11">
    <w:name w:val="heading 9"/>
    <w:basedOn w:val="1"/>
    <w:next w:val="7"/>
    <w:link w:val="68"/>
    <w:qFormat/>
    <w:uiPriority w:val="0"/>
    <w:pPr>
      <w:keepNext/>
      <w:keepLines/>
      <w:spacing w:before="240" w:after="64" w:line="317" w:lineRule="auto"/>
      <w:outlineLvl w:val="8"/>
    </w:pPr>
    <w:rPr>
      <w:rFonts w:ascii="Arial" w:hAnsi="Arial" w:eastAsia="黑体"/>
    </w:rPr>
  </w:style>
  <w:style w:type="character" w:default="1" w:styleId="54">
    <w:name w:val="Default Paragraph Font"/>
    <w:qFormat/>
    <w:uiPriority w:val="0"/>
  </w:style>
  <w:style w:type="table" w:default="1" w:styleId="52">
    <w:name w:val="Normal Table"/>
    <w:semiHidden/>
    <w:qFormat/>
    <w:uiPriority w:val="0"/>
    <w:tblPr>
      <w:tblCellMar>
        <w:top w:w="0" w:type="dxa"/>
        <w:left w:w="108" w:type="dxa"/>
        <w:bottom w:w="0" w:type="dxa"/>
        <w:right w:w="108" w:type="dxa"/>
      </w:tblCellMar>
    </w:tblPr>
  </w:style>
  <w:style w:type="paragraph" w:styleId="7">
    <w:name w:val="Normal Indent"/>
    <w:basedOn w:val="1"/>
    <w:qFormat/>
    <w:uiPriority w:val="0"/>
    <w:pPr>
      <w:ind w:firstLine="420"/>
    </w:pPr>
    <w:rPr>
      <w:szCs w:val="20"/>
    </w:rPr>
  </w:style>
  <w:style w:type="paragraph" w:styleId="12">
    <w:name w:val="List 3"/>
    <w:basedOn w:val="1"/>
    <w:qFormat/>
    <w:uiPriority w:val="0"/>
    <w:pPr>
      <w:ind w:left="100" w:leftChars="400" w:hanging="200" w:hangingChars="200"/>
    </w:pPr>
  </w:style>
  <w:style w:type="paragraph" w:styleId="13">
    <w:name w:val="toc 7"/>
    <w:basedOn w:val="1"/>
    <w:next w:val="1"/>
    <w:qFormat/>
    <w:uiPriority w:val="0"/>
    <w:pPr>
      <w:tabs>
        <w:tab w:val="right" w:leader="dot" w:pos="9185"/>
      </w:tabs>
      <w:adjustRightInd w:val="0"/>
      <w:spacing w:line="312" w:lineRule="atLeast"/>
      <w:ind w:left="2520"/>
      <w:textAlignment w:val="baseline"/>
    </w:pPr>
    <w:rPr>
      <w:kern w:val="0"/>
      <w:szCs w:val="20"/>
    </w:rPr>
  </w:style>
  <w:style w:type="paragraph" w:styleId="14">
    <w:name w:val="List Number"/>
    <w:basedOn w:val="1"/>
    <w:qFormat/>
    <w:uiPriority w:val="0"/>
    <w:pPr>
      <w:widowControl/>
      <w:tabs>
        <w:tab w:val="left" w:pos="454"/>
        <w:tab w:val="left" w:pos="720"/>
        <w:tab w:val="left" w:pos="840"/>
      </w:tabs>
      <w:spacing w:after="156" w:afterLines="50"/>
      <w:ind w:left="454" w:hanging="284"/>
      <w:jc w:val="left"/>
    </w:pPr>
    <w:rPr>
      <w:kern w:val="0"/>
      <w:sz w:val="24"/>
      <w:szCs w:val="20"/>
    </w:rPr>
  </w:style>
  <w:style w:type="paragraph" w:styleId="15">
    <w:name w:val="caption"/>
    <w:basedOn w:val="1"/>
    <w:next w:val="1"/>
    <w:qFormat/>
    <w:uiPriority w:val="0"/>
    <w:pPr>
      <w:spacing w:before="152" w:beforeLines="0" w:after="160" w:afterLines="0"/>
    </w:pPr>
    <w:rPr>
      <w:rFonts w:ascii="Arial" w:hAnsi="Arial" w:eastAsia="黑体" w:cs="Arial"/>
      <w:sz w:val="20"/>
      <w:szCs w:val="20"/>
    </w:rPr>
  </w:style>
  <w:style w:type="paragraph" w:styleId="16">
    <w:name w:val="Document Map"/>
    <w:basedOn w:val="1"/>
    <w:link w:val="69"/>
    <w:qFormat/>
    <w:uiPriority w:val="0"/>
    <w:pPr>
      <w:shd w:val="clear" w:color="auto" w:fill="000080"/>
      <w:adjustRightInd w:val="0"/>
      <w:spacing w:line="312" w:lineRule="atLeast"/>
      <w:textAlignment w:val="baseline"/>
    </w:pPr>
    <w:rPr>
      <w:kern w:val="0"/>
      <w:szCs w:val="20"/>
    </w:rPr>
  </w:style>
  <w:style w:type="paragraph" w:styleId="17">
    <w:name w:val="annotation text"/>
    <w:basedOn w:val="1"/>
    <w:link w:val="70"/>
    <w:qFormat/>
    <w:uiPriority w:val="0"/>
    <w:pPr>
      <w:jc w:val="left"/>
    </w:pPr>
  </w:style>
  <w:style w:type="paragraph" w:styleId="18">
    <w:name w:val="Body Text 3"/>
    <w:basedOn w:val="1"/>
    <w:link w:val="71"/>
    <w:qFormat/>
    <w:uiPriority w:val="0"/>
    <w:pPr>
      <w:spacing w:line="500" w:lineRule="exact"/>
    </w:pPr>
    <w:rPr>
      <w:b/>
      <w:bCs/>
      <w:sz w:val="24"/>
    </w:rPr>
  </w:style>
  <w:style w:type="paragraph" w:styleId="19">
    <w:name w:val="Body Text"/>
    <w:basedOn w:val="1"/>
    <w:next w:val="1"/>
    <w:link w:val="72"/>
    <w:qFormat/>
    <w:uiPriority w:val="99"/>
    <w:pPr>
      <w:spacing w:line="380" w:lineRule="exact"/>
    </w:pPr>
    <w:rPr>
      <w:sz w:val="24"/>
    </w:rPr>
  </w:style>
  <w:style w:type="paragraph" w:styleId="20">
    <w:name w:val="Body Text Indent"/>
    <w:basedOn w:val="1"/>
    <w:link w:val="73"/>
    <w:qFormat/>
    <w:uiPriority w:val="99"/>
    <w:pPr>
      <w:ind w:firstLine="830" w:firstLineChars="352"/>
    </w:pPr>
    <w:rPr>
      <w:rFonts w:ascii="仿宋_GB2312" w:eastAsia="仿宋_GB2312"/>
      <w:sz w:val="32"/>
      <w:szCs w:val="20"/>
    </w:rPr>
  </w:style>
  <w:style w:type="paragraph" w:styleId="21">
    <w:name w:val="List Number 3"/>
    <w:basedOn w:val="1"/>
    <w:qFormat/>
    <w:uiPriority w:val="0"/>
    <w:pPr>
      <w:tabs>
        <w:tab w:val="left" w:pos="1200"/>
      </w:tabs>
      <w:ind w:left="1200" w:leftChars="400" w:hanging="360" w:hangingChars="200"/>
    </w:pPr>
  </w:style>
  <w:style w:type="paragraph" w:styleId="22">
    <w:name w:val="List 2"/>
    <w:basedOn w:val="1"/>
    <w:qFormat/>
    <w:uiPriority w:val="0"/>
    <w:pPr>
      <w:ind w:left="100" w:leftChars="200" w:hanging="200" w:hangingChars="200"/>
    </w:pPr>
    <w:rPr>
      <w:sz w:val="28"/>
    </w:rPr>
  </w:style>
  <w:style w:type="paragraph" w:styleId="23">
    <w:name w:val="Block Text"/>
    <w:basedOn w:val="1"/>
    <w:qFormat/>
    <w:uiPriority w:val="0"/>
    <w:pPr>
      <w:adjustRightInd w:val="0"/>
      <w:ind w:left="420" w:right="33"/>
      <w:jc w:val="left"/>
      <w:textAlignment w:val="baseline"/>
    </w:pPr>
    <w:rPr>
      <w:kern w:val="0"/>
      <w:sz w:val="24"/>
      <w:szCs w:val="20"/>
    </w:rPr>
  </w:style>
  <w:style w:type="paragraph" w:styleId="24">
    <w:name w:val="toc 5"/>
    <w:basedOn w:val="1"/>
    <w:next w:val="1"/>
    <w:qFormat/>
    <w:uiPriority w:val="0"/>
    <w:pPr>
      <w:tabs>
        <w:tab w:val="right" w:leader="dot" w:pos="9185"/>
      </w:tabs>
      <w:adjustRightInd w:val="0"/>
      <w:spacing w:line="312" w:lineRule="atLeast"/>
      <w:ind w:left="1680"/>
      <w:textAlignment w:val="baseline"/>
    </w:pPr>
    <w:rPr>
      <w:kern w:val="0"/>
      <w:szCs w:val="20"/>
    </w:rPr>
  </w:style>
  <w:style w:type="paragraph" w:styleId="25">
    <w:name w:val="toc 3"/>
    <w:basedOn w:val="1"/>
    <w:next w:val="1"/>
    <w:qFormat/>
    <w:uiPriority w:val="39"/>
    <w:pPr>
      <w:ind w:left="840" w:leftChars="400"/>
    </w:pPr>
  </w:style>
  <w:style w:type="paragraph" w:styleId="26">
    <w:name w:val="Plain Text"/>
    <w:basedOn w:val="1"/>
    <w:link w:val="74"/>
    <w:qFormat/>
    <w:uiPriority w:val="0"/>
    <w:rPr>
      <w:rFonts w:ascii="宋体" w:hAnsi="Courier New" w:cs="Courier New"/>
      <w:szCs w:val="21"/>
    </w:rPr>
  </w:style>
  <w:style w:type="paragraph" w:styleId="27">
    <w:name w:val="toc 8"/>
    <w:basedOn w:val="1"/>
    <w:next w:val="1"/>
    <w:qFormat/>
    <w:uiPriority w:val="0"/>
    <w:pPr>
      <w:tabs>
        <w:tab w:val="right" w:leader="dot" w:pos="9185"/>
      </w:tabs>
      <w:adjustRightInd w:val="0"/>
      <w:spacing w:line="312" w:lineRule="atLeast"/>
      <w:ind w:left="2940"/>
      <w:textAlignment w:val="baseline"/>
    </w:pPr>
    <w:rPr>
      <w:kern w:val="0"/>
      <w:szCs w:val="20"/>
    </w:rPr>
  </w:style>
  <w:style w:type="paragraph" w:styleId="28">
    <w:name w:val="Date"/>
    <w:basedOn w:val="1"/>
    <w:next w:val="1"/>
    <w:link w:val="75"/>
    <w:qFormat/>
    <w:uiPriority w:val="0"/>
    <w:pPr>
      <w:ind w:left="100" w:leftChars="2500"/>
    </w:pPr>
    <w:rPr>
      <w:rFonts w:ascii="宋体" w:hAnsi="Courier New"/>
      <w:szCs w:val="21"/>
    </w:rPr>
  </w:style>
  <w:style w:type="paragraph" w:styleId="29">
    <w:name w:val="Body Text Indent 2"/>
    <w:basedOn w:val="1"/>
    <w:link w:val="76"/>
    <w:qFormat/>
    <w:uiPriority w:val="0"/>
    <w:pPr>
      <w:ind w:firstLine="630"/>
    </w:pPr>
    <w:rPr>
      <w:sz w:val="32"/>
      <w:szCs w:val="20"/>
    </w:rPr>
  </w:style>
  <w:style w:type="paragraph" w:styleId="30">
    <w:name w:val="Balloon Text"/>
    <w:basedOn w:val="1"/>
    <w:link w:val="77"/>
    <w:qFormat/>
    <w:uiPriority w:val="0"/>
    <w:rPr>
      <w:sz w:val="18"/>
      <w:szCs w:val="18"/>
    </w:rPr>
  </w:style>
  <w:style w:type="paragraph" w:styleId="31">
    <w:name w:val="footer"/>
    <w:basedOn w:val="1"/>
    <w:link w:val="78"/>
    <w:qFormat/>
    <w:uiPriority w:val="0"/>
    <w:pPr>
      <w:tabs>
        <w:tab w:val="center" w:pos="4153"/>
        <w:tab w:val="right" w:pos="8306"/>
      </w:tabs>
      <w:snapToGrid w:val="0"/>
      <w:jc w:val="left"/>
    </w:pPr>
    <w:rPr>
      <w:sz w:val="18"/>
      <w:szCs w:val="18"/>
    </w:rPr>
  </w:style>
  <w:style w:type="paragraph" w:styleId="32">
    <w:name w:val="header"/>
    <w:basedOn w:val="1"/>
    <w:link w:val="79"/>
    <w:qFormat/>
    <w:uiPriority w:val="99"/>
    <w:pPr>
      <w:pBdr>
        <w:bottom w:val="single" w:color="auto" w:sz="6" w:space="1"/>
      </w:pBdr>
      <w:tabs>
        <w:tab w:val="center" w:pos="4153"/>
        <w:tab w:val="right" w:pos="8306"/>
      </w:tabs>
      <w:snapToGrid w:val="0"/>
      <w:jc w:val="center"/>
    </w:pPr>
    <w:rPr>
      <w:sz w:val="18"/>
      <w:szCs w:val="18"/>
    </w:rPr>
  </w:style>
  <w:style w:type="paragraph" w:styleId="33">
    <w:name w:val="toc 1"/>
    <w:basedOn w:val="1"/>
    <w:next w:val="1"/>
    <w:qFormat/>
    <w:uiPriority w:val="39"/>
    <w:pPr>
      <w:tabs>
        <w:tab w:val="right" w:leader="dot" w:pos="8398"/>
      </w:tabs>
      <w:spacing w:before="120" w:beforeLines="0" w:after="120" w:afterLines="0"/>
      <w:ind w:firstLine="240" w:firstLineChars="100"/>
      <w:jc w:val="left"/>
    </w:pPr>
    <w:rPr>
      <w:rFonts w:ascii="宋体" w:hAnsi="宋体"/>
      <w:b/>
      <w:bCs/>
      <w:caps/>
      <w:sz w:val="24"/>
    </w:rPr>
  </w:style>
  <w:style w:type="paragraph" w:styleId="34">
    <w:name w:val="toc 4"/>
    <w:basedOn w:val="1"/>
    <w:next w:val="1"/>
    <w:qFormat/>
    <w:uiPriority w:val="0"/>
    <w:pPr>
      <w:tabs>
        <w:tab w:val="right" w:leader="dot" w:pos="9185"/>
      </w:tabs>
      <w:adjustRightInd w:val="0"/>
      <w:spacing w:line="312" w:lineRule="atLeast"/>
      <w:ind w:left="1260"/>
      <w:textAlignment w:val="baseline"/>
    </w:pPr>
    <w:rPr>
      <w:kern w:val="0"/>
      <w:szCs w:val="20"/>
    </w:rPr>
  </w:style>
  <w:style w:type="paragraph" w:styleId="35">
    <w:name w:val="List"/>
    <w:basedOn w:val="1"/>
    <w:qFormat/>
    <w:uiPriority w:val="0"/>
    <w:pPr>
      <w:ind w:left="200" w:hanging="200" w:hangingChars="200"/>
    </w:pPr>
    <w:rPr>
      <w:sz w:val="28"/>
    </w:rPr>
  </w:style>
  <w:style w:type="paragraph" w:styleId="36">
    <w:name w:val="footnote text"/>
    <w:basedOn w:val="1"/>
    <w:next w:val="37"/>
    <w:qFormat/>
    <w:uiPriority w:val="0"/>
    <w:pPr>
      <w:snapToGrid w:val="0"/>
      <w:jc w:val="left"/>
    </w:pPr>
    <w:rPr>
      <w:rFonts w:ascii="Times New Roman" w:hAnsi="Times New Roman" w:eastAsia="宋体" w:cs="Times New Roman"/>
      <w:sz w:val="18"/>
      <w:szCs w:val="18"/>
    </w:rPr>
  </w:style>
  <w:style w:type="paragraph" w:styleId="37">
    <w:name w:val="Body Text First Indent 2"/>
    <w:basedOn w:val="20"/>
    <w:next w:val="1"/>
    <w:link w:val="86"/>
    <w:qFormat/>
    <w:uiPriority w:val="0"/>
    <w:pPr>
      <w:spacing w:after="120" w:afterLines="0"/>
      <w:ind w:left="420" w:leftChars="200" w:firstLine="420" w:firstLineChars="200"/>
    </w:pPr>
    <w:rPr>
      <w:rFonts w:ascii="Times New Roman" w:eastAsia="宋体"/>
      <w:sz w:val="21"/>
      <w:szCs w:val="24"/>
    </w:rPr>
  </w:style>
  <w:style w:type="paragraph" w:styleId="38">
    <w:name w:val="toc 6"/>
    <w:basedOn w:val="1"/>
    <w:next w:val="1"/>
    <w:qFormat/>
    <w:uiPriority w:val="0"/>
    <w:pPr>
      <w:tabs>
        <w:tab w:val="right" w:leader="dot" w:pos="9185"/>
      </w:tabs>
      <w:adjustRightInd w:val="0"/>
      <w:spacing w:line="312" w:lineRule="atLeast"/>
      <w:ind w:left="2100"/>
      <w:textAlignment w:val="baseline"/>
    </w:pPr>
    <w:rPr>
      <w:kern w:val="0"/>
      <w:szCs w:val="20"/>
    </w:rPr>
  </w:style>
  <w:style w:type="paragraph" w:styleId="39">
    <w:name w:val="List 5"/>
    <w:basedOn w:val="1"/>
    <w:qFormat/>
    <w:uiPriority w:val="0"/>
    <w:pPr>
      <w:ind w:left="2100" w:hanging="420"/>
    </w:pPr>
    <w:rPr>
      <w:szCs w:val="20"/>
    </w:rPr>
  </w:style>
  <w:style w:type="paragraph" w:styleId="40">
    <w:name w:val="Body Text Indent 3"/>
    <w:basedOn w:val="1"/>
    <w:link w:val="80"/>
    <w:qFormat/>
    <w:uiPriority w:val="0"/>
    <w:pPr>
      <w:spacing w:after="120" w:afterLines="0"/>
      <w:ind w:left="420" w:leftChars="200"/>
    </w:pPr>
    <w:rPr>
      <w:sz w:val="16"/>
      <w:szCs w:val="16"/>
    </w:rPr>
  </w:style>
  <w:style w:type="paragraph" w:styleId="41">
    <w:name w:val="toc 2"/>
    <w:basedOn w:val="1"/>
    <w:next w:val="1"/>
    <w:qFormat/>
    <w:uiPriority w:val="39"/>
    <w:pPr>
      <w:ind w:left="420" w:leftChars="200"/>
    </w:pPr>
  </w:style>
  <w:style w:type="paragraph" w:styleId="42">
    <w:name w:val="toc 9"/>
    <w:basedOn w:val="1"/>
    <w:next w:val="1"/>
    <w:qFormat/>
    <w:uiPriority w:val="0"/>
    <w:pPr>
      <w:tabs>
        <w:tab w:val="right" w:leader="dot" w:pos="9185"/>
      </w:tabs>
      <w:adjustRightInd w:val="0"/>
      <w:spacing w:line="312" w:lineRule="atLeast"/>
      <w:ind w:left="3360"/>
      <w:textAlignment w:val="baseline"/>
    </w:pPr>
    <w:rPr>
      <w:kern w:val="0"/>
      <w:szCs w:val="20"/>
    </w:rPr>
  </w:style>
  <w:style w:type="paragraph" w:styleId="43">
    <w:name w:val="Body Text 2"/>
    <w:basedOn w:val="1"/>
    <w:link w:val="81"/>
    <w:qFormat/>
    <w:uiPriority w:val="0"/>
    <w:pPr>
      <w:spacing w:after="120" w:afterLines="0" w:line="480" w:lineRule="auto"/>
    </w:pPr>
  </w:style>
  <w:style w:type="paragraph" w:styleId="44">
    <w:name w:val="List 4"/>
    <w:basedOn w:val="1"/>
    <w:qFormat/>
    <w:uiPriority w:val="0"/>
    <w:pPr>
      <w:ind w:left="100" w:leftChars="600" w:hanging="200" w:hangingChars="200"/>
    </w:pPr>
  </w:style>
  <w:style w:type="paragraph" w:styleId="45">
    <w:name w:val="List Continue 2"/>
    <w:basedOn w:val="1"/>
    <w:qFormat/>
    <w:uiPriority w:val="0"/>
    <w:pPr>
      <w:spacing w:after="120" w:afterLines="0"/>
      <w:ind w:left="840" w:leftChars="400"/>
    </w:pPr>
  </w:style>
  <w:style w:type="paragraph" w:styleId="46">
    <w:name w:val="HTML Preformatted"/>
    <w:basedOn w:val="1"/>
    <w:link w:val="82"/>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kern w:val="0"/>
      <w:sz w:val="20"/>
      <w:szCs w:val="20"/>
    </w:rPr>
  </w:style>
  <w:style w:type="paragraph" w:styleId="47">
    <w:name w:val="Normal (Web)"/>
    <w:basedOn w:val="1"/>
    <w:qFormat/>
    <w:uiPriority w:val="99"/>
    <w:pPr>
      <w:widowControl/>
      <w:spacing w:before="100" w:beforeLines="0" w:beforeAutospacing="1" w:after="100" w:afterLines="0" w:afterAutospacing="1"/>
      <w:jc w:val="left"/>
    </w:pPr>
    <w:rPr>
      <w:rFonts w:ascii="宋体" w:hAnsi="宋体"/>
      <w:kern w:val="0"/>
      <w:sz w:val="24"/>
    </w:rPr>
  </w:style>
  <w:style w:type="paragraph" w:styleId="48">
    <w:name w:val="index 1"/>
    <w:basedOn w:val="1"/>
    <w:next w:val="1"/>
    <w:qFormat/>
    <w:uiPriority w:val="0"/>
    <w:pPr>
      <w:spacing w:line="400" w:lineRule="exact"/>
      <w:ind w:firstLine="420" w:firstLineChars="200"/>
    </w:pPr>
    <w:rPr>
      <w:rFonts w:ascii="宋体" w:hAnsi="Courier New"/>
      <w:b/>
      <w:szCs w:val="20"/>
    </w:rPr>
  </w:style>
  <w:style w:type="paragraph" w:styleId="49">
    <w:name w:val="Title"/>
    <w:basedOn w:val="1"/>
    <w:next w:val="1"/>
    <w:link w:val="83"/>
    <w:qFormat/>
    <w:uiPriority w:val="0"/>
    <w:pPr>
      <w:jc w:val="center"/>
    </w:pPr>
    <w:rPr>
      <w:sz w:val="30"/>
    </w:rPr>
  </w:style>
  <w:style w:type="paragraph" w:styleId="50">
    <w:name w:val="annotation subject"/>
    <w:basedOn w:val="17"/>
    <w:next w:val="17"/>
    <w:link w:val="84"/>
    <w:qFormat/>
    <w:uiPriority w:val="0"/>
    <w:rPr>
      <w:b/>
      <w:bCs/>
    </w:rPr>
  </w:style>
  <w:style w:type="paragraph" w:styleId="51">
    <w:name w:val="Body Text First Indent"/>
    <w:basedOn w:val="19"/>
    <w:link w:val="85"/>
    <w:qFormat/>
    <w:uiPriority w:val="0"/>
    <w:pPr>
      <w:spacing w:after="120" w:afterLines="0" w:line="240" w:lineRule="auto"/>
      <w:ind w:firstLine="420" w:firstLineChars="100"/>
    </w:pPr>
    <w:rPr>
      <w:sz w:val="21"/>
    </w:rPr>
  </w:style>
  <w:style w:type="table" w:styleId="53">
    <w:name w:val="Table Grid"/>
    <w:basedOn w:val="5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5">
    <w:name w:val="Strong"/>
    <w:qFormat/>
    <w:uiPriority w:val="22"/>
    <w:rPr>
      <w:b/>
      <w:bCs/>
    </w:rPr>
  </w:style>
  <w:style w:type="character" w:styleId="56">
    <w:name w:val="page number"/>
    <w:basedOn w:val="54"/>
    <w:qFormat/>
    <w:uiPriority w:val="0"/>
  </w:style>
  <w:style w:type="character" w:styleId="57">
    <w:name w:val="FollowedHyperlink"/>
    <w:qFormat/>
    <w:uiPriority w:val="99"/>
    <w:rPr>
      <w:color w:val="800080"/>
      <w:u w:val="single"/>
    </w:rPr>
  </w:style>
  <w:style w:type="character" w:styleId="58">
    <w:name w:val="Hyperlink"/>
    <w:qFormat/>
    <w:uiPriority w:val="99"/>
    <w:rPr>
      <w:color w:val="0000FF"/>
      <w:u w:val="single"/>
    </w:rPr>
  </w:style>
  <w:style w:type="character" w:styleId="59">
    <w:name w:val="annotation reference"/>
    <w:qFormat/>
    <w:uiPriority w:val="0"/>
    <w:rPr>
      <w:sz w:val="21"/>
      <w:szCs w:val="21"/>
    </w:rPr>
  </w:style>
  <w:style w:type="character" w:customStyle="1" w:styleId="60">
    <w:name w:val="标题 1 Char"/>
    <w:link w:val="2"/>
    <w:qFormat/>
    <w:uiPriority w:val="9"/>
    <w:rPr>
      <w:rFonts w:eastAsia="宋体"/>
      <w:b/>
      <w:bCs/>
      <w:kern w:val="44"/>
      <w:sz w:val="44"/>
      <w:szCs w:val="44"/>
      <w:lang w:val="en-US" w:eastAsia="zh-CN" w:bidi="ar-SA"/>
    </w:rPr>
  </w:style>
  <w:style w:type="character" w:customStyle="1" w:styleId="61">
    <w:name w:val="标题 2 Char"/>
    <w:link w:val="3"/>
    <w:qFormat/>
    <w:uiPriority w:val="0"/>
    <w:rPr>
      <w:rFonts w:ascii="Arial" w:hAnsi="Arial" w:eastAsia="黑体"/>
      <w:b/>
      <w:bCs/>
      <w:kern w:val="2"/>
      <w:sz w:val="32"/>
      <w:szCs w:val="32"/>
    </w:rPr>
  </w:style>
  <w:style w:type="character" w:customStyle="1" w:styleId="62">
    <w:name w:val="标题 3 Char"/>
    <w:link w:val="4"/>
    <w:qFormat/>
    <w:uiPriority w:val="0"/>
    <w:rPr>
      <w:b/>
      <w:bCs/>
      <w:kern w:val="2"/>
      <w:sz w:val="32"/>
      <w:szCs w:val="32"/>
    </w:rPr>
  </w:style>
  <w:style w:type="character" w:customStyle="1" w:styleId="63">
    <w:name w:val="标题 4 Char"/>
    <w:link w:val="5"/>
    <w:qFormat/>
    <w:uiPriority w:val="0"/>
    <w:rPr>
      <w:rFonts w:ascii="Arial" w:hAnsi="Arial" w:eastAsia="黑体"/>
      <w:sz w:val="28"/>
    </w:rPr>
  </w:style>
  <w:style w:type="character" w:customStyle="1" w:styleId="64">
    <w:name w:val="标题 5 Char"/>
    <w:link w:val="6"/>
    <w:qFormat/>
    <w:uiPriority w:val="0"/>
    <w:rPr>
      <w:b/>
      <w:kern w:val="2"/>
      <w:sz w:val="28"/>
      <w:szCs w:val="24"/>
    </w:rPr>
  </w:style>
  <w:style w:type="character" w:customStyle="1" w:styleId="65">
    <w:name w:val="标题 6 Char"/>
    <w:link w:val="8"/>
    <w:qFormat/>
    <w:uiPriority w:val="0"/>
    <w:rPr>
      <w:rFonts w:ascii="Arial" w:hAnsi="Arial" w:eastAsia="黑体"/>
      <w:b/>
      <w:kern w:val="2"/>
      <w:sz w:val="24"/>
      <w:szCs w:val="24"/>
    </w:rPr>
  </w:style>
  <w:style w:type="character" w:customStyle="1" w:styleId="66">
    <w:name w:val="标题 7 Char"/>
    <w:link w:val="9"/>
    <w:qFormat/>
    <w:uiPriority w:val="0"/>
    <w:rPr>
      <w:b/>
      <w:kern w:val="2"/>
      <w:sz w:val="24"/>
      <w:szCs w:val="24"/>
    </w:rPr>
  </w:style>
  <w:style w:type="character" w:customStyle="1" w:styleId="67">
    <w:name w:val="标题 8 Char"/>
    <w:link w:val="10"/>
    <w:qFormat/>
    <w:uiPriority w:val="0"/>
    <w:rPr>
      <w:rFonts w:ascii="Arial" w:hAnsi="Arial" w:eastAsia="黑体"/>
      <w:kern w:val="2"/>
      <w:sz w:val="24"/>
      <w:szCs w:val="24"/>
    </w:rPr>
  </w:style>
  <w:style w:type="character" w:customStyle="1" w:styleId="68">
    <w:name w:val="标题 9 Char"/>
    <w:link w:val="11"/>
    <w:qFormat/>
    <w:uiPriority w:val="0"/>
    <w:rPr>
      <w:rFonts w:ascii="Arial" w:hAnsi="Arial" w:eastAsia="黑体"/>
      <w:kern w:val="2"/>
      <w:sz w:val="21"/>
      <w:szCs w:val="24"/>
    </w:rPr>
  </w:style>
  <w:style w:type="character" w:customStyle="1" w:styleId="69">
    <w:name w:val="文档结构图 Char"/>
    <w:link w:val="16"/>
    <w:qFormat/>
    <w:uiPriority w:val="0"/>
    <w:rPr>
      <w:sz w:val="21"/>
      <w:shd w:val="clear" w:color="auto" w:fill="000080"/>
    </w:rPr>
  </w:style>
  <w:style w:type="character" w:customStyle="1" w:styleId="70">
    <w:name w:val="批注文字 Char"/>
    <w:link w:val="17"/>
    <w:qFormat/>
    <w:uiPriority w:val="0"/>
    <w:rPr>
      <w:kern w:val="2"/>
      <w:sz w:val="21"/>
      <w:szCs w:val="24"/>
    </w:rPr>
  </w:style>
  <w:style w:type="character" w:customStyle="1" w:styleId="71">
    <w:name w:val="正文文本 3 Char"/>
    <w:link w:val="18"/>
    <w:qFormat/>
    <w:uiPriority w:val="0"/>
    <w:rPr>
      <w:b/>
      <w:bCs/>
      <w:kern w:val="2"/>
      <w:sz w:val="24"/>
      <w:szCs w:val="24"/>
    </w:rPr>
  </w:style>
  <w:style w:type="character" w:customStyle="1" w:styleId="72">
    <w:name w:val="正文文本 Char"/>
    <w:link w:val="19"/>
    <w:qFormat/>
    <w:uiPriority w:val="99"/>
    <w:rPr>
      <w:kern w:val="2"/>
      <w:sz w:val="24"/>
      <w:szCs w:val="24"/>
    </w:rPr>
  </w:style>
  <w:style w:type="character" w:customStyle="1" w:styleId="73">
    <w:name w:val="正文文本缩进 Char"/>
    <w:link w:val="20"/>
    <w:qFormat/>
    <w:uiPriority w:val="99"/>
    <w:rPr>
      <w:rFonts w:ascii="仿宋_GB2312" w:eastAsia="仿宋_GB2312"/>
      <w:kern w:val="2"/>
      <w:sz w:val="32"/>
    </w:rPr>
  </w:style>
  <w:style w:type="character" w:customStyle="1" w:styleId="74">
    <w:name w:val="纯文本 Char"/>
    <w:link w:val="26"/>
    <w:qFormat/>
    <w:uiPriority w:val="99"/>
    <w:rPr>
      <w:rFonts w:ascii="宋体" w:hAnsi="Courier New" w:eastAsia="宋体" w:cs="Courier New"/>
      <w:kern w:val="2"/>
      <w:sz w:val="21"/>
      <w:szCs w:val="21"/>
      <w:lang w:val="en-US" w:eastAsia="zh-CN" w:bidi="ar-SA"/>
    </w:rPr>
  </w:style>
  <w:style w:type="character" w:customStyle="1" w:styleId="75">
    <w:name w:val="日期 Char"/>
    <w:link w:val="28"/>
    <w:qFormat/>
    <w:uiPriority w:val="0"/>
    <w:rPr>
      <w:rFonts w:ascii="宋体" w:hAnsi="Courier New" w:cs="Courier New"/>
      <w:kern w:val="2"/>
      <w:sz w:val="21"/>
      <w:szCs w:val="21"/>
    </w:rPr>
  </w:style>
  <w:style w:type="character" w:customStyle="1" w:styleId="76">
    <w:name w:val="正文文本缩进 2 Char"/>
    <w:link w:val="29"/>
    <w:qFormat/>
    <w:uiPriority w:val="0"/>
    <w:rPr>
      <w:kern w:val="2"/>
      <w:sz w:val="32"/>
    </w:rPr>
  </w:style>
  <w:style w:type="character" w:customStyle="1" w:styleId="77">
    <w:name w:val="批注框文本 Char"/>
    <w:link w:val="30"/>
    <w:qFormat/>
    <w:uiPriority w:val="0"/>
    <w:rPr>
      <w:kern w:val="2"/>
      <w:sz w:val="18"/>
      <w:szCs w:val="18"/>
    </w:rPr>
  </w:style>
  <w:style w:type="character" w:customStyle="1" w:styleId="78">
    <w:name w:val="页脚 Char"/>
    <w:link w:val="31"/>
    <w:qFormat/>
    <w:uiPriority w:val="0"/>
    <w:rPr>
      <w:kern w:val="2"/>
      <w:sz w:val="18"/>
      <w:szCs w:val="18"/>
    </w:rPr>
  </w:style>
  <w:style w:type="character" w:customStyle="1" w:styleId="79">
    <w:name w:val="页眉 Char"/>
    <w:link w:val="32"/>
    <w:qFormat/>
    <w:uiPriority w:val="99"/>
    <w:rPr>
      <w:kern w:val="2"/>
      <w:sz w:val="18"/>
      <w:szCs w:val="18"/>
    </w:rPr>
  </w:style>
  <w:style w:type="character" w:customStyle="1" w:styleId="80">
    <w:name w:val="正文文本缩进 3 Char"/>
    <w:link w:val="40"/>
    <w:qFormat/>
    <w:uiPriority w:val="0"/>
    <w:rPr>
      <w:kern w:val="2"/>
      <w:sz w:val="16"/>
      <w:szCs w:val="16"/>
    </w:rPr>
  </w:style>
  <w:style w:type="character" w:customStyle="1" w:styleId="81">
    <w:name w:val="正文文本 2 Char"/>
    <w:link w:val="43"/>
    <w:qFormat/>
    <w:uiPriority w:val="0"/>
    <w:rPr>
      <w:kern w:val="2"/>
      <w:sz w:val="21"/>
      <w:szCs w:val="24"/>
    </w:rPr>
  </w:style>
  <w:style w:type="character" w:customStyle="1" w:styleId="82">
    <w:name w:val="HTML 预设格式 Char"/>
    <w:link w:val="46"/>
    <w:qFormat/>
    <w:uiPriority w:val="0"/>
    <w:rPr>
      <w:rFonts w:ascii="黑体" w:hAnsi="Courier New" w:eastAsia="黑体" w:cs="Courier New"/>
    </w:rPr>
  </w:style>
  <w:style w:type="character" w:customStyle="1" w:styleId="83">
    <w:name w:val="标题 Char"/>
    <w:link w:val="49"/>
    <w:qFormat/>
    <w:uiPriority w:val="0"/>
    <w:rPr>
      <w:kern w:val="2"/>
      <w:sz w:val="30"/>
      <w:szCs w:val="24"/>
    </w:rPr>
  </w:style>
  <w:style w:type="character" w:customStyle="1" w:styleId="84">
    <w:name w:val="批注主题 Char"/>
    <w:link w:val="50"/>
    <w:qFormat/>
    <w:uiPriority w:val="0"/>
    <w:rPr>
      <w:b/>
      <w:bCs/>
      <w:kern w:val="2"/>
      <w:sz w:val="21"/>
      <w:szCs w:val="24"/>
    </w:rPr>
  </w:style>
  <w:style w:type="character" w:customStyle="1" w:styleId="85">
    <w:name w:val="正文首行缩进 Char"/>
    <w:link w:val="51"/>
    <w:qFormat/>
    <w:uiPriority w:val="0"/>
    <w:rPr>
      <w:kern w:val="2"/>
      <w:sz w:val="21"/>
      <w:szCs w:val="24"/>
    </w:rPr>
  </w:style>
  <w:style w:type="character" w:customStyle="1" w:styleId="86">
    <w:name w:val="正文首行缩进 2 Char"/>
    <w:link w:val="37"/>
    <w:qFormat/>
    <w:uiPriority w:val="0"/>
    <w:rPr>
      <w:kern w:val="2"/>
      <w:sz w:val="21"/>
      <w:szCs w:val="24"/>
    </w:rPr>
  </w:style>
  <w:style w:type="character" w:customStyle="1" w:styleId="87">
    <w:name w:val="style11"/>
    <w:qFormat/>
    <w:uiPriority w:val="0"/>
    <w:rPr>
      <w:rFonts w:hint="default" w:ascii="Arial" w:hAnsi="Arial" w:cs="Arial"/>
    </w:rPr>
  </w:style>
  <w:style w:type="character" w:customStyle="1" w:styleId="88">
    <w:name w:val="short_text1"/>
    <w:qFormat/>
    <w:uiPriority w:val="0"/>
    <w:rPr>
      <w:sz w:val="26"/>
    </w:rPr>
  </w:style>
  <w:style w:type="character" w:customStyle="1" w:styleId="89">
    <w:name w:val="white"/>
    <w:basedOn w:val="54"/>
    <w:qFormat/>
    <w:uiPriority w:val="0"/>
  </w:style>
  <w:style w:type="character" w:customStyle="1" w:styleId="90">
    <w:name w:val="text11"/>
    <w:qFormat/>
    <w:uiPriority w:val="0"/>
    <w:rPr>
      <w:rFonts w:hint="default" w:ascii="Verdana" w:hAnsi="Verdana"/>
      <w:color w:val="4E4E4E"/>
      <w:sz w:val="18"/>
      <w:szCs w:val="18"/>
    </w:rPr>
  </w:style>
  <w:style w:type="character" w:customStyle="1" w:styleId="91">
    <w:name w:val="mark8"/>
    <w:qFormat/>
    <w:uiPriority w:val="0"/>
    <w:rPr>
      <w:b/>
      <w:bCs/>
      <w:sz w:val="21"/>
      <w:szCs w:val="21"/>
    </w:rPr>
  </w:style>
  <w:style w:type="character" w:customStyle="1" w:styleId="92">
    <w:name w:val="纯文本 Char1"/>
    <w:qFormat/>
    <w:uiPriority w:val="0"/>
    <w:rPr>
      <w:rFonts w:ascii="宋体" w:hAnsi="Courier New" w:eastAsia="宋体" w:cs="Courier New"/>
      <w:kern w:val="2"/>
      <w:sz w:val="21"/>
      <w:szCs w:val="21"/>
      <w:lang w:val="en-US" w:eastAsia="zh-CN" w:bidi="ar-SA"/>
    </w:rPr>
  </w:style>
  <w:style w:type="character" w:customStyle="1" w:styleId="93">
    <w:name w:val="f151"/>
    <w:qFormat/>
    <w:uiPriority w:val="0"/>
    <w:rPr>
      <w:sz w:val="23"/>
      <w:szCs w:val="23"/>
    </w:rPr>
  </w:style>
  <w:style w:type="character" w:customStyle="1" w:styleId="94">
    <w:name w:val="062"/>
    <w:qFormat/>
    <w:uiPriority w:val="0"/>
    <w:rPr>
      <w:rFonts w:ascii="宋体" w:hAnsi="宋体"/>
      <w:b/>
      <w:bCs/>
      <w:sz w:val="32"/>
    </w:rPr>
  </w:style>
  <w:style w:type="character" w:customStyle="1" w:styleId="95">
    <w:name w:val="gray12"/>
    <w:basedOn w:val="54"/>
    <w:qFormat/>
    <w:uiPriority w:val="0"/>
  </w:style>
  <w:style w:type="character" w:customStyle="1" w:styleId="96">
    <w:name w:val="1ji Char"/>
    <w:link w:val="97"/>
    <w:qFormat/>
    <w:uiPriority w:val="0"/>
    <w:rPr>
      <w:rFonts w:ascii="宋体" w:hAnsi="宋体" w:eastAsia="宋体"/>
      <w:b/>
      <w:bCs/>
      <w:kern w:val="44"/>
      <w:sz w:val="36"/>
      <w:szCs w:val="44"/>
      <w:lang w:val="en-US" w:eastAsia="zh-CN" w:bidi="ar-SA"/>
    </w:rPr>
  </w:style>
  <w:style w:type="paragraph" w:customStyle="1" w:styleId="97">
    <w:name w:val="1ji"/>
    <w:basedOn w:val="2"/>
    <w:link w:val="96"/>
    <w:qFormat/>
    <w:uiPriority w:val="0"/>
    <w:pPr>
      <w:keepLines w:val="0"/>
      <w:widowControl/>
      <w:spacing w:before="0" w:beforeLines="0" w:after="0" w:afterLines="0" w:line="240" w:lineRule="auto"/>
      <w:jc w:val="center"/>
    </w:pPr>
    <w:rPr>
      <w:rFonts w:ascii="宋体" w:hAnsi="宋体"/>
      <w:sz w:val="36"/>
    </w:rPr>
  </w:style>
  <w:style w:type="character" w:customStyle="1" w:styleId="98">
    <w:name w:val="font01"/>
    <w:qFormat/>
    <w:uiPriority w:val="0"/>
    <w:rPr>
      <w:rFonts w:hint="eastAsia" w:ascii="宋体" w:hAnsi="宋体" w:eastAsia="宋体"/>
      <w:color w:val="000000"/>
      <w:sz w:val="22"/>
      <w:szCs w:val="22"/>
      <w:u w:val="none"/>
    </w:rPr>
  </w:style>
  <w:style w:type="character" w:customStyle="1" w:styleId="99">
    <w:name w:val="small"/>
    <w:basedOn w:val="54"/>
    <w:qFormat/>
    <w:uiPriority w:val="0"/>
  </w:style>
  <w:style w:type="character" w:customStyle="1" w:styleId="100">
    <w:name w:val="apple-converted-space"/>
    <w:qFormat/>
    <w:uiPriority w:val="0"/>
  </w:style>
  <w:style w:type="character" w:customStyle="1" w:styleId="101">
    <w:name w:val="case31"/>
    <w:qFormat/>
    <w:uiPriority w:val="0"/>
    <w:rPr>
      <w:rFonts w:hint="default" w:ascii="_x000B__x000C_" w:hAnsi="_x000B__x000C_"/>
      <w:sz w:val="21"/>
      <w:szCs w:val="21"/>
    </w:rPr>
  </w:style>
  <w:style w:type="character" w:customStyle="1" w:styleId="102">
    <w:name w:val="graytext1"/>
    <w:qFormat/>
    <w:uiPriority w:val="0"/>
    <w:rPr>
      <w:color w:val="666666"/>
    </w:rPr>
  </w:style>
  <w:style w:type="character" w:customStyle="1" w:styleId="103">
    <w:name w:val="标题3 Char"/>
    <w:link w:val="104"/>
    <w:qFormat/>
    <w:uiPriority w:val="0"/>
    <w:rPr>
      <w:rFonts w:ascii="宋体" w:hAnsi="宋体"/>
      <w:b/>
      <w:bCs/>
      <w:kern w:val="44"/>
      <w:sz w:val="24"/>
      <w:szCs w:val="24"/>
    </w:rPr>
  </w:style>
  <w:style w:type="paragraph" w:customStyle="1" w:styleId="104">
    <w:name w:val="标题3"/>
    <w:basedOn w:val="2"/>
    <w:link w:val="103"/>
    <w:qFormat/>
    <w:uiPriority w:val="0"/>
    <w:pPr>
      <w:spacing w:before="0" w:beforeLines="50" w:after="0" w:afterLines="50" w:line="400" w:lineRule="exact"/>
    </w:pPr>
    <w:rPr>
      <w:rFonts w:ascii="宋体" w:hAnsi="宋体"/>
      <w:sz w:val="24"/>
      <w:szCs w:val="24"/>
    </w:rPr>
  </w:style>
  <w:style w:type="character" w:customStyle="1" w:styleId="105">
    <w:name w:val="1051"/>
    <w:qFormat/>
    <w:uiPriority w:val="0"/>
    <w:rPr>
      <w:sz w:val="21"/>
      <w:szCs w:val="21"/>
    </w:rPr>
  </w:style>
  <w:style w:type="character" w:customStyle="1" w:styleId="106">
    <w:name w:val="content2"/>
    <w:basedOn w:val="54"/>
    <w:qFormat/>
    <w:uiPriority w:val="0"/>
  </w:style>
  <w:style w:type="character" w:customStyle="1" w:styleId="107">
    <w:name w:val="z-窗体顶端 Char"/>
    <w:link w:val="108"/>
    <w:qFormat/>
    <w:uiPriority w:val="0"/>
    <w:rPr>
      <w:rFonts w:ascii="Arial"/>
      <w:vanish/>
      <w:kern w:val="2"/>
      <w:sz w:val="16"/>
      <w:szCs w:val="24"/>
    </w:rPr>
  </w:style>
  <w:style w:type="paragraph" w:customStyle="1" w:styleId="108">
    <w:name w:val="_Style 106"/>
    <w:basedOn w:val="1"/>
    <w:next w:val="1"/>
    <w:link w:val="107"/>
    <w:qFormat/>
    <w:uiPriority w:val="0"/>
    <w:pPr>
      <w:pBdr>
        <w:bottom w:val="single" w:color="auto" w:sz="6" w:space="1"/>
      </w:pBdr>
      <w:jc w:val="center"/>
    </w:pPr>
    <w:rPr>
      <w:rFonts w:ascii="Arial"/>
      <w:vanish/>
      <w:sz w:val="16"/>
    </w:rPr>
  </w:style>
  <w:style w:type="character" w:customStyle="1" w:styleId="109">
    <w:name w:val="unnamed3"/>
    <w:basedOn w:val="54"/>
    <w:qFormat/>
    <w:uiPriority w:val="0"/>
  </w:style>
  <w:style w:type="character" w:customStyle="1" w:styleId="110">
    <w:name w:val="批注文字 Char2"/>
    <w:qFormat/>
    <w:uiPriority w:val="0"/>
    <w:rPr>
      <w:kern w:val="2"/>
      <w:sz w:val="21"/>
      <w:szCs w:val="24"/>
      <w:lang w:bidi="ar-SA"/>
    </w:rPr>
  </w:style>
  <w:style w:type="character" w:customStyle="1" w:styleId="111">
    <w:name w:val="style21"/>
    <w:qFormat/>
    <w:uiPriority w:val="0"/>
    <w:rPr>
      <w:sz w:val="17"/>
      <w:szCs w:val="17"/>
    </w:rPr>
  </w:style>
  <w:style w:type="paragraph" w:customStyle="1" w:styleId="112">
    <w:name w:val="Char"/>
    <w:basedOn w:val="1"/>
    <w:qFormat/>
    <w:uiPriority w:val="0"/>
    <w:pPr>
      <w:widowControl/>
      <w:spacing w:line="500" w:lineRule="exact"/>
      <w:outlineLvl w:val="2"/>
    </w:pPr>
    <w:rPr>
      <w:rFonts w:ascii="黑体" w:hAnsi="Verdana" w:eastAsia="黑体" w:cs="黑体"/>
      <w:kern w:val="0"/>
      <w:sz w:val="28"/>
      <w:szCs w:val="28"/>
      <w:lang w:eastAsia="en-US"/>
    </w:rPr>
  </w:style>
  <w:style w:type="paragraph" w:customStyle="1" w:styleId="113">
    <w:name w:val="Char1"/>
    <w:basedOn w:val="1"/>
    <w:qFormat/>
    <w:uiPriority w:val="0"/>
    <w:rPr>
      <w:szCs w:val="21"/>
    </w:rPr>
  </w:style>
  <w:style w:type="paragraph" w:customStyle="1" w:styleId="114">
    <w:name w:val="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15">
    <w:name w:val=" Char Char Char Char"/>
    <w:basedOn w:val="1"/>
    <w:qFormat/>
    <w:uiPriority w:val="0"/>
    <w:pPr>
      <w:widowControl/>
      <w:spacing w:after="160" w:afterLines="0" w:line="240" w:lineRule="exact"/>
      <w:jc w:val="left"/>
    </w:pPr>
    <w:rPr>
      <w:rFonts w:ascii="Verdana" w:hAnsi="Verdana" w:eastAsia="仿宋_GB2312"/>
      <w:kern w:val="0"/>
      <w:sz w:val="24"/>
      <w:szCs w:val="20"/>
      <w:lang w:eastAsia="en-US"/>
    </w:rPr>
  </w:style>
  <w:style w:type="paragraph" w:customStyle="1" w:styleId="116">
    <w:name w:val="xl21"/>
    <w:basedOn w:val="1"/>
    <w:qFormat/>
    <w:uiPriority w:val="0"/>
    <w:pPr>
      <w:widowControl/>
      <w:spacing w:before="100" w:beforeLines="0" w:beforeAutospacing="1" w:after="100" w:afterLines="0" w:afterAutospacing="1"/>
      <w:jc w:val="center"/>
    </w:pPr>
    <w:rPr>
      <w:rFonts w:ascii="宋体" w:hAnsi="宋体"/>
      <w:b/>
      <w:bCs/>
      <w:kern w:val="0"/>
      <w:sz w:val="28"/>
      <w:szCs w:val="28"/>
    </w:rPr>
  </w:style>
  <w:style w:type="paragraph" w:customStyle="1" w:styleId="117">
    <w:name w:val="List Paragraph1"/>
    <w:basedOn w:val="1"/>
    <w:qFormat/>
    <w:uiPriority w:val="0"/>
    <w:pPr>
      <w:ind w:firstLine="420" w:firstLineChars="200"/>
    </w:pPr>
    <w:rPr>
      <w:rFonts w:ascii="Calibri" w:hAnsi="Calibri"/>
      <w:szCs w:val="22"/>
    </w:rPr>
  </w:style>
  <w:style w:type="paragraph" w:styleId="118">
    <w:name w:val="List Paragraph"/>
    <w:basedOn w:val="1"/>
    <w:qFormat/>
    <w:uiPriority w:val="34"/>
    <w:pPr>
      <w:ind w:firstLine="420" w:firstLineChars="200"/>
    </w:pPr>
    <w:rPr>
      <w:rFonts w:ascii="Calibri" w:hAnsi="Calibri"/>
      <w:szCs w:val="22"/>
    </w:rPr>
  </w:style>
  <w:style w:type="paragraph" w:customStyle="1" w:styleId="119">
    <w:name w:val=" Char Char Char Char Char Char Char"/>
    <w:basedOn w:val="1"/>
    <w:qFormat/>
    <w:uiPriority w:val="0"/>
  </w:style>
  <w:style w:type="paragraph" w:customStyle="1" w:styleId="120">
    <w:name w:val=" Char"/>
    <w:basedOn w:val="1"/>
    <w:qFormat/>
    <w:uiPriority w:val="0"/>
    <w:pPr>
      <w:tabs>
        <w:tab w:val="left" w:pos="360"/>
      </w:tabs>
      <w:ind w:left="252" w:hanging="252" w:hangingChars="140"/>
    </w:pPr>
    <w:rPr>
      <w:rFonts w:ascii="宋体"/>
      <w:sz w:val="18"/>
      <w:szCs w:val="18"/>
    </w:rPr>
  </w:style>
  <w:style w:type="paragraph" w:customStyle="1" w:styleId="121">
    <w:name w:val="次小点说明 Char"/>
    <w:basedOn w:val="7"/>
    <w:qFormat/>
    <w:uiPriority w:val="0"/>
    <w:pPr>
      <w:ind w:firstLine="0"/>
    </w:pPr>
    <w:rPr>
      <w:sz w:val="24"/>
      <w:szCs w:val="24"/>
    </w:rPr>
  </w:style>
  <w:style w:type="paragraph" w:customStyle="1" w:styleId="122">
    <w:name w:val=" Char Char Char"/>
    <w:basedOn w:val="16"/>
    <w:qFormat/>
    <w:uiPriority w:val="0"/>
    <w:pPr>
      <w:adjustRightInd/>
      <w:spacing w:line="240" w:lineRule="auto"/>
      <w:textAlignment w:val="auto"/>
    </w:pPr>
    <w:rPr>
      <w:rFonts w:ascii="Tahoma" w:hAnsi="Tahoma"/>
      <w:kern w:val="2"/>
      <w:sz w:val="24"/>
      <w:szCs w:val="24"/>
    </w:rPr>
  </w:style>
  <w:style w:type="paragraph" w:customStyle="1" w:styleId="123">
    <w:name w:val="Char Char Char1"/>
    <w:basedOn w:val="16"/>
    <w:qFormat/>
    <w:uiPriority w:val="0"/>
    <w:pPr>
      <w:adjustRightInd/>
      <w:spacing w:line="240" w:lineRule="auto"/>
      <w:textAlignment w:val="auto"/>
    </w:pPr>
    <w:rPr>
      <w:rFonts w:ascii="Tahoma" w:hAnsi="Tahoma"/>
      <w:kern w:val="2"/>
      <w:sz w:val="24"/>
      <w:szCs w:val="24"/>
    </w:rPr>
  </w:style>
  <w:style w:type="paragraph" w:customStyle="1" w:styleId="124">
    <w:name w:val="五号正文（标准）"/>
    <w:basedOn w:val="1"/>
    <w:qFormat/>
    <w:uiPriority w:val="0"/>
    <w:pPr>
      <w:spacing w:line="360" w:lineRule="auto"/>
      <w:ind w:right="55" w:firstLine="560" w:firstLineChars="200"/>
    </w:pPr>
    <w:rPr>
      <w:rFonts w:eastAsia="仿宋_GB2312"/>
      <w:sz w:val="28"/>
      <w:szCs w:val="20"/>
    </w:rPr>
  </w:style>
  <w:style w:type="paragraph" w:customStyle="1" w:styleId="125">
    <w:name w:val="a9"/>
    <w:basedOn w:val="1"/>
    <w:qFormat/>
    <w:uiPriority w:val="0"/>
    <w:pPr>
      <w:widowControl/>
      <w:spacing w:before="100" w:beforeLines="0" w:beforeAutospacing="1" w:after="100" w:afterLines="0" w:afterAutospacing="1"/>
      <w:jc w:val="left"/>
    </w:pPr>
    <w:rPr>
      <w:rFonts w:ascii="宋体" w:hAnsi="宋体" w:cs="宋体"/>
      <w:kern w:val="0"/>
      <w:sz w:val="24"/>
    </w:rPr>
  </w:style>
  <w:style w:type="paragraph" w:customStyle="1" w:styleId="126">
    <w:name w:val="默认段落字体 Para Char"/>
    <w:basedOn w:val="1"/>
    <w:qFormat/>
    <w:uiPriority w:val="0"/>
    <w:pPr>
      <w:adjustRightInd w:val="0"/>
      <w:spacing w:line="360" w:lineRule="auto"/>
    </w:pPr>
    <w:rPr>
      <w:kern w:val="0"/>
      <w:sz w:val="24"/>
      <w:szCs w:val="20"/>
    </w:rPr>
  </w:style>
  <w:style w:type="paragraph" w:customStyle="1" w:styleId="127">
    <w:name w:val="xl26"/>
    <w:basedOn w:val="1"/>
    <w:qFormat/>
    <w:uiPriority w:val="0"/>
    <w:pPr>
      <w:widowControl/>
      <w:pBdr>
        <w:left w:val="single" w:color="auto" w:sz="4" w:space="0"/>
        <w:bottom w:val="single" w:color="auto" w:sz="4" w:space="0"/>
        <w:right w:val="single" w:color="auto" w:sz="4" w:space="0"/>
      </w:pBdr>
      <w:spacing w:before="100" w:beforeLines="0" w:beforeAutospacing="1" w:after="100" w:afterLines="0" w:afterAutospacing="1"/>
    </w:pPr>
    <w:rPr>
      <w:kern w:val="0"/>
      <w:szCs w:val="21"/>
    </w:rPr>
  </w:style>
  <w:style w:type="paragraph" w:customStyle="1" w:styleId="128">
    <w:name w:val="样式1"/>
    <w:basedOn w:val="1"/>
    <w:qFormat/>
    <w:uiPriority w:val="0"/>
    <w:pPr>
      <w:spacing w:before="120" w:beforeLines="0" w:after="120" w:afterLines="0" w:line="300" w:lineRule="auto"/>
    </w:pPr>
    <w:rPr>
      <w:rFonts w:ascii="宋体" w:hAnsi="宋体"/>
      <w:b/>
      <w:sz w:val="24"/>
      <w:szCs w:val="20"/>
    </w:rPr>
  </w:style>
  <w:style w:type="paragraph" w:customStyle="1" w:styleId="129">
    <w:name w:val="xl31"/>
    <w:basedOn w:val="1"/>
    <w:qFormat/>
    <w:uiPriority w:val="0"/>
    <w:pPr>
      <w:widowControl/>
      <w:pBdr>
        <w:bottom w:val="single" w:color="auto" w:sz="4" w:space="0"/>
        <w:right w:val="single" w:color="auto" w:sz="4" w:space="0"/>
      </w:pBdr>
      <w:spacing w:before="100" w:beforeLines="0" w:beforeAutospacing="1" w:after="100" w:afterLines="0" w:afterAutospacing="1"/>
      <w:jc w:val="center"/>
    </w:pPr>
    <w:rPr>
      <w:rFonts w:ascii="宋体" w:hAnsi="宋体"/>
      <w:kern w:val="0"/>
      <w:szCs w:val="21"/>
    </w:rPr>
  </w:style>
  <w:style w:type="paragraph" w:customStyle="1" w:styleId="130">
    <w:name w:val="Char Char Char Char Char Char Char Char Char Char Char Char Char Char Char Char"/>
    <w:basedOn w:val="1"/>
    <w:qFormat/>
    <w:uiPriority w:val="0"/>
    <w:pPr>
      <w:tabs>
        <w:tab w:val="left" w:pos="360"/>
      </w:tabs>
      <w:spacing w:line="360" w:lineRule="auto"/>
      <w:ind w:left="482" w:firstLine="200" w:firstLineChars="200"/>
    </w:pPr>
    <w:rPr>
      <w:rFonts w:ascii="宋体"/>
      <w:sz w:val="24"/>
    </w:rPr>
  </w:style>
  <w:style w:type="paragraph" w:customStyle="1" w:styleId="131">
    <w:name w:val="缺省文本"/>
    <w:basedOn w:val="1"/>
    <w:qFormat/>
    <w:uiPriority w:val="0"/>
    <w:pPr>
      <w:autoSpaceDE w:val="0"/>
      <w:autoSpaceDN w:val="0"/>
      <w:adjustRightInd w:val="0"/>
      <w:spacing w:line="360" w:lineRule="auto"/>
      <w:jc w:val="left"/>
    </w:pPr>
    <w:rPr>
      <w:kern w:val="0"/>
      <w:sz w:val="24"/>
      <w:szCs w:val="20"/>
    </w:rPr>
  </w:style>
  <w:style w:type="paragraph" w:customStyle="1" w:styleId="132">
    <w:name w:val="默认段落字体 Para Char1"/>
    <w:next w:val="1"/>
    <w:qFormat/>
    <w:uiPriority w:val="0"/>
    <w:pPr>
      <w:keepNext/>
      <w:keepLines/>
      <w:tabs>
        <w:tab w:val="left" w:pos="360"/>
      </w:tabs>
      <w:snapToGrid w:val="0"/>
      <w:spacing w:before="240" w:after="240"/>
      <w:outlineLvl w:val="7"/>
    </w:pPr>
    <w:rPr>
      <w:rFonts w:ascii="Arial" w:hAnsi="Arial" w:eastAsia="宋体" w:cs="Arial"/>
      <w:kern w:val="2"/>
      <w:lang w:val="en-US" w:eastAsia="zh-CN" w:bidi="ar-SA"/>
    </w:rPr>
  </w:style>
  <w:style w:type="paragraph" w:customStyle="1" w:styleId="133">
    <w:name w:val="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34">
    <w:name w:val=" Char Char Char Char Char Char Char Char Char Char Char Char Char Char Char Char"/>
    <w:basedOn w:val="1"/>
    <w:qFormat/>
    <w:uiPriority w:val="0"/>
    <w:pPr>
      <w:tabs>
        <w:tab w:val="left" w:pos="360"/>
      </w:tabs>
      <w:spacing w:line="360" w:lineRule="auto"/>
      <w:ind w:left="482" w:firstLine="200" w:firstLineChars="200"/>
    </w:pPr>
    <w:rPr>
      <w:rFonts w:ascii="宋体"/>
      <w:sz w:val="24"/>
    </w:rPr>
  </w:style>
  <w:style w:type="paragraph" w:customStyle="1" w:styleId="135">
    <w:name w:val="图"/>
    <w:basedOn w:val="1"/>
    <w:qFormat/>
    <w:uiPriority w:val="0"/>
    <w:pPr>
      <w:keepNext/>
      <w:adjustRightInd w:val="0"/>
      <w:snapToGrid w:val="0"/>
      <w:spacing w:before="60" w:beforeLines="0" w:after="60" w:afterLines="0" w:line="300" w:lineRule="auto"/>
      <w:jc w:val="center"/>
    </w:pPr>
    <w:rPr>
      <w:spacing w:val="20"/>
      <w:kern w:val="0"/>
      <w:sz w:val="24"/>
      <w:szCs w:val="20"/>
    </w:rPr>
  </w:style>
  <w:style w:type="paragraph" w:customStyle="1" w:styleId="136">
    <w:name w:val="xl30"/>
    <w:basedOn w:val="1"/>
    <w:qFormat/>
    <w:uiPriority w:val="0"/>
    <w:pPr>
      <w:widowControl/>
      <w:pBdr>
        <w:left w:val="single" w:color="auto" w:sz="4" w:space="0"/>
        <w:bottom w:val="single" w:color="auto" w:sz="4" w:space="0"/>
        <w:right w:val="single" w:color="auto" w:sz="4" w:space="0"/>
      </w:pBdr>
      <w:spacing w:before="100" w:beforeLines="0" w:beforeAutospacing="1" w:after="100" w:afterLines="0" w:afterAutospacing="1"/>
      <w:jc w:val="center"/>
    </w:pPr>
    <w:rPr>
      <w:kern w:val="0"/>
      <w:szCs w:val="21"/>
    </w:rPr>
  </w:style>
  <w:style w:type="paragraph" w:customStyle="1" w:styleId="137">
    <w:name w:val="正文首行缩进两字符"/>
    <w:basedOn w:val="1"/>
    <w:qFormat/>
    <w:uiPriority w:val="0"/>
    <w:pPr>
      <w:spacing w:line="360" w:lineRule="auto"/>
      <w:ind w:firstLine="200" w:firstLineChars="200"/>
    </w:pPr>
  </w:style>
  <w:style w:type="paragraph" w:customStyle="1" w:styleId="138">
    <w:name w:val="_Style 136"/>
    <w:basedOn w:val="2"/>
    <w:next w:val="1"/>
    <w:qFormat/>
    <w:uiPriority w:val="39"/>
    <w:pPr>
      <w:widowControl/>
      <w:spacing w:before="480" w:after="0" w:line="276" w:lineRule="auto"/>
      <w:jc w:val="left"/>
      <w:outlineLvl w:val="9"/>
    </w:pPr>
    <w:rPr>
      <w:rFonts w:ascii="Cambria" w:hAnsi="Cambria" w:eastAsia="宋体" w:cs="Times New Roman"/>
      <w:color w:val="365F91"/>
      <w:kern w:val="0"/>
      <w:sz w:val="28"/>
      <w:szCs w:val="28"/>
    </w:rPr>
  </w:style>
  <w:style w:type="paragraph" w:customStyle="1" w:styleId="139">
    <w:name w:val="样式 标题 2 + Times New Roman 四号 非加粗 段前: 5 磅 段后: 0 磅 行距: 固定值 20..."/>
    <w:basedOn w:val="3"/>
    <w:qFormat/>
    <w:uiPriority w:val="0"/>
    <w:pPr>
      <w:spacing w:before="100" w:beforeLines="0" w:after="0" w:afterLines="0" w:line="400" w:lineRule="exact"/>
    </w:pPr>
    <w:rPr>
      <w:rFonts w:ascii="Times New Roman" w:hAnsi="Times New Roman" w:cs="宋体"/>
      <w:b w:val="0"/>
      <w:bCs w:val="0"/>
      <w:sz w:val="28"/>
      <w:szCs w:val="20"/>
    </w:rPr>
  </w:style>
  <w:style w:type="paragraph" w:customStyle="1" w:styleId="140">
    <w:name w:val="表内文字"/>
    <w:basedOn w:val="1"/>
    <w:qFormat/>
    <w:uiPriority w:val="0"/>
    <w:pPr>
      <w:snapToGrid w:val="0"/>
      <w:spacing w:before="50" w:beforeLines="0" w:after="50" w:afterLines="0"/>
      <w:jc w:val="center"/>
    </w:pPr>
    <w:rPr>
      <w:rFonts w:ascii="仿宋_GB2312" w:hAnsi="宋体" w:eastAsia="仿宋_GB2312"/>
      <w:b/>
      <w:color w:val="000000"/>
      <w:sz w:val="32"/>
      <w:szCs w:val="32"/>
    </w:rPr>
  </w:style>
  <w:style w:type="paragraph" w:customStyle="1" w:styleId="141">
    <w:name w:val="Default Paragraph Font Para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142">
    <w:name w:val="样式 标题 3 + (中文) 黑体 小四 非加粗 段前: 7.8 磅 段后: 0 磅 行距: 固定值 20 磅"/>
    <w:basedOn w:val="4"/>
    <w:qFormat/>
    <w:uiPriority w:val="0"/>
    <w:pPr>
      <w:spacing w:before="0" w:beforeLines="0" w:after="0" w:afterLines="0" w:line="400" w:lineRule="exact"/>
    </w:pPr>
    <w:rPr>
      <w:rFonts w:eastAsia="黑体" w:cs="宋体"/>
      <w:b w:val="0"/>
      <w:bCs w:val="0"/>
      <w:sz w:val="24"/>
      <w:szCs w:val="20"/>
    </w:rPr>
  </w:style>
  <w:style w:type="paragraph" w:customStyle="1" w:styleId="143">
    <w:name w:val="xl23"/>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center"/>
      <w:textAlignment w:val="center"/>
    </w:pPr>
    <w:rPr>
      <w:rFonts w:ascii="宋体" w:hAnsi="宋体"/>
      <w:b/>
      <w:bCs/>
      <w:kern w:val="0"/>
      <w:sz w:val="24"/>
    </w:rPr>
  </w:style>
  <w:style w:type="paragraph" w:customStyle="1" w:styleId="144">
    <w:name w:val="1"/>
    <w:basedOn w:val="1"/>
    <w:next w:val="26"/>
    <w:qFormat/>
    <w:uiPriority w:val="0"/>
    <w:rPr>
      <w:rFonts w:ascii="宋体" w:hAnsi="Courier New"/>
      <w:szCs w:val="20"/>
    </w:rPr>
  </w:style>
  <w:style w:type="paragraph" w:customStyle="1" w:styleId="145">
    <w:name w:val="Char2"/>
    <w:basedOn w:val="1"/>
    <w:qFormat/>
    <w:uiPriority w:val="0"/>
    <w:pPr>
      <w:widowControl/>
      <w:spacing w:after="160" w:line="240" w:lineRule="exact"/>
      <w:jc w:val="left"/>
    </w:pPr>
    <w:rPr>
      <w:rFonts w:ascii="Verdana" w:hAnsi="Verdana"/>
      <w:kern w:val="0"/>
      <w:szCs w:val="20"/>
      <w:lang w:eastAsia="en-US"/>
    </w:rPr>
  </w:style>
  <w:style w:type="paragraph" w:customStyle="1" w:styleId="146">
    <w:name w:val="Char3"/>
    <w:basedOn w:val="1"/>
    <w:qFormat/>
    <w:uiPriority w:val="0"/>
    <w:pPr>
      <w:widowControl/>
      <w:spacing w:line="500" w:lineRule="exact"/>
      <w:outlineLvl w:val="2"/>
    </w:pPr>
    <w:rPr>
      <w:rFonts w:ascii="黑体" w:hAnsi="Verdana" w:eastAsia="黑体" w:cs="黑体"/>
      <w:kern w:val="0"/>
      <w:sz w:val="28"/>
      <w:szCs w:val="28"/>
      <w:lang w:eastAsia="en-US"/>
    </w:rPr>
  </w:style>
  <w:style w:type="paragraph" w:customStyle="1" w:styleId="147">
    <w:name w:val="Char Char Char"/>
    <w:basedOn w:val="1"/>
    <w:qFormat/>
    <w:uiPriority w:val="0"/>
    <w:rPr>
      <w:rFonts w:ascii="Tahoma" w:hAnsi="Tahoma"/>
      <w:sz w:val="24"/>
      <w:szCs w:val="20"/>
    </w:rPr>
  </w:style>
  <w:style w:type="paragraph" w:customStyle="1" w:styleId="148">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149">
    <w:name w:val=" Char Char Char Char Char Char Char Char Char Char Char Char Char"/>
    <w:basedOn w:val="16"/>
    <w:qFormat/>
    <w:uiPriority w:val="0"/>
    <w:pPr>
      <w:adjustRightInd/>
      <w:spacing w:line="240" w:lineRule="auto"/>
      <w:textAlignment w:val="auto"/>
    </w:pPr>
    <w:rPr>
      <w:rFonts w:ascii="Tahoma" w:hAnsi="Tahoma"/>
      <w:kern w:val="2"/>
      <w:sz w:val="24"/>
      <w:szCs w:val="24"/>
    </w:rPr>
  </w:style>
  <w:style w:type="paragraph" w:customStyle="1" w:styleId="150">
    <w:name w:val="样式 首行缩进:  2 字符"/>
    <w:basedOn w:val="1"/>
    <w:qFormat/>
    <w:uiPriority w:val="0"/>
    <w:pPr>
      <w:spacing w:line="400" w:lineRule="exact"/>
      <w:ind w:firstLine="200" w:firstLineChars="200"/>
    </w:pPr>
    <w:rPr>
      <w:rFonts w:cs="宋体"/>
      <w:sz w:val="24"/>
    </w:rPr>
  </w:style>
  <w:style w:type="paragraph" w:customStyle="1" w:styleId="151">
    <w:name w:val=" Char Char Char Char Char Char1 Char"/>
    <w:basedOn w:val="1"/>
    <w:qFormat/>
    <w:uiPriority w:val="0"/>
    <w:pPr>
      <w:widowControl/>
      <w:spacing w:after="160" w:afterLines="0" w:line="240" w:lineRule="exact"/>
      <w:jc w:val="left"/>
    </w:pPr>
    <w:rPr>
      <w:rFonts w:ascii="Arial" w:hAnsi="Arial" w:eastAsia="Times New Roman" w:cs="Verdana"/>
      <w:b/>
      <w:kern w:val="0"/>
      <w:sz w:val="24"/>
      <w:szCs w:val="20"/>
      <w:lang w:eastAsia="en-US"/>
    </w:rPr>
  </w:style>
  <w:style w:type="paragraph" w:customStyle="1" w:styleId="152">
    <w:name w:val="表格"/>
    <w:basedOn w:val="1"/>
    <w:qFormat/>
    <w:uiPriority w:val="0"/>
    <w:pPr>
      <w:spacing w:line="400" w:lineRule="exact"/>
    </w:pPr>
    <w:rPr>
      <w:sz w:val="24"/>
    </w:rPr>
  </w:style>
  <w:style w:type="paragraph" w:customStyle="1" w:styleId="153">
    <w:name w:val="默认段落字体 Para Char Char Char Char Char Char Char Char Char1 Char Char Char Char"/>
    <w:basedOn w:val="1"/>
    <w:qFormat/>
    <w:uiPriority w:val="0"/>
    <w:rPr>
      <w:rFonts w:ascii="Tahoma" w:hAnsi="Tahoma"/>
      <w:sz w:val="24"/>
      <w:szCs w:val="20"/>
    </w:rPr>
  </w:style>
  <w:style w:type="paragraph" w:customStyle="1" w:styleId="154">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155">
    <w:name w:val="Char Char Char Char Char Char Char"/>
    <w:basedOn w:val="1"/>
    <w:qFormat/>
    <w:uiPriority w:val="0"/>
  </w:style>
  <w:style w:type="paragraph" w:customStyle="1" w:styleId="156">
    <w:name w:val=" Char2"/>
    <w:basedOn w:val="1"/>
    <w:qFormat/>
    <w:uiPriority w:val="0"/>
    <w:pPr>
      <w:widowControl/>
      <w:spacing w:after="160" w:afterLines="0" w:line="240" w:lineRule="exact"/>
      <w:jc w:val="left"/>
    </w:pPr>
    <w:rPr>
      <w:rFonts w:ascii="Verdana" w:hAnsi="Verdana"/>
      <w:kern w:val="0"/>
      <w:szCs w:val="20"/>
      <w:lang w:eastAsia="en-US"/>
    </w:rPr>
  </w:style>
  <w:style w:type="paragraph" w:customStyle="1" w:styleId="157">
    <w:name w:val="_Style 155"/>
    <w:unhideWhenUsed/>
    <w:qFormat/>
    <w:uiPriority w:val="99"/>
    <w:rPr>
      <w:rFonts w:ascii="Times New Roman" w:hAnsi="Times New Roman" w:eastAsia="宋体" w:cs="Times New Roman"/>
      <w:kern w:val="2"/>
      <w:sz w:val="21"/>
      <w:szCs w:val="24"/>
      <w:lang w:val="en-US" w:eastAsia="zh-CN" w:bidi="ar-SA"/>
    </w:rPr>
  </w:style>
  <w:style w:type="paragraph" w:customStyle="1" w:styleId="158">
    <w:name w:val="F2"/>
    <w:basedOn w:val="1"/>
    <w:qFormat/>
    <w:uiPriority w:val="0"/>
    <w:pPr>
      <w:autoSpaceDE w:val="0"/>
      <w:autoSpaceDN w:val="0"/>
      <w:adjustRightInd w:val="0"/>
      <w:ind w:firstLine="601"/>
      <w:textAlignment w:val="baseline"/>
    </w:pPr>
    <w:rPr>
      <w:kern w:val="0"/>
      <w:sz w:val="24"/>
      <w:szCs w:val="20"/>
    </w:rPr>
  </w:style>
  <w:style w:type="paragraph" w:customStyle="1" w:styleId="159">
    <w:name w:val="普通 (Web)"/>
    <w:basedOn w:val="1"/>
    <w:qFormat/>
    <w:uiPriority w:val="0"/>
    <w:pPr>
      <w:widowControl/>
      <w:spacing w:before="100" w:beforeLines="0" w:beforeAutospacing="1" w:after="100" w:afterLines="0" w:afterAutospacing="1"/>
      <w:jc w:val="left"/>
    </w:pPr>
    <w:rPr>
      <w:rFonts w:ascii="宋体" w:hAnsi="宋体"/>
      <w:kern w:val="0"/>
      <w:sz w:val="24"/>
    </w:rPr>
  </w:style>
  <w:style w:type="paragraph" w:customStyle="1" w:styleId="160">
    <w:name w:val="tgt1"/>
    <w:basedOn w:val="1"/>
    <w:qFormat/>
    <w:uiPriority w:val="0"/>
    <w:pPr>
      <w:widowControl/>
      <w:spacing w:after="150" w:afterLines="0"/>
      <w:jc w:val="left"/>
    </w:pPr>
    <w:rPr>
      <w:rFonts w:ascii="宋体" w:hAnsi="宋体" w:cs="宋体"/>
      <w:kern w:val="0"/>
      <w:sz w:val="24"/>
    </w:rPr>
  </w:style>
  <w:style w:type="paragraph" w:customStyle="1" w:styleId="161">
    <w:name w:val="正文段"/>
    <w:basedOn w:val="1"/>
    <w:qFormat/>
    <w:uiPriority w:val="0"/>
    <w:pPr>
      <w:widowControl/>
      <w:snapToGrid w:val="0"/>
      <w:spacing w:after="156" w:afterLines="50"/>
      <w:ind w:firstLine="200" w:firstLineChars="200"/>
    </w:pPr>
    <w:rPr>
      <w:kern w:val="0"/>
      <w:sz w:val="24"/>
      <w:szCs w:val="20"/>
    </w:rPr>
  </w:style>
  <w:style w:type="paragraph" w:customStyle="1" w:styleId="162">
    <w:name w:val="Char Char Char Char Char Char Char Char Char Char Char Char Char"/>
    <w:basedOn w:val="16"/>
    <w:qFormat/>
    <w:uiPriority w:val="0"/>
    <w:pPr>
      <w:adjustRightInd/>
      <w:spacing w:line="240" w:lineRule="auto"/>
      <w:textAlignment w:val="auto"/>
    </w:pPr>
    <w:rPr>
      <w:rFonts w:ascii="Tahoma" w:hAnsi="Tahoma"/>
      <w:kern w:val="2"/>
      <w:sz w:val="24"/>
      <w:szCs w:val="24"/>
    </w:rPr>
  </w:style>
  <w:style w:type="paragraph" w:customStyle="1" w:styleId="163">
    <w:name w:val="2ji"/>
    <w:basedOn w:val="3"/>
    <w:qFormat/>
    <w:uiPriority w:val="0"/>
    <w:pPr>
      <w:adjustRightInd w:val="0"/>
      <w:spacing w:before="0" w:beforeLines="0" w:after="0" w:afterLines="0" w:line="360" w:lineRule="auto"/>
      <w:textAlignment w:val="baseline"/>
    </w:pPr>
    <w:rPr>
      <w:rFonts w:ascii="宋体" w:hAnsi="宋体" w:eastAsia="宋体"/>
      <w:kern w:val="0"/>
      <w:sz w:val="21"/>
      <w:szCs w:val="21"/>
    </w:rPr>
  </w:style>
  <w:style w:type="paragraph" w:customStyle="1" w:styleId="164">
    <w:name w:val="Char Char Char Char Char Char1 Char"/>
    <w:basedOn w:val="1"/>
    <w:qFormat/>
    <w:uiPriority w:val="0"/>
    <w:pPr>
      <w:widowControl/>
      <w:spacing w:after="160" w:line="240" w:lineRule="exact"/>
      <w:jc w:val="left"/>
    </w:pPr>
    <w:rPr>
      <w:rFonts w:ascii="Arial" w:hAnsi="Arial" w:eastAsia="Times New Roman" w:cs="Verdana"/>
      <w:b/>
      <w:kern w:val="0"/>
      <w:sz w:val="24"/>
      <w:szCs w:val="20"/>
      <w:lang w:eastAsia="en-US"/>
    </w:rPr>
  </w:style>
  <w:style w:type="paragraph" w:customStyle="1" w:styleId="165">
    <w:name w:val="2-2ji"/>
    <w:basedOn w:val="3"/>
    <w:qFormat/>
    <w:uiPriority w:val="0"/>
    <w:pPr>
      <w:adjustRightInd w:val="0"/>
      <w:spacing w:before="0" w:beforeLines="0" w:after="0" w:afterLines="0" w:line="360" w:lineRule="auto"/>
      <w:jc w:val="center"/>
      <w:textAlignment w:val="baseline"/>
    </w:pPr>
    <w:rPr>
      <w:rFonts w:ascii="宋体" w:hAnsi="宋体" w:eastAsia="宋体"/>
      <w:bCs w:val="0"/>
      <w:kern w:val="0"/>
      <w:sz w:val="36"/>
    </w:rPr>
  </w:style>
  <w:style w:type="paragraph" w:customStyle="1" w:styleId="166">
    <w:name w:val="444"/>
    <w:basedOn w:val="1"/>
    <w:qFormat/>
    <w:uiPriority w:val="0"/>
    <w:pPr>
      <w:adjustRightInd w:val="0"/>
      <w:spacing w:line="312" w:lineRule="atLeast"/>
      <w:jc w:val="center"/>
      <w:textAlignment w:val="baseline"/>
    </w:pPr>
    <w:rPr>
      <w:b/>
      <w:kern w:val="0"/>
      <w:sz w:val="36"/>
      <w:szCs w:val="36"/>
    </w:rPr>
  </w:style>
  <w:style w:type="paragraph" w:customStyle="1" w:styleId="167">
    <w:name w:val="Table Paragraph"/>
    <w:basedOn w:val="1"/>
    <w:qFormat/>
    <w:uiPriority w:val="1"/>
    <w:pPr>
      <w:autoSpaceDE w:val="0"/>
      <w:autoSpaceDN w:val="0"/>
      <w:adjustRightInd w:val="0"/>
      <w:jc w:val="left"/>
    </w:pPr>
    <w:rPr>
      <w:kern w:val="0"/>
      <w:sz w:val="24"/>
    </w:rPr>
  </w:style>
  <w:style w:type="character" w:customStyle="1" w:styleId="168">
    <w:name w:val="fd"/>
    <w:qFormat/>
    <w:uiPriority w:val="0"/>
  </w:style>
  <w:style w:type="paragraph" w:customStyle="1" w:styleId="169">
    <w:name w:val="paragraphindent"/>
    <w:basedOn w:val="1"/>
    <w:qFormat/>
    <w:uiPriority w:val="0"/>
    <w:pPr>
      <w:widowControl/>
      <w:spacing w:before="100" w:beforeAutospacing="1" w:after="100" w:afterAutospacing="1"/>
      <w:jc w:val="left"/>
    </w:pPr>
    <w:rPr>
      <w:rFonts w:ascii="宋体" w:hAnsi="宋体" w:cs="宋体"/>
      <w:kern w:val="0"/>
      <w:sz w:val="24"/>
    </w:rPr>
  </w:style>
  <w:style w:type="character" w:customStyle="1" w:styleId="170">
    <w:name w:val="批注文字 字符1"/>
    <w:qFormat/>
    <w:uiPriority w:val="0"/>
    <w:rPr>
      <w:kern w:val="2"/>
      <w:sz w:val="21"/>
      <w:szCs w:val="24"/>
    </w:rPr>
  </w:style>
  <w:style w:type="character" w:customStyle="1" w:styleId="171">
    <w:name w:val="_Style 169"/>
    <w:unhideWhenUsed/>
    <w:qFormat/>
    <w:uiPriority w:val="99"/>
    <w:rPr>
      <w:color w:val="605E5C"/>
      <w:shd w:val="clear" w:color="auto" w:fill="E1DFDD"/>
    </w:rPr>
  </w:style>
  <w:style w:type="character" w:customStyle="1" w:styleId="172">
    <w:name w:val="纯文本 字符1"/>
    <w:qFormat/>
    <w:uiPriority w:val="99"/>
    <w:rPr>
      <w:rFonts w:ascii="宋体" w:hAnsi="Courier New" w:eastAsia="宋体" w:cs="Courier New"/>
      <w:kern w:val="2"/>
      <w:sz w:val="21"/>
      <w:szCs w:val="21"/>
      <w:lang w:val="en-US" w:eastAsia="zh-CN" w:bidi="ar-SA"/>
    </w:rPr>
  </w:style>
  <w:style w:type="character" w:customStyle="1" w:styleId="173">
    <w:name w:val="正文文本 字符1"/>
    <w:qFormat/>
    <w:uiPriority w:val="99"/>
    <w:rPr>
      <w:kern w:val="2"/>
      <w:sz w:val="24"/>
      <w:szCs w:val="24"/>
    </w:rPr>
  </w:style>
  <w:style w:type="paragraph" w:customStyle="1" w:styleId="174">
    <w:name w:val="正文-2字符首行缩进"/>
    <w:basedOn w:val="1"/>
    <w:link w:val="175"/>
    <w:qFormat/>
    <w:uiPriority w:val="0"/>
    <w:pPr>
      <w:widowControl/>
      <w:spacing w:line="360" w:lineRule="auto"/>
      <w:ind w:firstLine="200" w:firstLineChars="200"/>
    </w:pPr>
    <w:rPr>
      <w:rFonts w:ascii="仿宋_GB2312" w:hAnsi="Calibri" w:eastAsia="仿宋_GB2312"/>
      <w:kern w:val="0"/>
      <w:sz w:val="28"/>
      <w:szCs w:val="22"/>
    </w:rPr>
  </w:style>
  <w:style w:type="character" w:customStyle="1" w:styleId="175">
    <w:name w:val="正文-2字符首行缩进 Char"/>
    <w:link w:val="174"/>
    <w:qFormat/>
    <w:uiPriority w:val="0"/>
    <w:rPr>
      <w:rFonts w:ascii="仿宋_GB2312" w:hAnsi="Calibri" w:eastAsia="仿宋_GB2312"/>
      <w:sz w:val="28"/>
      <w:szCs w:val="22"/>
    </w:rPr>
  </w:style>
  <w:style w:type="paragraph" w:customStyle="1" w:styleId="176">
    <w:name w:val="列出段落1"/>
    <w:basedOn w:val="1"/>
    <w:qFormat/>
    <w:uiPriority w:val="99"/>
    <w:pPr>
      <w:ind w:firstLine="420" w:firstLineChars="200"/>
    </w:pPr>
    <w:rPr>
      <w:rFonts w:ascii="等线" w:hAnsi="等线" w:eastAsia="等线"/>
    </w:rPr>
  </w:style>
  <w:style w:type="character" w:customStyle="1" w:styleId="177">
    <w:name w:val="正文文本 字符"/>
    <w:qFormat/>
    <w:uiPriority w:val="99"/>
    <w:rPr>
      <w:kern w:val="2"/>
      <w:sz w:val="24"/>
      <w:szCs w:val="24"/>
    </w:rPr>
  </w:style>
  <w:style w:type="character" w:customStyle="1" w:styleId="178">
    <w:name w:val="纯文本 字符"/>
    <w:qFormat/>
    <w:uiPriority w:val="99"/>
    <w:rPr>
      <w:rFonts w:ascii="宋体" w:hAnsi="Courier New" w:eastAsia="宋体" w:cs="Courier New"/>
      <w:kern w:val="2"/>
      <w:sz w:val="21"/>
      <w:szCs w:val="21"/>
      <w:lang w:val="en-US" w:eastAsia="zh-CN" w:bidi="ar-SA"/>
    </w:rPr>
  </w:style>
  <w:style w:type="character" w:customStyle="1" w:styleId="179">
    <w:name w:val="font41"/>
    <w:basedOn w:val="54"/>
    <w:qFormat/>
    <w:uiPriority w:val="0"/>
    <w:rPr>
      <w:rFonts w:hint="eastAsia" w:ascii="宋体" w:hAnsi="宋体" w:eastAsia="宋体" w:cs="宋体"/>
      <w:b/>
      <w:bCs/>
      <w:color w:val="000000"/>
      <w:sz w:val="20"/>
      <w:szCs w:val="20"/>
      <w:u w:val="none"/>
    </w:rPr>
  </w:style>
  <w:style w:type="paragraph" w:customStyle="1" w:styleId="180">
    <w:name w:val="目录 21"/>
    <w:next w:val="1"/>
    <w:qFormat/>
    <w:uiPriority w:val="0"/>
    <w:pPr>
      <w:widowControl w:val="0"/>
      <w:spacing w:before="100" w:beforeAutospacing="1" w:after="100" w:afterAutospacing="1"/>
      <w:ind w:left="420" w:leftChars="200"/>
      <w:jc w:val="both"/>
    </w:pPr>
    <w:rPr>
      <w:rFonts w:ascii="Times New Roman" w:hAnsi="Times New Roman" w:eastAsia="宋体" w:cs="Times New Roman"/>
      <w:kern w:val="2"/>
      <w:sz w:val="21"/>
      <w:szCs w:val="24"/>
      <w:lang w:val="en-US" w:eastAsia="zh-CN" w:bidi="ar-SA"/>
    </w:rPr>
  </w:style>
  <w:style w:type="paragraph" w:customStyle="1" w:styleId="181">
    <w:name w:val="正文首行缩进 21"/>
    <w:basedOn w:val="20"/>
    <w:qFormat/>
    <w:uiPriority w:val="0"/>
    <w:pPr>
      <w:spacing w:after="120"/>
      <w:ind w:left="420" w:leftChars="200" w:firstLine="420" w:firstLineChars="200"/>
    </w:pPr>
    <w:rPr>
      <w:rFonts w:ascii="Calibri" w:hAnsi="Calibri" w:eastAsia="仿宋" w:cs="Times New Roman"/>
      <w:sz w:val="24"/>
      <w:szCs w:val="22"/>
      <w:lang w:val="zh-CN" w:eastAsia="zh-CN"/>
    </w:rPr>
  </w:style>
  <w:style w:type="paragraph" w:customStyle="1" w:styleId="182">
    <w:name w:val="表格文字"/>
    <w:basedOn w:val="1"/>
    <w:qFormat/>
    <w:locked/>
    <w:uiPriority w:val="0"/>
    <w:rPr>
      <w:bCs/>
      <w:spacing w:val="10"/>
      <w:sz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7" Type="http://schemas.openxmlformats.org/officeDocument/2006/relationships/fontTable" Target="fontTable.xml"/><Relationship Id="rId26" Type="http://schemas.openxmlformats.org/officeDocument/2006/relationships/customXml" Target="../customXml/item2.xml"/><Relationship Id="rId25" Type="http://schemas.openxmlformats.org/officeDocument/2006/relationships/numbering" Target="numbering.xml"/><Relationship Id="rId24" Type="http://schemas.openxmlformats.org/officeDocument/2006/relationships/customXml" Target="../customXml/item1.xml"/><Relationship Id="rId23" Type="http://schemas.openxmlformats.org/officeDocument/2006/relationships/image" Target="media/image2.png"/><Relationship Id="rId22" Type="http://schemas.openxmlformats.org/officeDocument/2006/relationships/image" Target="media/image1.png"/><Relationship Id="rId21" Type="http://schemas.openxmlformats.org/officeDocument/2006/relationships/theme" Target="theme/theme1.xml"/><Relationship Id="rId20" Type="http://schemas.openxmlformats.org/officeDocument/2006/relationships/header" Target="header11.xml"/><Relationship Id="rId2" Type="http://schemas.openxmlformats.org/officeDocument/2006/relationships/settings" Target="settings.xml"/><Relationship Id="rId19" Type="http://schemas.openxmlformats.org/officeDocument/2006/relationships/header" Target="header10.xml"/><Relationship Id="rId18" Type="http://schemas.openxmlformats.org/officeDocument/2006/relationships/footer" Target="footer7.xml"/><Relationship Id="rId17" Type="http://schemas.openxmlformats.org/officeDocument/2006/relationships/header" Target="header9.xml"/><Relationship Id="rId16" Type="http://schemas.openxmlformats.org/officeDocument/2006/relationships/header" Target="header8.xml"/><Relationship Id="rId15" Type="http://schemas.openxmlformats.org/officeDocument/2006/relationships/header" Target="header7.xml"/><Relationship Id="rId14" Type="http://schemas.openxmlformats.org/officeDocument/2006/relationships/footer" Target="footer6.xml"/><Relationship Id="rId13" Type="http://schemas.openxmlformats.org/officeDocument/2006/relationships/header" Target="header6.xml"/><Relationship Id="rId12" Type="http://schemas.openxmlformats.org/officeDocument/2006/relationships/footer" Target="footer5.xml"/><Relationship Id="rId11" Type="http://schemas.openxmlformats.org/officeDocument/2006/relationships/header" Target="header5.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contractReview xmlns="http://schemas.wps.cn/vas-ai-hub/contract-review">
  <reviewItems>
    <reviewItem>
      <errorID>4afa3212-f0a3-4477-b503-8743c6ad148a</errorID>
      <errorWord>(</errorWord>
      <group>L1_Format</group>
      <groupName>格式问题</groupName>
      <ability>L2_HalfPunc</ability>
      <abilityName>全半角检查</abilityName>
      <candidateList>
        <item>（</item>
      </candidateList>
      <explain>文本全半角错误。</explain>
      <paraID>2C13DF26</paraID>
      <start>36</start>
      <end>37</end>
      <status>ignored</status>
      <modifiedWord/>
      <trackRevisions>false</trackRevisions>
    </reviewItem>
    <reviewItem>
      <errorID>4e1e3bea-328d-4ff5-a3f7-5325d0930e7d</errorID>
      <errorWord>)</errorWord>
      <group>L1_Format</group>
      <groupName>格式问题</groupName>
      <ability>L2_HalfPunc</ability>
      <abilityName>全半角检查</abilityName>
      <candidateList>
        <item>）</item>
      </candidateList>
      <explain>文本全半角错误。</explain>
      <paraID>2C13DF26</paraID>
      <start>38</start>
      <end>39</end>
      <status>ignored</status>
      <modifiedWord/>
      <trackRevisions>false</trackRevisions>
    </reviewItem>
    <reviewItem>
      <errorID>eaedd4f3-d0d2-443f-8b43-b8b7c3bf2ff2</errorID>
      <errorWord>-</errorWord>
      <group>L1_Format</group>
      <groupName>格式问题</groupName>
      <ability>L2_HalfPunc</ability>
      <abilityName>全半角检查</abilityName>
      <candidateList>
        <item>－</item>
      </candidateList>
      <explain>文本全半角错误。</explain>
      <paraID>11E98B71</paraID>
      <start>132</start>
      <end>133</end>
      <status>ignored</status>
      <modifiedWord/>
      <trackRevisions>false</trackRevisions>
    </reviewItem>
    <reviewItem>
      <errorID>25fb8136-3c33-48a3-b0d8-e71098729937</errorID>
      <errorWord>间</errorWord>
      <group>L1_Word</group>
      <groupName>字词问题</groupName>
      <ability>L2_Typo</ability>
      <abilityName>字词错误</abilityName>
      <candidateList>
        <item>间之</item>
      </candidateList>
      <explain/>
      <paraID> 4F6C514</paraID>
      <start>55</start>
      <end>56</end>
      <status>ignored</status>
      <modifiedWord/>
      <trackRevisions>false</trackRevisions>
    </reviewItem>
    <reviewItem>
      <errorID>b8411168-bece-4d64-8826-c45ed381665f</errorID>
      <errorWord>操作合</errorWord>
      <group>L1_Word</group>
      <groupName>字词问题</groupName>
      <ability>L2_Typo</ability>
      <abilityName>字词错误</abilityName>
      <candidateList>
        <item>操作台</item>
      </candidateList>
      <explain/>
      <paraID>181B4DC2</paraID>
      <start>8</start>
      <end>11</end>
      <status>ignored</status>
      <modifiedWord/>
      <trackRevisions>false</trackRevisions>
    </reviewItem>
    <reviewItem>
      <errorID>b958c0c4-fc86-4a2d-b09d-ca4654f5f691</errorID>
      <errorWord>.</errorWord>
      <group>L1_Format</group>
      <groupName>格式问题</groupName>
      <ability>L2_HalfPunc</ability>
      <abilityName>全半角检查</abilityName>
      <candidateList>
        <item>。</item>
      </candidateList>
      <explain>文本全半角错误。</explain>
      <paraID>47549991</paraID>
      <start>42</start>
      <end>43</end>
      <status>ignored</status>
      <modifiedWord/>
      <trackRevisions>false</trackRevisions>
    </reviewItem>
    <reviewItem>
      <errorID>a502bb1d-a11d-473f-8faf-b9414ad01a1f</errorID>
      <errorWord>（</errorWord>
      <group>L1_Punc</group>
      <groupName>标点问题</groupName>
      <ability>L2_Punc</ability>
      <abilityName>标点符号检查</abilityName>
      <candidateList/>
      <explain>此处标点可能未正确匹配，请检查句子中是否存在标点冗余、缺失或使用错误的情况。</explain>
      <paraID>348CF771</paraID>
      <start>206</start>
      <end>207</end>
      <status>ignored</status>
      <modifiedWord/>
      <trackRevisions>false</trackRevisions>
    </reviewItem>
    <reviewItem>
      <errorID>d0852c7a-7331-4486-9494-44ea1ac91e2f</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10DA9838</paraID>
      <start>0</start>
      <end>2</end>
      <status>ignored</status>
      <modifiedWord/>
      <trackRevisions>false</trackRevisions>
    </reviewItem>
    <reviewItem>
      <errorID>8a6551a8-13ed-4d17-9ab5-e092ea039dfb</errorID>
      <errorWord>)</errorWord>
      <group>L1_Format</group>
      <groupName>格式问题</groupName>
      <ability>L2_HalfPunc</ability>
      <abilityName>全半角检查</abilityName>
      <candidateList>
        <item>）</item>
      </candidateList>
      <explain>文本全半角错误。</explain>
      <paraID>7166E7D1</paraID>
      <start>41</start>
      <end>42</end>
      <status>ignored</status>
      <modifiedWord/>
      <trackRevisions>false</trackRevisions>
    </reviewItem>
    <reviewItem>
      <errorID>29ebfead-44b0-4864-bbc1-63fd044d5435</errorID>
      <errorWord>件</errorWord>
      <group>L1_Word</group>
      <groupName>字词问题</groupName>
      <ability>L2_Typo</ability>
      <abilityName>字词错误</abilityName>
      <candidateList>
        <item>件中</item>
      </candidateList>
      <explain/>
      <paraID>51173B3F</paraID>
      <start>10</start>
      <end>11</end>
      <status>ignored</status>
      <modifiedWord/>
      <trackRevisions>false</trackRevisions>
    </reviewItem>
    <reviewItem>
      <errorID>a53ee17b-4694-4b1c-ac37-845f59e66d54</errorID>
      <errorWord>件</errorWord>
      <group>L1_Word</group>
      <groupName>字词问题</groupName>
      <ability>L2_Typo</ability>
      <abilityName>字词错误</abilityName>
      <candidateList>
        <item>件中</item>
      </candidateList>
      <explain/>
      <paraID>40080B02</paraID>
      <start>113</start>
      <end>114</end>
      <status>ignored</status>
      <modifiedWord/>
      <trackRevisions>false</trackRevisions>
    </reviewItem>
    <reviewItem>
      <errorID>6d984150-42f8-4507-b2bc-3d46fcf3af60</errorID>
      <errorWord>提</errorWord>
      <group>L1_Grammar</group>
      <groupName>语法问题</groupName>
      <ability>L2_Order</ability>
      <abilityName>语序不当</abilityName>
      <candidateList>
        <item>中提</item>
      </candidateList>
      <explain>句子可能没有遵循时空、逻辑顺序，或者介词、关联词等位置不当。</explain>
      <paraID>40080B02</paraID>
      <start>114</start>
      <end>115</end>
      <status>ignored</status>
      <modifiedWord/>
      <trackRevisions>false</trackRevisions>
    </reviewItem>
    <reviewItem>
      <errorID>5998e6eb-9a19-4068-b97a-1b76d1109ac2</errorID>
      <errorWord>(</errorWord>
      <group>L1_Format</group>
      <groupName>格式问题</groupName>
      <ability>L2_HalfPunc</ability>
      <abilityName>全半角检查</abilityName>
      <candidateList>
        <item>（</item>
      </candidateList>
      <explain>文本全半角错误。</explain>
      <paraID>1B55097F</paraID>
      <start>7</start>
      <end>8</end>
      <status>ignored</status>
      <modifiedWord/>
      <trackRevisions>false</trackRevisions>
    </reviewItem>
    <reviewItem>
      <errorID>418ba523-660f-4a2e-acf5-17d4b136918d</errorID>
      <errorWord>)</errorWord>
      <group>L1_Format</group>
      <groupName>格式问题</groupName>
      <ability>L2_HalfPunc</ability>
      <abilityName>全半角检查</abilityName>
      <candidateList>
        <item>）</item>
      </candidateList>
      <explain>文本全半角错误。</explain>
      <paraID>1B55097F</paraID>
      <start>16</start>
      <end>17</end>
      <status>ignored</status>
      <modifiedWord/>
      <trackRevisions>false</trackRevisions>
    </reviewItem>
    <reviewItem>
      <errorID>fec2ea1e-4357-4107-b004-74d72fbaacd2</errorID>
      <errorWord>反应</errorWord>
      <group>L1_Word</group>
      <groupName>字词问题</groupName>
      <ability>L2_Typo</ability>
      <abilityName>字词错误</abilityName>
      <candidateList>
        <item>反映</item>
      </candidateList>
      <explain>〈动〉❶反照，比喻把客观事物的实质表现出来：这部小说～了现实的生活和斗争。❷把情况、意见等告诉上级或有关部门：把情况～到县里｜他～的意见值得重视。❸通常指机体接受和回答客观事物影响的活动过程。</explain>
      <paraID>2941E1FB</paraID>
      <start>0</start>
      <end>2</end>
      <status>ignored</status>
      <modifiedWord/>
      <trackRevisions>false</trackRevisions>
    </reviewItem>
    <reviewItem>
      <errorID>71a5fd8a-b461-4037-82bd-d590f613306d</errorID>
      <errorWord>(</errorWord>
      <group>L1_Format</group>
      <groupName>格式问题</groupName>
      <ability>L2_HalfPunc</ability>
      <abilityName>全半角检查</abilityName>
      <candidateList>
        <item>（</item>
      </candidateList>
      <explain>文本全半角错误。</explain>
      <paraID>6559EDD8</paraID>
      <start>8</start>
      <end>9</end>
      <status>unmodified</status>
      <modifiedWord/>
      <trackRevisions>false</trackRevisions>
    </reviewItem>
    <reviewItem>
      <errorID>c89b5e4d-a15a-41a4-8761-c6b6937d0525</errorID>
      <errorWord>)</errorWord>
      <group>L1_Format</group>
      <groupName>格式问题</groupName>
      <ability>L2_HalfPunc</ability>
      <abilityName>全半角检查</abilityName>
      <candidateList>
        <item>）</item>
      </candidateList>
      <explain>文本全半角错误。</explain>
      <paraID>6559EDD8</paraID>
      <start>18</start>
      <end>19</end>
      <status>unmodified</status>
      <modifiedWord/>
      <trackRevisions>false</trackRevisions>
    </reviewItem>
    <reviewItem>
      <errorID>9dfda67d-2c9a-4bb3-a3ec-259c2dc26594</errorID>
      <errorWord>(</errorWord>
      <group>L1_Format</group>
      <groupName>格式问题</groupName>
      <ability>L2_HalfPunc</ability>
      <abilityName>全半角检查</abilityName>
      <candidateList>
        <item>（</item>
      </candidateList>
      <explain>文本全半角错误。</explain>
      <paraID>1E479DD8</paraID>
      <start>16</start>
      <end>17</end>
      <status>unmodified</status>
      <modifiedWord/>
      <trackRevisions>false</trackRevisions>
    </reviewItem>
    <reviewItem>
      <errorID>ba0a2fbe-2e8b-4b77-a0ff-0f9f7a8beb7f</errorID>
      <errorWord>)</errorWord>
      <group>L1_Format</group>
      <groupName>格式问题</groupName>
      <ability>L2_HalfPunc</ability>
      <abilityName>全半角检查</abilityName>
      <candidateList>
        <item>）</item>
      </candidateList>
      <explain>文本全半角错误。</explain>
      <paraID>1E479DD8</paraID>
      <start>22</start>
      <end>23</end>
      <status>unmodified</status>
      <modifiedWord/>
      <trackRevisions>false</trackRevisions>
    </reviewItem>
    <reviewItem>
      <errorID>fb76dc24-01e3-48e8-b2aa-a4972e69a473</errorID>
      <errorWord>(</errorWord>
      <group>L1_Format</group>
      <groupName>格式问题</groupName>
      <ability>L2_HalfPunc</ability>
      <abilityName>全半角检查</abilityName>
      <candidateList>
        <item>（</item>
      </candidateList>
      <explain>文本全半角错误。</explain>
      <paraID>46F5C2ED</paraID>
      <start>3</start>
      <end>4</end>
      <status>unmodified</status>
      <modifiedWord/>
      <trackRevisions>false</trackRevisions>
    </reviewItem>
    <reviewItem>
      <errorID>39c57821-c836-4486-b9d7-d844395ae20b</errorID>
      <errorWord>)</errorWord>
      <group>L1_Format</group>
      <groupName>格式问题</groupName>
      <ability>L2_HalfPunc</ability>
      <abilityName>全半角检查</abilityName>
      <candidateList>
        <item>）</item>
      </candidateList>
      <explain>文本全半角错误。</explain>
      <paraID>46F5C2ED</paraID>
      <start>14</start>
      <end>15</end>
      <status>unmodified</status>
      <modifiedWord/>
      <trackRevisions>false</trackRevisions>
    </reviewItem>
    <reviewItem>
      <errorID>579d92e8-5ef3-4c6f-b063-27ce6d1d673f</errorID>
      <errorWord>(</errorWord>
      <group>L1_Format</group>
      <groupName>格式问题</groupName>
      <ability>L2_HalfPunc</ability>
      <abilityName>全半角检查</abilityName>
      <candidateList>
        <item>（</item>
      </candidateList>
      <explain>文本全半角错误。</explain>
      <paraID>3EFB5F11</paraID>
      <start>9</start>
      <end>10</end>
      <status>unmodified</status>
      <modifiedWord/>
      <trackRevisions>false</trackRevisions>
    </reviewItem>
    <reviewItem>
      <errorID>7cb93832-8bc8-4f8d-992c-43ba6f30e59e</errorID>
      <errorWord>)</errorWord>
      <group>L1_Format</group>
      <groupName>格式问题</groupName>
      <ability>L2_HalfPunc</ability>
      <abilityName>全半角检查</abilityName>
      <candidateList>
        <item>）</item>
      </candidateList>
      <explain>文本全半角错误。</explain>
      <paraID>3EFB5F11</paraID>
      <start>15</start>
      <end>16</end>
      <status>unmodified</status>
      <modifiedWord/>
      <trackRevisions>false</trackRevisions>
    </reviewItem>
    <reviewItem>
      <errorID>83cd1407-343d-4568-924d-ccd6576629d1</errorID>
      <errorWord>(</errorWord>
      <group>L1_Format</group>
      <groupName>格式问题</groupName>
      <ability>L2_HalfPunc</ability>
      <abilityName>全半角检查</abilityName>
      <candidateList>
        <item>（</item>
      </candidateList>
      <explain>文本全半角错误。</explain>
      <paraID>3EFB5F11</paraID>
      <start>16</start>
      <end>17</end>
      <status>unmodified</status>
      <modifiedWord/>
      <trackRevisions>false</trackRevisions>
    </reviewItem>
    <reviewItem>
      <errorID>ecab165f-52b7-48ef-b490-45e9c9cf94a4</errorID>
      <errorWord>)</errorWord>
      <group>L1_Format</group>
      <groupName>格式问题</groupName>
      <ability>L2_HalfPunc</ability>
      <abilityName>全半角检查</abilityName>
      <candidateList>
        <item>）</item>
      </candidateList>
      <explain>文本全半角错误。</explain>
      <paraID>3EFB5F11</paraID>
      <start>18</start>
      <end>19</end>
      <status>unmodified</status>
      <modifiedWord/>
      <trackRevisions>false</trackRevisions>
    </reviewItem>
    <reviewItem>
      <errorID>738d99fb-cc83-4d81-b39c-2b7260f18227</errorID>
      <errorWord>(</errorWord>
      <group>L1_Format</group>
      <groupName>格式问题</groupName>
      <ability>L2_HalfPunc</ability>
      <abilityName>全半角检查</abilityName>
      <candidateList>
        <item>（</item>
      </candidateList>
      <explain>文本全半角错误。</explain>
      <paraID>193D8FCB</paraID>
      <start>4</start>
      <end>5</end>
      <status>unmodified</status>
      <modifiedWord/>
      <trackRevisions>false</trackRevisions>
    </reviewItem>
    <reviewItem>
      <errorID>f2d6a604-b927-4bcb-bbbb-592f1d12577b</errorID>
      <errorWord>)</errorWord>
      <group>L1_Format</group>
      <groupName>格式问题</groupName>
      <ability>L2_HalfPunc</ability>
      <abilityName>全半角检查</abilityName>
      <candidateList>
        <item>）</item>
      </candidateList>
      <explain>文本全半角错误。</explain>
      <paraID>193D8FCB</paraID>
      <start>7</start>
      <end>8</end>
      <status>unmodified</status>
      <modifiedWord/>
      <trackRevisions>false</trackRevisions>
    </reviewItem>
    <reviewItem>
      <errorID>5aec96f8-479a-4d82-98db-d851647efc91</errorID>
      <errorWord>(</errorWord>
      <group>L1_Format</group>
      <groupName>格式问题</groupName>
      <ability>L2_HalfPunc</ability>
      <abilityName>全半角检查</abilityName>
      <candidateList>
        <item>（</item>
      </candidateList>
      <explain>文本全半角错误。</explain>
      <paraID>193D8FCB</paraID>
      <start>8</start>
      <end>9</end>
      <status>unmodified</status>
      <modifiedWord/>
      <trackRevisions>false</trackRevisions>
    </reviewItem>
    <reviewItem>
      <errorID>dcd7c07e-d025-4aab-9b50-0a79186667c6</errorID>
      <errorWord>)</errorWord>
      <group>L1_Format</group>
      <groupName>格式问题</groupName>
      <ability>L2_HalfPunc</ability>
      <abilityName>全半角检查</abilityName>
      <candidateList>
        <item>）</item>
      </candidateList>
      <explain>文本全半角错误。</explain>
      <paraID>193D8FCB</paraID>
      <start>13</start>
      <end>14</end>
      <status>unmodified</status>
      <modifiedWord/>
      <trackRevisions>false</trackRevisions>
    </reviewItem>
    <reviewItem>
      <errorID>41faef2c-39cd-4df5-8de3-6f8ee8e70124</errorID>
      <errorWord>(</errorWord>
      <group>L1_Format</group>
      <groupName>格式问题</groupName>
      <ability>L2_HalfPunc</ability>
      <abilityName>全半角检查</abilityName>
      <candidateList>
        <item>（</item>
      </candidateList>
      <explain>文本全半角错误。</explain>
      <paraID>27CA377F</paraID>
      <start>6</start>
      <end>7</end>
      <status>unmodified</status>
      <modifiedWord/>
      <trackRevisions>false</trackRevisions>
    </reviewItem>
    <reviewItem>
      <errorID>0e1e8504-80c9-4b55-9a4d-3f026c6c7eeb</errorID>
      <errorWord>)</errorWord>
      <group>L1_Format</group>
      <groupName>格式问题</groupName>
      <ability>L2_HalfPunc</ability>
      <abilityName>全半角检查</abilityName>
      <candidateList>
        <item>）</item>
      </candidateList>
      <explain>文本全半角错误。</explain>
      <paraID>27CA377F</paraID>
      <start>14</start>
      <end>15</end>
      <status>unmodified</status>
      <modifiedWord/>
      <trackRevisions>false</trackRevisions>
    </reviewItem>
    <reviewItem>
      <errorID>8ba3576a-4131-4170-bf7f-c6104b501e97</errorID>
      <errorWord>(</errorWord>
      <group>L1_Format</group>
      <groupName>格式问题</groupName>
      <ability>L2_HalfPunc</ability>
      <abilityName>全半角检查</abilityName>
      <candidateList>
        <item>（</item>
      </candidateList>
      <explain>文本全半角错误。</explain>
      <paraID>1786AE15</paraID>
      <start>3</start>
      <end>4</end>
      <status>unmodified</status>
      <modifiedWord/>
      <trackRevisions>false</trackRevisions>
    </reviewItem>
    <reviewItem>
      <errorID>ab740e9f-ad76-4af8-ab4a-6a2fd4bdc21d</errorID>
      <errorWord>)</errorWord>
      <group>L1_Format</group>
      <groupName>格式问题</groupName>
      <ability>L2_HalfPunc</ability>
      <abilityName>全半角检查</abilityName>
      <candidateList>
        <item>）</item>
      </candidateList>
      <explain>文本全半角错误。</explain>
      <paraID>1786AE15</paraID>
      <start>14</start>
      <end>15</end>
      <status>unmodified</status>
      <modifiedWord/>
      <trackRevisions>false</trackRevisions>
    </reviewItem>
    <reviewItem>
      <errorID>e535e042-772d-4636-9f29-4d01feda8256</errorID>
      <errorWord>(</errorWord>
      <group>L1_Format</group>
      <groupName>格式问题</groupName>
      <ability>L2_HalfPunc</ability>
      <abilityName>全半角检查</abilityName>
      <candidateList>
        <item>（</item>
      </candidateList>
      <explain>文本全半角错误。</explain>
      <paraID>382E1E68</paraID>
      <start>10</start>
      <end>11</end>
      <status>unmodified</status>
      <modifiedWord/>
      <trackRevisions>false</trackRevisions>
    </reviewItem>
    <reviewItem>
      <errorID>350fb857-26a2-4670-bbde-a754e1a99bc9</errorID>
      <errorWord>)</errorWord>
      <group>L1_Format</group>
      <groupName>格式问题</groupName>
      <ability>L2_HalfPunc</ability>
      <abilityName>全半角检查</abilityName>
      <candidateList>
        <item>）</item>
      </candidateList>
      <explain>文本全半角错误。</explain>
      <paraID>382E1E68</paraID>
      <start>15</start>
      <end>16</end>
      <status>unmodified</status>
      <modifiedWord/>
      <trackRevisions>false</trackRevisions>
    </reviewItem>
    <reviewItem>
      <errorID>0658a4d6-7c7e-4eab-988f-e08c3c3676b9</errorID>
      <errorWord>(</errorWord>
      <group>L1_Format</group>
      <groupName>格式问题</groupName>
      <ability>L2_HalfPunc</ability>
      <abilityName>全半角检查</abilityName>
      <candidateList>
        <item>（</item>
      </candidateList>
      <explain>文本全半角错误。</explain>
      <paraID>49262389</paraID>
      <start>11</start>
      <end>12</end>
      <status>unmodified</status>
      <modifiedWord/>
      <trackRevisions>false</trackRevisions>
    </reviewItem>
    <reviewItem>
      <errorID>5838b88b-fb00-4005-9c6d-cd7a55845996</errorID>
      <errorWord>)</errorWord>
      <group>L1_Format</group>
      <groupName>格式问题</groupName>
      <ability>L2_HalfPunc</ability>
      <abilityName>全半角检查</abilityName>
      <candidateList>
        <item>）</item>
      </candidateList>
      <explain>文本全半角错误。</explain>
      <paraID>49262389</paraID>
      <start>16</start>
      <end>17</end>
      <status>unmodified</status>
      <modifiedWord/>
      <trackRevisions>false</trackRevisions>
    </reviewItem>
    <reviewItem>
      <errorID>9ff7855d-473c-45f1-b6de-870add8b9d35</errorID>
      <errorWord>(</errorWord>
      <group>L1_Format</group>
      <groupName>格式问题</groupName>
      <ability>L2_HalfPunc</ability>
      <abilityName>全半角检查</abilityName>
      <candidateList>
        <item>（</item>
      </candidateList>
      <explain>文本全半角错误。</explain>
      <paraID>6DA7AD1F</paraID>
      <start>7</start>
      <end>8</end>
      <status>unmodified</status>
      <modifiedWord/>
      <trackRevisions>false</trackRevisions>
    </reviewItem>
    <reviewItem>
      <errorID>53ff3094-763b-4046-b5e6-52911fac0113</errorID>
      <errorWord>)</errorWord>
      <group>L1_Format</group>
      <groupName>格式问题</groupName>
      <ability>L2_HalfPunc</ability>
      <abilityName>全半角检查</abilityName>
      <candidateList>
        <item>）</item>
      </candidateList>
      <explain>文本全半角错误。</explain>
      <paraID>6DA7AD1F</paraID>
      <start>16</start>
      <end>17</end>
      <status>unmodified</status>
      <modifiedWord/>
      <trackRevisions>false</trackRevisions>
    </reviewItem>
    <reviewItem>
      <errorID>205f12c2-3bb1-4f1e-a014-c570521fed79</errorID>
      <errorWord>反应</errorWord>
      <group>L1_Word</group>
      <groupName>字词问题</groupName>
      <ability>L2_Typo</ability>
      <abilityName>字词错误</abilityName>
      <candidateList>
        <item>反映</item>
      </candidateList>
      <explain>〈动〉❶反照，比喻把客观事物的实质表现出来：这部小说～了现实的生活和斗争。❷把情况、意见等告诉上级或有关部门：把情况～到县里｜他～的意见值得重视。❸通常指机体接受和回答客观事物影响的活动过程。</explain>
      <paraID>7C2A0EA3</paraID>
      <start>0</start>
      <end>2</end>
      <status>unmodified</status>
      <modifiedWord/>
      <trackRevisions>false</trackRevisions>
    </reviewItem>
    <reviewItem>
      <errorID>58278931-5985-4d14-bce7-9a8de339889d</errorID>
      <errorWord>(</errorWord>
      <group>L1_Format</group>
      <groupName>格式问题</groupName>
      <ability>L2_HalfPunc</ability>
      <abilityName>全半角检查</abilityName>
      <candidateList>
        <item>（</item>
      </candidateList>
      <explain>文本全半角错误。</explain>
      <paraID>24A42615</paraID>
      <start>8</start>
      <end>9</end>
      <status>unmodified</status>
      <modifiedWord/>
      <trackRevisions>false</trackRevisions>
    </reviewItem>
    <reviewItem>
      <errorID>9337c116-553f-4df5-b5d0-604718a4b75d</errorID>
      <errorWord>)</errorWord>
      <group>L1_Format</group>
      <groupName>格式问题</groupName>
      <ability>L2_HalfPunc</ability>
      <abilityName>全半角检查</abilityName>
      <candidateList>
        <item>）</item>
      </candidateList>
      <explain>文本全半角错误。</explain>
      <paraID>24A42615</paraID>
      <start>18</start>
      <end>19</end>
      <status>unmodified</status>
      <modifiedWord/>
      <trackRevisions>false</trackRevisions>
    </reviewItem>
    <reviewItem>
      <errorID>aab74227-e54c-49e7-b12f-9e405b3a96d4</errorID>
      <errorWord>(</errorWord>
      <group>L1_Format</group>
      <groupName>格式问题</groupName>
      <ability>L2_HalfPunc</ability>
      <abilityName>全半角检查</abilityName>
      <candidateList>
        <item>（</item>
      </candidateList>
      <explain>文本全半角错误。</explain>
      <paraID>33808FE6</paraID>
      <start>3</start>
      <end>4</end>
      <status>unmodified</status>
      <modifiedWord/>
      <trackRevisions>false</trackRevisions>
    </reviewItem>
    <reviewItem>
      <errorID>1ed496d0-4601-40da-b89a-cbf94b3d4bbc</errorID>
      <errorWord>)</errorWord>
      <group>L1_Format</group>
      <groupName>格式问题</groupName>
      <ability>L2_HalfPunc</ability>
      <abilityName>全半角检查</abilityName>
      <candidateList>
        <item>）</item>
      </candidateList>
      <explain>文本全半角错误。</explain>
      <paraID>33808FE6</paraID>
      <start>14</start>
      <end>15</end>
      <status>unmodified</status>
      <modifiedWord/>
      <trackRevisions>false</trackRevisions>
    </reviewItem>
    <reviewItem>
      <errorID>dd3371ce-3159-4316-a015-c8c98e3a2394</errorID>
      <errorWord>(</errorWord>
      <group>L1_Format</group>
      <groupName>格式问题</groupName>
      <ability>L2_HalfPunc</ability>
      <abilityName>全半角检查</abilityName>
      <candidateList>
        <item>（</item>
      </candidateList>
      <explain>文本全半角错误。</explain>
      <paraID>16E5AFBF</paraID>
      <start>9</start>
      <end>10</end>
      <status>unmodified</status>
      <modifiedWord/>
      <trackRevisions>false</trackRevisions>
    </reviewItem>
    <reviewItem>
      <errorID>b7ef4ba6-4d53-432b-84c6-ad2fa837169a</errorID>
      <errorWord>)</errorWord>
      <group>L1_Format</group>
      <groupName>格式问题</groupName>
      <ability>L2_HalfPunc</ability>
      <abilityName>全半角检查</abilityName>
      <candidateList>
        <item>）</item>
      </candidateList>
      <explain>文本全半角错误。</explain>
      <paraID>16E5AFBF</paraID>
      <start>15</start>
      <end>16</end>
      <status>unmodified</status>
      <modifiedWord/>
      <trackRevisions>false</trackRevisions>
    </reviewItem>
    <reviewItem>
      <errorID>f6ce5fb8-ba04-4d00-bbb4-e0fc41b3baf4</errorID>
      <errorWord>(</errorWord>
      <group>L1_Format</group>
      <groupName>格式问题</groupName>
      <ability>L2_HalfPunc</ability>
      <abilityName>全半角检查</abilityName>
      <candidateList>
        <item>（</item>
      </candidateList>
      <explain>文本全半角错误。</explain>
      <paraID>16E5AFBF</paraID>
      <start>16</start>
      <end>17</end>
      <status>unmodified</status>
      <modifiedWord/>
      <trackRevisions>false</trackRevisions>
    </reviewItem>
    <reviewItem>
      <errorID>1fa0d2f1-4a9f-41e0-a066-0331a1733dd3</errorID>
      <errorWord>)</errorWord>
      <group>L1_Format</group>
      <groupName>格式问题</groupName>
      <ability>L2_HalfPunc</ability>
      <abilityName>全半角检查</abilityName>
      <candidateList>
        <item>）</item>
      </candidateList>
      <explain>文本全半角错误。</explain>
      <paraID>16E5AFBF</paraID>
      <start>18</start>
      <end>19</end>
      <status>unmodified</status>
      <modifiedWord/>
      <trackRevisions>false</trackRevisions>
    </reviewItem>
    <reviewItem>
      <errorID>b979c1e1-d44b-499d-86ca-c8582f5b4246</errorID>
      <errorWord>(</errorWord>
      <group>L1_Format</group>
      <groupName>格式问题</groupName>
      <ability>L2_HalfPunc</ability>
      <abilityName>全半角检查</abilityName>
      <candidateList>
        <item>（</item>
      </candidateList>
      <explain>文本全半角错误。</explain>
      <paraID>52692820</paraID>
      <start>4</start>
      <end>5</end>
      <status>unmodified</status>
      <modifiedWord/>
      <trackRevisions>false</trackRevisions>
    </reviewItem>
    <reviewItem>
      <errorID>aec27c50-61bc-4c2c-bbab-128f6e40f73e</errorID>
      <errorWord>)</errorWord>
      <group>L1_Format</group>
      <groupName>格式问题</groupName>
      <ability>L2_HalfPunc</ability>
      <abilityName>全半角检查</abilityName>
      <candidateList>
        <item>）</item>
      </candidateList>
      <explain>文本全半角错误。</explain>
      <paraID>52692820</paraID>
      <start>7</start>
      <end>8</end>
      <status>unmodified</status>
      <modifiedWord/>
      <trackRevisions>false</trackRevisions>
    </reviewItem>
    <reviewItem>
      <errorID>2838c66d-c9c2-4cf4-a950-5387cc55f2ac</errorID>
      <errorWord>(</errorWord>
      <group>L1_Format</group>
      <groupName>格式问题</groupName>
      <ability>L2_HalfPunc</ability>
      <abilityName>全半角检查</abilityName>
      <candidateList>
        <item>（</item>
      </candidateList>
      <explain>文本全半角错误。</explain>
      <paraID>52692820</paraID>
      <start>8</start>
      <end>9</end>
      <status>unmodified</status>
      <modifiedWord/>
      <trackRevisions>false</trackRevisions>
    </reviewItem>
    <reviewItem>
      <errorID>e82a8914-94b3-4fd1-ba3a-9c2961017239</errorID>
      <errorWord>)</errorWord>
      <group>L1_Format</group>
      <groupName>格式问题</groupName>
      <ability>L2_HalfPunc</ability>
      <abilityName>全半角检查</abilityName>
      <candidateList>
        <item>）</item>
      </candidateList>
      <explain>文本全半角错误。</explain>
      <paraID>52692820</paraID>
      <start>13</start>
      <end>14</end>
      <status>unmodified</status>
      <modifiedWord/>
      <trackRevisions>false</trackRevisions>
    </reviewItem>
    <reviewItem>
      <errorID>0fa09a15-3757-4ad8-82c8-c24906fab9e3</errorID>
      <errorWord>(</errorWord>
      <group>L1_Format</group>
      <groupName>格式问题</groupName>
      <ability>L2_HalfPunc</ability>
      <abilityName>全半角检查</abilityName>
      <candidateList>
        <item>（</item>
      </candidateList>
      <explain>文本全半角错误。</explain>
      <paraID> 5231FDA</paraID>
      <start>6</start>
      <end>7</end>
      <status>unmodified</status>
      <modifiedWord/>
      <trackRevisions>false</trackRevisions>
    </reviewItem>
    <reviewItem>
      <errorID>89b45dbe-6b08-4761-9707-a93b5864ce84</errorID>
      <errorWord>)</errorWord>
      <group>L1_Format</group>
      <groupName>格式问题</groupName>
      <ability>L2_HalfPunc</ability>
      <abilityName>全半角检查</abilityName>
      <candidateList>
        <item>）</item>
      </candidateList>
      <explain>文本全半角错误。</explain>
      <paraID> 5231FDA</paraID>
      <start>14</start>
      <end>15</end>
      <status>unmodified</status>
      <modifiedWord/>
      <trackRevisions>false</trackRevisions>
    </reviewItem>
    <reviewItem>
      <errorID>003e17e9-6a7c-4cd0-a92b-f8e934ee05a9</errorID>
      <errorWord>(</errorWord>
      <group>L1_Format</group>
      <groupName>格式问题</groupName>
      <ability>L2_HalfPunc</ability>
      <abilityName>全半角检查</abilityName>
      <candidateList>
        <item>（</item>
      </candidateList>
      <explain>文本全半角错误。</explain>
      <paraID>2537BC38</paraID>
      <start>3</start>
      <end>4</end>
      <status>unmodified</status>
      <modifiedWord/>
      <trackRevisions>false</trackRevisions>
    </reviewItem>
    <reviewItem>
      <errorID>4be28842-2bd0-4872-a268-df05a45393b1</errorID>
      <errorWord>)</errorWord>
      <group>L1_Format</group>
      <groupName>格式问题</groupName>
      <ability>L2_HalfPunc</ability>
      <abilityName>全半角检查</abilityName>
      <candidateList>
        <item>）</item>
      </candidateList>
      <explain>文本全半角错误。</explain>
      <paraID>2537BC38</paraID>
      <start>14</start>
      <end>15</end>
      <status>unmodified</status>
      <modifiedWord/>
      <trackRevisions>false</trackRevisions>
    </reviewItem>
    <reviewItem>
      <errorID>82c96372-611a-4ed8-9a5f-f169972c768c</errorID>
      <errorWord>(</errorWord>
      <group>L1_Format</group>
      <groupName>格式问题</groupName>
      <ability>L2_HalfPunc</ability>
      <abilityName>全半角检查</abilityName>
      <candidateList>
        <item>（</item>
      </candidateList>
      <explain>文本全半角错误。</explain>
      <paraID>199BAAEA</paraID>
      <start>10</start>
      <end>11</end>
      <status>unmodified</status>
      <modifiedWord/>
      <trackRevisions>false</trackRevisions>
    </reviewItem>
    <reviewItem>
      <errorID>76f0af24-f7bb-4a33-a4c2-966742234052</errorID>
      <errorWord>)</errorWord>
      <group>L1_Format</group>
      <groupName>格式问题</groupName>
      <ability>L2_HalfPunc</ability>
      <abilityName>全半角检查</abilityName>
      <candidateList>
        <item>）</item>
      </candidateList>
      <explain>文本全半角错误。</explain>
      <paraID>199BAAEA</paraID>
      <start>15</start>
      <end>16</end>
      <status>unmodified</status>
      <modifiedWord/>
      <trackRevisions>false</trackRevisions>
    </reviewItem>
    <reviewItem>
      <errorID>1ad47692-f54c-40b7-8e39-9a6e475bdd25</errorID>
      <errorWord>(</errorWord>
      <group>L1_Format</group>
      <groupName>格式问题</groupName>
      <ability>L2_HalfPunc</ability>
      <abilityName>全半角检查</abilityName>
      <candidateList>
        <item>（</item>
      </candidateList>
      <explain>文本全半角错误。</explain>
      <paraID>4037A63B</paraID>
      <start>11</start>
      <end>12</end>
      <status>unmodified</status>
      <modifiedWord/>
      <trackRevisions>false</trackRevisions>
    </reviewItem>
    <reviewItem>
      <errorID>5b28b165-d951-40e6-b820-84d86884cffc</errorID>
      <errorWord>)</errorWord>
      <group>L1_Format</group>
      <groupName>格式问题</groupName>
      <ability>L2_HalfPunc</ability>
      <abilityName>全半角检查</abilityName>
      <candidateList>
        <item>）</item>
      </candidateList>
      <explain>文本全半角错误。</explain>
      <paraID>4037A63B</paraID>
      <start>16</start>
      <end>17</end>
      <status>unmodified</status>
      <modifiedWord/>
      <trackRevisions>false</trackRevisions>
    </reviewItem>
    <reviewItem>
      <errorID>b1fa56c9-876b-4415-9c33-0053233da332</errorID>
      <errorWord>(</errorWord>
      <group>L1_Format</group>
      <groupName>格式问题</groupName>
      <ability>L2_HalfPunc</ability>
      <abilityName>全半角检查</abilityName>
      <candidateList>
        <item>（</item>
      </candidateList>
      <explain>文本全半角错误。</explain>
      <paraID>2A35198B</paraID>
      <start>17</start>
      <end>18</end>
      <status>unmodified</status>
      <modifiedWord/>
      <trackRevisions>false</trackRevisions>
    </reviewItem>
    <reviewItem>
      <errorID>4d47ee14-d872-4a90-8173-cad7809cc1ac</errorID>
      <errorWord>(</errorWord>
      <group>L1_Format</group>
      <groupName>格式问题</groupName>
      <ability>L2_HalfPunc</ability>
      <abilityName>全半角检查</abilityName>
      <candidateList>
        <item>（</item>
      </candidateList>
      <explain>文本全半角错误。</explain>
      <paraID>32A99D1B</paraID>
      <start>7</start>
      <end>8</end>
      <status>unmodified</status>
      <modifiedWord/>
      <trackRevisions>false</trackRevisions>
    </reviewItem>
    <reviewItem>
      <errorID>d71c66ed-9982-46d5-91ea-9421cea47d73</errorID>
      <errorWord>)</errorWord>
      <group>L1_Format</group>
      <groupName>格式问题</groupName>
      <ability>L2_HalfPunc</ability>
      <abilityName>全半角检查</abilityName>
      <candidateList>
        <item>）</item>
      </candidateList>
      <explain>文本全半角错误。</explain>
      <paraID>32A99D1B</paraID>
      <start>16</start>
      <end>17</end>
      <status>unmodified</status>
      <modifiedWord/>
      <trackRevisions>false</trackRevisions>
    </reviewItem>
    <reviewItem>
      <errorID>231b6046-cd3c-42d1-a547-8d93263dacbe</errorID>
      <errorWord>反应</errorWord>
      <group>L1_Word</group>
      <groupName>字词问题</groupName>
      <ability>L2_Typo</ability>
      <abilityName>字词错误</abilityName>
      <candidateList>
        <item>反映</item>
      </candidateList>
      <explain>〈动〉❶反照，比喻把客观事物的实质表现出来：这部小说～了现实的生活和斗争。❷把情况、意见等告诉上级或有关部门：把情况～到县里｜他～的意见值得重视。❸通常指机体接受和回答客观事物影响的活动过程。</explain>
      <paraID>7E1986D9</paraID>
      <start>0</start>
      <end>2</end>
      <status>unmodified</status>
      <modifiedWord/>
      <trackRevisions>false</trackRevisions>
    </reviewItem>
    <reviewItem>
      <errorID>454a8901-4946-49ef-93bb-71b314d83c62</errorID>
      <errorWord>(</errorWord>
      <group>L1_Format</group>
      <groupName>格式问题</groupName>
      <ability>L2_HalfPunc</ability>
      <abilityName>全半角检查</abilityName>
      <candidateList>
        <item>（</item>
      </candidateList>
      <explain>文本全半角错误。</explain>
      <paraID> 798D2A7</paraID>
      <start>8</start>
      <end>9</end>
      <status>unmodified</status>
      <modifiedWord/>
      <trackRevisions>false</trackRevisions>
    </reviewItem>
    <reviewItem>
      <errorID>5ad6c444-9681-44db-8a4a-49434960c8a0</errorID>
      <errorWord>)</errorWord>
      <group>L1_Format</group>
      <groupName>格式问题</groupName>
      <ability>L2_HalfPunc</ability>
      <abilityName>全半角检查</abilityName>
      <candidateList>
        <item>）</item>
      </candidateList>
      <explain>文本全半角错误。</explain>
      <paraID> 798D2A7</paraID>
      <start>15</start>
      <end>16</end>
      <status>unmodified</status>
      <modifiedWord/>
      <trackRevisions>false</trackRevisions>
    </reviewItem>
    <reviewItem>
      <errorID>489ae39c-1aa5-4f3d-b511-7dc9363bffa5</errorID>
      <errorWord>(</errorWord>
      <group>L1_Format</group>
      <groupName>格式问题</groupName>
      <ability>L2_HalfPunc</ability>
      <abilityName>全半角检查</abilityName>
      <candidateList>
        <item>（</item>
      </candidateList>
      <explain>文本全半角错误。</explain>
      <paraID>3D3864C4</paraID>
      <start>9</start>
      <end>10</end>
      <status>unmodified</status>
      <modifiedWord/>
      <trackRevisions>false</trackRevisions>
    </reviewItem>
    <reviewItem>
      <errorID>b0e7e964-5068-4200-a050-2afa89f87523</errorID>
      <errorWord>)</errorWord>
      <group>L1_Format</group>
      <groupName>格式问题</groupName>
      <ability>L2_HalfPunc</ability>
      <abilityName>全半角检查</abilityName>
      <candidateList>
        <item>）</item>
      </candidateList>
      <explain>文本全半角错误。</explain>
      <paraID>3D3864C4</paraID>
      <start>15</start>
      <end>16</end>
      <status>unmodified</status>
      <modifiedWord/>
      <trackRevisions>false</trackRevisions>
    </reviewItem>
    <reviewItem>
      <errorID>cd6e4e4c-0dc4-48af-ad7e-5b8f24d6be01</errorID>
      <errorWord>(</errorWord>
      <group>L1_Format</group>
      <groupName>格式问题</groupName>
      <ability>L2_HalfPunc</ability>
      <abilityName>全半角检查</abilityName>
      <candidateList>
        <item>（</item>
      </candidateList>
      <explain>文本全半角错误。</explain>
      <paraID>3D3864C4</paraID>
      <start>16</start>
      <end>17</end>
      <status>unmodified</status>
      <modifiedWord/>
      <trackRevisions>false</trackRevisions>
    </reviewItem>
    <reviewItem>
      <errorID>0449b916-ed48-4b65-9d43-6b418d9b3c2f</errorID>
      <errorWord>)</errorWord>
      <group>L1_Format</group>
      <groupName>格式问题</groupName>
      <ability>L2_HalfPunc</ability>
      <abilityName>全半角检查</abilityName>
      <candidateList>
        <item>）</item>
      </candidateList>
      <explain>文本全半角错误。</explain>
      <paraID>3D3864C4</paraID>
      <start>18</start>
      <end>19</end>
      <status>unmodified</status>
      <modifiedWord/>
      <trackRevisions>false</trackRevisions>
    </reviewItem>
    <reviewItem>
      <errorID>30c316af-c47e-4ba2-911f-63e3b877c36c</errorID>
      <errorWord>愈后</errorWord>
      <group>L1_Word</group>
      <groupName>字词问题</groupName>
      <ability>L2_Typo</ability>
      <abilityName>字词错误</abilityName>
      <candidateList>
        <item>预后</item>
      </candidateList>
      <explain/>
      <paraID>1CBAEE8B</paraID>
      <start>16</start>
      <end>18</end>
      <status>unmodified</status>
      <modifiedWord/>
      <trackRevisions>false</trackRevisions>
    </reviewItem>
    <reviewItem>
      <errorID>3a3488d9-4039-47f7-b4ca-92f9dd789bee</errorID>
      <errorWord>碳14</errorWord>
      <group>L1_Word</group>
      <groupName>字词问题</groupName>
      <ability>L2_Typo</ability>
      <abilityName>字词错误</abilityName>
      <candidateList>
        <item>碳-14</item>
      </candidateList>
      <explain/>
      <paraID>4E751EFD</paraID>
      <start>0</start>
      <end>3</end>
      <status>unmodified</status>
      <modifiedWord/>
      <trackRevisions>false</trackRevisions>
    </reviewItem>
    <reviewItem>
      <errorID>cb9cdaa9-f77c-4784-8c46-cc7caa959f4c</errorID>
      <errorWord>幽门螺旋杆菌</errorWord>
      <group>L1_Knowledge</group>
      <groupName>知识性问题</groupName>
      <ability>L2_Term</ability>
      <abilityName>专业术语</abilityName>
      <candidateList>
        <item>幽门螺杆菌</item>
      </candidateList>
      <explain>医学名词[幽门螺旋杆菌]为不规范表述或旧称，其规范书面表述为[幽门螺杆菌]。</explain>
      <paraID>5E94AAAD</paraID>
      <start>5</start>
      <end>11</end>
      <status>unmodified</status>
      <modifiedWord/>
      <trackRevisions>false</trackRevisions>
    </reviewItem>
    <reviewItem>
      <errorID>8e907586-cacf-4755-b012-53698bee4d55</errorID>
      <errorWord>(</errorWord>
      <group>L1_Format</group>
      <groupName>格式问题</groupName>
      <ability>L2_HalfPunc</ability>
      <abilityName>全半角检查</abilityName>
      <candidateList>
        <item>（</item>
      </candidateList>
      <explain>文本全半角错误。</explain>
      <paraID>285C81A9</paraID>
      <start>4</start>
      <end>5</end>
      <status>unmodified</status>
      <modifiedWord/>
      <trackRevisions>false</trackRevisions>
    </reviewItem>
    <reviewItem>
      <errorID>f349ea4e-ae5c-45ec-8b2a-d3b6d8c262ae</errorID>
      <errorWord>)</errorWord>
      <group>L1_Format</group>
      <groupName>格式问题</groupName>
      <ability>L2_HalfPunc</ability>
      <abilityName>全半角检查</abilityName>
      <candidateList>
        <item>）</item>
      </candidateList>
      <explain>文本全半角错误。</explain>
      <paraID>285C81A9</paraID>
      <start>7</start>
      <end>8</end>
      <status>unmodified</status>
      <modifiedWord/>
      <trackRevisions>false</trackRevisions>
    </reviewItem>
    <reviewItem>
      <errorID>6c7c8e81-c5b9-40e8-ab81-90ce7b53c220</errorID>
      <errorWord>(</errorWord>
      <group>L1_Format</group>
      <groupName>格式问题</groupName>
      <ability>L2_HalfPunc</ability>
      <abilityName>全半角检查</abilityName>
      <candidateList>
        <item>（</item>
      </candidateList>
      <explain>文本全半角错误。</explain>
      <paraID>285C81A9</paraID>
      <start>8</start>
      <end>9</end>
      <status>unmodified</status>
      <modifiedWord/>
      <trackRevisions>false</trackRevisions>
    </reviewItem>
    <reviewItem>
      <errorID>99408a11-14e5-4dd7-9ca8-b81a2d14ba77</errorID>
      <errorWord>)</errorWord>
      <group>L1_Format</group>
      <groupName>格式问题</groupName>
      <ability>L2_HalfPunc</ability>
      <abilityName>全半角检查</abilityName>
      <candidateList>
        <item>）</item>
      </candidateList>
      <explain>文本全半角错误。</explain>
      <paraID>285C81A9</paraID>
      <start>13</start>
      <end>14</end>
      <status>unmodified</status>
      <modifiedWord/>
      <trackRevisions>false</trackRevisions>
    </reviewItem>
    <reviewItem>
      <errorID>c16e3bb4-8191-41a4-92bc-1f2a91c80846</errorID>
      <errorWord>(</errorWord>
      <group>L1_Format</group>
      <groupName>格式问题</groupName>
      <ability>L2_HalfPunc</ability>
      <abilityName>全半角检查</abilityName>
      <candidateList>
        <item>（</item>
      </candidateList>
      <explain>文本全半角错误。</explain>
      <paraID>4D754C90</paraID>
      <start>6</start>
      <end>7</end>
      <status>unmodified</status>
      <modifiedWord/>
      <trackRevisions>false</trackRevisions>
    </reviewItem>
    <reviewItem>
      <errorID>e9ba5050-d505-4400-8bba-4e9fc16cbdf7</errorID>
      <errorWord>)</errorWord>
      <group>L1_Format</group>
      <groupName>格式问题</groupName>
      <ability>L2_HalfPunc</ability>
      <abilityName>全半角检查</abilityName>
      <candidateList>
        <item>）</item>
      </candidateList>
      <explain>文本全半角错误。</explain>
      <paraID>4D754C90</paraID>
      <start>14</start>
      <end>15</end>
      <status>unmodified</status>
      <modifiedWord/>
      <trackRevisions>false</trackRevisions>
    </reviewItem>
    <reviewItem>
      <errorID>f791fd61-b8fd-403b-8bf1-f94a1e4b7e66</errorID>
      <errorWord>(</errorWord>
      <group>L1_Format</group>
      <groupName>格式问题</groupName>
      <ability>L2_HalfPunc</ability>
      <abilityName>全半角检查</abilityName>
      <candidateList>
        <item>（</item>
      </candidateList>
      <explain>文本全半角错误。</explain>
      <paraID>2CD7D8DE</paraID>
      <start>5</start>
      <end>6</end>
      <status>unmodified</status>
      <modifiedWord/>
      <trackRevisions>false</trackRevisions>
    </reviewItem>
    <reviewItem>
      <errorID>247ade44-0f56-4c33-a3ff-af9d571835a4</errorID>
      <errorWord>)</errorWord>
      <group>L1_Format</group>
      <groupName>格式问题</groupName>
      <ability>L2_HalfPunc</ability>
      <abilityName>全半角检查</abilityName>
      <candidateList>
        <item>）</item>
      </candidateList>
      <explain>文本全半角错误。</explain>
      <paraID>2CD7D8DE</paraID>
      <start>16</start>
      <end>17</end>
      <status>unmodified</status>
      <modifiedWord/>
      <trackRevisions>false</trackRevisions>
    </reviewItem>
    <reviewItem>
      <errorID>4d740144-7fd9-4a99-98c8-aa1b855c69b3</errorID>
      <errorWord>(</errorWord>
      <group>L1_Format</group>
      <groupName>格式问题</groupName>
      <ability>L2_HalfPunc</ability>
      <abilityName>全半角检查</abilityName>
      <candidateList>
        <item>（</item>
      </candidateList>
      <explain>文本全半角错误。</explain>
      <paraID>6E0C0E67</paraID>
      <start>12</start>
      <end>13</end>
      <status>unmodified</status>
      <modifiedWord/>
      <trackRevisions>false</trackRevisions>
    </reviewItem>
    <reviewItem>
      <errorID>eacfac98-2625-46e4-9b93-ad9f1f3dac0b</errorID>
      <errorWord>)</errorWord>
      <group>L1_Format</group>
      <groupName>格式问题</groupName>
      <ability>L2_HalfPunc</ability>
      <abilityName>全半角检查</abilityName>
      <candidateList>
        <item>）</item>
      </candidateList>
      <explain>文本全半角错误。</explain>
      <paraID>6E0C0E67</paraID>
      <start>17</start>
      <end>18</end>
      <status>unmodified</status>
      <modifiedWord/>
      <trackRevisions>false</trackRevisions>
    </reviewItem>
    <reviewItem>
      <errorID>ff54be04-932b-4996-881f-555030f4a93f</errorID>
      <errorWord>(</errorWord>
      <group>L1_Format</group>
      <groupName>格式问题</groupName>
      <ability>L2_HalfPunc</ability>
      <abilityName>全半角检查</abilityName>
      <candidateList>
        <item>（</item>
      </candidateList>
      <explain>文本全半角错误。</explain>
      <paraID>4D6EF50B</paraID>
      <start>13</start>
      <end>14</end>
      <status>unmodified</status>
      <modifiedWord/>
      <trackRevisions>false</trackRevisions>
    </reviewItem>
    <reviewItem>
      <errorID>4a12d924-3cac-4a17-8949-5d3adbaa4293</errorID>
      <errorWord>)</errorWord>
      <group>L1_Format</group>
      <groupName>格式问题</groupName>
      <ability>L2_HalfPunc</ability>
      <abilityName>全半角检查</abilityName>
      <candidateList>
        <item>）</item>
      </candidateList>
      <explain>文本全半角错误。</explain>
      <paraID>4D6EF50B</paraID>
      <start>18</start>
      <end>19</end>
      <status>unmodified</status>
      <modifiedWord/>
      <trackRevisions>false</trackRevisions>
    </reviewItem>
    <reviewItem>
      <errorID>986e3f43-380e-46ac-aa69-634662d23a99</errorID>
      <errorWord>(</errorWord>
      <group>L1_Format</group>
      <groupName>格式问题</groupName>
      <ability>L2_HalfPunc</ability>
      <abilityName>全半角检查</abilityName>
      <candidateList>
        <item>（</item>
      </candidateList>
      <explain>文本全半角错误。</explain>
      <paraID>3E3D1FBE</paraID>
      <start>7</start>
      <end>8</end>
      <status>unmodified</status>
      <modifiedWord/>
      <trackRevisions>false</trackRevisions>
    </reviewItem>
    <reviewItem>
      <errorID>9d1bcdf3-1461-45f4-9a51-08d789e5df2b</errorID>
      <errorWord>)</errorWord>
      <group>L1_Format</group>
      <groupName>格式问题</groupName>
      <ability>L2_HalfPunc</ability>
      <abilityName>全半角检查</abilityName>
      <candidateList>
        <item>）</item>
      </candidateList>
      <explain>文本全半角错误。</explain>
      <paraID>3E3D1FBE</paraID>
      <start>16</start>
      <end>17</end>
      <status>unmodified</status>
      <modifiedWord/>
      <trackRevisions>false</trackRevisions>
    </reviewItem>
    <reviewItem>
      <errorID>6f6d0c0d-e9f4-4fef-97fc-ff0fad265380</errorID>
      <errorWord>反应</errorWord>
      <group>L1_Word</group>
      <groupName>字词问题</groupName>
      <ability>L2_Typo</ability>
      <abilityName>字词错误</abilityName>
      <candidateList>
        <item>反映</item>
      </candidateList>
      <explain>〈动〉❶反照，比喻把客观事物的实质表现出来：这部小说～了现实的生活和斗争。❷把情况、意见等告诉上级或有关部门：把情况～到县里｜他～的意见值得重视。❸通常指机体接受和回答客观事物影响的活动过程。</explain>
      <paraID>3CA54905</paraID>
      <start>0</start>
      <end>2</end>
      <status>unmodified</status>
      <modifiedWord/>
      <trackRevisions>false</trackRevisions>
    </reviewItem>
    <reviewItem>
      <errorID>0b2738fe-6e69-4db1-bd2c-869cdd1f0491</errorID>
      <errorWord>(</errorWord>
      <group>L1_Format</group>
      <groupName>格式问题</groupName>
      <ability>L2_HalfPunc</ability>
      <abilityName>全半角检查</abilityName>
      <candidateList>
        <item>（</item>
      </candidateList>
      <explain>文本全半角错误。</explain>
      <paraID>3F2B44FB</paraID>
      <start>8</start>
      <end>9</end>
      <status>unmodified</status>
      <modifiedWord/>
      <trackRevisions>false</trackRevisions>
    </reviewItem>
    <reviewItem>
      <errorID>6d047a0f-7557-4478-83ee-db5421316dd8</errorID>
      <errorWord>)</errorWord>
      <group>L1_Format</group>
      <groupName>格式问题</groupName>
      <ability>L2_HalfPunc</ability>
      <abilityName>全半角检查</abilityName>
      <candidateList>
        <item>）</item>
      </candidateList>
      <explain>文本全半角错误。</explain>
      <paraID>3F2B44FB</paraID>
      <start>18</start>
      <end>19</end>
      <status>unmodified</status>
      <modifiedWord/>
      <trackRevisions>false</trackRevisions>
    </reviewItem>
    <reviewItem>
      <errorID>e4ff9520-62a5-4d17-a42b-1b6ffc020856</errorID>
      <errorWord>(</errorWord>
      <group>L1_Format</group>
      <groupName>格式问题</groupName>
      <ability>L2_HalfPunc</ability>
      <abilityName>全半角检查</abilityName>
      <candidateList>
        <item>（</item>
      </candidateList>
      <explain>文本全半角错误。</explain>
      <paraID> 274204D</paraID>
      <start>8</start>
      <end>9</end>
      <status>unmodified</status>
      <modifiedWord/>
      <trackRevisions>false</trackRevisions>
    </reviewItem>
    <reviewItem>
      <errorID>460e0abc-2a4d-42a3-be8c-e65815556e22</errorID>
      <errorWord>)</errorWord>
      <group>L1_Format</group>
      <groupName>格式问题</groupName>
      <ability>L2_HalfPunc</ability>
      <abilityName>全半角检查</abilityName>
      <candidateList>
        <item>）</item>
      </candidateList>
      <explain>文本全半角错误。</explain>
      <paraID> 274204D</paraID>
      <start>15</start>
      <end>16</end>
      <status>unmodified</status>
      <modifiedWord/>
      <trackRevisions>false</trackRevisions>
    </reviewItem>
    <reviewItem>
      <errorID>dba5d8e4-3c8d-421b-b056-dbc0ea1f09d5</errorID>
      <errorWord>(</errorWord>
      <group>L1_Format</group>
      <groupName>格式问题</groupName>
      <ability>L2_HalfPunc</ability>
      <abilityName>全半角检查</abilityName>
      <candidateList>
        <item>（</item>
      </candidateList>
      <explain>文本全半角错误。</explain>
      <paraID>4C10AC84</paraID>
      <start>9</start>
      <end>10</end>
      <status>unmodified</status>
      <modifiedWord/>
      <trackRevisions>false</trackRevisions>
    </reviewItem>
    <reviewItem>
      <errorID>8cc6bb6e-cd72-4d56-bcd9-14b79c7067c5</errorID>
      <errorWord>)</errorWord>
      <group>L1_Format</group>
      <groupName>格式问题</groupName>
      <ability>L2_HalfPunc</ability>
      <abilityName>全半角检查</abilityName>
      <candidateList>
        <item>）</item>
      </candidateList>
      <explain>文本全半角错误。</explain>
      <paraID>4C10AC84</paraID>
      <start>15</start>
      <end>16</end>
      <status>unmodified</status>
      <modifiedWord/>
      <trackRevisions>false</trackRevisions>
    </reviewItem>
    <reviewItem>
      <errorID>ce5d081b-f3fe-433a-b644-2259225fab44</errorID>
      <errorWord>(</errorWord>
      <group>L1_Format</group>
      <groupName>格式问题</groupName>
      <ability>L2_HalfPunc</ability>
      <abilityName>全半角检查</abilityName>
      <candidateList>
        <item>（</item>
      </candidateList>
      <explain>文本全半角错误。</explain>
      <paraID>4C10AC84</paraID>
      <start>16</start>
      <end>17</end>
      <status>unmodified</status>
      <modifiedWord/>
      <trackRevisions>false</trackRevisions>
    </reviewItem>
    <reviewItem>
      <errorID>af0def65-3f88-4aff-b909-ded68aac73dc</errorID>
      <errorWord>)</errorWord>
      <group>L1_Format</group>
      <groupName>格式问题</groupName>
      <ability>L2_HalfPunc</ability>
      <abilityName>全半角检查</abilityName>
      <candidateList>
        <item>）</item>
      </candidateList>
      <explain>文本全半角错误。</explain>
      <paraID>4C10AC84</paraID>
      <start>18</start>
      <end>19</end>
      <status>unmodified</status>
      <modifiedWord/>
      <trackRevisions>false</trackRevisions>
    </reviewItem>
    <reviewItem>
      <errorID>aacce7ff-7f3c-45f6-8c9d-eedc17def6d2</errorID>
      <errorWord>愈后</errorWord>
      <group>L1_Word</group>
      <groupName>字词问题</groupName>
      <ability>L2_Typo</ability>
      <abilityName>字词错误</abilityName>
      <candidateList>
        <item>预后</item>
      </candidateList>
      <explain/>
      <paraID>19855B64</paraID>
      <start>16</start>
      <end>18</end>
      <status>unmodified</status>
      <modifiedWord/>
      <trackRevisions>false</trackRevisions>
    </reviewItem>
    <reviewItem>
      <errorID>5415ca1e-b9fa-4f6e-864e-e4da17268537</errorID>
      <errorWord>(</errorWord>
      <group>L1_Format</group>
      <groupName>格式问题</groupName>
      <ability>L2_HalfPunc</ability>
      <abilityName>全半角检查</abilityName>
      <candidateList>
        <item>（</item>
      </candidateList>
      <explain>文本全半角错误。</explain>
      <paraID>5F4D5D39</paraID>
      <start>4</start>
      <end>5</end>
      <status>unmodified</status>
      <modifiedWord/>
      <trackRevisions>false</trackRevisions>
    </reviewItem>
    <reviewItem>
      <errorID>31bcebdd-3a00-4790-8405-0b6864a7c3ae</errorID>
      <errorWord>)</errorWord>
      <group>L1_Format</group>
      <groupName>格式问题</groupName>
      <ability>L2_HalfPunc</ability>
      <abilityName>全半角检查</abilityName>
      <candidateList>
        <item>）</item>
      </candidateList>
      <explain>文本全半角错误。</explain>
      <paraID>5F4D5D39</paraID>
      <start>7</start>
      <end>8</end>
      <status>unmodified</status>
      <modifiedWord/>
      <trackRevisions>false</trackRevisions>
    </reviewItem>
    <reviewItem>
      <errorID>af7223df-149a-4a64-854d-e2d041715495</errorID>
      <errorWord>(</errorWord>
      <group>L1_Format</group>
      <groupName>格式问题</groupName>
      <ability>L2_HalfPunc</ability>
      <abilityName>全半角检查</abilityName>
      <candidateList>
        <item>（</item>
      </candidateList>
      <explain>文本全半角错误。</explain>
      <paraID>5F4D5D39</paraID>
      <start>8</start>
      <end>9</end>
      <status>unmodified</status>
      <modifiedWord/>
      <trackRevisions>false</trackRevisions>
    </reviewItem>
    <reviewItem>
      <errorID>7ed59eb4-fcfb-4a1e-8663-d3cc64ed8807</errorID>
      <errorWord>)</errorWord>
      <group>L1_Format</group>
      <groupName>格式问题</groupName>
      <ability>L2_HalfPunc</ability>
      <abilityName>全半角检查</abilityName>
      <candidateList>
        <item>）</item>
      </candidateList>
      <explain>文本全半角错误。</explain>
      <paraID>5F4D5D39</paraID>
      <start>13</start>
      <end>14</end>
      <status>unmodified</status>
      <modifiedWord/>
      <trackRevisions>false</trackRevisions>
    </reviewItem>
    <reviewItem>
      <errorID>1177d0e7-1fe5-450c-8e7c-6a407b149ca6</errorID>
      <errorWord>(</errorWord>
      <group>L1_Format</group>
      <groupName>格式问题</groupName>
      <ability>L2_HalfPunc</ability>
      <abilityName>全半角检查</abilityName>
      <candidateList>
        <item>（</item>
      </candidateList>
      <explain>文本全半角错误。</explain>
      <paraID>35C68D2D</paraID>
      <start>6</start>
      <end>7</end>
      <status>unmodified</status>
      <modifiedWord/>
      <trackRevisions>false</trackRevisions>
    </reviewItem>
    <reviewItem>
      <errorID>3c96d084-1bfd-46d1-a94d-8d385c228b7a</errorID>
      <errorWord>)</errorWord>
      <group>L1_Format</group>
      <groupName>格式问题</groupName>
      <ability>L2_HalfPunc</ability>
      <abilityName>全半角检查</abilityName>
      <candidateList>
        <item>）</item>
      </candidateList>
      <explain>文本全半角错误。</explain>
      <paraID>35C68D2D</paraID>
      <start>14</start>
      <end>15</end>
      <status>unmodified</status>
      <modifiedWord/>
      <trackRevisions>false</trackRevisions>
    </reviewItem>
    <reviewItem>
      <errorID>0d574a6e-0eb5-48c2-b1ac-4e41f4432809</errorID>
      <errorWord>(</errorWord>
      <group>L1_Format</group>
      <groupName>格式问题</groupName>
      <ability>L2_HalfPunc</ability>
      <abilityName>全半角检查</abilityName>
      <candidateList>
        <item>（</item>
      </candidateList>
      <explain>文本全半角错误。</explain>
      <paraID>1EF4CA31</paraID>
      <start>5</start>
      <end>6</end>
      <status>unmodified</status>
      <modifiedWord/>
      <trackRevisions>false</trackRevisions>
    </reviewItem>
    <reviewItem>
      <errorID>362dd796-7be3-4930-a624-81969a11e799</errorID>
      <errorWord>)</errorWord>
      <group>L1_Format</group>
      <groupName>格式问题</groupName>
      <ability>L2_HalfPunc</ability>
      <abilityName>全半角检查</abilityName>
      <candidateList>
        <item>）</item>
      </candidateList>
      <explain>文本全半角错误。</explain>
      <paraID>1EF4CA31</paraID>
      <start>16</start>
      <end>17</end>
      <status>unmodified</status>
      <modifiedWord/>
      <trackRevisions>false</trackRevisions>
    </reviewItem>
    <reviewItem>
      <errorID>f7fc8eea-5f25-4e6a-943f-60601595d145</errorID>
      <errorWord>(</errorWord>
      <group>L1_Format</group>
      <groupName>格式问题</groupName>
      <ability>L2_HalfPunc</ability>
      <abilityName>全半角检查</abilityName>
      <candidateList>
        <item>（</item>
      </candidateList>
      <explain>文本全半角错误。</explain>
      <paraID>5009319A</paraID>
      <start>12</start>
      <end>13</end>
      <status>unmodified</status>
      <modifiedWord/>
      <trackRevisions>false</trackRevisions>
    </reviewItem>
    <reviewItem>
      <errorID>eb34f98e-6d26-4171-813f-9185f3221c1d</errorID>
      <errorWord>)</errorWord>
      <group>L1_Format</group>
      <groupName>格式问题</groupName>
      <ability>L2_HalfPunc</ability>
      <abilityName>全半角检查</abilityName>
      <candidateList>
        <item>）</item>
      </candidateList>
      <explain>文本全半角错误。</explain>
      <paraID>5009319A</paraID>
      <start>17</start>
      <end>18</end>
      <status>unmodified</status>
      <modifiedWord/>
      <trackRevisions>false</trackRevisions>
    </reviewItem>
    <reviewItem>
      <errorID>d05c62bf-5b3e-4c9c-aac9-31f6b1a8d8e3</errorID>
      <errorWord>(</errorWord>
      <group>L1_Format</group>
      <groupName>格式问题</groupName>
      <ability>L2_HalfPunc</ability>
      <abilityName>全半角检查</abilityName>
      <candidateList>
        <item>（</item>
      </candidateList>
      <explain>文本全半角错误。</explain>
      <paraID>6634B9ED</paraID>
      <start>13</start>
      <end>14</end>
      <status>unmodified</status>
      <modifiedWord/>
      <trackRevisions>false</trackRevisions>
    </reviewItem>
    <reviewItem>
      <errorID>3a801bf3-e692-4d36-ac31-0bc169a5b524</errorID>
      <errorWord>)</errorWord>
      <group>L1_Format</group>
      <groupName>格式问题</groupName>
      <ability>L2_HalfPunc</ability>
      <abilityName>全半角检查</abilityName>
      <candidateList>
        <item>）</item>
      </candidateList>
      <explain>文本全半角错误。</explain>
      <paraID>6634B9ED</paraID>
      <start>18</start>
      <end>19</end>
      <status>unmodified</status>
      <modifiedWord/>
      <trackRevisions>false</trackRevisions>
    </reviewItem>
    <reviewItem>
      <errorID>801d2cd4-ee1c-4ad7-8b2a-278b1e95a631</errorID>
      <errorWord>须</errorWord>
      <group>L1_Word</group>
      <groupName>字词问题</groupName>
      <ability>L2_Typo</ability>
      <abilityName>字词错误</abilityName>
      <candidateList>
        <item>需</item>
      </candidateList>
      <explain>存在发音相同字词的误用。</explain>
      <paraID>2B015125</paraID>
      <start>82</start>
      <end>83</end>
      <status>unmodified</status>
      <modifiedWord/>
      <trackRevisions>false</trackRevisions>
    </reviewItem>
    <reviewItem>
      <errorID>21c1f804-c19d-4cb7-af71-c2691391eaa5</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63D12E76</paraID>
      <start>0</start>
      <end>2</end>
      <status>unmodified</status>
      <modifiedWord/>
      <trackRevisions>false</trackRevisions>
    </reviewItem>
    <reviewItem>
      <errorID>d54a26b0-7f52-4d37-8d1c-0db5361826cb</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498F3D99</paraID>
      <start>0</start>
      <end>2</end>
      <status>unmodified</status>
      <modifiedWord/>
      <trackRevisions>false</trackRevisions>
    </reviewItem>
    <reviewItem>
      <errorID>038a71cb-2a0d-44e5-809e-62819ecbede2</errorID>
      <errorWord>，</errorWord>
      <group>L1_Word</group>
      <groupName>字词问题</groupName>
      <ability>L2_Typo</ability>
      <abilityName>字词错误</abilityName>
      <candidateList>
        <item>，将</item>
      </candidateList>
      <explain/>
      <paraID> 2EF3226</paraID>
      <start>152</start>
      <end>153</end>
      <status>unmodified</status>
      <modifiedWord/>
      <trackRevisions>false</trackRevisions>
    </reviewItem>
    <reviewItem>
      <errorID>39f503b5-4fe4-4534-83cb-45a7c592b1fb</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765D530B</paraID>
      <start>0</start>
      <end>2</end>
      <status>unmodified</status>
      <modifiedWord/>
      <trackRevisions>false</trackRevisions>
    </reviewItem>
    <reviewItem>
      <errorID>55007fac-f8bb-4f1e-b74e-8839e7162d2f</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4CE9F309</paraID>
      <start>0</start>
      <end>2</end>
      <status>unmodified</status>
      <modifiedWord/>
      <trackRevisions>false</trackRevisions>
    </reviewItem>
    <reviewItem>
      <errorID>59fcc3b3-444c-426f-9569-08ff6428dadf</errorID>
      <errorWord>(</errorWord>
      <group>L1_Format</group>
      <groupName>格式问题</groupName>
      <ability>L2_HalfPunc</ability>
      <abilityName>全半角检查</abilityName>
      <candidateList>
        <item>（</item>
      </candidateList>
      <explain>文本全半角错误。</explain>
      <paraID>7C826AE8</paraID>
      <start>25</start>
      <end>26</end>
      <status>unmodified</status>
      <modifiedWord/>
      <trackRevisions>false</trackRevisions>
    </reviewItem>
    <reviewItem>
      <errorID>d1c326e9-b74a-470b-9e0c-1131f89cbb5b</errorID>
      <errorWord>)</errorWord>
      <group>L1_Format</group>
      <groupName>格式问题</groupName>
      <ability>L2_HalfPunc</ability>
      <abilityName>全半角检查</abilityName>
      <candidateList>
        <item>）</item>
      </candidateList>
      <explain>文本全半角错误。</explain>
      <paraID>7C826AE8</paraID>
      <start>48</start>
      <end>49</end>
      <status>unmodified</status>
      <modifiedWord/>
      <trackRevisions>false</trackRevisions>
    </reviewItem>
    <reviewItem>
      <errorID>59197a75-82c0-4df2-8d3a-565e4ed83f78</errorID>
      <errorWord>(</errorWord>
      <group>L1_Format</group>
      <groupName>格式问题</groupName>
      <ability>L2_HalfPunc</ability>
      <abilityName>全半角检查</abilityName>
      <candidateList>
        <item>（</item>
      </candidateList>
      <explain>文本全半角错误。</explain>
      <paraID>7C826AE8</paraID>
      <start>58</start>
      <end>59</end>
      <status>unmodified</status>
      <modifiedWord/>
      <trackRevisions>false</trackRevisions>
    </reviewItem>
    <reviewItem>
      <errorID>93cdfcb5-0dd8-46c8-8558-00c3c2bed980</errorID>
      <errorWord>)</errorWord>
      <group>L1_Format</group>
      <groupName>格式问题</groupName>
      <ability>L2_HalfPunc</ability>
      <abilityName>全半角检查</abilityName>
      <candidateList>
        <item>）</item>
      </candidateList>
      <explain>文本全半角错误。</explain>
      <paraID>7C826AE8</paraID>
      <start>74</start>
      <end>75</end>
      <status>unmodified</status>
      <modifiedWord/>
      <trackRevisions>false</trackRevisions>
    </reviewItem>
    <reviewItem>
      <errorID>0ec8b373-1185-496e-87fc-1f4d4d3381e8</errorID>
      <errorWord>(</errorWord>
      <group>L1_Format</group>
      <groupName>格式问题</groupName>
      <ability>L2_HalfPunc</ability>
      <abilityName>全半角检查</abilityName>
      <candidateList>
        <item>（</item>
      </candidateList>
      <explain>文本全半角错误。</explain>
      <paraID>1D69FFE9</paraID>
      <start>22</start>
      <end>23</end>
      <status>unmodified</status>
      <modifiedWord/>
      <trackRevisions>false</trackRevisions>
    </reviewItem>
    <reviewItem>
      <errorID>23ddebd8-4528-4cb2-acb4-778f4268d5b2</errorID>
      <errorWord>)</errorWord>
      <group>L1_Format</group>
      <groupName>格式问题</groupName>
      <ability>L2_HalfPunc</ability>
      <abilityName>全半角检查</abilityName>
      <candidateList>
        <item>）</item>
      </candidateList>
      <explain>文本全半角错误。</explain>
      <paraID>1D69FFE9</paraID>
      <start>45</start>
      <end>46</end>
      <status>unmodified</status>
      <modifiedWord/>
      <trackRevisions>false</trackRevisions>
    </reviewItem>
    <reviewItem>
      <errorID>2d08b159-eae6-4008-b82a-b650937f8498</errorID>
      <errorWord>(</errorWord>
      <group>L1_Format</group>
      <groupName>格式问题</groupName>
      <ability>L2_HalfPunc</ability>
      <abilityName>全半角检查</abilityName>
      <candidateList>
        <item>（</item>
      </candidateList>
      <explain>文本全半角错误。</explain>
      <paraID>1D69FFE9</paraID>
      <start>55</start>
      <end>56</end>
      <status>unmodified</status>
      <modifiedWord/>
      <trackRevisions>false</trackRevisions>
    </reviewItem>
    <reviewItem>
      <errorID>99f97f9f-6e76-4fdd-b03f-8b20f567dd05</errorID>
      <errorWord>)</errorWord>
      <group>L1_Format</group>
      <groupName>格式问题</groupName>
      <ability>L2_HalfPunc</ability>
      <abilityName>全半角检查</abilityName>
      <candidateList>
        <item>）</item>
      </candidateList>
      <explain>文本全半角错误。</explain>
      <paraID>1D69FFE9</paraID>
      <start>71</start>
      <end>72</end>
      <status>unmodified</status>
      <modifiedWord/>
      <trackRevisions>false</trackRevisions>
    </reviewItem>
    <reviewItem>
      <errorID>83559a4c-6402-4d41-8cb7-521de8c81108</errorID>
      <errorWord>&lt;</errorWord>
      <group>L1_Format</group>
      <groupName>格式问题</groupName>
      <ability>L2_HalfPunc</ability>
      <abilityName>全半角检查</abilityName>
      <candidateList>
        <item>〈</item>
      </candidateList>
      <explain>文本全半角错误。</explain>
      <paraID>267465EF</paraID>
      <start>50</start>
      <end>51</end>
      <status>unmodified</status>
      <modifiedWord/>
      <trackRevisions>false</trackRevisions>
    </reviewItem>
    <reviewItem>
      <errorID>fc62c279-52dd-4b2f-bb3b-a8a3b18550ae</errorID>
      <errorWord>&lt;</errorWord>
      <group>L1_Format</group>
      <groupName>格式问题</groupName>
      <ability>L2_HalfPunc</ability>
      <abilityName>全半角检查</abilityName>
      <candidateList>
        <item>〈</item>
      </candidateList>
      <explain>文本全半角错误。</explain>
      <paraID>7154A745</paraID>
      <start>50</start>
      <end>51</end>
      <status>unmodified</status>
      <modifiedWord/>
      <trackRevisions>false</trackRevisions>
    </reviewItem>
    <reviewItem>
      <errorID>c9b04de3-ca99-4425-ab32-9ce8ae442662</errorID>
      <errorWord>&lt;</errorWord>
      <group>L1_Format</group>
      <groupName>格式问题</groupName>
      <ability>L2_HalfPunc</ability>
      <abilityName>全半角检查</abilityName>
      <candidateList>
        <item>〈</item>
      </candidateList>
      <explain>文本全半角错误。</explain>
      <paraID>6DDE5B3C</paraID>
      <start>35</start>
      <end>36</end>
      <status>unmodified</status>
      <modifiedWord/>
      <trackRevisions>false</trackRevisions>
    </reviewItem>
    <reviewItem>
      <errorID>702012a4-951b-4983-a115-bff607fb4da1</errorID>
      <errorWord>(</errorWord>
      <group>L1_Format</group>
      <groupName>格式问题</groupName>
      <ability>L2_HalfPunc</ability>
      <abilityName>全半角检查</abilityName>
      <candidateList>
        <item>（</item>
      </candidateList>
      <explain>文本全半角错误。</explain>
      <paraID>3AE2F4FE</paraID>
      <start>47</start>
      <end>48</end>
      <status>unmodified</status>
      <modifiedWord/>
      <trackRevisions>false</trackRevisions>
    </reviewItem>
    <reviewItem>
      <errorID>80b1fd99-22ad-4178-bd84-f9863472124a</errorID>
      <errorWord>)</errorWord>
      <group>L1_Format</group>
      <groupName>格式问题</groupName>
      <ability>L2_HalfPunc</ability>
      <abilityName>全半角检查</abilityName>
      <candidateList>
        <item>）</item>
      </candidateList>
      <explain>文本全半角错误。</explain>
      <paraID>3AE2F4FE</paraID>
      <start>62</start>
      <end>63</end>
      <status>unmodified</status>
      <modifiedWord/>
      <trackRevisions>false</trackRevisions>
    </reviewItem>
    <reviewItem>
      <errorID>448c39b1-cab5-482f-b47c-894bb7ac7a42</errorID>
      <errorWord>(</errorWord>
      <group>L1_Format</group>
      <groupName>格式问题</groupName>
      <ability>L2_HalfPunc</ability>
      <abilityName>全半角检查</abilityName>
      <candidateList>
        <item>（</item>
      </candidateList>
      <explain>文本全半角错误。</explain>
      <paraID>3AE2F4FE</paraID>
      <start>101</start>
      <end>102</end>
      <status>unmodified</status>
      <modifiedWord/>
      <trackRevisions>false</trackRevisions>
    </reviewItem>
    <reviewItem>
      <errorID>a0fdd963-d7a1-4485-8d66-a34fb4f371cd</errorID>
      <errorWord>)</errorWord>
      <group>L1_Format</group>
      <groupName>格式问题</groupName>
      <ability>L2_HalfPunc</ability>
      <abilityName>全半角检查</abilityName>
      <candidateList>
        <item>）</item>
      </candidateList>
      <explain>文本全半角错误。</explain>
      <paraID>3AE2F4FE</paraID>
      <start>116</start>
      <end>117</end>
      <status>unmodified</status>
      <modifiedWord/>
      <trackRevisions>false</trackRevisions>
    </reviewItem>
    <reviewItem>
      <errorID>f32a387a-c4a6-44ef-a2ef-564cd12aa689</errorID>
      <errorWord>100-500万</errorWord>
      <group>L1_Knowledge</group>
      <groupName>知识性问题</groupName>
      <ability>L2_Knowledge</ability>
      <abilityName>其他知识</abilityName>
      <candidateList>
        <item>100万—500万</item>
      </candidateList>
      <explain>1. “100-500万”中的单位“万”仅出现在后一个数字上，容易引起歧义；根据《现代汉语标点符号数字用法规范手册》，数字表示范围两边需要使用统一的格式。2. 根据标点国标 4.13 中的规则，数字、时间或地域连接符应使用（视觉上更长的）“—”或“～”。</explain>
      <paraID>23E8C313</paraID>
      <start>6</start>
      <end>14</end>
      <status>unmodified</status>
      <modifiedWord/>
      <trackRevisions>false</trackRevisions>
    </reviewItem>
    <reviewItem>
      <errorID>5a6b1a89-ca4f-4364-999b-90682e2f7855</errorID>
      <errorWord>500-1000万</errorWord>
      <group>L1_Knowledge</group>
      <groupName>知识性问题</groupName>
      <ability>L2_Knowledge</ability>
      <abilityName>其他知识</abilityName>
      <candidateList>
        <item>500万—1000万</item>
      </candidateList>
      <explain>1. “500-1000万”中的单位“万”仅出现在后一个数字上，容易引起歧义；根据《现代汉语标点符号数字用法规范手册》，数字表示范围两边需要使用统一的格式。2. 根据标点国标 4.13 中的规则，数字、时间或地域连接符应使用（视觉上更长的）“—”或“～”。</explain>
      <paraID>12FA7A76</paraID>
      <start>6</start>
      <end>15</end>
      <status>unmodified</status>
      <modifiedWord/>
      <trackRevisions>false</trackRevisions>
    </reviewItem>
    <reviewItem>
      <errorID>e8ca8c9a-4614-40ff-9a81-55bdb58e35ba</errorID>
      <errorWord>1000-5000万</errorWord>
      <group>L1_Knowledge</group>
      <groupName>知识性问题</groupName>
      <ability>L2_Knowledge</ability>
      <abilityName>其他知识</abilityName>
      <candidateList>
        <item>1000万—5000万</item>
      </candidateList>
      <explain>1. “1000-5000万”中的单位“万”仅出现在后一个数字上，容易引起歧义；根据《现代汉语标点符号数字用法规范手册》，数字表示范围两边需要使用统一的格式。2. 根据标点国标 4.13 中的规则，数字、时间或地域连接符应使用（视觉上更长的）“—”或“～”。</explain>
      <paraID>52C59C57</paraID>
      <start>6</start>
      <end>16</end>
      <status>unmodified</status>
      <modifiedWord/>
      <trackRevisions>false</trackRevisions>
    </reviewItem>
    <reviewItem>
      <errorID>350fd39c-939e-42b1-8e4d-53dbb97fb11e</errorID>
      <errorWord>(</errorWord>
      <group>L1_Format</group>
      <groupName>格式问题</groupName>
      <ability>L2_HalfPunc</ability>
      <abilityName>全半角检查</abilityName>
      <candidateList>
        <item>（</item>
      </candidateList>
      <explain>文本全半角错误。</explain>
      <paraID>738DC50B</paraID>
      <start>22</start>
      <end>23</end>
      <status>unmodified</status>
      <modifiedWord/>
      <trackRevisions>false</trackRevisions>
    </reviewItem>
    <reviewItem>
      <errorID>bb1551fb-3a60-46b7-aba6-d2ca124d068b</errorID>
      <errorWord>)</errorWord>
      <group>L1_Format</group>
      <groupName>格式问题</groupName>
      <ability>L2_HalfPunc</ability>
      <abilityName>全半角检查</abilityName>
      <candidateList>
        <item>）</item>
      </candidateList>
      <explain>文本全半角错误。</explain>
      <paraID>738DC50B</paraID>
      <start>39</start>
      <end>40</end>
      <status>unmodified</status>
      <modifiedWord/>
      <trackRevisions>false</trackRevisions>
    </reviewItem>
    <reviewItem>
      <errorID>65d36350-ff37-4bf6-a564-5e90dc6f1abc</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4DB96437</paraID>
      <start>1</start>
      <end>3</end>
      <status>unmodified</status>
      <modifiedWord/>
      <trackRevisions>false</trackRevisions>
    </reviewItem>
    <reviewItem>
      <errorID>ad157d84-2c48-4371-931a-5e4f837253c0</errorID>
      <errorWord>，</errorWord>
      <group>L1_Word</group>
      <groupName>字词问题</groupName>
      <ability>L2_Typo</ability>
      <abilityName>字词错误</abilityName>
      <candidateList>
        <item>，使</item>
      </candidateList>
      <explain/>
      <paraID>4DBBED4F</paraID>
      <start>201</start>
      <end>202</end>
      <status>unmodified</status>
      <modifiedWord/>
      <trackRevisions>false</trackRevisions>
    </reviewItem>
    <reviewItem>
      <errorID>2c9745b9-81ab-49f1-90db-a5b8ac126fbf</errorID>
      <errorWord>（</errorWord>
      <group>L1_Punc</group>
      <groupName>标点问题</groupName>
      <ability>L2_Punc</ability>
      <abilityName>标点符号检查</abilityName>
      <candidateList/>
      <explain>此处标点可能未正确匹配，请检查句子中是否存在标点冗余、缺失或使用错误的情况。</explain>
      <paraID> E8EDE99</paraID>
      <start>41</start>
      <end>42</end>
      <status>unmodified</status>
      <modifiedWord/>
      <trackRevisions>false</trackRevisions>
    </reviewItem>
    <reviewItem>
      <errorID>c347905e-dfe6-44eb-8d43-2e2d38c81942</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2A43F4F4</paraID>
      <start>0</start>
      <end>2</end>
      <status>unmodified</status>
      <modifiedWord/>
      <trackRevisions>false</trackRevisions>
    </reviewItem>
    <reviewItem>
      <errorID>c092fd05-a76a-477a-9d63-90f5893be2c3</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101249E4</paraID>
      <start>0</start>
      <end>2</end>
      <status>unmodified</status>
      <modifiedWord/>
      <trackRevisions>false</trackRevisions>
    </reviewItem>
    <reviewItem>
      <errorID>6c56696e-c583-4e10-b34d-9dcd4a3ece3f</errorID>
      <errorWord>操作合</errorWord>
      <group>L1_Word</group>
      <groupName>字词问题</groupName>
      <ability>L2_Typo</ability>
      <abilityName>字词错误</abilityName>
      <candidateList>
        <item>操作台</item>
      </candidateList>
      <explain/>
      <paraID>341E4686</paraID>
      <start>10</start>
      <end>13</end>
      <status>unmodified</status>
      <modifiedWord/>
      <trackRevisions>false</trackRevisions>
    </reviewItem>
    <reviewItem>
      <errorID>53e9a747-06ba-4a43-8729-76e437378491</errorID>
      <errorWord>间</errorWord>
      <group>L1_Word</group>
      <groupName>字词问题</groupName>
      <ability>L2_Typo</ability>
      <abilityName>字词错误</abilityName>
      <candidateList>
        <item>间之</item>
      </candidateList>
      <explain/>
      <paraID>5BD10789</paraID>
      <start>11</start>
      <end>12</end>
      <status>unmodified</status>
      <modifiedWord/>
      <trackRevisions>false</trackRevisions>
    </reviewItem>
    <reviewItem>
      <errorID>c876c5cd-48a3-4608-83e0-dff2937fa6ed</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40621D00</paraID>
      <start>0</start>
      <end>2</end>
      <status>unmodified</status>
      <modifiedWord/>
      <trackRevisions>false</trackRevisions>
    </reviewItem>
    <reviewItem>
      <errorID>486591a8-4883-43aa-805d-85b6fda639a9</errorID>
      <errorWord>接受</errorWord>
      <group>L1_Word</group>
      <groupName>字词问题</groupName>
      <ability>L2_Typo</ability>
      <abilityName>字词错误</abilityName>
      <candidateList>
        <item>接收</item>
      </candidateList>
      <explain>〈动〉❶收受：～来稿｜～无线电信号。❷根据法令把机构、财产等拿过来：～逆产。❸接纳：～新会员。</explain>
      <paraID>5A68D6B1</paraID>
      <start>146</start>
      <end>148</end>
      <status>unmodified</status>
      <modifiedWord/>
      <trackRevisions>false</trackRevisions>
    </reviewItem>
    <reviewItem>
      <errorID>586729b3-3d82-44b6-a79c-47619c335038</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1E025D6B</paraID>
      <start>0</start>
      <end>2</end>
      <status>unmodified</status>
      <modifiedWord/>
      <trackRevisions>false</trackRevisions>
    </reviewItem>
    <reviewItem>
      <errorID>2c804f05-59dc-43c2-a72b-18348a63466b</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A1469B4</paraID>
      <start>0</start>
      <end>2</end>
      <status>unmodified</status>
      <modifiedWord/>
      <trackRevisions>false</trackRevisions>
    </reviewItem>
    <reviewItem>
      <errorID>d497fb86-b276-46e5-86bb-cca4c843bdf3</errorID>
      <errorWord>》</errorWord>
      <group>L1_Word</group>
      <groupName>字词问题</groupName>
      <ability>L2_Typo</ability>
      <abilityName>字词错误</abilityName>
      <candidateList>
        <item>》中</item>
      </candidateList>
      <explain/>
      <paraID>3ADE4C6E</paraID>
      <start>111</start>
      <end>112</end>
      <status>unmodified</status>
      <modifiedWord/>
      <trackRevisions>false</trackRevisions>
    </reviewItem>
    <reviewItem>
      <errorID>1ac49b5e-3365-4db2-ad82-9e47604947bd</errorID>
      <errorWord>“</errorWord>
      <group>L1_Punc</group>
      <groupName>标点问题</groupName>
      <ability>L2_Punc</ability>
      <abilityName>标点符号检查</abilityName>
      <candidateList/>
      <explain>此处标点可能未正确匹配，请检查句子中是否存在标点冗余、缺失或使用错误的情况。</explain>
      <paraID>609EED5F</paraID>
      <start>6</start>
      <end>7</end>
      <status>unmodified</status>
      <modifiedWord/>
      <trackRevisions>false</trackRevisions>
    </reviewItem>
    <reviewItem>
      <errorID>3603a1ce-b500-4c45-a8c1-11822e78f561</errorID>
      <errorWord>;</errorWord>
      <group>L1_Format</group>
      <groupName>格式问题</groupName>
      <ability>L2_HalfPunc</ability>
      <abilityName>全半角检查</abilityName>
      <candidateList>
        <item>；</item>
      </candidateList>
      <explain>文本全半角错误。</explain>
      <paraID>7136C361</paraID>
      <start>35</start>
      <end>36</end>
      <status>unmodified</status>
      <modifiedWord/>
      <trackRevisions>false</trackRevisions>
    </reviewItem>
    <reviewItem>
      <errorID>a0b893d6-aeb7-4b9c-b160-a21dfbfc9685</errorID>
      <errorWord>法律、法规</errorWord>
      <group>L1_Word</group>
      <groupName>字词问题</groupName>
      <ability>L2_Typo</ability>
      <abilityName>字词错误</abilityName>
      <candidateList>
        <item>法律法规</item>
      </candidateList>
      <explain/>
      <paraID>38ACD636</paraID>
      <start>7</start>
      <end>12</end>
      <status>unmodified</status>
      <modifiedWord/>
      <trackRevisions>false</trackRevisions>
    </reviewItem>
    <reviewItem>
      <errorID>0ae2d294-d04d-487b-959b-8a510c067b4c</errorID>
      <errorWord>送</errorWord>
      <group>L1_Word</group>
      <groupName>字词问题</groupName>
      <ability>L2_Typo</ability>
      <abilityName>字词错误</abilityName>
      <candidateList>
        <item>送达</item>
      </candidateList>
      <explain/>
      <paraID> D9F8711</paraID>
      <start>28</start>
      <end>29</end>
      <status>unmodified</status>
      <modifiedWord/>
      <trackRevisions>false</trackRevisions>
    </reviewItem>
    <reviewItem>
      <errorID>b2038e58-03d2-477e-ae1e-846f7651b7de</errorID>
      <errorWord>，</errorWord>
      <group>L1_Word</group>
      <groupName>字词问题</groupName>
      <ability>L2_Typo</ability>
      <abilityName>字词错误</abilityName>
      <candidateList>
        <item>，在</item>
      </candidateList>
      <explain/>
      <paraID>781CC477</paraID>
      <start>61</start>
      <end>62</end>
      <status>unmodified</status>
      <modifiedWord/>
      <trackRevisions>false</trackRevisions>
    </reviewItem>
    <reviewItem>
      <errorID>f69f03e7-4c9e-468a-9b7e-ec4c50d53ccf</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3FF1666</paraID>
      <start>0</start>
      <end>2</end>
      <status>unmodified</status>
      <modifiedWord/>
      <trackRevisions>false</trackRevisions>
    </reviewItem>
    <reviewItem>
      <errorID>320ba91d-68ed-445b-8416-79c86405e512</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530A7914</paraID>
      <start>0</start>
      <end>2</end>
      <status>unmodified</status>
      <modifiedWord/>
      <trackRevisions>false</trackRevisions>
    </reviewItem>
    <reviewItem>
      <errorID>1b1ce69b-13ac-45d2-9259-d45b0d1da0d3</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12D89C00</paraID>
      <start>0</start>
      <end>2</end>
      <status>unmodified</status>
      <modifiedWord/>
      <trackRevisions>false</trackRevisions>
    </reviewItem>
    <reviewItem>
      <errorID>2051ab27-cf39-4f67-95fc-d720798503bb</errorID>
      <errorWord>10．</errorWord>
      <group>L1_Format</group>
      <groupName>格式问题</groupName>
      <ability>L2_Ordinal</ability>
      <abilityName>序号格式</abilityName>
      <candidateList>
        <item>10.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1C78A96C</paraID>
      <start>0</start>
      <end>3</end>
      <status>unmodified</status>
      <modifiedWord/>
      <trackRevisions>false</trackRevisions>
    </reviewItem>
    <reviewItem>
      <errorID>0ecfc02b-691a-47f4-af0c-6eda1f178c30</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37504070</paraID>
      <start>24</start>
      <end>27</end>
      <status>unmodified</status>
      <modifiedWord/>
      <trackRevisions>false</trackRevisions>
    </reviewItem>
    <reviewItem>
      <errorID>c62e165d-d691-4e9e-a314-da60f18def57</errorID>
      <errorWord>，</errorWord>
      <group>L1_Word</group>
      <groupName>字词问题</groupName>
      <ability>L2_Typo</ability>
      <abilityName>字词错误</abilityName>
      <candidateList>
        <item>，必</item>
      </candidateList>
      <explain/>
      <paraID>48B512BC</paraID>
      <start>10</start>
      <end>11</end>
      <status>unmodified</status>
      <modifiedWord/>
      <trackRevisions>false</trackRevisions>
    </reviewItem>
    <reviewItem>
      <errorID>e0b7b54b-1c6b-4faa-b85a-2b011bf3f272</errorID>
      <errorWord>(</errorWord>
      <group>L1_Format</group>
      <groupName>格式问题</groupName>
      <ability>L2_HalfPunc</ability>
      <abilityName>全半角检查</abilityName>
      <candidateList>
        <item>（</item>
      </candidateList>
      <explain>文本全半角错误。</explain>
      <paraID>58FF3E47</paraID>
      <start>131</start>
      <end>132</end>
      <status>unmodified</status>
      <modifiedWord/>
      <trackRevisions>false</trackRevisions>
    </reviewItem>
    <reviewItem>
      <errorID>2dc692e5-77e3-4232-9b32-39932a30aa86</errorID>
      <errorWord>)</errorWord>
      <group>L1_Format</group>
      <groupName>格式问题</groupName>
      <ability>L2_HalfPunc</ability>
      <abilityName>全半角检查</abilityName>
      <candidateList>
        <item>）</item>
      </candidateList>
      <explain>文本全半角错误。</explain>
      <paraID>58FF3E47</paraID>
      <start>141</start>
      <end>142</end>
      <status>unmodified</status>
      <modifiedWord/>
      <trackRevisions>false</trackRevisions>
    </reviewItem>
    <reviewItem>
      <errorID>76ad29eb-87bc-410f-ab09-7aaa8db9efd1</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1857637E</paraID>
      <start>0</start>
      <end>2</end>
      <status>unmodified</status>
      <modifiedWord/>
      <trackRevisions>false</trackRevisions>
    </reviewItem>
    <reviewItem>
      <errorID>8696522d-d9df-4e93-ab05-54aef3d149a4</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52DE70A9</paraID>
      <start>0</start>
      <end>2</end>
      <status>unmodified</status>
      <modifiedWord/>
      <trackRevisions>false</trackRevisions>
    </reviewItem>
    <reviewItem>
      <errorID>19e67c82-b160-4436-aa94-b38753214665</errorID>
      <errorWord>(</errorWord>
      <group>L1_Format</group>
      <groupName>格式问题</groupName>
      <ability>L2_HalfPunc</ability>
      <abilityName>全半角检查</abilityName>
      <candidateList>
        <item>（</item>
      </candidateList>
      <explain>文本全半角错误。</explain>
      <paraID>77851A4B</paraID>
      <start>18</start>
      <end>19</end>
      <status>unmodified</status>
      <modifiedWord/>
      <trackRevisions>false</trackRevisions>
    </reviewItem>
    <reviewItem>
      <errorID>98ca48ce-653c-4827-bac1-04e95c3b8dbb</errorID>
      <errorWord>)</errorWord>
      <group>L1_Format</group>
      <groupName>格式问题</groupName>
      <ability>L2_HalfPunc</ability>
      <abilityName>全半角检查</abilityName>
      <candidateList>
        <item>）</item>
      </candidateList>
      <explain>文本全半角错误。</explain>
      <paraID>77851A4B</paraID>
      <start>49</start>
      <end>50</end>
      <status>unmodified</status>
      <modifiedWord/>
      <trackRevisions>false</trackRevisions>
    </reviewItem>
    <reviewItem>
      <errorID>88b2be9f-77c6-4863-be66-8d1889ae0b4d</errorID>
      <errorWord>与</errorWord>
      <group>L1_Word</group>
      <groupName>字词问题</groupName>
      <ability>L2_Typo</ability>
      <abilityName>字词错误</abilityName>
      <candidateList>
        <item>的</item>
      </candidateList>
      <explain>存在字形相近字词的误用。</explain>
      <paraID>54DCFE3A</paraID>
      <start>9</start>
      <end>10</end>
      <status>unmodified</status>
      <modifiedWord/>
      <trackRevisions>false</trackRevisions>
    </reviewItem>
    <reviewItem>
      <errorID>203dcbdf-559f-41a6-84e0-ef7365fb9962</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3021BB88</paraID>
      <start>0</start>
      <end>2</end>
      <status>unmodified</status>
      <modifiedWord/>
      <trackRevisions>false</trackRevisions>
    </reviewItem>
    <reviewItem>
      <errorID>f7adf1a6-b778-4456-8a72-62cd74e20ec6</errorID>
      <errorWord>和对</errorWord>
      <group>L1_Word</group>
      <groupName>字词问题</groupName>
      <ability>L2_Typo</ability>
      <abilityName>字词错误</abilityName>
      <candidateList>
        <item>和</item>
      </candidateList>
      <explain>〈量〉用于洗东西换水的次数或一剂药煎的次数：衣裳已经洗了三～｜二～药。</explain>
      <paraID>4D6D4772</paraID>
      <start>71</start>
      <end>73</end>
      <status>unmodified</status>
      <modifiedWord/>
      <trackRevisions>false</trackRevisions>
    </reviewItem>
    <reviewItem>
      <errorID>db2ec160-d744-4ec5-bfca-388448222595</errorID>
      <errorWord>(</errorWord>
      <group>L1_Format</group>
      <groupName>格式问题</groupName>
      <ability>L2_HalfPunc</ability>
      <abilityName>全半角检查</abilityName>
      <candidateList>
        <item>（</item>
      </candidateList>
      <explain>文本全半角错误。</explain>
      <paraID>4D6D4772</paraID>
      <start>228</start>
      <end>229</end>
      <status>unmodified</status>
      <modifiedWord/>
      <trackRevisions>false</trackRevisions>
    </reviewItem>
    <reviewItem>
      <errorID>ae3a3dd8-5a17-4a3f-afb3-a444bc0a7f35</errorID>
      <errorWord>)</errorWord>
      <group>L1_Format</group>
      <groupName>格式问题</groupName>
      <ability>L2_HalfPunc</ability>
      <abilityName>全半角检查</abilityName>
      <candidateList>
        <item>）</item>
      </candidateList>
      <explain>文本全半角错误。</explain>
      <paraID>4D6D4772</paraID>
      <start>232</start>
      <end>233</end>
      <status>unmodified</status>
      <modifiedWord/>
      <trackRevisions>false</trackRevisions>
    </reviewItem>
    <reviewItem>
      <errorID>c715c74e-90e0-48e6-be95-7b2c3364ef2d</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75333C87</paraID>
      <start>0</start>
      <end>2</end>
      <status>unmodified</status>
      <modifiedWord/>
      <trackRevisions>false</trackRevisions>
    </reviewItem>
    <reviewItem>
      <errorID>88ce8725-cb12-4485-b040-504fe850999d</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4BA485F4</paraID>
      <start>0</start>
      <end>2</end>
      <status>unmodified</status>
      <modifiedWord/>
      <trackRevisions>false</trackRevisions>
    </reviewItem>
    <reviewItem>
      <errorID>3884ddd7-b40f-4382-bc5a-d22e649ba734</errorID>
      <errorWord>加分</errorWord>
      <group>L1_Word</group>
      <groupName>字词问题</groupName>
      <ability>L2_Typo</ability>
      <abilityName>字词错误</abilityName>
      <candidateList>
        <item>加工</item>
      </candidateList>
      <explain/>
      <paraID>6FD9D0AD</paraID>
      <start>20</start>
      <end>22</end>
      <status>unmodified</status>
      <modifiedWord/>
      <trackRevisions>false</trackRevisions>
    </reviewItem>
    <reviewItem>
      <errorID>deae56f7-91d0-4875-9a79-e24f280a2802</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 2F49C6B</paraID>
      <start>15</start>
      <end>18</end>
      <status>unmodified</status>
      <modifiedWord/>
      <trackRevisions>false</trackRevisions>
    </reviewItem>
    <reviewItem>
      <errorID>fd184db6-6034-4fbc-b40a-479c037de8cc</errorID>
      <errorWord>法律、法规</errorWord>
      <group>L1_Word</group>
      <groupName>字词问题</groupName>
      <ability>L2_Typo</ability>
      <abilityName>字词错误</abilityName>
      <candidateList>
        <item>法律法规</item>
      </candidateList>
      <explain/>
      <paraID> 2F49C6B</paraID>
      <start>30</start>
      <end>35</end>
      <status>unmodified</status>
      <modifiedWord/>
      <trackRevisions>false</trackRevisions>
    </reviewItem>
    <reviewItem>
      <errorID>8c70ba2e-a1d5-4374-9218-0ef45505b78e</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6D13525A</paraID>
      <start>0</start>
      <end>2</end>
      <status>unmodified</status>
      <modifiedWord/>
      <trackRevisions>false</trackRevisions>
    </reviewItem>
    <reviewItem>
      <errorID>7341fba6-a72e-4f00-a011-015bd6628c28</errorID>
      <errorWord>(</errorWord>
      <group>L1_Format</group>
      <groupName>格式问题</groupName>
      <ability>L2_HalfPunc</ability>
      <abilityName>全半角检查</abilityName>
      <candidateList>
        <item>（</item>
      </candidateList>
      <explain>文本全半角错误。</explain>
      <paraID>4E2BCE05</paraID>
      <start>17</start>
      <end>18</end>
      <status>unmodified</status>
      <modifiedWord/>
      <trackRevisions>false</trackRevisions>
    </reviewItem>
    <reviewItem>
      <errorID>b6d2251e-0a6b-434e-b169-ede2bfc178a1</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1E4AF88C</paraID>
      <start>0</start>
      <end>2</end>
      <status>unmodified</status>
      <modifiedWord/>
      <trackRevisions>false</trackRevisions>
    </reviewItem>
    <reviewItem>
      <errorID>693bf842-1dbb-4806-9d8e-71dfeff42d8b</errorID>
      <errorWord>,</errorWord>
      <group>L1_Format</group>
      <groupName>格式问题</groupName>
      <ability>L2_HalfPunc</ability>
      <abilityName>全半角检查</abilityName>
      <candidateList>
        <item>，</item>
      </candidateList>
      <explain>文本全半角错误。</explain>
      <paraID>1E4AF88C</paraID>
      <start>20</start>
      <end>21</end>
      <status>unmodified</status>
      <modifiedWord/>
      <trackRevisions>false</trackRevisions>
    </reviewItem>
    <reviewItem>
      <errorID>976f7172-c783-4e2d-94a4-3c82d6731f95</errorID>
      <errorWord>)</errorWord>
      <group>L1_Format</group>
      <groupName>格式问题</groupName>
      <ability>L2_HalfPunc</ability>
      <abilityName>全半角检查</abilityName>
      <candidateList>
        <item>）</item>
      </candidateList>
      <explain>文本全半角错误。</explain>
      <paraID>1E4AF88C</paraID>
      <start>47</start>
      <end>48</end>
      <status>unmodified</status>
      <modifiedWord/>
      <trackRevisions>false</trackRevisions>
    </reviewItem>
    <reviewItem>
      <errorID>3acbfad6-87a6-4eb9-821b-29a82dfcb717</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53878BA4</paraID>
      <start>0</start>
      <end>2</end>
      <status>unmodified</status>
      <modifiedWord/>
      <trackRevisions>false</trackRevisions>
    </reviewItem>
    <reviewItem>
      <errorID>dbf95b35-a3ee-48bd-b039-35e4cef6b822</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3404608C</paraID>
      <start>0</start>
      <end>2</end>
      <status>unmodified</status>
      <modifiedWord/>
      <trackRevisions>false</trackRevisions>
    </reviewItem>
    <reviewItem>
      <errorID>5b735380-1b6a-4bc8-8a9b-b202dc3ad82b</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69A2770A</paraID>
      <start>0</start>
      <end>2</end>
      <status>unmodified</status>
      <modifiedWord/>
      <trackRevisions>false</trackRevisions>
    </reviewItem>
    <reviewItem>
      <errorID>1bf915b2-f137-4f5a-a9f0-f0720084f4ef</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5058DC7D</paraID>
      <start>0</start>
      <end>2</end>
      <status>unmodified</status>
      <modifiedWord/>
      <trackRevisions>false</trackRevisions>
    </reviewItem>
    <reviewItem>
      <errorID>74308a15-ce01-49d8-b5af-e114ea17b37a</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15DB7508</paraID>
      <start>0</start>
      <end>2</end>
      <status>unmodified</status>
      <modifiedWord/>
      <trackRevisions>false</trackRevisions>
    </reviewItem>
    <reviewItem>
      <errorID>338b2585-8510-4564-bc9d-d36720291569</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7C13F3E</paraID>
      <start>0</start>
      <end>2</end>
      <status>unmodified</status>
      <modifiedWord/>
      <trackRevisions>false</trackRevisions>
    </reviewItem>
    <reviewItem>
      <errorID>e2c99e60-50ec-4375-80ab-31d6517f61f4</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F8E1DA2</paraID>
      <start>0</start>
      <end>2</end>
      <status>unmodified</status>
      <modifiedWord/>
      <trackRevisions>false</trackRevisions>
    </reviewItem>
    <reviewItem>
      <errorID>31ecccab-8f46-4e37-b91d-012fd89f8f54</errorID>
      <errorWord>:</errorWord>
      <group>L1_Format</group>
      <groupName>格式问题</groupName>
      <ability>L2_HalfPunc</ability>
      <abilityName>全半角检查</abilityName>
      <candidateList>
        <item>：</item>
      </candidateList>
      <explain>文本全半角错误。</explain>
      <paraID>2FA68D01</paraID>
      <start>7</start>
      <end>8</end>
      <status>unmodified</status>
      <modifiedWord/>
      <trackRevisions>false</trackRevisions>
    </reviewItem>
    <reviewItem>
      <errorID>d6c89754-17d2-488c-9e3f-aa11d7da1142</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69E8EE83</paraID>
      <start>0</start>
      <end>2</end>
      <status>unmodified</status>
      <modifiedWord/>
      <trackRevisions>false</trackRevisions>
    </reviewItem>
    <reviewItem>
      <errorID>8e1fe3ab-26ed-44d2-9384-4f7029efbc82</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1A670F16</paraID>
      <start>0</start>
      <end>2</end>
      <status>unmodified</status>
      <modifiedWord/>
      <trackRevisions>false</trackRevisions>
    </reviewItem>
    <reviewItem>
      <errorID>8cdcad01-8502-461d-990f-0b3882e6a879</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2C879F33</paraID>
      <start>0</start>
      <end>2</end>
      <status>unmodified</status>
      <modifiedWord/>
      <trackRevisions>false</trackRevisions>
    </reviewItem>
    <reviewItem>
      <errorID>a59addf1-5851-4d0f-83f3-f0f94e926896</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6D5B83C0</paraID>
      <start>0</start>
      <end>2</end>
      <status>unmodified</status>
      <modifiedWord/>
      <trackRevisions>false</trackRevisions>
    </reviewItem>
    <reviewItem>
      <errorID>ccfd8a42-61fc-4297-9e90-809271385e0c</errorID>
      <errorWord>个工作 日</errorWord>
      <group>L1_Word</group>
      <groupName>字词问题</groupName>
      <ability>L2_Typo</ability>
      <abilityName>字词错误</abilityName>
      <candidateList>
        <item>个工作日</item>
      </candidateList>
      <explain/>
      <paraID>6D5B83C0</paraID>
      <start>48</start>
      <end>53</end>
      <status>unmodified</status>
      <modifiedWord/>
      <trackRevisions>false</trackRevisions>
    </reviewItem>
    <reviewItem>
      <errorID>e769eeee-e724-4a36-8475-5ade9dfa0de9</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191B41CF</paraID>
      <start>0</start>
      <end>2</end>
      <status>unmodified</status>
      <modifiedWord/>
      <trackRevisions>false</trackRevisions>
    </reviewItem>
    <reviewItem>
      <errorID>03009322-544e-475d-b231-28cce14000d3</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28833DA4</paraID>
      <start>0</start>
      <end>2</end>
      <status>unmodified</status>
      <modifiedWord/>
      <trackRevisions>false</trackRevisions>
    </reviewItem>
    <reviewItem>
      <errorID>87e2ce2d-5aa8-4864-8952-711420383eb2</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2F351A94</paraID>
      <start>0</start>
      <end>2</end>
      <status>unmodified</status>
      <modifiedWord/>
      <trackRevisions>false</trackRevisions>
    </reviewItem>
    <reviewItem>
      <errorID>5a98359d-98cd-4c74-a086-6f73331dc8e5</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360D6A9A</paraID>
      <start>0</start>
      <end>2</end>
      <status>unmodified</status>
      <modifiedWord/>
      <trackRevisions>false</trackRevisions>
    </reviewItem>
    <reviewItem>
      <errorID>3331d2ca-facb-4d25-8c8c-bd758549b3ce</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30E8325</paraID>
      <start>0</start>
      <end>2</end>
      <status>unmodified</status>
      <modifiedWord/>
      <trackRevisions>false</trackRevisions>
    </reviewItem>
    <reviewItem>
      <errorID>3abbee82-9321-4e68-b089-0690fe96e43f</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2569B3CD</paraID>
      <start>0</start>
      <end>2</end>
      <status>unmodified</status>
      <modifiedWord/>
      <trackRevisions>false</trackRevisions>
    </reviewItem>
    <reviewItem>
      <errorID>670b02d7-5f34-49fa-a982-4fa4ac8f1138</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295BECFC</paraID>
      <start>0</start>
      <end>2</end>
      <status>unmodified</status>
      <modifiedWord/>
      <trackRevisions>false</trackRevisions>
    </reviewItem>
    <reviewItem>
      <errorID>9cf5c0b4-e014-46d2-9b5d-15bdead9a3be</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211857A</paraID>
      <start>5</start>
      <end>7</end>
      <status>unmodified</status>
      <modifiedWord/>
      <trackRevisions>false</trackRevisions>
    </reviewItem>
    <reviewItem>
      <errorID>8f15560d-c30f-47d1-834b-d69fe256c17c</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21E6886D</paraID>
      <start>0</start>
      <end>2</end>
      <status>unmodified</status>
      <modifiedWord/>
      <trackRevisions>false</trackRevisions>
    </reviewItem>
    <reviewItem>
      <errorID>fa5aadc5-3413-4bf7-b8a6-229b2bad116c</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6B27988E</paraID>
      <start>0</start>
      <end>2</end>
      <status>unmodified</status>
      <modifiedWord/>
      <trackRevisions>false</trackRevisions>
    </reviewItem>
    <reviewItem>
      <errorID>e87c8d11-5bcd-459a-b52d-fc0523be9831</errorID>
      <errorWord>其它</errorWord>
      <group>L1_Word</group>
      <groupName>字词问题</groupName>
      <ability>L2_Alias</ability>
      <abilityName>也作/曾用词</abilityName>
      <candidateList>
        <item>其他</item>
      </candidateList>
      <explain>词汇[其它]为不规范表述或旧称，其规范书面表述为[其他]。</explain>
      <paraID>6B27988E</paraID>
      <start>2</start>
      <end>4</end>
      <status>unmodified</status>
      <modifiedWord/>
      <trackRevisions>false</trackRevisions>
    </reviewItem>
    <reviewItem>
      <errorID>66791f8d-37a6-4507-9295-7ef5cf4031b4</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4E22F5B3</paraID>
      <start>0</start>
      <end>2</end>
      <status>unmodified</status>
      <modifiedWord/>
      <trackRevisions>false</trackRevisions>
    </reviewItem>
    <reviewItem>
      <errorID>0842ada2-e30f-406c-8db4-aeb73d515929</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210F4420</paraID>
      <start>0</start>
      <end>2</end>
      <status>unmodified</status>
      <modifiedWord/>
      <trackRevisions>false</trackRevisions>
    </reviewItem>
    <reviewItem>
      <errorID>dddb25c1-35ee-4846-b8ae-5c13e61e1db3</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6B439699</paraID>
      <start>0</start>
      <end>2</end>
      <status>unmodified</status>
      <modifiedWord/>
      <trackRevisions>false</trackRevisions>
    </reviewItem>
    <reviewItem>
      <errorID>3fdf02e2-115c-4050-8bce-af8d53fc18ca</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5C5CB2DF</paraID>
      <start>0</start>
      <end>2</end>
      <status>unmodified</status>
      <modifiedWord/>
      <trackRevisions>false</trackRevisions>
    </reviewItem>
    <reviewItem>
      <errorID>08566649-7fce-4f3e-80bc-07b7e079725b</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41EEEFC8</paraID>
      <start>0</start>
      <end>2</end>
      <status>unmodified</status>
      <modifiedWord/>
      <trackRevisions>false</trackRevisions>
    </reviewItem>
    <reviewItem>
      <errorID>d9437f1a-749d-486e-8b01-fca21b40b2bb</errorID>
      <errorWord>采购采购</errorWord>
      <group>L1_Word</group>
      <groupName>字词问题</groupName>
      <ability>L2_Typo</ability>
      <abilityName>字词错误</abilityName>
      <candidateList>
        <item>采购</item>
      </candidateList>
      <explain>❶〈动〉选择购买（多指为机关或企业）：～员｜～建筑材料。❷〈名〉担任采购工作的人：他在食堂当～。</explain>
      <paraID>41EEEFC8</paraID>
      <start>5</start>
      <end>9</end>
      <status>unmodified</status>
      <modifiedWord/>
      <trackRevisions>false</trackRevisions>
    </reviewItem>
    <reviewItem>
      <errorID>406d3775-db9b-4508-a672-19bb7bc0b851</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64D91BC9</paraID>
      <start>0</start>
      <end>2</end>
      <status>unmodified</status>
      <modifiedWord/>
      <trackRevisions>false</trackRevisions>
    </reviewItem>
    <reviewItem>
      <errorID>0f54d1a5-9ba8-427f-a59f-b0340a272054</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54C5B502</paraID>
      <start>0</start>
      <end>2</end>
      <status>unmodified</status>
      <modifiedWord/>
      <trackRevisions>false</trackRevisions>
    </reviewItem>
    <reviewItem>
      <errorID>16bb627d-f7f0-4fa4-a1a4-a686a391b1ad</errorID>
      <errorWord>“/</errorWord>
      <group>L1_Punc</group>
      <groupName>标点问题</groupName>
      <ability>L2_Punc</ability>
      <abilityName>标点符号检查</abilityName>
      <candidateList>
        <item>“</item>
      </candidateList>
      <explain/>
      <paraID>38EDE2FF</paraID>
      <start>11</start>
      <end>13</end>
      <status>unmodified</status>
      <modifiedWord/>
      <trackRevisions>false</trackRevisions>
    </reviewItem>
    <reviewItem>
      <errorID>795ce6ca-ea3f-4f04-9474-8e5a47adc38e</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5EEBCA19</paraID>
      <start>0</start>
      <end>2</end>
      <status>unmodified</status>
      <modifiedWord/>
      <trackRevisions>false</trackRevisions>
    </reviewItem>
    <reviewItem>
      <errorID>88686827-c2b4-4dac-aeca-4b89285e1483</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4D372B38</paraID>
      <start>1</start>
      <end>3</end>
      <status>unmodified</status>
      <modifiedWord/>
      <trackRevisions>false</trackRevisions>
    </reviewItem>
    <reviewItem>
      <errorID>c79634e9-2a29-4784-93e7-7f5f733039eb</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5B41AEA4</paraID>
      <start>0</start>
      <end>2</end>
      <status>unmodified</status>
      <modifiedWord/>
      <trackRevisions>false</trackRevisions>
    </reviewItem>
    <reviewItem>
      <errorID>b9f589f1-278b-462b-bcda-5e136c63ef88</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6CD9A7F8</paraID>
      <start>0</start>
      <end>2</end>
      <status>unmodified</status>
      <modifiedWord/>
      <trackRevisions>false</trackRevisions>
    </reviewItem>
    <reviewItem>
      <errorID>b5ea8c66-9a80-48cb-bff5-c9928c63f056</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21CFC6C4</paraID>
      <start>0</start>
      <end>2</end>
      <status>unmodified</status>
      <modifiedWord/>
      <trackRevisions>false</trackRevisions>
    </reviewItem>
    <reviewItem>
      <errorID>c38b373d-d2c9-4119-964d-b29d95badf51</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7F736B57</paraID>
      <start>0</start>
      <end>2</end>
      <status>unmodified</status>
      <modifiedWord/>
      <trackRevisions>false</trackRevisions>
    </reviewItem>
    <reviewItem>
      <errorID>40ce5103-3f35-4bd0-941c-eb46060592a4</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A8375CD</paraID>
      <start>0</start>
      <end>2</end>
      <status>unmodified</status>
      <modifiedWord/>
      <trackRevisions>false</trackRevisions>
    </reviewItem>
    <reviewItem>
      <errorID>116a17dd-5025-4802-bfb0-58af76d363b2</errorID>
      <errorWord>股东大会</errorWord>
      <group>L1_Word</group>
      <groupName>字词问题</groupName>
      <ability>L2_Typo</ability>
      <abilityName>字词错误</abilityName>
      <candidateList>
        <item>股东会</item>
      </candidateList>
      <explain/>
      <paraID>25F1EFB0</paraID>
      <start>113</start>
      <end>117</end>
      <status>unmodified</status>
      <modifiedWord/>
      <trackRevisions>false</trackRevisions>
    </reviewItem>
    <reviewItem>
      <errorID>26b9763c-b89a-4f29-9caf-8d68768b863d</errorID>
      <errorWord>(</errorWord>
      <group>L1_Format</group>
      <groupName>格式问题</groupName>
      <ability>L2_HalfPunc</ability>
      <abilityName>全半角检查</abilityName>
      <candidateList>
        <item>（</item>
      </candidateList>
      <explain>文本全半角错误。</explain>
      <paraID>531CA50E</paraID>
      <start>5</start>
      <end>6</end>
      <status>unmodified</status>
      <modifiedWord/>
      <trackRevisions>false</trackRevisions>
    </reviewItem>
    <reviewItem>
      <errorID>771be145-2075-46ab-8583-91e1857b57b6</errorID>
      <errorWord>)</errorWord>
      <group>L1_Format</group>
      <groupName>格式问题</groupName>
      <ability>L2_HalfPunc</ability>
      <abilityName>全半角检查</abilityName>
      <candidateList>
        <item>）</item>
      </candidateList>
      <explain>文本全半角错误。</explain>
      <paraID>531CA50E</paraID>
      <start>10</start>
      <end>11</end>
      <status>unmodified</status>
      <modifiedWord/>
      <trackRevisions>false</trackRevisions>
    </reviewItem>
    <reviewItem>
      <errorID>89dff3d8-b32b-4ade-8f31-76073df4c0a9</errorID>
      <errorWord>(</errorWord>
      <group>L1_Format</group>
      <groupName>格式问题</groupName>
      <ability>L2_HalfPunc</ability>
      <abilityName>全半角检查</abilityName>
      <candidateList>
        <item>（</item>
      </candidateList>
      <explain>文本全半角错误。</explain>
      <paraID>68FB6BFE</paraID>
      <start>5</start>
      <end>6</end>
      <status>unmodified</status>
      <modifiedWord/>
      <trackRevisions>false</trackRevisions>
    </reviewItem>
    <reviewItem>
      <errorID>c391313d-78d2-4588-8706-eee0feba2a4a</errorID>
      <errorWord>)</errorWord>
      <group>L1_Format</group>
      <groupName>格式问题</groupName>
      <ability>L2_HalfPunc</ability>
      <abilityName>全半角检查</abilityName>
      <candidateList>
        <item>）</item>
      </candidateList>
      <explain>文本全半角错误。</explain>
      <paraID>68FB6BFE</paraID>
      <start>10</start>
      <end>11</end>
      <status>unmodified</status>
      <modifiedWord/>
      <trackRevisions>false</trackRevisions>
    </reviewItem>
    <reviewItem>
      <errorID>8cd7d9d2-02a4-4785-9d91-61e4bf270117</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76562EB</paraID>
      <start>1</start>
      <end>3</end>
      <status>unmodified</status>
      <modifiedWord/>
      <trackRevisions>false</trackRevisions>
    </reviewItem>
    <reviewItem>
      <errorID>0c8f4db7-d25b-4ff4-9209-9cb941479cda</errorID>
      <errorWord>鉴此，</errorWord>
      <group>L1_Word</group>
      <groupName>字词问题</groupName>
      <ability>L2_Typo</ability>
      <abilityName>字词错误</abilityName>
      <candidateList>
        <item>有鉴于此，</item>
      </candidateList>
      <explain/>
      <paraID>1B3DC3FC</paraID>
      <start>61</start>
      <end>64</end>
      <status>unmodified</status>
      <modifiedWord/>
      <trackRevisions>false</trackRevisions>
    </reviewItem>
    <reviewItem>
      <errorID>21102aab-4450-46d2-bf67-004c94bacca8</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40DA9742</paraID>
      <start>1</start>
      <end>3</end>
      <status>unmodified</status>
      <modifiedWord/>
      <trackRevisions>false</trackRevisions>
    </reviewItem>
    <reviewItem>
      <errorID>9fbfb4c9-ba11-45ec-b3ea-7a9847ad8136</errorID>
      <errorWord>应当要</errorWord>
      <group>L1_Word</group>
      <groupName>字词问题</groupName>
      <ability>L2_Typo</ability>
      <abilityName>字词错误</abilityName>
      <candidateList>
        <item>应当</item>
      </candidateList>
      <explain/>
      <paraID>40DA9742</paraID>
      <start>8</start>
      <end>11</end>
      <status>unmodified</status>
      <modifiedWord/>
      <trackRevisions>false</trackRevisions>
    </reviewItem>
    <reviewItem>
      <errorID>04cb3deb-fc98-49df-b222-a78bd86a61f4</errorID>
      <errorWord>“/</errorWord>
      <group>L1_Punc</group>
      <groupName>标点问题</groupName>
      <ability>L2_Punc</ability>
      <abilityName>标点符号检查</abilityName>
      <candidateList>
        <item>“</item>
      </candidateList>
      <explain/>
      <paraID>42144302</paraID>
      <start>11</start>
      <end>13</end>
      <status>unmodified</status>
      <modifiedWord/>
      <trackRevisions>false</trackRevisions>
    </reviewItem>
    <reviewItem>
      <errorID>39e4a276-efc8-4b78-bb9a-88400eb6b7fb</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42E8A167</paraID>
      <start>0</start>
      <end>2</end>
      <status>unmodified</status>
      <modifiedWord/>
      <trackRevisions>false</trackRevisions>
    </reviewItem>
    <reviewItem>
      <errorID>026591ea-9754-4163-a220-2a57d84877c6</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6F43DED</paraID>
      <start>1</start>
      <end>3</end>
      <status>unmodified</status>
      <modifiedWord/>
      <trackRevisions>false</trackRevisions>
    </reviewItem>
    <reviewItem>
      <errorID>1d47fb2b-f909-4fbb-89d8-d6aa80e41dfd</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66E19295</paraID>
      <start>0</start>
      <end>2</end>
      <status>unmodified</status>
      <modifiedWord/>
      <trackRevisions>false</trackRevisions>
    </reviewItem>
    <reviewItem>
      <errorID>2e0aa222-b4a4-46f7-babb-0fae2e2f5ad9</errorID>
      <errorWord>(</errorWord>
      <group>L1_Format</group>
      <groupName>格式问题</groupName>
      <ability>L2_HalfPunc</ability>
      <abilityName>全半角检查</abilityName>
      <candidateList>
        <item>（</item>
      </candidateList>
      <explain>文本全半角错误。</explain>
      <paraID>6273C1E7</paraID>
      <start>5</start>
      <end>6</end>
      <status>unmodified</status>
      <modifiedWord/>
      <trackRevisions>false</trackRevisions>
    </reviewItem>
    <reviewItem>
      <errorID>81edd0df-8ee5-4e78-8671-3cca015a870b</errorID>
      <errorWord>)</errorWord>
      <group>L1_Format</group>
      <groupName>格式问题</groupName>
      <ability>L2_HalfPunc</ability>
      <abilityName>全半角检查</abilityName>
      <candidateList>
        <item>）</item>
      </candidateList>
      <explain>文本全半角错误。</explain>
      <paraID>6273C1E7</paraID>
      <start>10</start>
      <end>11</end>
      <status>unmodified</status>
      <modifiedWord/>
      <trackRevisions>false</trackRevisions>
    </reviewItem>
    <reviewItem>
      <errorID>b9ace0b8-a6bf-4b5a-9717-f10dd718a033</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519E75F5</paraID>
      <start>0</start>
      <end>2</end>
      <status>unmodified</status>
      <modifiedWord/>
      <trackRevisions>false</trackRevisions>
    </reviewItem>
    <reviewItem>
      <errorID>fe243208-7f76-4b37-99d6-f1b5de2acf68</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2E5064F4</paraID>
      <start>0</start>
      <end>2</end>
      <status>unmodified</status>
      <modifiedWord/>
      <trackRevisions>false</trackRevisions>
    </reviewItem>
    <reviewItem>
      <errorID>9dd197f9-4fdf-4f14-bc74-a37513f6322b</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763DB387</paraID>
      <start>0</start>
      <end>2</end>
      <status>unmodified</status>
      <modifiedWord/>
      <trackRevisions>false</trackRevisions>
    </reviewItem>
    <reviewItem>
      <errorID>95e9a601-617c-4269-9479-0e49776ad6f0</errorID>
      <errorWord>(</errorWord>
      <group>L1_Format</group>
      <groupName>格式问题</groupName>
      <ability>L2_HalfPunc</ability>
      <abilityName>全半角检查</abilityName>
      <candidateList>
        <item>（</item>
      </candidateList>
      <explain>文本全半角错误。</explain>
      <paraID>6297B054</paraID>
      <start>5</start>
      <end>6</end>
      <status>unmodified</status>
      <modifiedWord/>
      <trackRevisions>false</trackRevisions>
    </reviewItem>
    <reviewItem>
      <errorID>da59f257-9646-45bf-9b49-135c717d468c</errorID>
      <errorWord>)</errorWord>
      <group>L1_Format</group>
      <groupName>格式问题</groupName>
      <ability>L2_HalfPunc</ability>
      <abilityName>全半角检查</abilityName>
      <candidateList>
        <item>）</item>
      </candidateList>
      <explain>文本全半角错误。</explain>
      <paraID>6297B054</paraID>
      <start>10</start>
      <end>11</end>
      <status>unmodified</status>
      <modifiedWord/>
      <trackRevisions>false</trackRevisions>
    </reviewItem>
    <reviewItem>
      <errorID>4e93c538-f228-4cf4-9475-0d04e6f77cd7</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8F9884E</paraID>
      <start>0</start>
      <end>2</end>
      <status>unmodified</status>
      <modifiedWord/>
      <trackRevisions>false</trackRevisions>
    </reviewItem>
    <reviewItem>
      <errorID>1e163582-55e2-42a0-a568-7bdf29e36599</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2510D6FB</paraID>
      <start>0</start>
      <end>2</end>
      <status>unmodified</status>
      <modifiedWord/>
      <trackRevisions>false</trackRevisions>
    </reviewItem>
    <reviewItem>
      <errorID>c5f15876-0354-485a-b56a-83439ea3df5f</errorID>
      <errorWord>“/</errorWord>
      <group>L1_Punc</group>
      <groupName>标点问题</groupName>
      <ability>L2_Punc</ability>
      <abilityName>标点符号检查</abilityName>
      <candidateList>
        <item>“</item>
      </candidateList>
      <explain/>
      <paraID>5251EF7A</paraID>
      <start>32</start>
      <end>34</end>
      <status>unmodified</status>
      <modifiedWord/>
      <trackRevisions>false</trackRevisions>
    </reviewItem>
    <reviewItem>
      <errorID>258fd3a0-ab5c-4fbf-b0f6-1dcc33e7d477</errorID>
      <errorWord>（</errorWord>
      <group>L1_Punc</group>
      <groupName>标点问题</groupName>
      <ability>L2_Punc</ability>
      <abilityName>标点符号检查</abilityName>
      <candidateList/>
      <explain>同一形式括号套用。</explain>
      <paraID>731455B8</paraID>
      <start>78</start>
      <end>79</end>
      <status>unmodified</status>
      <modifiedWord/>
      <trackRevisions>false</trackRevisions>
    </reviewItem>
    <reviewItem>
      <errorID>a350fdfd-4574-4202-b59a-3d08622a6d82</errorID>
      <errorWord>）</errorWord>
      <group>L1_Punc</group>
      <groupName>标点问题</groupName>
      <ability>L2_Punc</ability>
      <abilityName>标点符号检查</abilityName>
      <candidateList/>
      <explain>同一形式括号套用。</explain>
      <paraID>731455B8</paraID>
      <start>91</start>
      <end>92</end>
      <status>unmodified</status>
      <modifiedWord/>
      <trackRevisions>false</trackRevisions>
    </reviewItem>
    <reviewItem>
      <errorID>e8d9d2d7-e2de-4a67-8d7e-d21b2489d841</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2371B08B</paraID>
      <start>0</start>
      <end>2</end>
      <status>unmodified</status>
      <modifiedWord/>
      <trackRevisions>false</trackRevisions>
    </reviewItem>
    <reviewItem>
      <errorID>499c7257-6ba8-41e9-8384-b130c78b8c7a</errorID>
      <errorWord>(</errorWord>
      <group>L1_Format</group>
      <groupName>格式问题</groupName>
      <ability>L2_HalfPunc</ability>
      <abilityName>全半角检查</abilityName>
      <candidateList>
        <item>（</item>
      </candidateList>
      <explain>文本全半角错误。</explain>
      <paraID>64D4A9B6</paraID>
      <start>5</start>
      <end>6</end>
      <status>unmodified</status>
      <modifiedWord/>
      <trackRevisions>false</trackRevisions>
    </reviewItem>
    <reviewItem>
      <errorID>c4419ff6-878a-4979-bdf1-91cf39afb2f7</errorID>
      <errorWord>)</errorWord>
      <group>L1_Format</group>
      <groupName>格式问题</groupName>
      <ability>L2_HalfPunc</ability>
      <abilityName>全半角检查</abilityName>
      <candidateList>
        <item>）</item>
      </candidateList>
      <explain>文本全半角错误。</explain>
      <paraID>64D4A9B6</paraID>
      <start>10</start>
      <end>11</end>
      <status>unmodified</status>
      <modifiedWord/>
      <trackRevisions>false</trackRevisions>
    </reviewItem>
    <reviewItem>
      <errorID>836b2f2b-66c0-4052-aa15-f1bcad02c37c</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2D36590D</paraID>
      <start>0</start>
      <end>2</end>
      <status>unmodified</status>
      <modifiedWord/>
      <trackRevisions>false</trackRevisions>
    </reviewItem>
    <reviewItem>
      <errorID>867be7e0-e3c2-4cfd-9225-df35bf791972</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3D35EEE0</paraID>
      <start>0</start>
      <end>2</end>
      <status>unmodified</status>
      <modifiedWord/>
      <trackRevisions>false</trackRevisions>
    </reviewItem>
    <reviewItem>
      <errorID>bbdeeab5-7ac5-4295-b58b-5e563ea33aee</errorID>
      <errorWord>年</errorWord>
      <group>L1_Word</group>
      <groupName>字词问题</groupName>
      <ability>L2_Typo</ability>
      <abilityName>字词错误</abilityName>
      <candidateList>
        <item>年来</item>
      </candidateList>
      <explain/>
      <paraID>3D35EEE0</paraID>
      <start>3</start>
      <end>4</end>
      <status>unmodified</status>
      <modifiedWord/>
      <trackRevisions>false</trackRevisions>
    </reviewItem>
    <reviewItem>
      <errorID>df83037a-e5b8-4874-ad8e-79792e875a77</errorID>
      <errorWord>(</errorWord>
      <group>L1_Format</group>
      <groupName>格式问题</groupName>
      <ability>L2_HalfPunc</ability>
      <abilityName>全半角检查</abilityName>
      <candidateList>
        <item>（</item>
      </candidateList>
      <explain>文本全半角错误。</explain>
      <paraID>36457C0B</paraID>
      <start>5</start>
      <end>6</end>
      <status>unmodified</status>
      <modifiedWord/>
      <trackRevisions>false</trackRevisions>
    </reviewItem>
    <reviewItem>
      <errorID>47f5a684-7455-455f-b32b-5dca5c11f08d</errorID>
      <errorWord>)</errorWord>
      <group>L1_Format</group>
      <groupName>格式问题</groupName>
      <ability>L2_HalfPunc</ability>
      <abilityName>全半角检查</abilityName>
      <candidateList>
        <item>）</item>
      </candidateList>
      <explain>文本全半角错误。</explain>
      <paraID>36457C0B</paraID>
      <start>10</start>
      <end>11</end>
      <status>unmodified</status>
      <modifiedWord/>
      <trackRevisions>false</trackRevisions>
    </reviewItem>
    <reviewItem>
      <errorID>7d5499f9-c184-4486-9264-f981406f54dc</errorID>
      <errorWord>(</errorWord>
      <group>L1_Format</group>
      <groupName>格式问题</groupName>
      <ability>L2_HalfPunc</ability>
      <abilityName>全半角检查</abilityName>
      <candidateList>
        <item>（</item>
      </candidateList>
      <explain>文本全半角错误。</explain>
      <paraID>23EE503B</paraID>
      <start>5</start>
      <end>6</end>
      <status>unmodified</status>
      <modifiedWord/>
      <trackRevisions>false</trackRevisions>
    </reviewItem>
    <reviewItem>
      <errorID>99e60ee6-602f-46d6-83ef-6e2f2532a570</errorID>
      <errorWord>)</errorWord>
      <group>L1_Format</group>
      <groupName>格式问题</groupName>
      <ability>L2_HalfPunc</ability>
      <abilityName>全半角检查</abilityName>
      <candidateList>
        <item>）</item>
      </candidateList>
      <explain>文本全半角错误。</explain>
      <paraID>23EE503B</paraID>
      <start>10</start>
      <end>11</end>
      <status>unmodified</status>
      <modifiedWord/>
      <trackRevisions>false</trackRevisions>
    </reviewItem>
    <reviewItem>
      <errorID>176d795c-e46e-4f07-b876-7bc4f6f622e2</errorID>
      <errorWord>11．</errorWord>
      <group>L1_Format</group>
      <groupName>格式问题</groupName>
      <ability>L2_Ordinal</ability>
      <abilityName>序号格式</abilityName>
      <candidateList>
        <item>11.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2A79C913</paraID>
      <start>0</start>
      <end>3</end>
      <status>unmodified</status>
      <modifiedWord/>
      <trackRevisions>false</trackRevisions>
    </reviewItem>
    <reviewItem>
      <errorID>da97039c-5455-4d86-9120-8257a16f216c</errorID>
      <errorWord>)</errorWord>
      <group>L1_Format</group>
      <groupName>格式问题</groupName>
      <ability>L2_HalfPunc</ability>
      <abilityName>全半角检查</abilityName>
      <candidateList>
        <item>）</item>
      </candidateList>
      <explain>文本全半角错误。</explain>
      <paraID>42A39335</paraID>
      <start>39</start>
      <end>40</end>
      <status>unmodified</status>
      <modifiedWord/>
      <trackRevisions>false</trackRevisions>
    </reviewItem>
    <reviewItem>
      <errorID>26be2fbc-3732-48cc-8f6a-6f5697e1b867</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3383FD66</paraID>
      <start>0</start>
      <end>2</end>
      <status>unmodified</status>
      <modifiedWord/>
      <trackRevisions>false</trackRevisions>
    </reviewItem>
    <reviewItem>
      <errorID>ca4920ec-9279-4f91-b9bb-7265a225f781</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1AF184A1</paraID>
      <start>0</start>
      <end>2</end>
      <status>unmodified</status>
      <modifiedWord/>
      <trackRevisions>false</trackRevisions>
    </reviewItem>
    <reviewItem>
      <errorID>5169159c-f3ae-40f1-9410-adc3d8fdfe50</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34ADDED2</paraID>
      <start>0</start>
      <end>2</end>
      <status>unmodified</status>
      <modifiedWord/>
      <trackRevisions>false</trackRevisions>
    </reviewItem>
    <reviewItem>
      <errorID>fbf3ac6d-e63b-4a16-95dc-a657d823fe71</errorID>
      <errorWord>(</errorWord>
      <group>L1_Format</group>
      <groupName>格式问题</groupName>
      <ability>L2_HalfPunc</ability>
      <abilityName>全半角检查</abilityName>
      <candidateList>
        <item>（</item>
      </candidateList>
      <explain>文本全半角错误。</explain>
      <paraID>4B23DB92</paraID>
      <start>5</start>
      <end>6</end>
      <status>unmodified</status>
      <modifiedWord/>
      <trackRevisions>false</trackRevisions>
    </reviewItem>
    <reviewItem>
      <errorID>c539cacf-4c2c-4d28-a047-1709ec151dce</errorID>
      <errorWord>)</errorWord>
      <group>L1_Format</group>
      <groupName>格式问题</groupName>
      <ability>L2_HalfPunc</ability>
      <abilityName>全半角检查</abilityName>
      <candidateList>
        <item>）</item>
      </candidateList>
      <explain>文本全半角错误。</explain>
      <paraID>4B23DB92</paraID>
      <start>10</start>
      <end>11</end>
      <status>unmodified</status>
      <modifiedWord/>
      <trackRevisions>false</trackRevisions>
    </reviewItem>
    <reviewItem>
      <errorID>db31d181-2092-4d5f-a305-f30418b93a07</errorID>
      <errorWord>“/</errorWord>
      <group>L1_Punc</group>
      <groupName>标点问题</groupName>
      <ability>L2_Punc</ability>
      <abilityName>标点符号检查</abilityName>
      <candidateList>
        <item>“</item>
      </candidateList>
      <explain/>
      <paraID>5FE92DAD</paraID>
      <start>11</start>
      <end>13</end>
      <status>unmodified</status>
      <modifiedWord/>
      <trackRevisions>false</trackRevisions>
    </reviewItem>
    <reviewItem>
      <errorID>34e3f3fc-169a-4c52-a23c-b287a7547da2</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20FA44E4</paraID>
      <start>0</start>
      <end>2</end>
      <status>unmodified</status>
      <modifiedWord/>
      <trackRevisions>false</trackRevisions>
    </reviewItem>
    <reviewItem>
      <errorID>c91ee5ac-7b29-49a5-81b6-1395387002bd</errorID>
      <errorWord>法律、法规</errorWord>
      <group>L1_Word</group>
      <groupName>字词问题</groupName>
      <ability>L2_Typo</ability>
      <abilityName>字词错误</abilityName>
      <candidateList>
        <item>法律法规</item>
      </candidateList>
      <explain/>
      <paraID>39DEE76B</paraID>
      <start>46</start>
      <end>51</end>
      <status>unmodified</status>
      <modifiedWord/>
      <trackRevisions>false</trackRevisions>
    </reviewItem>
    <reviewItem>
      <errorID>2b03deba-6bae-469c-a8b0-7d70ac6e8981</errorID>
      <errorWord>(</errorWord>
      <group>L1_Format</group>
      <groupName>格式问题</groupName>
      <ability>L2_HalfPunc</ability>
      <abilityName>全半角检查</abilityName>
      <candidateList>
        <item>（</item>
      </candidateList>
      <explain>文本全半角错误。</explain>
      <paraID>2C1B42F2</paraID>
      <start>5</start>
      <end>6</end>
      <status>unmodified</status>
      <modifiedWord/>
      <trackRevisions>false</trackRevisions>
    </reviewItem>
    <reviewItem>
      <errorID>8ad9fe00-7942-420e-8c52-06c58e5b6852</errorID>
      <errorWord>)</errorWord>
      <group>L1_Format</group>
      <groupName>格式问题</groupName>
      <ability>L2_HalfPunc</ability>
      <abilityName>全半角检查</abilityName>
      <candidateList>
        <item>）</item>
      </candidateList>
      <explain>文本全半角错误。</explain>
      <paraID>2C1B42F2</paraID>
      <start>10</start>
      <end>11</end>
      <status>unmodified</status>
      <modifiedWord/>
      <trackRevisions>false</trackRevisions>
    </reviewItem>
    <reviewItem>
      <errorID>727c56c1-36b6-499b-a75b-80fb0dd81f50</errorID>
      <errorWord>(</errorWord>
      <group>L1_Format</group>
      <groupName>格式问题</groupName>
      <ability>L2_HalfPunc</ability>
      <abilityName>全半角检查</abilityName>
      <candidateList>
        <item>（</item>
      </candidateList>
      <explain>文本全半角错误。</explain>
      <paraID>4F67374A</paraID>
      <start>17</start>
      <end>18</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80e9f8b-8d6a-446b-a61f-9ca3e977f412}">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79</Pages>
  <Words>7151</Words>
  <Characters>7738</Characters>
  <Lines>389</Lines>
  <Paragraphs>109</Paragraphs>
  <TotalTime>3</TotalTime>
  <ScaleCrop>false</ScaleCrop>
  <LinksUpToDate>false</LinksUpToDate>
  <CharactersWithSpaces>7833</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2020-09-16T09:23:00Z</dcterms:created>
  <dc:creator>微软用户</dc:creator>
  <cp:lastModifiedBy>LY冰</cp:lastModifiedBy>
  <cp:lastPrinted>2026-06-12T06:48:00Z</cp:lastPrinted>
  <dcterms:modified xsi:type="dcterms:W3CDTF">2026-06-12T08:55:04Z</dcterms:modified>
  <dc:title>桂财采〔2009〕 号</dc:title>
  <cp:revision>268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Subject">
    <vt:lpwstr/>
  </property>
  <property fmtid="{D5CDD505-2E9C-101B-9397-08002B2CF9AE}" pid="4" name="Keywords">
    <vt:lpwstr/>
  </property>
  <property fmtid="{D5CDD505-2E9C-101B-9397-08002B2CF9AE}" pid="5" name="_Author">
    <vt:lpwstr>微软用户</vt:lpwstr>
  </property>
  <property fmtid="{D5CDD505-2E9C-101B-9397-08002B2CF9AE}" pid="6" name="_Category">
    <vt:lpwstr/>
  </property>
  <property fmtid="{D5CDD505-2E9C-101B-9397-08002B2CF9AE}" pid="7" name="Slides">
    <vt:lpwstr>0</vt:lpwstr>
  </property>
  <property fmtid="{D5CDD505-2E9C-101B-9397-08002B2CF9AE}" pid="8" name="Categories">
    <vt:lpwstr/>
  </property>
  <property fmtid="{D5CDD505-2E9C-101B-9397-08002B2CF9AE}" pid="9" name="Approval Level">
    <vt:lpwstr/>
  </property>
  <property fmtid="{D5CDD505-2E9C-101B-9397-08002B2CF9AE}" pid="10" name="_Comments">
    <vt:lpwstr/>
  </property>
  <property fmtid="{D5CDD505-2E9C-101B-9397-08002B2CF9AE}" pid="11" name="Assigned To">
    <vt:lpwstr/>
  </property>
  <property fmtid="{D5CDD505-2E9C-101B-9397-08002B2CF9AE}" pid="12" name="ContentTypeId">
    <vt:lpwstr>0x010100766A5C3ADF4EA94E9357209EBD74570E</vt:lpwstr>
  </property>
  <property fmtid="{D5CDD505-2E9C-101B-9397-08002B2CF9AE}" pid="13" name="KSOTemplateDocerSaveRecord">
    <vt:lpwstr>eyJoZGlkIjoiZWM0ZmFmOGM1ZjhhOTRkYmJiYzc0ZjczMDRmNjVmM2MiLCJ1c2VySWQiOiIzMTQ2MjU3MTIifQ==</vt:lpwstr>
  </property>
  <property fmtid="{D5CDD505-2E9C-101B-9397-08002B2CF9AE}" pid="14" name="ICV">
    <vt:lpwstr>D9C3DDACA6AC462CA374E9C209480086_13</vt:lpwstr>
  </property>
</Properties>
</file>