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680AE">
      <w:pPr>
        <w:pStyle w:val="12"/>
        <w:snapToGrid w:val="0"/>
        <w:spacing w:before="50" w:after="120" w:line="360" w:lineRule="auto"/>
        <w:ind w:left="0" w:leftChars="0"/>
        <w:jc w:val="center"/>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lang w:eastAsia="zh-CN"/>
        </w:rPr>
        <w:drawing>
          <wp:inline distT="0" distB="0" distL="114300" distR="114300">
            <wp:extent cx="5951855" cy="8417560"/>
            <wp:effectExtent l="0" t="0" r="10795" b="2540"/>
            <wp:docPr id="5" name="图片 5" descr="签章文件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章文件_1"/>
                    <pic:cNvPicPr>
                      <a:picLocks noChangeAspect="1"/>
                    </pic:cNvPicPr>
                  </pic:nvPicPr>
                  <pic:blipFill>
                    <a:blip r:embed="rId10"/>
                    <a:stretch>
                      <a:fillRect/>
                    </a:stretch>
                  </pic:blipFill>
                  <pic:spPr>
                    <a:xfrm>
                      <a:off x="0" y="0"/>
                      <a:ext cx="5951855" cy="8417560"/>
                    </a:xfrm>
                    <a:prstGeom prst="rect">
                      <a:avLst/>
                    </a:prstGeom>
                  </pic:spPr>
                </pic:pic>
              </a:graphicData>
            </a:graphic>
          </wp:inline>
        </w:drawing>
      </w:r>
    </w:p>
    <w:p w14:paraId="2960BC98">
      <w:pPr>
        <w:widowControl/>
        <w:spacing w:line="360" w:lineRule="auto"/>
        <w:jc w:val="left"/>
        <w:rPr>
          <w:rFonts w:hint="eastAsia" w:ascii="仿宋_GB2312" w:hAnsi="宋体" w:eastAsia="仿宋_GB2312"/>
          <w:b/>
          <w:bCs/>
          <w:color w:val="auto"/>
          <w:w w:val="95"/>
          <w:kern w:val="0"/>
          <w:sz w:val="30"/>
          <w:szCs w:val="30"/>
          <w:highlight w:val="none"/>
        </w:rPr>
        <w:sectPr>
          <w:headerReference r:id="rId3" w:type="default"/>
          <w:pgSz w:w="11911" w:h="16838"/>
          <w:pgMar w:top="1417" w:right="1417" w:bottom="1417" w:left="1417" w:header="720" w:footer="720" w:gutter="0"/>
          <w:pgNumType w:start="1"/>
          <w:cols w:space="0" w:num="1"/>
          <w:docGrid w:linePitch="331" w:charSpace="0"/>
        </w:sectPr>
      </w:pPr>
      <w:bookmarkStart w:id="251" w:name="_GoBack"/>
      <w:bookmarkEnd w:id="251"/>
    </w:p>
    <w:p w14:paraId="2EF6629F">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4D7FF978">
      <w:pPr>
        <w:spacing w:line="400" w:lineRule="exact"/>
        <w:jc w:val="center"/>
        <w:rPr>
          <w:rFonts w:hint="eastAsia" w:ascii="宋体" w:hAnsi="宋体"/>
          <w:b/>
          <w:color w:val="auto"/>
          <w:sz w:val="44"/>
          <w:szCs w:val="44"/>
          <w:highlight w:val="none"/>
        </w:rPr>
      </w:pPr>
    </w:p>
    <w:p w14:paraId="28FA01E8">
      <w:pPr>
        <w:tabs>
          <w:tab w:val="right" w:leader="dot" w:pos="8879"/>
        </w:tabs>
        <w:rPr>
          <w:color w:val="auto"/>
          <w:highlight w:val="none"/>
        </w:rPr>
      </w:pPr>
      <w:r>
        <w:rPr>
          <w:rFonts w:hint="eastAsia" w:ascii="宋体" w:hAnsi="宋体"/>
          <w:b/>
          <w:color w:val="auto"/>
          <w:sz w:val="30"/>
          <w:szCs w:val="30"/>
          <w:highlight w:val="none"/>
        </w:rPr>
        <w:fldChar w:fldCharType="begin"/>
      </w:r>
      <w:r>
        <w:rPr>
          <w:rFonts w:hint="eastAsia" w:ascii="宋体" w:hAnsi="宋体"/>
          <w:b/>
          <w:color w:val="auto"/>
          <w:sz w:val="30"/>
          <w:szCs w:val="30"/>
          <w:highlight w:val="none"/>
        </w:rPr>
        <w:instrText xml:space="preserve"> TOC \o "1-3" \h \z \u </w:instrText>
      </w:r>
      <w:r>
        <w:rPr>
          <w:rFonts w:hint="eastAsia" w:ascii="宋体" w:hAnsi="宋体"/>
          <w:b/>
          <w:color w:val="auto"/>
          <w:sz w:val="30"/>
          <w:szCs w:val="30"/>
          <w:highlight w:val="none"/>
        </w:rPr>
        <w:fldChar w:fldCharType="separate"/>
      </w:r>
      <w:r>
        <w:rPr>
          <w:color w:val="auto"/>
          <w:highlight w:val="none"/>
        </w:rPr>
        <w:fldChar w:fldCharType="begin"/>
      </w:r>
      <w:r>
        <w:rPr>
          <w:color w:val="auto"/>
          <w:highlight w:val="none"/>
        </w:rPr>
        <w:instrText xml:space="preserve"> HYPERLINK \l "_Toc8095" </w:instrText>
      </w:r>
      <w:r>
        <w:rPr>
          <w:color w:val="auto"/>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_Toc8095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723D6FF">
      <w:pPr>
        <w:tabs>
          <w:tab w:val="right" w:leader="dot" w:pos="8879"/>
        </w:tabs>
        <w:rPr>
          <w:color w:val="auto"/>
          <w:highlight w:val="none"/>
        </w:rPr>
      </w:pPr>
      <w:r>
        <w:rPr>
          <w:color w:val="auto"/>
          <w:highlight w:val="none"/>
        </w:rPr>
        <w:fldChar w:fldCharType="begin"/>
      </w:r>
      <w:r>
        <w:rPr>
          <w:color w:val="auto"/>
          <w:highlight w:val="none"/>
        </w:rPr>
        <w:instrText xml:space="preserve"> HYPERLINK \l "_Toc16006" </w:instrText>
      </w:r>
      <w:r>
        <w:rPr>
          <w:color w:val="auto"/>
          <w:highlight w:val="none"/>
        </w:rPr>
        <w:fldChar w:fldCharType="separate"/>
      </w:r>
      <w:r>
        <w:rPr>
          <w:rFonts w:hint="eastAsia" w:ascii="Cambria" w:hAnsi="Cambria"/>
          <w:color w:val="auto"/>
          <w:szCs w:val="32"/>
          <w:highlight w:val="none"/>
        </w:rPr>
        <w:t>第二章</w:t>
      </w:r>
      <w:r>
        <w:rPr>
          <w:rFonts w:ascii="Cambria" w:hAnsi="Cambria"/>
          <w:color w:val="auto"/>
          <w:szCs w:val="32"/>
          <w:highlight w:val="none"/>
        </w:rPr>
        <w:t xml:space="preserve"> </w:t>
      </w:r>
      <w:r>
        <w:rPr>
          <w:rFonts w:hint="eastAsia" w:ascii="Cambria" w:hAnsi="Cambria"/>
          <w:color w:val="auto"/>
          <w:szCs w:val="32"/>
          <w:highlight w:val="none"/>
        </w:rPr>
        <w:t>采购需求</w:t>
      </w:r>
      <w:r>
        <w:rPr>
          <w:color w:val="auto"/>
          <w:highlight w:val="none"/>
        </w:rPr>
        <w:tab/>
      </w:r>
      <w:r>
        <w:rPr>
          <w:color w:val="auto"/>
          <w:highlight w:val="none"/>
        </w:rPr>
        <w:fldChar w:fldCharType="begin"/>
      </w:r>
      <w:r>
        <w:rPr>
          <w:color w:val="auto"/>
          <w:highlight w:val="none"/>
        </w:rPr>
        <w:instrText xml:space="preserve"> PAGEREF _Toc16006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22B4542">
      <w:pPr>
        <w:tabs>
          <w:tab w:val="right" w:leader="dot" w:pos="8879"/>
        </w:tabs>
        <w:rPr>
          <w:color w:val="auto"/>
          <w:highlight w:val="none"/>
        </w:rPr>
      </w:pPr>
      <w:r>
        <w:rPr>
          <w:color w:val="auto"/>
          <w:highlight w:val="none"/>
        </w:rPr>
        <w:fldChar w:fldCharType="begin"/>
      </w:r>
      <w:r>
        <w:rPr>
          <w:color w:val="auto"/>
          <w:highlight w:val="none"/>
        </w:rPr>
        <w:instrText xml:space="preserve"> HYPERLINK \l "_Toc11561" </w:instrText>
      </w:r>
      <w:r>
        <w:rPr>
          <w:color w:val="auto"/>
          <w:highlight w:val="none"/>
        </w:rPr>
        <w:fldChar w:fldCharType="separate"/>
      </w:r>
      <w:r>
        <w:rPr>
          <w:rFonts w:hint="eastAsia" w:ascii="Cambria" w:hAnsi="Cambria"/>
          <w:color w:val="auto"/>
          <w:szCs w:val="32"/>
          <w:highlight w:val="none"/>
        </w:rPr>
        <w:t>第三章</w:t>
      </w:r>
      <w:r>
        <w:rPr>
          <w:rFonts w:ascii="Cambria" w:hAnsi="Cambria"/>
          <w:color w:val="auto"/>
          <w:szCs w:val="32"/>
          <w:highlight w:val="none"/>
        </w:rPr>
        <w:t xml:space="preserve"> </w:t>
      </w:r>
      <w:r>
        <w:rPr>
          <w:rFonts w:hint="eastAsia" w:ascii="Cambria" w:hAnsi="Cambria"/>
          <w:color w:val="auto"/>
          <w:szCs w:val="32"/>
          <w:highlight w:val="none"/>
        </w:rPr>
        <w:t>供应商须知</w:t>
      </w:r>
      <w:r>
        <w:rPr>
          <w:color w:val="auto"/>
          <w:highlight w:val="none"/>
        </w:rPr>
        <w:tab/>
      </w:r>
      <w:r>
        <w:rPr>
          <w:color w:val="auto"/>
          <w:highlight w:val="none"/>
        </w:rPr>
        <w:fldChar w:fldCharType="begin"/>
      </w:r>
      <w:r>
        <w:rPr>
          <w:color w:val="auto"/>
          <w:highlight w:val="none"/>
        </w:rPr>
        <w:instrText xml:space="preserve"> PAGEREF _Toc11561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004C593">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"_Toc25061" </w:instrText>
      </w:r>
      <w:r>
        <w:rPr>
          <w:color w:val="auto"/>
          <w:highlight w:val="none"/>
        </w:rPr>
        <w:fldChar w:fldCharType="separate"/>
      </w:r>
      <w:r>
        <w:rPr>
          <w:rFonts w:hint="eastAsia" w:ascii="宋体" w:hAnsi="宋体"/>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_Toc25061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4EA752C">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"_Toc22962" </w:instrText>
      </w:r>
      <w:r>
        <w:rPr>
          <w:color w:val="auto"/>
          <w:highlight w:val="none"/>
        </w:rPr>
        <w:fldChar w:fldCharType="separate"/>
      </w:r>
      <w:r>
        <w:rPr>
          <w:rFonts w:hint="eastAsia" w:ascii="宋体" w:hAnsi="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_Toc22962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4CED8D3">
      <w:pPr>
        <w:pStyle w:val="11"/>
        <w:tabs>
          <w:tab w:val="right" w:leader="dot" w:pos="8879"/>
        </w:tabs>
        <w:ind w:left="840" w:hanging="420"/>
        <w:rPr>
          <w:color w:val="auto"/>
          <w:highlight w:val="none"/>
        </w:rPr>
      </w:pPr>
      <w:r>
        <w:rPr>
          <w:color w:val="auto"/>
          <w:highlight w:val="none"/>
        </w:rPr>
        <w:fldChar w:fldCharType="begin"/>
      </w:r>
      <w:r>
        <w:rPr>
          <w:color w:val="auto"/>
          <w:highlight w:val="none"/>
        </w:rPr>
        <w:instrText xml:space="preserve"> HYPERLINK \l "_Toc10364" </w:instrText>
      </w:r>
      <w:r>
        <w:rPr>
          <w:color w:val="auto"/>
          <w:highlight w:val="none"/>
        </w:rPr>
        <w:fldChar w:fldCharType="separate"/>
      </w:r>
      <w:r>
        <w:rPr>
          <w:rFonts w:hint="eastAsia" w:ascii="宋体" w:hAns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_Toc10364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827D093">
      <w:pPr>
        <w:pStyle w:val="11"/>
        <w:tabs>
          <w:tab w:val="right" w:leader="dot" w:pos="8879"/>
        </w:tabs>
        <w:ind w:left="840" w:hanging="420"/>
        <w:rPr>
          <w:color w:val="auto"/>
          <w:highlight w:val="none"/>
        </w:rPr>
      </w:pPr>
      <w:r>
        <w:rPr>
          <w:color w:val="auto"/>
          <w:highlight w:val="none"/>
        </w:rPr>
        <w:fldChar w:fldCharType="begin"/>
      </w:r>
      <w:r>
        <w:rPr>
          <w:color w:val="auto"/>
          <w:highlight w:val="none"/>
        </w:rPr>
        <w:instrText xml:space="preserve"> HYPERLINK \l "_Toc28927" </w:instrText>
      </w:r>
      <w:r>
        <w:rPr>
          <w:color w:val="auto"/>
          <w:highlight w:val="none"/>
        </w:rPr>
        <w:fldChar w:fldCharType="separate"/>
      </w:r>
      <w:r>
        <w:rPr>
          <w:rFonts w:hint="eastAsia" w:ascii="宋体" w:hAnsi="宋体"/>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_Toc28927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BB99F75">
      <w:pPr>
        <w:pStyle w:val="11"/>
        <w:tabs>
          <w:tab w:val="right" w:leader="dot" w:pos="8879"/>
        </w:tabs>
        <w:ind w:left="840" w:hanging="420"/>
        <w:rPr>
          <w:color w:val="auto"/>
          <w:highlight w:val="none"/>
        </w:rPr>
      </w:pPr>
      <w:r>
        <w:rPr>
          <w:color w:val="auto"/>
          <w:highlight w:val="none"/>
        </w:rPr>
        <w:fldChar w:fldCharType="begin"/>
      </w:r>
      <w:r>
        <w:rPr>
          <w:color w:val="auto"/>
          <w:highlight w:val="none"/>
        </w:rPr>
        <w:instrText xml:space="preserve"> HYPERLINK \l "_Toc12927" </w:instrText>
      </w:r>
      <w:r>
        <w:rPr>
          <w:color w:val="auto"/>
          <w:highlight w:val="none"/>
        </w:rPr>
        <w:fldChar w:fldCharType="separate"/>
      </w:r>
      <w:r>
        <w:rPr>
          <w:rFonts w:hint="eastAsia" w:ascii="宋体" w:hAnsi="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_Toc12927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55652D5">
      <w:pPr>
        <w:pStyle w:val="11"/>
        <w:tabs>
          <w:tab w:val="right" w:leader="dot" w:pos="8879"/>
        </w:tabs>
        <w:ind w:left="840" w:hanging="420"/>
        <w:rPr>
          <w:color w:val="auto"/>
          <w:highlight w:val="none"/>
        </w:rPr>
      </w:pPr>
      <w:r>
        <w:rPr>
          <w:color w:val="auto"/>
          <w:highlight w:val="none"/>
        </w:rPr>
        <w:fldChar w:fldCharType="begin"/>
      </w:r>
      <w:r>
        <w:rPr>
          <w:color w:val="auto"/>
          <w:highlight w:val="none"/>
        </w:rPr>
        <w:instrText xml:space="preserve"> HYPERLINK \l "_Toc12248" </w:instrText>
      </w:r>
      <w:r>
        <w:rPr>
          <w:color w:val="auto"/>
          <w:highlight w:val="none"/>
        </w:rPr>
        <w:fldChar w:fldCharType="separate"/>
      </w:r>
      <w:r>
        <w:rPr>
          <w:rFonts w:hint="eastAsia" w:ascii="宋体" w:hAnsi="宋体"/>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_Toc12248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D4EF812">
      <w:pPr>
        <w:pStyle w:val="11"/>
        <w:tabs>
          <w:tab w:val="right" w:leader="dot" w:pos="8879"/>
        </w:tabs>
        <w:ind w:left="840" w:hanging="420"/>
        <w:rPr>
          <w:color w:val="auto"/>
          <w:highlight w:val="none"/>
        </w:rPr>
      </w:pPr>
      <w:r>
        <w:rPr>
          <w:color w:val="auto"/>
          <w:highlight w:val="none"/>
        </w:rPr>
        <w:fldChar w:fldCharType="begin"/>
      </w:r>
      <w:r>
        <w:rPr>
          <w:color w:val="auto"/>
          <w:highlight w:val="none"/>
        </w:rPr>
        <w:instrText xml:space="preserve"> HYPERLINK \l "_Toc31092" </w:instrText>
      </w:r>
      <w:r>
        <w:rPr>
          <w:color w:val="auto"/>
          <w:highlight w:val="none"/>
        </w:rPr>
        <w:fldChar w:fldCharType="separate"/>
      </w:r>
      <w:r>
        <w:rPr>
          <w:rFonts w:hint="eastAsia" w:ascii="宋体" w:hAnsi="宋体"/>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_Toc31092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608D13D">
      <w:pPr>
        <w:pStyle w:val="11"/>
        <w:tabs>
          <w:tab w:val="right" w:leader="dot" w:pos="8879"/>
        </w:tabs>
        <w:ind w:left="840" w:hanging="420"/>
        <w:rPr>
          <w:color w:val="auto"/>
          <w:highlight w:val="none"/>
        </w:rPr>
      </w:pPr>
      <w:r>
        <w:rPr>
          <w:color w:val="auto"/>
          <w:highlight w:val="none"/>
        </w:rPr>
        <w:fldChar w:fldCharType="begin"/>
      </w:r>
      <w:r>
        <w:rPr>
          <w:color w:val="auto"/>
          <w:highlight w:val="none"/>
        </w:rPr>
        <w:instrText xml:space="preserve"> HYPERLINK \l "_Toc536" </w:instrText>
      </w:r>
      <w:r>
        <w:rPr>
          <w:color w:val="auto"/>
          <w:highlight w:val="none"/>
        </w:rPr>
        <w:fldChar w:fldCharType="separate"/>
      </w:r>
      <w:r>
        <w:rPr>
          <w:rFonts w:hint="eastAsia" w:ascii="宋体" w:hAnsi="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_Toc536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AD6C8DB">
      <w:pPr>
        <w:pStyle w:val="11"/>
        <w:tabs>
          <w:tab w:val="right" w:leader="dot" w:pos="8879"/>
        </w:tabs>
        <w:ind w:left="840" w:hanging="420"/>
        <w:rPr>
          <w:color w:val="auto"/>
          <w:highlight w:val="none"/>
        </w:rPr>
      </w:pPr>
      <w:r>
        <w:rPr>
          <w:color w:val="auto"/>
          <w:highlight w:val="none"/>
        </w:rPr>
        <w:fldChar w:fldCharType="begin"/>
      </w:r>
      <w:r>
        <w:rPr>
          <w:color w:val="auto"/>
          <w:highlight w:val="none"/>
        </w:rPr>
        <w:instrText xml:space="preserve"> HYPERLINK \l "_Toc30836" </w:instrText>
      </w:r>
      <w:r>
        <w:rPr>
          <w:color w:val="auto"/>
          <w:highlight w:val="none"/>
        </w:rPr>
        <w:fldChar w:fldCharType="separate"/>
      </w:r>
      <w:r>
        <w:rPr>
          <w:rFonts w:hint="eastAsia" w:ascii="宋体" w:hAnsi="宋体"/>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_Toc30836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4A259E0">
      <w:pPr>
        <w:tabs>
          <w:tab w:val="right" w:leader="dot" w:pos="8879"/>
        </w:tabs>
        <w:rPr>
          <w:color w:val="auto"/>
          <w:highlight w:val="none"/>
        </w:rPr>
      </w:pPr>
      <w:r>
        <w:rPr>
          <w:color w:val="auto"/>
          <w:highlight w:val="none"/>
        </w:rPr>
        <w:fldChar w:fldCharType="begin"/>
      </w:r>
      <w:r>
        <w:rPr>
          <w:color w:val="auto"/>
          <w:highlight w:val="none"/>
        </w:rPr>
        <w:instrText xml:space="preserve"> HYPERLINK \l "_Toc25211" </w:instrText>
      </w:r>
      <w:r>
        <w:rPr>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评审</w:t>
      </w:r>
      <w:bookmarkStart w:id="0" w:name="_Hlt116481243"/>
      <w:r>
        <w:rPr>
          <w:rFonts w:hint="eastAsia"/>
          <w:color w:val="auto"/>
          <w:highlight w:val="none"/>
        </w:rPr>
        <w:t>程</w:t>
      </w:r>
      <w:bookmarkEnd w:id="0"/>
      <w:r>
        <w:rPr>
          <w:rFonts w:hint="eastAsia"/>
          <w:color w:val="auto"/>
          <w:highlight w:val="none"/>
        </w:rPr>
        <w:t>序、评审</w:t>
      </w:r>
      <w:bookmarkStart w:id="1" w:name="_Hlt129548490"/>
      <w:bookmarkStart w:id="2" w:name="_Hlt129548491"/>
      <w:r>
        <w:rPr>
          <w:rFonts w:hint="eastAsia"/>
          <w:color w:val="auto"/>
          <w:highlight w:val="none"/>
        </w:rPr>
        <w:t>方</w:t>
      </w:r>
      <w:bookmarkEnd w:id="1"/>
      <w:bookmarkEnd w:id="2"/>
      <w:bookmarkStart w:id="3" w:name="_Hlt177567353"/>
      <w:bookmarkStart w:id="4" w:name="_Hlt177567352"/>
      <w:r>
        <w:rPr>
          <w:rFonts w:hint="eastAsia"/>
          <w:color w:val="auto"/>
          <w:highlight w:val="none"/>
        </w:rPr>
        <w:t>法</w:t>
      </w:r>
      <w:bookmarkEnd w:id="3"/>
      <w:bookmarkEnd w:id="4"/>
      <w:r>
        <w:rPr>
          <w:rFonts w:hint="eastAsia"/>
          <w:color w:val="auto"/>
          <w:highlight w:val="none"/>
        </w:rPr>
        <w:t>和评</w:t>
      </w:r>
      <w:bookmarkStart w:id="5" w:name="_Hlt165383549"/>
      <w:r>
        <w:rPr>
          <w:rFonts w:hint="eastAsia"/>
          <w:color w:val="auto"/>
          <w:highlight w:val="none"/>
        </w:rPr>
        <w:t>审</w:t>
      </w:r>
      <w:bookmarkEnd w:id="5"/>
      <w:r>
        <w:rPr>
          <w:rFonts w:hint="eastAsia"/>
          <w:color w:val="auto"/>
          <w:highlight w:val="none"/>
        </w:rPr>
        <w:t>标准</w:t>
      </w:r>
      <w:r>
        <w:rPr>
          <w:color w:val="auto"/>
          <w:highlight w:val="none"/>
        </w:rPr>
        <w:tab/>
      </w:r>
      <w:r>
        <w:rPr>
          <w:color w:val="auto"/>
          <w:highlight w:val="none"/>
        </w:rPr>
        <w:fldChar w:fldCharType="begin"/>
      </w:r>
      <w:r>
        <w:rPr>
          <w:color w:val="auto"/>
          <w:highlight w:val="none"/>
        </w:rPr>
        <w:instrText xml:space="preserve"> PAGEREF _Toc25211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5CA38DE">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"_Toc833" </w:instrText>
      </w:r>
      <w:r>
        <w:rPr>
          <w:color w:val="auto"/>
          <w:highlight w:val="none"/>
        </w:rPr>
        <w:fldChar w:fldCharType="separate"/>
      </w:r>
      <w:r>
        <w:rPr>
          <w:rFonts w:hint="eastAsia" w:ascii="宋体" w:hAnsi="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_Toc833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C0C308D">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"_Toc29129" </w:instrText>
      </w:r>
      <w:r>
        <w:rPr>
          <w:color w:val="auto"/>
          <w:highlight w:val="none"/>
        </w:rPr>
        <w:fldChar w:fldCharType="separate"/>
      </w:r>
      <w:r>
        <w:rPr>
          <w:rFonts w:hint="eastAsia" w:ascii="宋体" w:hAnsi="宋体"/>
          <w:color w:val="auto"/>
          <w:highlight w:val="none"/>
        </w:rPr>
        <w:t>第二节 评标报</w:t>
      </w:r>
      <w:bookmarkStart w:id="6" w:name="_Hlt139904961"/>
      <w:bookmarkStart w:id="7" w:name="_Hlt139904960"/>
      <w:r>
        <w:rPr>
          <w:rFonts w:hint="eastAsia" w:ascii="宋体" w:hAnsi="宋体"/>
          <w:color w:val="auto"/>
          <w:highlight w:val="none"/>
        </w:rPr>
        <w:t>告</w:t>
      </w:r>
      <w:bookmarkEnd w:id="6"/>
      <w:bookmarkEnd w:id="7"/>
      <w:r>
        <w:rPr>
          <w:color w:val="auto"/>
          <w:highlight w:val="none"/>
        </w:rPr>
        <w:tab/>
      </w:r>
      <w:r>
        <w:rPr>
          <w:color w:val="auto"/>
          <w:highlight w:val="none"/>
        </w:rPr>
        <w:fldChar w:fldCharType="begin"/>
      </w:r>
      <w:r>
        <w:rPr>
          <w:color w:val="auto"/>
          <w:highlight w:val="none"/>
        </w:rPr>
        <w:instrText xml:space="preserve"> PAGEREF _Toc29129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626A0A3B">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"_Toc11092" </w:instrText>
      </w:r>
      <w:r>
        <w:rPr>
          <w:color w:val="auto"/>
          <w:highlight w:val="none"/>
        </w:rPr>
        <w:fldChar w:fldCharType="separate"/>
      </w:r>
      <w:r>
        <w:rPr>
          <w:rFonts w:hint="eastAsia" w:ascii="宋体" w:hAnsi="宋体"/>
          <w:color w:val="auto"/>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_Toc11092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3B8557E">
      <w:pPr>
        <w:tabs>
          <w:tab w:val="right" w:leader="dot" w:pos="8879"/>
        </w:tabs>
        <w:rPr>
          <w:color w:val="auto"/>
          <w:highlight w:val="none"/>
        </w:rPr>
      </w:pPr>
      <w:r>
        <w:rPr>
          <w:color w:val="auto"/>
          <w:highlight w:val="none"/>
        </w:rPr>
        <w:fldChar w:fldCharType="begin"/>
      </w:r>
      <w:r>
        <w:rPr>
          <w:color w:val="auto"/>
          <w:highlight w:val="none"/>
        </w:rPr>
        <w:instrText xml:space="preserve"> HYPERLINK \l "_Toc18495" </w:instrText>
      </w:r>
      <w:r>
        <w:rPr>
          <w:color w:val="auto"/>
          <w:highlight w:val="none"/>
        </w:rPr>
        <w:fldChar w:fldCharType="separate"/>
      </w:r>
      <w:r>
        <w:rPr>
          <w:rFonts w:hint="eastAsia"/>
          <w:color w:val="auto"/>
          <w:highlight w:val="none"/>
        </w:rPr>
        <w:t>第五章</w:t>
      </w:r>
      <w:r>
        <w:rPr>
          <w:color w:val="auto"/>
          <w:highlight w:val="none"/>
        </w:rPr>
        <w:t xml:space="preserve"> </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_Toc18495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10E2B438">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"_Toc18956" </w:instrText>
      </w:r>
      <w:r>
        <w:rPr>
          <w:color w:val="auto"/>
          <w:highlight w:val="none"/>
        </w:rPr>
        <w:fldChar w:fldCharType="separate"/>
      </w:r>
      <w:r>
        <w:rPr>
          <w:rFonts w:hint="eastAsia" w:ascii="宋体" w:hAnsi="宋体"/>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_Toc18956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368C1F61">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"_Toc23404" </w:instrText>
      </w:r>
      <w:r>
        <w:rPr>
          <w:color w:val="auto"/>
          <w:highlight w:val="none"/>
        </w:rPr>
        <w:fldChar w:fldCharType="separate"/>
      </w:r>
      <w:r>
        <w:rPr>
          <w:rFonts w:hint="eastAsia" w:ascii="宋体" w:hAnsi="宋体"/>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_Toc23404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4026510F">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"_Toc16804" </w:instrText>
      </w:r>
      <w:r>
        <w:rPr>
          <w:color w:val="auto"/>
          <w:highlight w:val="none"/>
        </w:rPr>
        <w:fldChar w:fldCharType="separate"/>
      </w:r>
      <w:r>
        <w:rPr>
          <w:rFonts w:hint="eastAsia" w:ascii="宋体" w:hAnsi="宋体"/>
          <w:color w:val="auto"/>
          <w:highlight w:val="none"/>
        </w:rPr>
        <w:t>第三节 商务技术文件格式</w:t>
      </w:r>
      <w:r>
        <w:rPr>
          <w:color w:val="auto"/>
          <w:highlight w:val="none"/>
        </w:rPr>
        <w:tab/>
      </w:r>
      <w:r>
        <w:rPr>
          <w:color w:val="auto"/>
          <w:highlight w:val="none"/>
        </w:rPr>
        <w:fldChar w:fldCharType="begin"/>
      </w:r>
      <w:r>
        <w:rPr>
          <w:color w:val="auto"/>
          <w:highlight w:val="none"/>
        </w:rPr>
        <w:instrText xml:space="preserve"> PAGEREF _Toc16804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F33E999">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"_Toc25570" </w:instrText>
      </w:r>
      <w:r>
        <w:rPr>
          <w:color w:val="auto"/>
          <w:highlight w:val="none"/>
        </w:rPr>
        <w:fldChar w:fldCharType="separate"/>
      </w:r>
      <w:r>
        <w:rPr>
          <w:rFonts w:hint="eastAsia" w:ascii="宋体" w:hAnsi="宋体"/>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_Toc25570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0E8F8298">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"_Toc21156" </w:instrText>
      </w:r>
      <w:r>
        <w:rPr>
          <w:color w:val="auto"/>
          <w:highlight w:val="none"/>
        </w:rPr>
        <w:fldChar w:fldCharType="separate"/>
      </w:r>
      <w:r>
        <w:rPr>
          <w:rFonts w:hint="eastAsia" w:ascii="宋体" w:hAnsi="宋体"/>
          <w:color w:val="auto"/>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_Toc21156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3AD41A7">
      <w:pPr>
        <w:tabs>
          <w:tab w:val="right" w:leader="dot" w:pos="8879"/>
        </w:tabs>
        <w:rPr>
          <w:color w:val="auto"/>
          <w:highlight w:val="none"/>
        </w:rPr>
      </w:pPr>
      <w:r>
        <w:rPr>
          <w:color w:val="auto"/>
          <w:highlight w:val="none"/>
        </w:rPr>
        <w:fldChar w:fldCharType="begin"/>
      </w:r>
      <w:r>
        <w:rPr>
          <w:color w:val="auto"/>
          <w:highlight w:val="none"/>
        </w:rPr>
        <w:instrText xml:space="preserve"> HYPERLINK \l "_Toc18784" </w:instrText>
      </w:r>
      <w:r>
        <w:rPr>
          <w:color w:val="auto"/>
          <w:highlight w:val="none"/>
        </w:rPr>
        <w:fldChar w:fldCharType="separate"/>
      </w:r>
      <w:r>
        <w:rPr>
          <w:rFonts w:hint="eastAsia" w:ascii="宋体" w:hAnsi="宋体"/>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_Toc18784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AB66877">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"_Toc4565" </w:instrText>
      </w:r>
      <w:r>
        <w:rPr>
          <w:color w:val="auto"/>
          <w:highlight w:val="none"/>
        </w:rPr>
        <w:fldChar w:fldCharType="separate"/>
      </w:r>
      <w:r>
        <w:rPr>
          <w:rFonts w:hint="eastAsia" w:ascii="宋体" w:hAnsi="宋体"/>
          <w:color w:val="auto"/>
          <w:highlight w:val="none"/>
        </w:rPr>
        <w:t>第一部分 合同书</w:t>
      </w:r>
      <w:r>
        <w:rPr>
          <w:color w:val="auto"/>
          <w:highlight w:val="none"/>
        </w:rPr>
        <w:tab/>
      </w:r>
      <w:r>
        <w:rPr>
          <w:color w:val="auto"/>
          <w:highlight w:val="none"/>
        </w:rPr>
        <w:fldChar w:fldCharType="begin"/>
      </w:r>
      <w:r>
        <w:rPr>
          <w:color w:val="auto"/>
          <w:highlight w:val="none"/>
        </w:rPr>
        <w:instrText xml:space="preserve"> PAGEREF _Toc4565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62B27163">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"_Toc4455" </w:instrText>
      </w:r>
      <w:r>
        <w:rPr>
          <w:color w:val="auto"/>
          <w:highlight w:val="none"/>
        </w:rPr>
        <w:fldChar w:fldCharType="separate"/>
      </w:r>
      <w:r>
        <w:rPr>
          <w:rFonts w:hint="eastAsia" w:ascii="宋体" w:hAnsi="宋体"/>
          <w:color w:val="auto"/>
          <w:highlight w:val="none"/>
        </w:rPr>
        <w:t>第二部分 合同一般条款</w:t>
      </w:r>
      <w:r>
        <w:rPr>
          <w:color w:val="auto"/>
          <w:highlight w:val="none"/>
        </w:rPr>
        <w:tab/>
      </w:r>
      <w:r>
        <w:rPr>
          <w:color w:val="auto"/>
          <w:highlight w:val="none"/>
        </w:rPr>
        <w:fldChar w:fldCharType="begin"/>
      </w:r>
      <w:r>
        <w:rPr>
          <w:color w:val="auto"/>
          <w:highlight w:val="none"/>
        </w:rPr>
        <w:instrText xml:space="preserve"> PAGEREF _Toc4455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7849524F">
      <w:pPr>
        <w:pStyle w:val="18"/>
        <w:tabs>
          <w:tab w:val="right" w:leader="dot" w:pos="8879"/>
        </w:tabs>
        <w:ind w:left="420" w:hanging="420"/>
        <w:rPr>
          <w:color w:val="auto"/>
          <w:highlight w:val="none"/>
        </w:rPr>
      </w:pPr>
      <w:r>
        <w:rPr>
          <w:color w:val="auto"/>
          <w:highlight w:val="none"/>
        </w:rPr>
        <w:fldChar w:fldCharType="begin"/>
      </w:r>
      <w:r>
        <w:rPr>
          <w:color w:val="auto"/>
          <w:highlight w:val="none"/>
        </w:rPr>
        <w:instrText xml:space="preserve"> HYPERLINK \l "_Toc11028" </w:instrText>
      </w:r>
      <w:r>
        <w:rPr>
          <w:color w:val="auto"/>
          <w:highlight w:val="none"/>
        </w:rPr>
        <w:fldChar w:fldCharType="separate"/>
      </w:r>
      <w:r>
        <w:rPr>
          <w:rFonts w:hint="eastAsia" w:ascii="宋体" w:hAnsi="宋体"/>
          <w:color w:val="auto"/>
          <w:highlight w:val="none"/>
        </w:rPr>
        <w:t>第三部分  合同专用条款</w:t>
      </w:r>
      <w:r>
        <w:rPr>
          <w:color w:val="auto"/>
          <w:highlight w:val="none"/>
        </w:rPr>
        <w:tab/>
      </w:r>
      <w:r>
        <w:rPr>
          <w:color w:val="auto"/>
          <w:highlight w:val="none"/>
        </w:rPr>
        <w:fldChar w:fldCharType="begin"/>
      </w:r>
      <w:r>
        <w:rPr>
          <w:color w:val="auto"/>
          <w:highlight w:val="none"/>
        </w:rPr>
        <w:instrText xml:space="preserve"> PAGEREF _Toc11028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C7BC502">
      <w:pPr>
        <w:tabs>
          <w:tab w:val="right" w:leader="dot" w:pos="8879"/>
        </w:tabs>
        <w:rPr>
          <w:color w:val="auto"/>
          <w:highlight w:val="none"/>
        </w:rPr>
      </w:pPr>
      <w:r>
        <w:rPr>
          <w:color w:val="auto"/>
          <w:highlight w:val="none"/>
        </w:rPr>
        <w:fldChar w:fldCharType="begin"/>
      </w:r>
      <w:r>
        <w:rPr>
          <w:color w:val="auto"/>
          <w:highlight w:val="none"/>
        </w:rPr>
        <w:instrText xml:space="preserve"> HYPERLINK \l "_Toc27474" </w:instrText>
      </w:r>
      <w:r>
        <w:rPr>
          <w:color w:val="auto"/>
          <w:highlight w:val="none"/>
        </w:rPr>
        <w:fldChar w:fldCharType="separate"/>
      </w:r>
      <w:r>
        <w:rPr>
          <w:rFonts w:hint="eastAsia" w:ascii="宋体" w:hAnsi="宋体" w:cs="仿宋_GB2312"/>
          <w:color w:val="auto"/>
          <w:highlight w:val="none"/>
        </w:rPr>
        <w:t>第七章 质疑、投诉</w:t>
      </w:r>
      <w:bookmarkStart w:id="8" w:name="_Hlt112947495"/>
      <w:bookmarkStart w:id="9" w:name="_Hlt112947494"/>
      <w:r>
        <w:rPr>
          <w:rFonts w:hint="eastAsia" w:ascii="宋体" w:hAnsi="宋体" w:cs="仿宋_GB2312"/>
          <w:color w:val="auto"/>
          <w:highlight w:val="none"/>
        </w:rPr>
        <w:t>材</w:t>
      </w:r>
      <w:bookmarkEnd w:id="8"/>
      <w:bookmarkEnd w:id="9"/>
      <w:r>
        <w:rPr>
          <w:rFonts w:hint="eastAsia" w:ascii="宋体" w:hAnsi="宋体" w:cs="仿宋_GB2312"/>
          <w:color w:val="auto"/>
          <w:highlight w:val="none"/>
        </w:rPr>
        <w:t>料</w:t>
      </w:r>
      <w:bookmarkStart w:id="10" w:name="_Hlt114042031"/>
      <w:bookmarkStart w:id="11" w:name="_Hlt114042032"/>
      <w:r>
        <w:rPr>
          <w:rFonts w:hint="eastAsia" w:ascii="宋体" w:hAnsi="宋体" w:cs="仿宋_GB2312"/>
          <w:color w:val="auto"/>
          <w:highlight w:val="none"/>
        </w:rPr>
        <w:t>格</w:t>
      </w:r>
      <w:bookmarkEnd w:id="10"/>
      <w:bookmarkEnd w:id="11"/>
      <w:r>
        <w:rPr>
          <w:rFonts w:hint="eastAsia" w:ascii="宋体" w:hAnsi="宋体" w:cs="仿宋_GB2312"/>
          <w:color w:val="auto"/>
          <w:highlight w:val="none"/>
        </w:rPr>
        <w:t>式</w:t>
      </w:r>
      <w:bookmarkStart w:id="12" w:name="_Hlt123917031"/>
      <w:bookmarkStart w:id="13" w:name="_Hlt123917032"/>
      <w:r>
        <w:rPr>
          <w:color w:val="auto"/>
          <w:highlight w:val="none"/>
        </w:rPr>
        <w:tab/>
      </w:r>
      <w:bookmarkEnd w:id="12"/>
      <w:bookmarkEnd w:id="13"/>
      <w:r>
        <w:rPr>
          <w:color w:val="auto"/>
          <w:highlight w:val="none"/>
        </w:rPr>
        <w:fldChar w:fldCharType="begin"/>
      </w:r>
      <w:r>
        <w:rPr>
          <w:color w:val="auto"/>
          <w:highlight w:val="none"/>
        </w:rPr>
        <w:instrText xml:space="preserve"> PAGEREF _Toc27474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03BA8307">
      <w:pPr>
        <w:pStyle w:val="18"/>
        <w:ind w:left="420" w:hanging="420"/>
        <w:rPr>
          <w:color w:val="auto"/>
          <w:sz w:val="28"/>
          <w:szCs w:val="28"/>
          <w:highlight w:val="none"/>
        </w:rPr>
      </w:pPr>
      <w:r>
        <w:rPr>
          <w:rFonts w:hint="eastAsia" w:ascii="宋体" w:hAnsi="宋体"/>
          <w:color w:val="auto"/>
          <w:szCs w:val="30"/>
          <w:highlight w:val="none"/>
        </w:rPr>
        <w:fldChar w:fldCharType="end"/>
      </w:r>
    </w:p>
    <w:p w14:paraId="6CCF1470">
      <w:pPr>
        <w:tabs>
          <w:tab w:val="left" w:pos="7470"/>
        </w:tabs>
        <w:spacing w:line="400" w:lineRule="exact"/>
        <w:jc w:val="left"/>
        <w:rPr>
          <w:rFonts w:hint="eastAsia" w:ascii="宋体" w:hAnsi="宋体"/>
          <w:b/>
          <w:color w:val="auto"/>
          <w:sz w:val="32"/>
          <w:szCs w:val="32"/>
          <w:highlight w:val="none"/>
        </w:rPr>
      </w:pPr>
      <w:r>
        <w:rPr>
          <w:rFonts w:hint="eastAsia" w:ascii="宋体" w:hAnsi="宋体"/>
          <w:b/>
          <w:color w:val="auto"/>
          <w:sz w:val="32"/>
          <w:szCs w:val="32"/>
          <w:highlight w:val="none"/>
        </w:rPr>
        <w:tab/>
      </w:r>
    </w:p>
    <w:p w14:paraId="55E7714A">
      <w:pPr>
        <w:spacing w:line="400" w:lineRule="exact"/>
        <w:jc w:val="center"/>
        <w:rPr>
          <w:rFonts w:hint="eastAsia" w:ascii="宋体" w:hAnsi="宋体"/>
          <w:b/>
          <w:color w:val="auto"/>
          <w:sz w:val="32"/>
          <w:szCs w:val="32"/>
          <w:highlight w:val="none"/>
        </w:rPr>
      </w:pPr>
    </w:p>
    <w:p w14:paraId="7B0D91DF">
      <w:pPr>
        <w:spacing w:line="400" w:lineRule="exact"/>
        <w:jc w:val="center"/>
        <w:rPr>
          <w:rFonts w:hint="eastAsia" w:ascii="宋体" w:hAnsi="宋体"/>
          <w:b/>
          <w:color w:val="auto"/>
          <w:sz w:val="32"/>
          <w:szCs w:val="32"/>
          <w:highlight w:val="none"/>
        </w:rPr>
      </w:pPr>
    </w:p>
    <w:p w14:paraId="5E865C67">
      <w:pPr>
        <w:widowControl/>
        <w:jc w:val="left"/>
        <w:rPr>
          <w:rFonts w:hint="eastAsia" w:ascii="宋体" w:hAnsi="宋体"/>
          <w:b/>
          <w:color w:val="auto"/>
          <w:sz w:val="32"/>
          <w:szCs w:val="32"/>
          <w:highlight w:val="none"/>
        </w:rPr>
        <w:sectPr>
          <w:pgSz w:w="11911" w:h="16838"/>
          <w:pgMar w:top="1417" w:right="1417" w:bottom="1417" w:left="1417" w:header="720" w:footer="720" w:gutter="0"/>
          <w:pgNumType w:start="0"/>
          <w:cols w:space="0" w:num="1"/>
          <w:docGrid w:linePitch="312" w:charSpace="0"/>
        </w:sectPr>
      </w:pPr>
    </w:p>
    <w:p w14:paraId="2E1BD5DC">
      <w:pPr>
        <w:rPr>
          <w:color w:val="auto"/>
          <w:highlight w:val="none"/>
        </w:rPr>
      </w:pPr>
    </w:p>
    <w:p w14:paraId="7CBE25B6">
      <w:pPr>
        <w:pStyle w:val="2"/>
        <w:spacing w:before="0" w:line="240" w:lineRule="auto"/>
        <w:jc w:val="center"/>
        <w:rPr>
          <w:color w:val="auto"/>
          <w:highlight w:val="none"/>
        </w:rPr>
      </w:pPr>
      <w:bookmarkStart w:id="14" w:name="_Toc8095"/>
      <w:r>
        <w:rPr>
          <w:rFonts w:hint="eastAsia"/>
          <w:color w:val="auto"/>
          <w:highlight w:val="none"/>
        </w:rPr>
        <w:t>第一章</w:t>
      </w:r>
      <w:r>
        <w:rPr>
          <w:color w:val="auto"/>
          <w:highlight w:val="none"/>
        </w:rPr>
        <w:t xml:space="preserve"> </w:t>
      </w:r>
      <w:r>
        <w:rPr>
          <w:rFonts w:hint="eastAsia"/>
          <w:color w:val="auto"/>
          <w:highlight w:val="none"/>
        </w:rPr>
        <w:t>竞争性磋商公告</w:t>
      </w:r>
      <w:bookmarkEnd w:id="14"/>
      <w:bookmarkStart w:id="15" w:name="_Toc28359089"/>
      <w:bookmarkStart w:id="16" w:name="_Toc35393623"/>
      <w:bookmarkStart w:id="17" w:name="_Toc35393629"/>
      <w:bookmarkStart w:id="18" w:name="_Toc35393798"/>
      <w:bookmarkStart w:id="19" w:name="_Toc35393792"/>
      <w:bookmarkStart w:id="20" w:name="_Toc28359012"/>
      <w:bookmarkStart w:id="21" w:name="_Toc28359081"/>
      <w:bookmarkStart w:id="22" w:name="_Toc44229878"/>
      <w:bookmarkStart w:id="23" w:name="_Toc28359004"/>
    </w:p>
    <w:bookmarkEnd w:id="15"/>
    <w:bookmarkEnd w:id="16"/>
    <w:bookmarkEnd w:id="17"/>
    <w:bookmarkEnd w:id="18"/>
    <w:bookmarkEnd w:id="19"/>
    <w:bookmarkEnd w:id="20"/>
    <w:bookmarkEnd w:id="21"/>
    <w:bookmarkEnd w:id="22"/>
    <w:bookmarkEnd w:id="23"/>
    <w:p w14:paraId="3F392E52">
      <w:pPr>
        <w:spacing w:after="120" w:afterLines="50" w:line="400" w:lineRule="exact"/>
        <w:jc w:val="center"/>
        <w:rPr>
          <w:rFonts w:hint="eastAsia" w:ascii="宋体" w:hAnsi="宋体" w:cs="宋体"/>
          <w:b/>
          <w:bCs/>
          <w:color w:val="auto"/>
          <w:sz w:val="28"/>
          <w:szCs w:val="28"/>
          <w:highlight w:val="none"/>
          <w:lang w:bidi="ar"/>
        </w:rPr>
      </w:pPr>
      <w:r>
        <w:rPr>
          <w:rFonts w:hint="eastAsia" w:ascii="宋体" w:hAnsi="宋体" w:cs="宋体"/>
          <w:b/>
          <w:bCs/>
          <w:color w:val="auto"/>
          <w:sz w:val="28"/>
          <w:szCs w:val="28"/>
          <w:highlight w:val="none"/>
          <w:lang w:bidi="ar"/>
        </w:rPr>
        <w:t>广西机电设备招标有限公司关于</w:t>
      </w:r>
      <w:r>
        <w:rPr>
          <w:rFonts w:hint="eastAsia" w:ascii="宋体" w:hAnsi="宋体" w:cs="宋体"/>
          <w:b/>
          <w:bCs/>
          <w:color w:val="auto"/>
          <w:sz w:val="28"/>
          <w:szCs w:val="28"/>
          <w:highlight w:val="none"/>
          <w:lang w:val="en-US" w:eastAsia="zh-CN" w:bidi="ar"/>
        </w:rPr>
        <w:t>南宁市造纸产业发展规划（2026-2030年）及规划环评报告（含专题论证报告）</w:t>
      </w:r>
      <w:r>
        <w:rPr>
          <w:rFonts w:hint="eastAsia" w:ascii="宋体" w:hAnsi="宋体" w:cs="宋体"/>
          <w:b/>
          <w:bCs/>
          <w:color w:val="auto"/>
          <w:sz w:val="28"/>
          <w:szCs w:val="28"/>
          <w:highlight w:val="none"/>
          <w:lang w:bidi="ar"/>
        </w:rPr>
        <w:t>（</w:t>
      </w:r>
      <w:r>
        <w:rPr>
          <w:rFonts w:hint="eastAsia" w:ascii="宋体" w:hAnsi="宋体" w:cs="宋体"/>
          <w:b/>
          <w:bCs/>
          <w:color w:val="auto"/>
          <w:sz w:val="28"/>
          <w:szCs w:val="28"/>
          <w:highlight w:val="none"/>
          <w:lang w:eastAsia="zh-CN" w:bidi="ar"/>
        </w:rPr>
        <w:t>NNZC2026-C3-990510-JDZB</w:t>
      </w:r>
      <w:r>
        <w:rPr>
          <w:rFonts w:hint="eastAsia" w:ascii="宋体" w:hAnsi="宋体" w:cs="宋体"/>
          <w:b/>
          <w:bCs/>
          <w:color w:val="auto"/>
          <w:sz w:val="28"/>
          <w:szCs w:val="28"/>
          <w:highlight w:val="none"/>
          <w:lang w:bidi="ar"/>
        </w:rPr>
        <w:t>）</w:t>
      </w:r>
    </w:p>
    <w:p w14:paraId="6D341DC5">
      <w:pPr>
        <w:spacing w:after="120" w:afterLines="50"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bidi="ar"/>
        </w:rPr>
        <w:t>竞争性磋商公告</w:t>
      </w:r>
    </w:p>
    <w:p w14:paraId="02FB3146">
      <w:pPr>
        <w:spacing w:line="400" w:lineRule="exact"/>
        <w:ind w:firstLine="420" w:firstLineChars="200"/>
        <w:rPr>
          <w:rFonts w:hint="eastAsia" w:ascii="宋体" w:hAnsi="宋体" w:cs="宋体"/>
          <w:color w:val="auto"/>
          <w:szCs w:val="21"/>
          <w:highlight w:val="none"/>
        </w:rPr>
      </w:pPr>
      <w:bookmarkStart w:id="24" w:name="_Hlk112948432"/>
      <w:r>
        <w:rPr>
          <w:rFonts w:hint="eastAsia" w:ascii="宋体" w:hAnsi="宋体" w:cs="宋体"/>
          <w:color w:val="auto"/>
          <w:szCs w:val="21"/>
          <w:highlight w:val="none"/>
          <w:lang w:bidi="ar"/>
        </w:rPr>
        <w:t>项目概况：</w:t>
      </w:r>
      <w:r>
        <w:rPr>
          <w:rFonts w:hint="eastAsia" w:ascii="宋体" w:hAnsi="宋体" w:cs="宋体"/>
          <w:color w:val="auto"/>
          <w:szCs w:val="21"/>
          <w:highlight w:val="none"/>
          <w:lang w:val="en-US" w:eastAsia="zh-CN" w:bidi="ar"/>
        </w:rPr>
        <w:t>南宁市造纸产业发展规划（2026-2030年）及规划环评报告（含专题论证报告）</w:t>
      </w:r>
      <w:r>
        <w:rPr>
          <w:rFonts w:hint="eastAsia" w:ascii="宋体" w:hAnsi="宋体" w:cs="宋体"/>
          <w:color w:val="auto"/>
          <w:szCs w:val="21"/>
          <w:highlight w:val="none"/>
          <w:lang w:bidi="ar"/>
        </w:rPr>
        <w:t>的潜在供应商应在广西政府采购云平台（https://www.gcy.zfcg.gxzf.gov.cn/）线上获取采购文件，并于2026年</w:t>
      </w: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月</w:t>
      </w:r>
      <w:r>
        <w:rPr>
          <w:rFonts w:hint="eastAsia" w:ascii="宋体" w:hAnsi="宋体" w:cs="宋体"/>
          <w:color w:val="auto"/>
          <w:szCs w:val="21"/>
          <w:highlight w:val="none"/>
          <w:lang w:val="en-US" w:eastAsia="zh-CN" w:bidi="ar"/>
        </w:rPr>
        <w:t>20</w:t>
      </w:r>
      <w:r>
        <w:rPr>
          <w:rFonts w:hint="eastAsia" w:ascii="宋体" w:hAnsi="宋体" w:cs="宋体"/>
          <w:color w:val="auto"/>
          <w:szCs w:val="21"/>
          <w:highlight w:val="none"/>
          <w:lang w:bidi="ar"/>
        </w:rPr>
        <w:t xml:space="preserve">日09:30（北京时间）前提交响应文件。   </w:t>
      </w:r>
    </w:p>
    <w:p w14:paraId="579B8322">
      <w:pPr>
        <w:widowControl/>
        <w:shd w:val="clear" w:color="auto" w:fill="FFFFFF"/>
        <w:spacing w:line="400" w:lineRule="exact"/>
        <w:rPr>
          <w:rFonts w:hint="eastAsia" w:ascii="宋体" w:hAnsi="宋体" w:cs="宋体"/>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bidi="ar"/>
        </w:rPr>
        <w:t>一、项目基本情况</w:t>
      </w:r>
    </w:p>
    <w:p w14:paraId="3ECCBAB0">
      <w:pPr>
        <w:widowControl/>
        <w:shd w:val="clear" w:color="auto" w:fill="FFFFFF"/>
        <w:spacing w:line="400" w:lineRule="exact"/>
        <w:ind w:firstLine="420" w:firstLineChars="200"/>
        <w:jc w:val="lef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lang w:bidi="ar"/>
        </w:rPr>
        <w:t>项目编号：</w:t>
      </w:r>
      <w:r>
        <w:rPr>
          <w:rFonts w:hint="eastAsia" w:ascii="宋体" w:hAnsi="宋体" w:cs="宋体"/>
          <w:color w:val="auto"/>
          <w:kern w:val="0"/>
          <w:szCs w:val="21"/>
          <w:highlight w:val="none"/>
          <w:shd w:val="clear" w:color="auto" w:fill="FFFFFF"/>
          <w:lang w:val="en-US" w:eastAsia="zh-CN" w:bidi="ar"/>
        </w:rPr>
        <w:t>NNZC2026-C3-990510-JDZB</w:t>
      </w:r>
    </w:p>
    <w:p w14:paraId="6DC45FE7">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项目名称：</w:t>
      </w:r>
      <w:r>
        <w:rPr>
          <w:rFonts w:hint="eastAsia" w:ascii="宋体" w:hAnsi="宋体" w:cs="宋体"/>
          <w:color w:val="auto"/>
          <w:szCs w:val="21"/>
          <w:highlight w:val="none"/>
          <w:lang w:val="en-US" w:eastAsia="zh-CN" w:bidi="ar"/>
        </w:rPr>
        <w:t>南宁市造纸产业发展规划（2026-2030年）及规划环评报告（含专题论证报告）</w:t>
      </w:r>
    </w:p>
    <w:p w14:paraId="0B28ADAA">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采购方式：竞争性磋商</w:t>
      </w:r>
    </w:p>
    <w:p w14:paraId="75790911">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预算总金额（元）：</w:t>
      </w:r>
      <w:r>
        <w:rPr>
          <w:rFonts w:hint="eastAsia" w:ascii="宋体" w:hAnsi="宋体" w:cs="宋体"/>
          <w:color w:val="auto"/>
          <w:kern w:val="0"/>
          <w:szCs w:val="21"/>
          <w:highlight w:val="none"/>
          <w:shd w:val="clear" w:color="auto" w:fill="FFFFFF"/>
          <w:lang w:val="en-US" w:eastAsia="zh-CN" w:bidi="ar"/>
        </w:rPr>
        <w:t>110</w:t>
      </w:r>
      <w:r>
        <w:rPr>
          <w:rFonts w:hint="eastAsia" w:ascii="宋体" w:hAnsi="宋体" w:cs="宋体"/>
          <w:color w:val="auto"/>
          <w:kern w:val="0"/>
          <w:szCs w:val="21"/>
          <w:highlight w:val="none"/>
          <w:shd w:val="clear" w:color="auto" w:fill="FFFFFF"/>
          <w:lang w:bidi="ar"/>
        </w:rPr>
        <w:t>0000.00</w:t>
      </w:r>
    </w:p>
    <w:p w14:paraId="51F5BE17">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采购需求：</w:t>
      </w:r>
    </w:p>
    <w:p w14:paraId="658DABF4">
      <w:pPr>
        <w:widowControl/>
        <w:shd w:val="clear" w:color="auto" w:fill="FFFFFF"/>
        <w:spacing w:line="400" w:lineRule="exact"/>
        <w:ind w:firstLine="42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标项名称：</w:t>
      </w:r>
      <w:r>
        <w:rPr>
          <w:rFonts w:hint="eastAsia" w:ascii="宋体" w:hAnsi="宋体" w:cs="宋体"/>
          <w:color w:val="auto"/>
          <w:szCs w:val="21"/>
          <w:highlight w:val="none"/>
          <w:lang w:val="en-US" w:eastAsia="zh-CN" w:bidi="ar"/>
        </w:rPr>
        <w:t>南宁市造纸产业发展规划（2026-2030年）及规划环评报告（含专题论证报告）</w:t>
      </w:r>
      <w:r>
        <w:rPr>
          <w:rFonts w:hint="eastAsia" w:ascii="宋体" w:hAnsi="宋体" w:cs="宋体"/>
          <w:color w:val="auto"/>
          <w:kern w:val="0"/>
          <w:szCs w:val="21"/>
          <w:highlight w:val="none"/>
          <w:shd w:val="clear" w:color="auto" w:fill="FFFFFF"/>
          <w:lang w:bidi="ar"/>
        </w:rPr>
        <w:t> </w:t>
      </w:r>
    </w:p>
    <w:p w14:paraId="70AA0F66">
      <w:pPr>
        <w:widowControl/>
        <w:shd w:val="clear" w:color="auto" w:fill="FFFFFF"/>
        <w:spacing w:line="400" w:lineRule="exact"/>
        <w:ind w:firstLine="42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数量：1项</w:t>
      </w:r>
    </w:p>
    <w:p w14:paraId="3B612B98">
      <w:pPr>
        <w:widowControl/>
        <w:shd w:val="clear" w:color="auto" w:fill="FFFFFF"/>
        <w:spacing w:line="400" w:lineRule="exact"/>
        <w:ind w:firstLine="42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预算金额（元）：</w:t>
      </w:r>
      <w:r>
        <w:rPr>
          <w:rFonts w:hint="eastAsia" w:ascii="宋体" w:hAnsi="宋体" w:cs="宋体"/>
          <w:color w:val="auto"/>
          <w:kern w:val="0"/>
          <w:szCs w:val="21"/>
          <w:highlight w:val="none"/>
          <w:shd w:val="clear" w:color="auto" w:fill="FFFFFF"/>
          <w:lang w:val="en-US" w:eastAsia="zh-CN" w:bidi="ar"/>
        </w:rPr>
        <w:t>110</w:t>
      </w:r>
      <w:r>
        <w:rPr>
          <w:rFonts w:hint="eastAsia" w:ascii="宋体" w:hAnsi="宋体" w:cs="宋体"/>
          <w:color w:val="auto"/>
          <w:kern w:val="0"/>
          <w:szCs w:val="21"/>
          <w:highlight w:val="none"/>
          <w:shd w:val="clear" w:color="auto" w:fill="FFFFFF"/>
          <w:lang w:bidi="ar"/>
        </w:rPr>
        <w:t>0000.00</w:t>
      </w:r>
    </w:p>
    <w:p w14:paraId="7104BCFD">
      <w:pPr>
        <w:widowControl/>
        <w:shd w:val="clear" w:color="auto" w:fill="FFFFFF"/>
        <w:spacing w:line="400" w:lineRule="exact"/>
        <w:ind w:firstLine="42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lang w:bidi="ar"/>
        </w:rPr>
        <w:t>简要规格描述或项目基本概况介绍、用途：</w:t>
      </w:r>
      <w:r>
        <w:rPr>
          <w:rFonts w:hint="eastAsia" w:ascii="宋体" w:hAnsi="宋体" w:cs="宋体"/>
          <w:color w:val="auto"/>
          <w:kern w:val="0"/>
          <w:szCs w:val="21"/>
          <w:highlight w:val="none"/>
          <w:lang w:val="en-US" w:eastAsia="zh-CN" w:bidi="ar"/>
        </w:rPr>
        <w:t>全面分析“十五五”期间造纸产业的现状、发展目标、特点、机遇、挑战和主要任务、保障措施。对造纸产业环境现状调查、工程分析及污染分析、环境影响预测分析、风险事故防范及应急措施、污染防治措施分析、环境管理状况调查及监测计划落实情况、结论等环评报告全部章节的编制。造纸产业所在地环境空气、地下水、土壤及噪声等监测工作及环境质量现状调查数据收集整理，水环境预测模型搭建及预测影响分析等。造纸产业所在地鱼类等生态调查、以及鱼类 AOX 二恶英含量及生态调查数据收集整理，进行现场监测，编制水生生态专题报告及编制说明等文件。造纸产业上中下游企业现状、关联度等</w:t>
      </w:r>
      <w:r>
        <w:rPr>
          <w:rFonts w:hint="eastAsia" w:ascii="宋体" w:hAnsi="宋体" w:cs="宋体"/>
          <w:color w:val="auto"/>
          <w:kern w:val="0"/>
          <w:szCs w:val="21"/>
          <w:highlight w:val="none"/>
          <w:lang w:bidi="ar"/>
        </w:rPr>
        <w:t>，具体内容详见竞争性磋商文件。</w:t>
      </w:r>
    </w:p>
    <w:p w14:paraId="70907465">
      <w:pPr>
        <w:widowControl/>
        <w:shd w:val="clear" w:color="auto" w:fill="FFFFFF"/>
        <w:spacing w:line="400" w:lineRule="exact"/>
        <w:ind w:firstLine="420"/>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bidi="ar"/>
        </w:rPr>
        <w:t>最高限价（如有）：</w:t>
      </w:r>
      <w:r>
        <w:rPr>
          <w:rFonts w:hint="eastAsia" w:ascii="宋体" w:hAnsi="宋体" w:cs="宋体"/>
          <w:color w:val="auto"/>
          <w:kern w:val="0"/>
          <w:szCs w:val="21"/>
          <w:highlight w:val="none"/>
          <w:shd w:val="clear" w:color="auto" w:fill="FFFFFF"/>
          <w:lang w:val="en-US" w:eastAsia="zh-CN" w:bidi="ar"/>
        </w:rPr>
        <w:t>110</w:t>
      </w:r>
      <w:r>
        <w:rPr>
          <w:rFonts w:hint="eastAsia" w:ascii="宋体" w:hAnsi="宋体" w:cs="宋体"/>
          <w:color w:val="auto"/>
          <w:kern w:val="0"/>
          <w:szCs w:val="21"/>
          <w:highlight w:val="none"/>
          <w:shd w:val="clear" w:color="auto" w:fill="FFFFFF"/>
          <w:lang w:bidi="ar"/>
        </w:rPr>
        <w:t>0000.00</w:t>
      </w:r>
      <w:r>
        <w:rPr>
          <w:rFonts w:hint="eastAsia" w:ascii="宋体" w:hAnsi="宋体" w:cs="宋体"/>
          <w:color w:val="auto"/>
          <w:kern w:val="0"/>
          <w:szCs w:val="21"/>
          <w:highlight w:val="none"/>
          <w:shd w:val="clear" w:color="auto" w:fill="FFFFFF"/>
          <w:lang w:val="en-US" w:eastAsia="zh-CN" w:bidi="ar"/>
        </w:rPr>
        <w:t>元</w:t>
      </w:r>
    </w:p>
    <w:p w14:paraId="5D49B503">
      <w:pPr>
        <w:spacing w:line="40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合同履约期限：</w:t>
      </w:r>
      <w:r>
        <w:rPr>
          <w:rFonts w:hint="eastAsia" w:ascii="宋体" w:hAnsi="宋体" w:cs="宋体"/>
          <w:color w:val="auto"/>
          <w:szCs w:val="21"/>
          <w:highlight w:val="none"/>
          <w:lang w:bidi="ar"/>
        </w:rPr>
        <w:t>自合同签订之日起1年内完成</w:t>
      </w:r>
      <w:r>
        <w:rPr>
          <w:rFonts w:hint="eastAsia" w:ascii="宋体" w:hAnsi="宋体" w:cs="宋体"/>
          <w:color w:val="auto"/>
          <w:kern w:val="0"/>
          <w:szCs w:val="21"/>
          <w:highlight w:val="none"/>
          <w:lang w:bidi="ar"/>
        </w:rPr>
        <w:t>。</w:t>
      </w:r>
    </w:p>
    <w:p w14:paraId="26CBADF7">
      <w:pPr>
        <w:widowControl/>
        <w:shd w:val="clear" w:color="auto" w:fill="FFFFFF"/>
        <w:spacing w:line="400" w:lineRule="exact"/>
        <w:ind w:firstLine="42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本项目</w:t>
      </w:r>
      <w:r>
        <w:rPr>
          <w:rFonts w:hint="eastAsia" w:ascii="宋体" w:hAnsi="宋体" w:cs="宋体"/>
          <w:b/>
          <w:bCs/>
          <w:color w:val="auto"/>
          <w:kern w:val="0"/>
          <w:szCs w:val="21"/>
          <w:highlight w:val="none"/>
          <w:shd w:val="clear" w:color="auto" w:fill="FFFFFF"/>
          <w:lang w:bidi="ar"/>
        </w:rPr>
        <w:t>接受</w:t>
      </w:r>
      <w:r>
        <w:rPr>
          <w:rFonts w:hint="eastAsia" w:ascii="宋体" w:hAnsi="宋体" w:cs="宋体"/>
          <w:color w:val="auto"/>
          <w:kern w:val="0"/>
          <w:szCs w:val="21"/>
          <w:highlight w:val="none"/>
          <w:shd w:val="clear" w:color="auto" w:fill="FFFFFF"/>
          <w:lang w:bidi="ar"/>
        </w:rPr>
        <w:t>联合体响应。</w:t>
      </w:r>
    </w:p>
    <w:p w14:paraId="53C46E11">
      <w:pPr>
        <w:widowControl/>
        <w:shd w:val="clear" w:color="auto" w:fill="FFFFFF"/>
        <w:spacing w:line="400" w:lineRule="exact"/>
        <w:ind w:firstLine="420" w:firstLineChars="200"/>
        <w:rPr>
          <w:rFonts w:hint="eastAsia" w:ascii="宋体" w:hAnsi="宋体" w:cs="宋体"/>
          <w:color w:val="auto"/>
          <w:kern w:val="0"/>
          <w:szCs w:val="21"/>
          <w:highlight w:val="none"/>
          <w:shd w:val="clear" w:color="auto" w:fill="FFFFFF"/>
          <w:lang w:val="en-US" w:eastAsia="zh-CN" w:bidi="ar"/>
        </w:rPr>
      </w:pPr>
      <w:r>
        <w:rPr>
          <w:rFonts w:hint="eastAsia" w:ascii="宋体" w:hAnsi="宋体" w:cs="宋体"/>
          <w:color w:val="auto"/>
          <w:kern w:val="0"/>
          <w:szCs w:val="21"/>
          <w:highlight w:val="none"/>
          <w:shd w:val="clear" w:color="auto" w:fill="FFFFFF"/>
          <w:lang w:bidi="ar"/>
        </w:rPr>
        <w:t>备注：采购计划号：NNZC[2026]3183号-001</w:t>
      </w:r>
      <w:r>
        <w:rPr>
          <w:rFonts w:hint="eastAsia" w:ascii="宋体" w:hAnsi="宋体" w:cs="宋体"/>
          <w:color w:val="auto"/>
          <w:kern w:val="0"/>
          <w:szCs w:val="21"/>
          <w:highlight w:val="none"/>
          <w:shd w:val="clear" w:color="auto" w:fill="FFFFFF"/>
          <w:lang w:eastAsia="zh-CN" w:bidi="ar"/>
        </w:rPr>
        <w:t>、</w:t>
      </w:r>
      <w:r>
        <w:rPr>
          <w:rFonts w:hint="eastAsia" w:ascii="宋体" w:hAnsi="宋体" w:cs="宋体"/>
          <w:color w:val="auto"/>
          <w:kern w:val="0"/>
          <w:szCs w:val="21"/>
          <w:highlight w:val="none"/>
          <w:shd w:val="clear" w:color="auto" w:fill="FFFFFF"/>
          <w:lang w:val="en-US" w:eastAsia="zh-CN" w:bidi="ar"/>
        </w:rPr>
        <w:t xml:space="preserve"> NNZC[2026]3183号-002</w:t>
      </w:r>
    </w:p>
    <w:p w14:paraId="59E73C25">
      <w:pPr>
        <w:widowControl/>
        <w:shd w:val="clear" w:color="auto" w:fill="FFFFFF"/>
        <w:spacing w:line="400" w:lineRule="exact"/>
        <w:rPr>
          <w:rFonts w:hint="eastAsia" w:ascii="宋体" w:hAnsi="宋体" w:cs="宋体"/>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bidi="ar"/>
        </w:rPr>
        <w:t>二、申请人的资格要求：</w:t>
      </w:r>
    </w:p>
    <w:p w14:paraId="0A21FEB0">
      <w:pPr>
        <w:widowControl/>
        <w:shd w:val="clear" w:color="auto" w:fill="FFFFFF"/>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1.满足《中华人民共和国政府采购法》第二十二条规定；</w:t>
      </w:r>
    </w:p>
    <w:p w14:paraId="0117903A">
      <w:pPr>
        <w:widowControl/>
        <w:shd w:val="clear" w:color="auto" w:fill="FFFFFF"/>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2.落实政府采购政策需满足的资格要求：</w:t>
      </w:r>
    </w:p>
    <w:p w14:paraId="7B9D0BFD">
      <w:pPr>
        <w:widowControl/>
        <w:shd w:val="clear" w:color="auto" w:fill="FFFFFF"/>
        <w:spacing w:line="400" w:lineRule="exact"/>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eastAsia="zh-CN"/>
        </w:rPr>
        <w:t>□</w:t>
      </w:r>
      <w:r>
        <w:rPr>
          <w:rFonts w:hint="eastAsia" w:ascii="宋体" w:hAnsi="宋体" w:cs="宋体"/>
          <w:b w:val="0"/>
          <w:bCs w:val="0"/>
          <w:color w:val="auto"/>
          <w:kern w:val="0"/>
          <w:szCs w:val="21"/>
          <w:highlight w:val="none"/>
        </w:rPr>
        <w:t>专门面向</w:t>
      </w:r>
      <w:r>
        <w:rPr>
          <w:rFonts w:hint="eastAsia" w:ascii="宋体" w:hAnsi="宋体" w:cs="宋体"/>
          <w:b w:val="0"/>
          <w:bCs w:val="0"/>
          <w:color w:val="auto"/>
          <w:kern w:val="0"/>
          <w:szCs w:val="21"/>
          <w:highlight w:val="none"/>
          <w:lang w:val="en-US" w:eastAsia="zh-CN"/>
        </w:rPr>
        <w:t>中小</w:t>
      </w:r>
      <w:r>
        <w:rPr>
          <w:rFonts w:hint="eastAsia" w:ascii="宋体" w:hAnsi="宋体" w:cs="宋体"/>
          <w:b w:val="0"/>
          <w:bCs w:val="0"/>
          <w:color w:val="auto"/>
          <w:kern w:val="0"/>
          <w:szCs w:val="21"/>
          <w:highlight w:val="none"/>
        </w:rPr>
        <w:t>企业采购的项目（供应商应为中小微企业、监狱企业、残疾人福利性单位)</w:t>
      </w:r>
    </w:p>
    <w:p w14:paraId="756F32B5">
      <w:pPr>
        <w:widowControl/>
        <w:shd w:val="clear" w:color="auto" w:fill="FFFFFF"/>
        <w:spacing w:line="400" w:lineRule="exact"/>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非专门面向</w:t>
      </w:r>
      <w:r>
        <w:rPr>
          <w:rFonts w:hint="default" w:ascii="宋体" w:hAnsi="宋体" w:cs="宋体"/>
          <w:b w:val="0"/>
          <w:bCs w:val="0"/>
          <w:color w:val="auto"/>
          <w:kern w:val="0"/>
          <w:szCs w:val="21"/>
          <w:highlight w:val="none"/>
          <w:lang w:val="en-US"/>
        </w:rPr>
        <w:t>中小企业</w:t>
      </w:r>
      <w:r>
        <w:rPr>
          <w:rFonts w:hint="eastAsia" w:ascii="宋体" w:hAnsi="宋体" w:cs="宋体"/>
          <w:b w:val="0"/>
          <w:bCs w:val="0"/>
          <w:color w:val="auto"/>
          <w:kern w:val="0"/>
          <w:szCs w:val="21"/>
          <w:highlight w:val="none"/>
        </w:rPr>
        <w:t>采购的项目</w:t>
      </w:r>
    </w:p>
    <w:p w14:paraId="5C6B1790">
      <w:pPr>
        <w:widowControl/>
        <w:shd w:val="clear" w:color="auto" w:fill="FFFFFF"/>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r>
        <w:rPr>
          <w:rFonts w:hint="eastAsia" w:ascii="宋体" w:hAnsi="宋体" w:cs="宋体"/>
          <w:color w:val="auto"/>
          <w:kern w:val="0"/>
          <w:szCs w:val="21"/>
          <w:highlight w:val="none"/>
          <w:lang w:val="en-US" w:eastAsia="zh-CN"/>
        </w:rPr>
        <w:t>供应商须在中华人民共和国生态环境部环境影响信用平台备案。</w:t>
      </w:r>
    </w:p>
    <w:p w14:paraId="7358D95B">
      <w:pPr>
        <w:widowControl/>
        <w:shd w:val="clear" w:color="auto" w:fill="FFFFFF"/>
        <w:spacing w:line="40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4.本项目的特定条件：拟投入本项目的负责人须同时具有(生态)环境保护工程类专业(副)高级及以上职称及注册环境影响评价工程师证，且为供应商本单位在职员工</w:t>
      </w:r>
      <w:r>
        <w:rPr>
          <w:rFonts w:hint="eastAsia" w:ascii="宋体" w:hAnsi="宋体" w:cs="宋体"/>
          <w:color w:val="auto"/>
          <w:kern w:val="0"/>
          <w:szCs w:val="21"/>
          <w:highlight w:val="none"/>
          <w:lang w:eastAsia="zh-CN"/>
        </w:rPr>
        <w:t>。</w:t>
      </w:r>
    </w:p>
    <w:p w14:paraId="60078168">
      <w:pPr>
        <w:widowControl/>
        <w:shd w:val="clear" w:color="auto" w:fill="FFFFFF"/>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39B4D7">
      <w:pPr>
        <w:widowControl/>
        <w:shd w:val="clear" w:color="auto" w:fill="FFFFFF"/>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84AEB6D">
      <w:pPr>
        <w:widowControl/>
        <w:shd w:val="clear" w:color="auto" w:fill="FFFFFF"/>
        <w:spacing w:line="400" w:lineRule="exact"/>
        <w:rPr>
          <w:rFonts w:hint="eastAsia" w:ascii="宋体" w:hAnsi="宋体" w:cs="宋体"/>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bidi="ar"/>
        </w:rPr>
        <w:t>三、获取采购文件</w:t>
      </w:r>
    </w:p>
    <w:p w14:paraId="1DD4C346">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时间：自公告发布之日起至响应截止时间止。</w:t>
      </w:r>
    </w:p>
    <w:p w14:paraId="21195514">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获取方式：网上下载。本项目不发放纸质文件，供应商可自行在“广西政府采购云平台”</w:t>
      </w:r>
      <w:r>
        <w:rPr>
          <w:rFonts w:hint="eastAsia" w:ascii="宋体" w:hAnsi="宋体" w:cs="宋体"/>
          <w:color w:val="auto"/>
          <w:szCs w:val="21"/>
          <w:highlight w:val="none"/>
          <w:shd w:val="clear" w:color="auto" w:fill="FFFFFF"/>
          <w:lang w:bidi="ar"/>
        </w:rPr>
        <w:t xml:space="preserve"> </w:t>
      </w:r>
      <w:r>
        <w:rPr>
          <w:rFonts w:hint="eastAsia" w:ascii="宋体" w:hAnsi="宋体" w:cs="宋体"/>
          <w:color w:val="auto"/>
          <w:kern w:val="0"/>
          <w:szCs w:val="21"/>
          <w:highlight w:val="none"/>
          <w:shd w:val="clear" w:color="auto" w:fill="FFFFFF"/>
          <w:lang w:bidi="ar"/>
        </w:rPr>
        <w:t>（https://www.gcy.zfcg.gxzf.gov.cn/）下载采购文件（操作路径：登录“广西政府采购云平台”-项目采购-获取采购文件-找到本项目-点击“申请获取采购文件”），电子响应文件制作需要基于“广西政府采购云平台”获取的招标文件编制。</w:t>
      </w:r>
    </w:p>
    <w:p w14:paraId="0E4C4E56">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售价（元）：0</w:t>
      </w:r>
    </w:p>
    <w:p w14:paraId="2FC61D36">
      <w:pPr>
        <w:widowControl/>
        <w:shd w:val="clear" w:color="auto" w:fill="FFFFFF"/>
        <w:spacing w:line="400" w:lineRule="exact"/>
        <w:rPr>
          <w:rFonts w:hint="eastAsia" w:ascii="宋体" w:hAnsi="宋体" w:cs="宋体"/>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bidi="ar"/>
        </w:rPr>
        <w:t>四、响应文件提交</w:t>
      </w:r>
      <w:r>
        <w:rPr>
          <w:rFonts w:hint="eastAsia" w:ascii="宋体" w:hAnsi="宋体" w:cs="宋体"/>
          <w:color w:val="auto"/>
          <w:kern w:val="0"/>
          <w:szCs w:val="21"/>
          <w:highlight w:val="none"/>
          <w:shd w:val="clear" w:color="auto" w:fill="FFFFFF"/>
          <w:lang w:bidi="ar"/>
        </w:rPr>
        <w:t> </w:t>
      </w:r>
    </w:p>
    <w:p w14:paraId="2F7EBEB7">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1.提交响应文件截止时间和开标时间：</w:t>
      </w:r>
      <w:r>
        <w:rPr>
          <w:rFonts w:hint="eastAsia" w:ascii="宋体" w:hAnsi="宋体" w:cs="宋体"/>
          <w:color w:val="auto"/>
          <w:kern w:val="0"/>
          <w:szCs w:val="21"/>
          <w:highlight w:val="none"/>
          <w:u w:val="single"/>
          <w:shd w:val="clear" w:color="auto" w:fill="FFFFFF"/>
          <w:lang w:bidi="ar"/>
        </w:rPr>
        <w:t>2026年</w:t>
      </w:r>
      <w:r>
        <w:rPr>
          <w:rFonts w:hint="eastAsia" w:ascii="宋体" w:hAnsi="宋体" w:cs="宋体"/>
          <w:color w:val="auto"/>
          <w:kern w:val="0"/>
          <w:szCs w:val="21"/>
          <w:highlight w:val="none"/>
          <w:u w:val="single"/>
          <w:shd w:val="clear" w:color="auto" w:fill="FFFFFF"/>
          <w:lang w:val="en-US" w:eastAsia="zh-CN" w:bidi="ar"/>
        </w:rPr>
        <w:t>7</w:t>
      </w:r>
      <w:r>
        <w:rPr>
          <w:rFonts w:hint="eastAsia" w:ascii="宋体" w:hAnsi="宋体" w:cs="宋体"/>
          <w:color w:val="auto"/>
          <w:kern w:val="0"/>
          <w:szCs w:val="21"/>
          <w:highlight w:val="none"/>
          <w:u w:val="single"/>
          <w:shd w:val="clear" w:color="auto" w:fill="FFFFFF"/>
          <w:lang w:bidi="ar"/>
        </w:rPr>
        <w:t>月</w:t>
      </w:r>
      <w:r>
        <w:rPr>
          <w:rFonts w:hint="eastAsia" w:ascii="宋体" w:hAnsi="宋体" w:cs="宋体"/>
          <w:color w:val="auto"/>
          <w:kern w:val="0"/>
          <w:szCs w:val="21"/>
          <w:highlight w:val="none"/>
          <w:u w:val="single"/>
          <w:shd w:val="clear" w:color="auto" w:fill="FFFFFF"/>
          <w:lang w:val="en-US" w:eastAsia="zh-CN" w:bidi="ar"/>
        </w:rPr>
        <w:t>20</w:t>
      </w:r>
      <w:r>
        <w:rPr>
          <w:rFonts w:hint="eastAsia" w:ascii="宋体" w:hAnsi="宋体" w:cs="宋体"/>
          <w:color w:val="auto"/>
          <w:kern w:val="0"/>
          <w:szCs w:val="21"/>
          <w:highlight w:val="none"/>
          <w:u w:val="single"/>
          <w:shd w:val="clear" w:color="auto" w:fill="FFFFFF"/>
          <w:lang w:bidi="ar"/>
        </w:rPr>
        <w:t>日09时30分</w:t>
      </w:r>
      <w:r>
        <w:rPr>
          <w:rFonts w:hint="eastAsia" w:ascii="宋体" w:hAnsi="宋体" w:cs="宋体"/>
          <w:color w:val="auto"/>
          <w:kern w:val="0"/>
          <w:szCs w:val="21"/>
          <w:highlight w:val="none"/>
          <w:shd w:val="clear" w:color="auto" w:fill="FFFFFF"/>
          <w:lang w:bidi="ar"/>
        </w:rPr>
        <w:t>（北京时间）</w:t>
      </w:r>
    </w:p>
    <w:p w14:paraId="7E7C0946">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2.投标地点（网址）：本项目为南宁市全流程电子化项目，通过“广西政府采购云平台”</w:t>
      </w:r>
      <w:r>
        <w:rPr>
          <w:rFonts w:hint="eastAsia" w:ascii="宋体" w:hAnsi="宋体" w:cs="宋体"/>
          <w:color w:val="auto"/>
          <w:szCs w:val="21"/>
          <w:highlight w:val="none"/>
          <w:shd w:val="clear" w:color="auto" w:fill="FFFFFF"/>
          <w:lang w:bidi="ar"/>
        </w:rPr>
        <w:t xml:space="preserve"> </w:t>
      </w:r>
      <w:r>
        <w:rPr>
          <w:rFonts w:hint="eastAsia" w:ascii="宋体" w:hAnsi="宋体" w:cs="宋体"/>
          <w:color w:val="auto"/>
          <w:kern w:val="0"/>
          <w:szCs w:val="21"/>
          <w:highlight w:val="none"/>
          <w:shd w:val="clear" w:color="auto" w:fill="FFFFFF"/>
          <w:lang w:bidi="ar"/>
        </w:rPr>
        <w:t xml:space="preserve">（https://www.gcy.zfcg.gxzf.gov.cn/）实行在线电子投标，电子投标具体操作流程详见电子响应文件制作与投送教程（在此网址下载：http://nncz.nanning.gov.cn/（南宁市财政局官网）-下载专区）。 </w:t>
      </w:r>
    </w:p>
    <w:p w14:paraId="023AA33F">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3.开标地点：“广西政府采购云平台”电子开标大厅开标。</w:t>
      </w:r>
    </w:p>
    <w:p w14:paraId="31FC0F1D">
      <w:pPr>
        <w:widowControl/>
        <w:shd w:val="clear" w:color="auto" w:fill="FFFFFF"/>
        <w:spacing w:line="400" w:lineRule="exact"/>
        <w:rPr>
          <w:rFonts w:hint="eastAsia" w:ascii="宋体" w:hAnsi="宋体" w:cs="宋体"/>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bidi="ar"/>
        </w:rPr>
        <w:t>五、响应文件开启</w:t>
      </w:r>
      <w:r>
        <w:rPr>
          <w:rFonts w:hint="eastAsia" w:ascii="宋体" w:hAnsi="宋体" w:cs="宋体"/>
          <w:color w:val="auto"/>
          <w:kern w:val="0"/>
          <w:szCs w:val="21"/>
          <w:highlight w:val="none"/>
          <w:shd w:val="clear" w:color="auto" w:fill="FFFFFF"/>
          <w:lang w:bidi="ar"/>
        </w:rPr>
        <w:t> </w:t>
      </w:r>
    </w:p>
    <w:p w14:paraId="371974E6">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开启时间：</w:t>
      </w:r>
      <w:r>
        <w:rPr>
          <w:rFonts w:hint="eastAsia" w:ascii="宋体" w:hAnsi="宋体" w:cs="宋体"/>
          <w:color w:val="auto"/>
          <w:kern w:val="0"/>
          <w:szCs w:val="21"/>
          <w:highlight w:val="none"/>
          <w:u w:val="single"/>
          <w:shd w:val="clear" w:color="auto" w:fill="FFFFFF"/>
          <w:lang w:bidi="ar"/>
        </w:rPr>
        <w:t>2026年</w:t>
      </w:r>
      <w:r>
        <w:rPr>
          <w:rFonts w:hint="eastAsia" w:ascii="宋体" w:hAnsi="宋体" w:cs="宋体"/>
          <w:color w:val="auto"/>
          <w:kern w:val="0"/>
          <w:szCs w:val="21"/>
          <w:highlight w:val="none"/>
          <w:u w:val="single"/>
          <w:shd w:val="clear" w:color="auto" w:fill="FFFFFF"/>
          <w:lang w:val="en-US" w:eastAsia="zh-CN" w:bidi="ar"/>
        </w:rPr>
        <w:t>7</w:t>
      </w:r>
      <w:r>
        <w:rPr>
          <w:rFonts w:hint="eastAsia" w:ascii="宋体" w:hAnsi="宋体" w:cs="宋体"/>
          <w:color w:val="auto"/>
          <w:kern w:val="0"/>
          <w:szCs w:val="21"/>
          <w:highlight w:val="none"/>
          <w:u w:val="single"/>
          <w:shd w:val="clear" w:color="auto" w:fill="FFFFFF"/>
          <w:lang w:bidi="ar"/>
        </w:rPr>
        <w:t>月</w:t>
      </w:r>
      <w:r>
        <w:rPr>
          <w:rFonts w:hint="eastAsia" w:ascii="宋体" w:hAnsi="宋体" w:cs="宋体"/>
          <w:color w:val="auto"/>
          <w:kern w:val="0"/>
          <w:szCs w:val="21"/>
          <w:highlight w:val="none"/>
          <w:u w:val="single"/>
          <w:shd w:val="clear" w:color="auto" w:fill="FFFFFF"/>
          <w:lang w:val="en-US" w:eastAsia="zh-CN" w:bidi="ar"/>
        </w:rPr>
        <w:t>20</w:t>
      </w:r>
      <w:r>
        <w:rPr>
          <w:rFonts w:hint="eastAsia" w:ascii="宋体" w:hAnsi="宋体" w:cs="宋体"/>
          <w:color w:val="auto"/>
          <w:kern w:val="0"/>
          <w:szCs w:val="21"/>
          <w:highlight w:val="none"/>
          <w:u w:val="single"/>
          <w:shd w:val="clear" w:color="auto" w:fill="FFFFFF"/>
          <w:lang w:bidi="ar"/>
        </w:rPr>
        <w:t>日09时30分</w:t>
      </w:r>
      <w:r>
        <w:rPr>
          <w:rFonts w:hint="eastAsia" w:ascii="宋体" w:hAnsi="宋体" w:cs="宋体"/>
          <w:color w:val="auto"/>
          <w:kern w:val="0"/>
          <w:szCs w:val="21"/>
          <w:highlight w:val="none"/>
          <w:shd w:val="clear" w:color="auto" w:fill="FFFFFF"/>
          <w:lang w:bidi="ar"/>
        </w:rPr>
        <w:t>（北京时间）</w:t>
      </w:r>
    </w:p>
    <w:p w14:paraId="267664C3">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地点：“广西政府采购云平台”电子开标大厅 </w:t>
      </w:r>
    </w:p>
    <w:p w14:paraId="1FCD7CFA">
      <w:pPr>
        <w:widowControl/>
        <w:shd w:val="clear" w:color="auto" w:fill="FFFFFF"/>
        <w:spacing w:line="400" w:lineRule="exact"/>
        <w:rPr>
          <w:rFonts w:hint="eastAsia" w:ascii="宋体" w:hAnsi="宋体" w:cs="宋体"/>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bidi="ar"/>
        </w:rPr>
        <w:t>六、公告期限</w:t>
      </w:r>
    </w:p>
    <w:p w14:paraId="0E0977FC">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自本公告发布之日起5个工作日。</w:t>
      </w:r>
    </w:p>
    <w:p w14:paraId="530B83B2">
      <w:pPr>
        <w:widowControl/>
        <w:shd w:val="clear" w:color="auto" w:fill="FFFFFF"/>
        <w:spacing w:line="400" w:lineRule="exact"/>
        <w:rPr>
          <w:rFonts w:hint="eastAsia" w:ascii="宋体" w:hAnsi="宋体" w:cs="宋体"/>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bidi="ar"/>
        </w:rPr>
        <w:t>七、其他补充事宜</w:t>
      </w:r>
      <w:r>
        <w:rPr>
          <w:rFonts w:hint="eastAsia" w:ascii="宋体" w:hAnsi="宋体" w:cs="宋体"/>
          <w:color w:val="auto"/>
          <w:kern w:val="0"/>
          <w:szCs w:val="21"/>
          <w:highlight w:val="none"/>
          <w:shd w:val="clear" w:color="auto" w:fill="FFFFFF"/>
          <w:lang w:bidi="ar"/>
        </w:rPr>
        <w:t> </w:t>
      </w:r>
    </w:p>
    <w:p w14:paraId="6BE58557">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1.磋商保证金：本项目不收取磋商保证金</w:t>
      </w:r>
    </w:p>
    <w:p w14:paraId="35A173BA">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2.采购意向公开链接：http://www.ccgp-guangxi.gov.cn/site/detail?categoryCode=ZcyAnnouncement&amp;parentId=66485&amp;articleId=+brGjJskUkT5xtvTpuIZdw==</w:t>
      </w:r>
    </w:p>
    <w:p w14:paraId="6014629C">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3.网上查询地址</w:t>
      </w:r>
    </w:p>
    <w:p w14:paraId="68332465">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http://zfcg.gxzf.gov.cn (广西政府采购网)、http://ggzy.jgswj.gxzf.gov.cn/nnggzy/（全国公共资源交易平台（广西·南宁））、http://www.ccgp.gov.cn (中国政府采购网)公开查询；</w:t>
      </w:r>
    </w:p>
    <w:p w14:paraId="4CC97D85">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4.本项目需要落实的政府采购政策</w:t>
      </w:r>
    </w:p>
    <w:p w14:paraId="068AA202">
      <w:pPr>
        <w:widowControl/>
        <w:shd w:val="clear" w:color="auto" w:fill="FFFFFF"/>
        <w:spacing w:line="400" w:lineRule="exact"/>
        <w:ind w:firstLine="210" w:firstLineChars="1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（1）政府采购促进中小企业发展。</w:t>
      </w:r>
    </w:p>
    <w:p w14:paraId="6F90A042">
      <w:pPr>
        <w:widowControl/>
        <w:shd w:val="clear" w:color="auto" w:fill="FFFFFF"/>
        <w:spacing w:line="400" w:lineRule="exact"/>
        <w:ind w:firstLine="210" w:firstLineChars="1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（2）政府采购支持采用本国产品的政策。</w:t>
      </w:r>
    </w:p>
    <w:p w14:paraId="5CA3B1EE">
      <w:pPr>
        <w:widowControl/>
        <w:shd w:val="clear" w:color="auto" w:fill="FFFFFF"/>
        <w:spacing w:line="400" w:lineRule="exact"/>
        <w:ind w:firstLine="210" w:firstLineChars="1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（3）强制采购节能产品；优先采购节能产品、环境标志产品。</w:t>
      </w:r>
    </w:p>
    <w:p w14:paraId="6E31D9A7">
      <w:pPr>
        <w:widowControl/>
        <w:shd w:val="clear" w:color="auto" w:fill="FFFFFF"/>
        <w:spacing w:line="400" w:lineRule="exact"/>
        <w:ind w:firstLine="210" w:firstLineChars="1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（4）政府采购促进残疾人就业政策。</w:t>
      </w:r>
    </w:p>
    <w:p w14:paraId="5D2C4889">
      <w:pPr>
        <w:widowControl/>
        <w:shd w:val="clear" w:color="auto" w:fill="FFFFFF"/>
        <w:spacing w:line="400" w:lineRule="exact"/>
        <w:ind w:firstLine="210" w:firstLineChars="1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（5）政府采购支持监狱企业发展。</w:t>
      </w:r>
    </w:p>
    <w:p w14:paraId="0B890E73">
      <w:pPr>
        <w:widowControl/>
        <w:shd w:val="clear" w:color="auto" w:fill="FFFFFF"/>
        <w:spacing w:line="400" w:lineRule="exact"/>
        <w:ind w:firstLine="210" w:firstLineChars="1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（6）扶持不发达地区和少数民族地区政策。</w:t>
      </w:r>
    </w:p>
    <w:p w14:paraId="33B6D6DC">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BDE6B6B">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6.若对项目采购电子交易系统操作有疑问，可登录“广西政府采购云平台”（https://www.zcygov.cn/），点击右侧咨询小采，获取采小蜜智能服务管家帮助，或拨打政采云服务热线400-881-7190获取热线服务帮助。</w:t>
      </w:r>
    </w:p>
    <w:p w14:paraId="3E12ED0E">
      <w:pPr>
        <w:widowControl/>
        <w:shd w:val="clear" w:color="auto" w:fill="FFFFFF"/>
        <w:spacing w:line="400" w:lineRule="exact"/>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7.（1）未进行网上注册并办理数字证书（CA认证）的供应商将无法参与本项目政府采购活动，潜在供应商应当在投标截止时间前，完成电子交易平台上的CA数字证书办理（申领流程：CA证书申请方式及操作指南下载地址（现场申请方式见网址：http://www.ccgp-guangxi.gov.cn/OfficeService/DownloadArea/8354055.html?utm=a0003.39a112b4.cmp001.d0002.f0464b20ff2a11eb873141bf9e381949（广西政府采购网）/网上申请方式见网址： http://nncz.nanning.gov.cn/（南宁市财政局官网）-下载专区-南宁市政采云CA证书办理操作指南））及响应文件的提交。完成CA数字证书办理预计7日左右，供应商只需办理其中一家CA数字证书及签章，建议各供应商抓紧时间办理。</w:t>
      </w:r>
    </w:p>
    <w:p w14:paraId="44A51435">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（2）为确保网上操作合法、有效和安全，请投标供应商确保在电子投标过程中能够对相关数据电文进行加密和使用电子签章，妥善保管CA数字证书并使用有效的CA数字证书参与整个招标活动。</w:t>
      </w:r>
    </w:p>
    <w:p w14:paraId="16D58542">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注：供应商应当在投标截止时间前完成电子响应文件的上传、递交，投标截止时间前可以补充、修改或者撤回响应文件。补充或者修改响应文件的，应当先行撤回原文件，补充、修改后重新上传、递交。投标截止时间前未完成上传、递交的，视为撤回响应文件。投标截止时间以后上传递交的响应文件“广西政府采购云平台”将予以拒收。</w:t>
      </w:r>
    </w:p>
    <w:p w14:paraId="3C5402F4">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（3）CA证书在线解密：供应商投标时，需携带制作响应文件时用来加密的有效数字证书（CA认证）登录“广西政府采购云平台”电子开标大厅现场按规定时间对加密的响应文件进行解密，否则后果自负。</w:t>
      </w:r>
    </w:p>
    <w:p w14:paraId="0F91E529">
      <w:pPr>
        <w:widowControl/>
        <w:shd w:val="clear" w:color="auto" w:fill="FFFFFF"/>
        <w:spacing w:line="400" w:lineRule="exact"/>
        <w:rPr>
          <w:rFonts w:hint="eastAsia" w:ascii="宋体" w:hAnsi="宋体" w:cs="宋体"/>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bidi="ar"/>
        </w:rPr>
        <w:t>八、凡对本次招标提出询问，请按以下方式联系</w:t>
      </w:r>
    </w:p>
    <w:p w14:paraId="038ECEE4">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    1.采购人信息</w:t>
      </w:r>
    </w:p>
    <w:p w14:paraId="0C66C3ED">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    名    称：南宁市工业和信息化局 </w:t>
      </w:r>
    </w:p>
    <w:p w14:paraId="1EF86316">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    地    址：南宁市青秀区嘉宾路1号</w:t>
      </w:r>
    </w:p>
    <w:p w14:paraId="4EDF1051">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    项目联系人：</w:t>
      </w:r>
      <w:r>
        <w:rPr>
          <w:rFonts w:hint="eastAsia"/>
          <w:color w:val="auto"/>
          <w:szCs w:val="21"/>
          <w:highlight w:val="none"/>
          <w:lang w:val="en-US" w:eastAsia="zh-CN"/>
        </w:rPr>
        <w:t>黄健洲</w:t>
      </w:r>
      <w:r>
        <w:rPr>
          <w:rFonts w:hint="eastAsia" w:ascii="宋体" w:hAnsi="宋体" w:cs="宋体"/>
          <w:color w:val="auto"/>
          <w:kern w:val="0"/>
          <w:szCs w:val="21"/>
          <w:highlight w:val="none"/>
          <w:shd w:val="clear" w:color="auto" w:fill="FFFFFF"/>
          <w:lang w:bidi="ar"/>
        </w:rPr>
        <w:t xml:space="preserve"> </w:t>
      </w:r>
    </w:p>
    <w:p w14:paraId="2DC0ECFD">
      <w:pPr>
        <w:widowControl/>
        <w:shd w:val="clear" w:color="auto" w:fill="FFFFFF"/>
        <w:spacing w:line="400" w:lineRule="exact"/>
        <w:ind w:firstLine="630" w:firstLineChars="3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项目联系方式：0771-55</w:t>
      </w:r>
      <w:r>
        <w:rPr>
          <w:rFonts w:hint="eastAsia" w:ascii="宋体" w:hAnsi="宋体" w:cs="宋体"/>
          <w:color w:val="auto"/>
          <w:kern w:val="0"/>
          <w:szCs w:val="21"/>
          <w:highlight w:val="none"/>
          <w:shd w:val="clear" w:color="auto" w:fill="FFFFFF"/>
          <w:lang w:val="en-US" w:eastAsia="zh-CN" w:bidi="ar"/>
        </w:rPr>
        <w:t>30520</w:t>
      </w:r>
      <w:r>
        <w:rPr>
          <w:rFonts w:hint="eastAsia" w:ascii="宋体" w:hAnsi="宋体" w:cs="宋体"/>
          <w:color w:val="auto"/>
          <w:kern w:val="0"/>
          <w:szCs w:val="21"/>
          <w:highlight w:val="none"/>
          <w:shd w:val="clear" w:color="auto" w:fill="FFFFFF"/>
          <w:lang w:bidi="ar"/>
        </w:rPr>
        <w:t> </w:t>
      </w:r>
    </w:p>
    <w:p w14:paraId="569C34F0">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    2.采购代理机构信息</w:t>
      </w:r>
    </w:p>
    <w:p w14:paraId="44E7E94D">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    名    称：广西机电设备招标有限公司 </w:t>
      </w:r>
    </w:p>
    <w:p w14:paraId="1AE0CC9F">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    地    址：广西南宁市金湖路63号金源CBD现代城B座7层 </w:t>
      </w:r>
    </w:p>
    <w:p w14:paraId="40C96C9B">
      <w:pPr>
        <w:widowControl/>
        <w:shd w:val="clear" w:color="auto" w:fill="FFFFFF"/>
        <w:spacing w:line="400" w:lineRule="exact"/>
        <w:jc w:val="left"/>
        <w:rPr>
          <w:rFonts w:hint="eastAsia"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bidi="ar"/>
        </w:rPr>
        <w:t>    项目联系人：梅莹、梁艳冰、</w:t>
      </w:r>
      <w:r>
        <w:rPr>
          <w:rFonts w:hint="eastAsia" w:ascii="宋体" w:hAnsi="宋体" w:cs="宋体"/>
          <w:color w:val="auto"/>
          <w:kern w:val="0"/>
          <w:szCs w:val="21"/>
          <w:highlight w:val="none"/>
          <w:shd w:val="clear" w:color="auto" w:fill="FFFFFF"/>
          <w:lang w:val="en-US" w:eastAsia="zh-CN" w:bidi="ar"/>
        </w:rPr>
        <w:t>陈健达</w:t>
      </w:r>
    </w:p>
    <w:p w14:paraId="2F586752">
      <w:pPr>
        <w:widowControl/>
        <w:shd w:val="clear" w:color="auto" w:fill="FFFFFF"/>
        <w:spacing w:line="400" w:lineRule="exact"/>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bidi="ar"/>
        </w:rPr>
        <w:t>    项目联系方式：0771-2808981</w:t>
      </w:r>
    </w:p>
    <w:p w14:paraId="515FFBF2">
      <w:pPr>
        <w:pStyle w:val="6"/>
        <w:widowControl/>
        <w:numPr>
          <w:ilvl w:val="0"/>
          <w:numId w:val="0"/>
        </w:numPr>
        <w:tabs>
          <w:tab w:val="left" w:pos="454"/>
          <w:tab w:val="left" w:pos="720"/>
          <w:tab w:val="left" w:pos="840"/>
        </w:tabs>
        <w:spacing w:line="400" w:lineRule="exact"/>
        <w:ind w:firstLine="420" w:firstLineChars="200"/>
        <w:jc w:val="right"/>
        <w:rPr>
          <w:rFonts w:hint="eastAsia" w:ascii="宋体" w:hAnsi="宋体" w:cs="宋体"/>
          <w:color w:val="auto"/>
          <w:kern w:val="0"/>
          <w:szCs w:val="21"/>
          <w:highlight w:val="none"/>
        </w:rPr>
      </w:pPr>
    </w:p>
    <w:p w14:paraId="51D4197E">
      <w:pPr>
        <w:pStyle w:val="6"/>
        <w:widowControl/>
        <w:numPr>
          <w:ilvl w:val="0"/>
          <w:numId w:val="0"/>
        </w:numPr>
        <w:tabs>
          <w:tab w:val="left" w:pos="454"/>
          <w:tab w:val="left" w:pos="720"/>
          <w:tab w:val="left" w:pos="840"/>
        </w:tabs>
        <w:spacing w:line="400" w:lineRule="exact"/>
        <w:ind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广西机电设备招标有限公司</w:t>
      </w:r>
    </w:p>
    <w:p w14:paraId="3C8B3D8F">
      <w:pPr>
        <w:spacing w:line="400" w:lineRule="exact"/>
        <w:ind w:firstLine="420" w:firstLineChars="200"/>
        <w:jc w:val="right"/>
        <w:rPr>
          <w:rFonts w:ascii="Arial" w:hAnsi="Arial" w:cs="Arial"/>
          <w:color w:val="auto"/>
          <w:szCs w:val="21"/>
          <w:highlight w:val="none"/>
        </w:rPr>
      </w:pPr>
      <w:r>
        <w:rPr>
          <w:rFonts w:hint="eastAsia" w:ascii="宋体" w:hAnsi="宋体" w:cs="宋体"/>
          <w:color w:val="auto"/>
          <w:szCs w:val="21"/>
          <w:highlight w:val="none"/>
          <w:lang w:bidi="ar"/>
        </w:rPr>
        <w:t>202</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年</w:t>
      </w: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月</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日</w:t>
      </w:r>
      <w:bookmarkEnd w:id="24"/>
    </w:p>
    <w:p w14:paraId="0C34EFA5">
      <w:pPr>
        <w:spacing w:line="400" w:lineRule="exact"/>
        <w:rPr>
          <w:rFonts w:ascii="Arial" w:hAnsi="Arial" w:cs="Arial"/>
          <w:color w:val="auto"/>
          <w:szCs w:val="21"/>
          <w:highlight w:val="none"/>
        </w:rPr>
        <w:sectPr>
          <w:footerReference r:id="rId4" w:type="default"/>
          <w:pgSz w:w="11911" w:h="16838"/>
          <w:pgMar w:top="1417" w:right="1417" w:bottom="1417" w:left="1417" w:header="720" w:footer="720" w:gutter="0"/>
          <w:pgNumType w:start="1"/>
          <w:cols w:space="0" w:num="1"/>
        </w:sectPr>
      </w:pPr>
    </w:p>
    <w:p w14:paraId="7842C090">
      <w:pPr>
        <w:pStyle w:val="2"/>
        <w:spacing w:before="120" w:after="120" w:line="500" w:lineRule="exact"/>
        <w:jc w:val="center"/>
        <w:rPr>
          <w:color w:val="auto"/>
          <w:highlight w:val="none"/>
        </w:rPr>
      </w:pPr>
      <w:bookmarkStart w:id="25" w:name="_Toc16006"/>
      <w:r>
        <w:rPr>
          <w:rFonts w:hint="eastAsia"/>
          <w:color w:val="auto"/>
          <w:highlight w:val="none"/>
        </w:rPr>
        <w:t>第二章</w:t>
      </w:r>
      <w:r>
        <w:rPr>
          <w:color w:val="auto"/>
          <w:highlight w:val="none"/>
        </w:rPr>
        <w:t xml:space="preserve"> </w:t>
      </w:r>
      <w:r>
        <w:rPr>
          <w:rFonts w:hint="eastAsia"/>
          <w:color w:val="auto"/>
          <w:highlight w:val="none"/>
        </w:rPr>
        <w:t>采购需求</w:t>
      </w:r>
      <w:bookmarkEnd w:id="25"/>
    </w:p>
    <w:p w14:paraId="010055F3">
      <w:pPr>
        <w:adjustRightInd w:val="0"/>
        <w:spacing w:line="340" w:lineRule="exact"/>
        <w:rPr>
          <w:rFonts w:hint="eastAsia" w:hAnsi="宋体"/>
          <w:b/>
          <w:color w:val="auto"/>
          <w:szCs w:val="21"/>
          <w:highlight w:val="none"/>
        </w:rPr>
      </w:pPr>
      <w:bookmarkStart w:id="26" w:name="PO_TDCUS_ITEM_PB_REQ_FILE_1_1"/>
      <w:r>
        <w:rPr>
          <w:rFonts w:hint="eastAsia" w:hAnsi="宋体"/>
          <w:b/>
          <w:color w:val="auto"/>
          <w:szCs w:val="21"/>
          <w:highlight w:val="none"/>
        </w:rPr>
        <w:t>说明：</w:t>
      </w:r>
    </w:p>
    <w:p w14:paraId="09DAB791">
      <w:pPr>
        <w:spacing w:line="360" w:lineRule="auto"/>
        <w:ind w:firstLine="420" w:firstLineChars="200"/>
        <w:jc w:val="left"/>
        <w:rPr>
          <w:color w:val="auto"/>
          <w:highlight w:val="none"/>
        </w:rPr>
      </w:pPr>
      <w:r>
        <w:rPr>
          <w:rFonts w:hint="eastAsia"/>
          <w:color w:val="auto"/>
          <w:highlight w:val="none"/>
        </w:rPr>
        <w:t>1. 为落实政府采购政策需满足的要求（根据项目实际情况填写内容）</w:t>
      </w:r>
    </w:p>
    <w:p w14:paraId="2830924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（1）本采购文件所称中小企业必须符合《政府采购促进中小企业发展管理办法》（财库〔2020〕46号）的规定。</w:t>
      </w:r>
    </w:p>
    <w:p w14:paraId="636CF96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供应商的竞标货物必须使用政府强制采购的节能产品，供应商必须在响应文件中提供所竞标产品的节能产品认证证书复印件（加盖供应商电子公章），否则响应文件作无效处理。如本项目包含的货物属于品目清单内非标注“★”的产品时，应优先采购，具体详见“第四章 评标方法和评标标准”。</w:t>
      </w:r>
    </w:p>
    <w:p w14:paraId="4AC58D06">
      <w:pPr>
        <w:spacing w:line="360" w:lineRule="auto"/>
        <w:ind w:firstLine="424" w:firstLineChars="202"/>
        <w:jc w:val="left"/>
        <w:rPr>
          <w:rFonts w:hint="eastAsia" w:ascii="宋体" w:hAnsi="宋体" w:cs="宋体"/>
          <w:b/>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响应文件作无效处理。</w:t>
      </w:r>
    </w:p>
    <w:p w14:paraId="5B7CC99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2.“实质性要求”是指采购文件中已经指明不满足则响应无效的条款，或者不能负偏离的条款，或者采购需求中带“▲”的条款。</w:t>
      </w:r>
    </w:p>
    <w:p w14:paraId="5CB1B76A">
      <w:pPr>
        <w:spacing w:line="360" w:lineRule="auto"/>
        <w:ind w:firstLine="424" w:firstLineChars="202"/>
        <w:jc w:val="left"/>
        <w:rPr>
          <w:color w:val="auto"/>
          <w:highlight w:val="none"/>
        </w:rPr>
      </w:pPr>
      <w:r>
        <w:rPr>
          <w:rFonts w:hint="eastAsia" w:ascii="宋体" w:hAnsi="宋体" w:cs="宋体"/>
          <w:color w:val="auto"/>
          <w:szCs w:val="21"/>
          <w:highlight w:val="none"/>
        </w:rPr>
        <w:t>3.</w:t>
      </w:r>
      <w:r>
        <w:rPr>
          <w:rFonts w:hint="eastAsia"/>
          <w:color w:val="auto"/>
          <w:highlight w:val="none"/>
        </w:rPr>
        <w:t>如供应商竞标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2322A49E">
      <w:pPr>
        <w:rPr>
          <w:color w:val="auto"/>
          <w:highlight w:val="none"/>
        </w:rPr>
      </w:pPr>
      <w:r>
        <w:rPr>
          <w:rFonts w:hint="eastAsia"/>
          <w:color w:val="auto"/>
          <w:highlight w:val="none"/>
        </w:rPr>
        <w:br w:type="page"/>
      </w:r>
    </w:p>
    <w:tbl>
      <w:tblPr>
        <w:tblStyle w:val="23"/>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426"/>
        <w:gridCol w:w="1009"/>
        <w:gridCol w:w="327"/>
        <w:gridCol w:w="574"/>
        <w:gridCol w:w="4704"/>
        <w:gridCol w:w="1266"/>
        <w:gridCol w:w="987"/>
      </w:tblGrid>
      <w:tr w14:paraId="784478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5000" w:type="pct"/>
            <w:gridSpan w:val="7"/>
            <w:tcBorders>
              <w:top w:val="single" w:color="auto" w:sz="4" w:space="0"/>
              <w:left w:val="single" w:color="auto" w:sz="4" w:space="0"/>
              <w:bottom w:val="nil"/>
              <w:right w:val="single" w:color="auto" w:sz="4" w:space="0"/>
            </w:tcBorders>
            <w:vAlign w:val="center"/>
          </w:tcPr>
          <w:p w14:paraId="2902B76F">
            <w:pPr>
              <w:spacing w:line="320" w:lineRule="exact"/>
              <w:jc w:val="center"/>
              <w:rPr>
                <w:rFonts w:hint="eastAsia" w:ascii="仿宋_GB2312" w:hAnsi="宋体" w:eastAsia="仿宋_GB2312" w:cs="Arial"/>
                <w:b/>
                <w:color w:val="auto"/>
                <w:sz w:val="32"/>
                <w:szCs w:val="32"/>
                <w:highlight w:val="none"/>
              </w:rPr>
            </w:pPr>
            <w:r>
              <w:rPr>
                <w:rFonts w:hint="eastAsia" w:ascii="仿宋_GB2312" w:hAnsi="宋体" w:eastAsia="仿宋_GB2312" w:cs="Arial"/>
                <w:b/>
                <w:color w:val="auto"/>
                <w:sz w:val="32"/>
                <w:szCs w:val="32"/>
                <w:highlight w:val="none"/>
                <w:lang w:bidi="ar"/>
              </w:rPr>
              <w:t>服务需求一览表</w:t>
            </w:r>
          </w:p>
        </w:tc>
      </w:tr>
      <w:tr w14:paraId="5BE592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772" w:type="pct"/>
            <w:gridSpan w:val="2"/>
            <w:tcBorders>
              <w:top w:val="single" w:color="auto" w:sz="4" w:space="0"/>
              <w:left w:val="single" w:color="auto" w:sz="4" w:space="0"/>
              <w:bottom w:val="nil"/>
              <w:right w:val="single" w:color="auto" w:sz="4" w:space="0"/>
            </w:tcBorders>
            <w:vAlign w:val="center"/>
          </w:tcPr>
          <w:p w14:paraId="67C22180">
            <w:pPr>
              <w:spacing w:line="320" w:lineRule="exact"/>
              <w:rPr>
                <w:rFonts w:hint="eastAsia" w:ascii="仿宋_GB2312" w:hAnsi="宋体" w:eastAsia="仿宋_GB2312" w:cs="Arial"/>
                <w:b/>
                <w:color w:val="auto"/>
                <w:sz w:val="24"/>
                <w:highlight w:val="none"/>
              </w:rPr>
            </w:pPr>
            <w:r>
              <w:rPr>
                <w:rFonts w:hint="eastAsia" w:ascii="仿宋_GB2312" w:hAnsi="宋体" w:eastAsia="仿宋_GB2312" w:cs="Arial"/>
                <w:b/>
                <w:color w:val="auto"/>
                <w:sz w:val="24"/>
                <w:highlight w:val="none"/>
                <w:lang w:bidi="ar"/>
              </w:rPr>
              <w:t>标段</w:t>
            </w:r>
          </w:p>
        </w:tc>
        <w:tc>
          <w:tcPr>
            <w:tcW w:w="4227" w:type="pct"/>
            <w:gridSpan w:val="5"/>
            <w:tcBorders>
              <w:top w:val="single" w:color="auto" w:sz="4" w:space="0"/>
              <w:left w:val="single" w:color="auto" w:sz="4" w:space="0"/>
              <w:bottom w:val="nil"/>
              <w:right w:val="single" w:color="auto" w:sz="4" w:space="0"/>
            </w:tcBorders>
            <w:vAlign w:val="center"/>
          </w:tcPr>
          <w:p w14:paraId="448F0351">
            <w:pPr>
              <w:spacing w:line="320" w:lineRule="exact"/>
              <w:rPr>
                <w:rFonts w:hint="eastAsia" w:ascii="仿宋_GB2312" w:hAnsi="宋体" w:eastAsia="仿宋_GB2312" w:cs="Arial"/>
                <w:b/>
                <w:color w:val="auto"/>
                <w:sz w:val="24"/>
                <w:highlight w:val="none"/>
              </w:rPr>
            </w:pPr>
            <w:r>
              <w:rPr>
                <w:rFonts w:hint="eastAsia" w:ascii="仿宋_GB2312" w:hAnsi="宋体" w:eastAsia="仿宋_GB2312" w:cs="Arial"/>
                <w:b/>
                <w:color w:val="auto"/>
                <w:sz w:val="24"/>
                <w:highlight w:val="none"/>
                <w:lang w:bidi="ar"/>
              </w:rPr>
              <w:t>本项目无分标</w:t>
            </w:r>
          </w:p>
        </w:tc>
      </w:tr>
      <w:tr w14:paraId="761AC9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7440B697">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718" w:type="pct"/>
            <w:gridSpan w:val="2"/>
            <w:tcBorders>
              <w:top w:val="single" w:color="auto" w:sz="4" w:space="0"/>
              <w:left w:val="single" w:color="auto" w:sz="4" w:space="0"/>
              <w:bottom w:val="single" w:color="auto" w:sz="4" w:space="0"/>
              <w:right w:val="single" w:color="auto" w:sz="4" w:space="0"/>
            </w:tcBorders>
            <w:vAlign w:val="center"/>
          </w:tcPr>
          <w:p w14:paraId="3CD5C2CC">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服务名称</w:t>
            </w:r>
          </w:p>
        </w:tc>
        <w:tc>
          <w:tcPr>
            <w:tcW w:w="309" w:type="pct"/>
            <w:tcBorders>
              <w:top w:val="single" w:color="auto" w:sz="4" w:space="0"/>
              <w:left w:val="single" w:color="auto" w:sz="4" w:space="0"/>
              <w:bottom w:val="single" w:color="auto" w:sz="4" w:space="0"/>
              <w:right w:val="single" w:color="auto" w:sz="4" w:space="0"/>
            </w:tcBorders>
            <w:vAlign w:val="center"/>
          </w:tcPr>
          <w:p w14:paraId="64D54937">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2531" w:type="pct"/>
            <w:tcBorders>
              <w:top w:val="single" w:color="auto" w:sz="4" w:space="0"/>
              <w:left w:val="single" w:color="auto" w:sz="4" w:space="0"/>
              <w:bottom w:val="single" w:color="auto" w:sz="4" w:space="0"/>
              <w:right w:val="single" w:color="auto" w:sz="4" w:space="0"/>
            </w:tcBorders>
            <w:vAlign w:val="center"/>
          </w:tcPr>
          <w:p w14:paraId="14EBFB1C">
            <w:pPr>
              <w:spacing w:line="240" w:lineRule="exact"/>
              <w:jc w:val="center"/>
              <w:rPr>
                <w:rFonts w:hint="eastAsia" w:ascii="宋体" w:hAnsi="宋体" w:cs="宋体"/>
                <w:color w:val="auto"/>
                <w:szCs w:val="21"/>
                <w:highlight w:val="none"/>
              </w:rPr>
            </w:pPr>
            <w:r>
              <w:rPr>
                <w:rFonts w:hint="eastAsia" w:cs="宋体"/>
                <w:color w:val="auto"/>
                <w:highlight w:val="none"/>
                <w:lang w:bidi="ar"/>
              </w:rPr>
              <w:t>▲</w:t>
            </w:r>
            <w:r>
              <w:rPr>
                <w:rFonts w:hint="eastAsia" w:ascii="宋体" w:hAnsi="宋体" w:cs="宋体"/>
                <w:color w:val="auto"/>
                <w:szCs w:val="21"/>
                <w:highlight w:val="none"/>
                <w:lang w:bidi="ar"/>
              </w:rPr>
              <w:t>服务参数</w:t>
            </w:r>
          </w:p>
        </w:tc>
        <w:tc>
          <w:tcPr>
            <w:tcW w:w="681" w:type="pct"/>
            <w:tcBorders>
              <w:top w:val="single" w:color="auto" w:sz="4" w:space="0"/>
              <w:left w:val="single" w:color="auto" w:sz="4" w:space="0"/>
              <w:bottom w:val="single" w:color="auto" w:sz="4" w:space="0"/>
              <w:right w:val="single" w:color="auto" w:sz="4" w:space="0"/>
            </w:tcBorders>
            <w:vAlign w:val="center"/>
          </w:tcPr>
          <w:p w14:paraId="4C0524F4">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分项预算合计（元）</w:t>
            </w:r>
          </w:p>
        </w:tc>
        <w:tc>
          <w:tcPr>
            <w:tcW w:w="529" w:type="pct"/>
            <w:tcBorders>
              <w:top w:val="single" w:color="auto" w:sz="4" w:space="0"/>
              <w:left w:val="single" w:color="auto" w:sz="4" w:space="0"/>
              <w:bottom w:val="single" w:color="auto" w:sz="4" w:space="0"/>
              <w:right w:val="single" w:color="auto" w:sz="4" w:space="0"/>
            </w:tcBorders>
          </w:tcPr>
          <w:p w14:paraId="49C7E68E">
            <w:pPr>
              <w:spacing w:line="24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中小企业划标项准所属行业名称（行业名称及划分见本章附件2）</w:t>
            </w:r>
          </w:p>
        </w:tc>
      </w:tr>
      <w:tr w14:paraId="2DFAD2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jc w:val="center"/>
        </w:trPr>
        <w:tc>
          <w:tcPr>
            <w:tcW w:w="229" w:type="pct"/>
            <w:tcBorders>
              <w:top w:val="single" w:color="auto" w:sz="4" w:space="0"/>
              <w:left w:val="single" w:color="auto" w:sz="4" w:space="0"/>
              <w:bottom w:val="single" w:color="auto" w:sz="4" w:space="0"/>
              <w:right w:val="single" w:color="auto" w:sz="4" w:space="0"/>
            </w:tcBorders>
            <w:vAlign w:val="center"/>
          </w:tcPr>
          <w:p w14:paraId="5B0456A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718" w:type="pct"/>
            <w:gridSpan w:val="2"/>
            <w:tcBorders>
              <w:top w:val="single" w:color="auto" w:sz="4" w:space="0"/>
              <w:left w:val="single" w:color="auto" w:sz="4" w:space="0"/>
              <w:bottom w:val="single" w:color="auto" w:sz="4" w:space="0"/>
              <w:right w:val="single" w:color="auto" w:sz="4" w:space="0"/>
            </w:tcBorders>
            <w:vAlign w:val="center"/>
          </w:tcPr>
          <w:p w14:paraId="6B83B8B3">
            <w:pPr>
              <w:pStyle w:val="46"/>
              <w:widowControl/>
              <w:spacing w:line="320" w:lineRule="exact"/>
              <w:ind w:firstLine="0" w:firstLineChars="0"/>
              <w:jc w:val="center"/>
              <w:rPr>
                <w:rFonts w:hint="eastAsia" w:eastAsia="宋体"/>
                <w:color w:val="auto"/>
                <w:szCs w:val="21"/>
                <w:highlight w:val="none"/>
                <w:lang w:eastAsia="zh-CN"/>
              </w:rPr>
            </w:pPr>
            <w:r>
              <w:rPr>
                <w:rFonts w:hint="eastAsia" w:cs="宋体"/>
                <w:color w:val="auto"/>
                <w:szCs w:val="21"/>
                <w:highlight w:val="none"/>
                <w:lang w:eastAsia="zh-CN"/>
              </w:rPr>
              <w:t>南宁市造纸产业发展规划（2026-2030年）及规划环评报告（含专题论证报告）</w:t>
            </w:r>
          </w:p>
        </w:tc>
        <w:tc>
          <w:tcPr>
            <w:tcW w:w="309" w:type="pct"/>
            <w:tcBorders>
              <w:top w:val="single" w:color="auto" w:sz="4" w:space="0"/>
              <w:left w:val="single" w:color="auto" w:sz="4" w:space="0"/>
              <w:bottom w:val="single" w:color="auto" w:sz="4" w:space="0"/>
              <w:right w:val="single" w:color="auto" w:sz="4" w:space="0"/>
            </w:tcBorders>
            <w:vAlign w:val="center"/>
          </w:tcPr>
          <w:p w14:paraId="53FB744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1项</w:t>
            </w:r>
          </w:p>
        </w:tc>
        <w:tc>
          <w:tcPr>
            <w:tcW w:w="2531" w:type="pct"/>
            <w:tcBorders>
              <w:top w:val="single" w:color="auto" w:sz="4" w:space="0"/>
              <w:left w:val="single" w:color="auto" w:sz="4" w:space="0"/>
              <w:bottom w:val="single" w:color="auto" w:sz="4" w:space="0"/>
              <w:right w:val="single" w:color="auto" w:sz="4" w:space="0"/>
            </w:tcBorders>
            <w:vAlign w:val="center"/>
          </w:tcPr>
          <w:p w14:paraId="6FF171E4">
            <w:pPr>
              <w:widowControl/>
              <w:spacing w:line="36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一、服务内容及成果</w:t>
            </w:r>
          </w:p>
          <w:p w14:paraId="257D5707">
            <w:pPr>
              <w:widowControl/>
              <w:spacing w:line="36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（一）南宁市造纸产业发展规划（2026-2030年）</w:t>
            </w:r>
          </w:p>
          <w:p w14:paraId="71BAB378">
            <w:pPr>
              <w:widowControl/>
              <w:spacing w:line="36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color w:val="auto"/>
                <w:highlight w:val="none"/>
                <w:lang w:bidi="ar"/>
              </w:rPr>
              <w:t xml:space="preserve"> </w:t>
            </w:r>
            <w:r>
              <w:rPr>
                <w:rFonts w:hint="eastAsia" w:ascii="宋体" w:hAnsi="宋体" w:cs="宋体"/>
                <w:color w:val="auto"/>
                <w:szCs w:val="21"/>
                <w:highlight w:val="none"/>
                <w:lang w:val="en-US" w:eastAsia="zh-CN" w:bidi="ar"/>
              </w:rPr>
              <w:t>编制内容：造纸产业的现状、发展目标、特点、机遇、挑战和主要任务、保障措施等</w:t>
            </w:r>
            <w:r>
              <w:rPr>
                <w:rFonts w:hint="eastAsia" w:ascii="宋体" w:hAnsi="宋体" w:cs="宋体"/>
                <w:color w:val="auto"/>
                <w:szCs w:val="21"/>
                <w:highlight w:val="none"/>
                <w:lang w:bidi="ar"/>
              </w:rPr>
              <w:t>。</w:t>
            </w:r>
          </w:p>
          <w:p w14:paraId="7DD93F7D">
            <w:pPr>
              <w:widowControl/>
              <w:spacing w:line="360" w:lineRule="exact"/>
              <w:ind w:firstLine="420" w:firstLineChars="200"/>
              <w:jc w:val="left"/>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2.主要影响编制因素：调研现有造纸企业情况、园区情况、林业情况、白泥处置情况、建材行业等协同产业概况。</w:t>
            </w:r>
          </w:p>
          <w:p w14:paraId="74AE6409">
            <w:pPr>
              <w:widowControl/>
              <w:spacing w:line="360" w:lineRule="exact"/>
              <w:ind w:firstLine="422" w:firstLineChars="200"/>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w:t>
            </w:r>
            <w:r>
              <w:rPr>
                <w:rFonts w:hint="eastAsia" w:ascii="宋体" w:hAnsi="宋体" w:cs="宋体"/>
                <w:b/>
                <w:bCs/>
                <w:color w:val="auto"/>
                <w:szCs w:val="21"/>
                <w:highlight w:val="none"/>
                <w:lang w:val="en-US" w:eastAsia="zh-CN" w:bidi="ar"/>
              </w:rPr>
              <w:t>二</w:t>
            </w:r>
            <w:r>
              <w:rPr>
                <w:rFonts w:hint="eastAsia" w:ascii="宋体" w:hAnsi="宋体" w:cs="宋体"/>
                <w:b/>
                <w:bCs/>
                <w:color w:val="auto"/>
                <w:szCs w:val="21"/>
                <w:highlight w:val="none"/>
                <w:lang w:bidi="ar"/>
              </w:rPr>
              <w:t>）南宁市造纸行业发展规划环评报告</w:t>
            </w:r>
          </w:p>
          <w:p w14:paraId="5EE7F91F">
            <w:pPr>
              <w:widowControl/>
              <w:spacing w:line="36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color w:val="auto"/>
                <w:highlight w:val="none"/>
                <w:lang w:bidi="ar"/>
              </w:rPr>
              <w:t xml:space="preserve"> </w:t>
            </w:r>
            <w:r>
              <w:rPr>
                <w:rFonts w:hint="eastAsia" w:ascii="宋体" w:hAnsi="宋体" w:cs="宋体"/>
                <w:color w:val="auto"/>
                <w:szCs w:val="21"/>
                <w:highlight w:val="none"/>
                <w:lang w:val="en-US" w:eastAsia="zh-CN" w:bidi="ar"/>
              </w:rPr>
              <w:t>编制内容：造纸产业环境现状调查、工程分析及污染分析、环境影响预测分析、风险事故防范及应急措施、污染防治措施分析、环境管理状况调查及监测计划落实情况、结论等环评报告全部章节的编制</w:t>
            </w:r>
            <w:r>
              <w:rPr>
                <w:rFonts w:hint="eastAsia" w:ascii="宋体" w:hAnsi="宋体" w:cs="宋体"/>
                <w:color w:val="auto"/>
                <w:szCs w:val="21"/>
                <w:highlight w:val="none"/>
                <w:lang w:bidi="ar"/>
              </w:rPr>
              <w:t>。</w:t>
            </w:r>
          </w:p>
          <w:p w14:paraId="6D5CFEB2">
            <w:pPr>
              <w:widowControl/>
              <w:spacing w:line="360" w:lineRule="exact"/>
              <w:ind w:firstLine="420" w:firstLineChars="200"/>
              <w:jc w:val="left"/>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2.主要影响编制因素：（1）产业规划是编制规划环评的前置条件。10个工作日内须完成产业规划初稿。</w:t>
            </w:r>
          </w:p>
          <w:p w14:paraId="4FBB7DA5">
            <w:pPr>
              <w:widowControl/>
              <w:spacing w:line="360" w:lineRule="exact"/>
              <w:ind w:firstLine="420" w:firstLineChars="200"/>
              <w:jc w:val="left"/>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（2）由于存在“环评数据经丰枯水期监测”的要求，为此需要经历一个丰枯水周期的检测。</w:t>
            </w:r>
          </w:p>
          <w:p w14:paraId="27CF16D6">
            <w:pPr>
              <w:widowControl/>
              <w:spacing w:line="360" w:lineRule="exact"/>
              <w:ind w:firstLine="422" w:firstLineChars="200"/>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w:t>
            </w:r>
            <w:r>
              <w:rPr>
                <w:rFonts w:hint="eastAsia" w:ascii="宋体" w:hAnsi="宋体" w:cs="宋体"/>
                <w:b/>
                <w:bCs/>
                <w:color w:val="auto"/>
                <w:szCs w:val="21"/>
                <w:highlight w:val="none"/>
                <w:lang w:val="en-US" w:eastAsia="zh-CN" w:bidi="ar"/>
              </w:rPr>
              <w:t>三</w:t>
            </w:r>
            <w:r>
              <w:rPr>
                <w:rFonts w:hint="eastAsia" w:ascii="宋体" w:hAnsi="宋体" w:cs="宋体"/>
                <w:b/>
                <w:bCs/>
                <w:color w:val="auto"/>
                <w:szCs w:val="21"/>
                <w:highlight w:val="none"/>
                <w:lang w:bidi="ar"/>
              </w:rPr>
              <w:t>）</w:t>
            </w:r>
            <w:r>
              <w:rPr>
                <w:rFonts w:hint="eastAsia" w:ascii="宋体" w:hAnsi="宋体" w:cs="宋体"/>
                <w:b/>
                <w:bCs/>
                <w:color w:val="auto"/>
                <w:szCs w:val="21"/>
                <w:highlight w:val="none"/>
                <w:lang w:val="en-US" w:eastAsia="zh-CN" w:bidi="ar"/>
              </w:rPr>
              <w:t>三</w:t>
            </w:r>
            <w:r>
              <w:rPr>
                <w:rFonts w:hint="eastAsia" w:ascii="宋体" w:hAnsi="宋体" w:cs="宋体"/>
                <w:b/>
                <w:bCs/>
                <w:color w:val="auto"/>
                <w:szCs w:val="21"/>
                <w:highlight w:val="none"/>
                <w:lang w:bidi="ar"/>
              </w:rPr>
              <w:t>个专题论证报告</w:t>
            </w:r>
          </w:p>
          <w:p w14:paraId="41DE689E">
            <w:pPr>
              <w:widowControl/>
              <w:spacing w:line="360" w:lineRule="exact"/>
              <w:ind w:firstLine="422" w:firstLineChars="200"/>
              <w:jc w:val="left"/>
              <w:rPr>
                <w:rFonts w:hint="eastAsia" w:ascii="宋体" w:hAnsi="宋体" w:cs="宋体"/>
                <w:bCs/>
                <w:color w:val="auto"/>
                <w:szCs w:val="21"/>
                <w:highlight w:val="none"/>
                <w:lang w:eastAsia="zh-CN"/>
              </w:rPr>
            </w:pPr>
            <w:r>
              <w:rPr>
                <w:rFonts w:hint="eastAsia" w:ascii="宋体" w:hAnsi="宋体" w:cs="宋体"/>
                <w:b/>
                <w:bCs w:val="0"/>
                <w:color w:val="auto"/>
                <w:szCs w:val="21"/>
                <w:highlight w:val="none"/>
              </w:rPr>
              <w:t>地表水环境专题论证报告</w:t>
            </w:r>
            <w:r>
              <w:rPr>
                <w:rFonts w:hint="eastAsia" w:ascii="宋体" w:hAnsi="宋体" w:cs="宋体"/>
                <w:b/>
                <w:bCs w:val="0"/>
                <w:color w:val="auto"/>
                <w:szCs w:val="21"/>
                <w:highlight w:val="none"/>
                <w:lang w:eastAsia="zh-CN"/>
              </w:rPr>
              <w:t>：</w:t>
            </w:r>
          </w:p>
          <w:p w14:paraId="01E2E810">
            <w:pPr>
              <w:widowControl/>
              <w:spacing w:line="36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color w:val="auto"/>
                <w:highlight w:val="none"/>
                <w:lang w:bidi="ar"/>
              </w:rPr>
              <w:t xml:space="preserve"> </w:t>
            </w:r>
            <w:r>
              <w:rPr>
                <w:rFonts w:hint="eastAsia" w:ascii="宋体" w:hAnsi="宋体" w:cs="宋体"/>
                <w:color w:val="auto"/>
                <w:szCs w:val="21"/>
                <w:highlight w:val="none"/>
                <w:lang w:val="en-US" w:eastAsia="zh-CN" w:bidi="ar"/>
              </w:rPr>
              <w:t>编制内容：造纸产业所在地环境空气、地下水、土壤及噪声等监测工作及环境质量现状调查数据收集整理，水环境预测模型搭建及预测影响分析等</w:t>
            </w:r>
            <w:r>
              <w:rPr>
                <w:rFonts w:hint="eastAsia" w:ascii="宋体" w:hAnsi="宋体" w:cs="宋体"/>
                <w:color w:val="auto"/>
                <w:szCs w:val="21"/>
                <w:highlight w:val="none"/>
                <w:lang w:bidi="ar"/>
              </w:rPr>
              <w:t>。</w:t>
            </w:r>
          </w:p>
          <w:p w14:paraId="577DA346">
            <w:pPr>
              <w:widowControl/>
              <w:spacing w:line="360" w:lineRule="exact"/>
              <w:ind w:firstLine="420" w:firstLineChars="200"/>
              <w:jc w:val="left"/>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2.主要影响编制因素：由于存在“环评数据经丰枯水期监测”的要求，为此需要经历一个丰枯水周期的检测。</w:t>
            </w:r>
          </w:p>
          <w:p w14:paraId="18A0F93E">
            <w:pPr>
              <w:widowControl/>
              <w:spacing w:line="360" w:lineRule="exact"/>
              <w:ind w:firstLine="422" w:firstLineChars="200"/>
              <w:jc w:val="left"/>
              <w:rPr>
                <w:rFonts w:hint="eastAsia"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水生态专题论证报告</w:t>
            </w:r>
          </w:p>
          <w:p w14:paraId="2584BF45">
            <w:pPr>
              <w:widowControl/>
              <w:spacing w:line="36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color w:val="auto"/>
                <w:highlight w:val="none"/>
                <w:lang w:bidi="ar"/>
              </w:rPr>
              <w:t xml:space="preserve"> </w:t>
            </w:r>
            <w:r>
              <w:rPr>
                <w:rFonts w:hint="eastAsia" w:ascii="宋体" w:hAnsi="宋体" w:cs="宋体"/>
                <w:color w:val="auto"/>
                <w:szCs w:val="21"/>
                <w:highlight w:val="none"/>
                <w:lang w:val="en-US" w:eastAsia="zh-CN" w:bidi="ar"/>
              </w:rPr>
              <w:t>编制内容：造纸产业所在地鱼类等生态调查、以及鱼类 AOX 二恶英含量及生态调查数据收集整理，进行现场监测，编制水生生态专题报告及编制说明等文件。</w:t>
            </w:r>
          </w:p>
          <w:p w14:paraId="32D7FCDC">
            <w:pPr>
              <w:widowControl/>
              <w:spacing w:line="360" w:lineRule="exact"/>
              <w:ind w:firstLine="420" w:firstLineChars="200"/>
              <w:jc w:val="left"/>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2.主要影响编制因素：由于存在“环评数据经丰枯水期监测”的要求，为此需要经历一个丰枯水周期的检测。</w:t>
            </w:r>
          </w:p>
          <w:p w14:paraId="74671872">
            <w:pPr>
              <w:widowControl/>
              <w:spacing w:line="360" w:lineRule="exact"/>
              <w:ind w:firstLine="422" w:firstLineChars="200"/>
              <w:jc w:val="left"/>
              <w:rPr>
                <w:rFonts w:hint="eastAsia"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产业链延链补链强链专题论证报告</w:t>
            </w:r>
          </w:p>
          <w:p w14:paraId="7AEFB1B1">
            <w:pPr>
              <w:widowControl/>
              <w:spacing w:line="36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color w:val="auto"/>
                <w:highlight w:val="none"/>
                <w:lang w:bidi="ar"/>
              </w:rPr>
              <w:t xml:space="preserve"> </w:t>
            </w:r>
            <w:r>
              <w:rPr>
                <w:rFonts w:hint="eastAsia" w:ascii="宋体" w:hAnsi="宋体" w:cs="宋体"/>
                <w:color w:val="auto"/>
                <w:szCs w:val="21"/>
                <w:highlight w:val="none"/>
                <w:lang w:val="en-US" w:eastAsia="zh-CN" w:bidi="ar"/>
              </w:rPr>
              <w:t>编制内容：造纸产业上中下游企业现状、关联度等。</w:t>
            </w:r>
          </w:p>
          <w:p w14:paraId="553A7EE6">
            <w:pPr>
              <w:widowControl/>
              <w:spacing w:line="360" w:lineRule="exact"/>
              <w:ind w:firstLine="420" w:firstLineChars="200"/>
              <w:jc w:val="left"/>
              <w:rPr>
                <w:rFonts w:hint="eastAsia" w:ascii="宋体" w:hAnsi="宋体" w:cs="宋体"/>
                <w:b/>
                <w:bCs/>
                <w:color w:val="auto"/>
                <w:szCs w:val="21"/>
                <w:highlight w:val="none"/>
                <w:lang w:val="en-US" w:eastAsia="zh-CN" w:bidi="ar"/>
              </w:rPr>
            </w:pPr>
            <w:r>
              <w:rPr>
                <w:rFonts w:hint="eastAsia" w:ascii="宋体" w:hAnsi="宋体" w:cs="宋体"/>
                <w:color w:val="auto"/>
                <w:szCs w:val="21"/>
                <w:highlight w:val="none"/>
                <w:lang w:val="en-US" w:eastAsia="zh-CN" w:bidi="ar"/>
              </w:rPr>
              <w:t>2.主要影响编制因素：主要调研现有造纸企业情况、园区情况、林业情况、白泥处置情况、建材行业等协同产业概况。</w:t>
            </w:r>
          </w:p>
        </w:tc>
        <w:tc>
          <w:tcPr>
            <w:tcW w:w="681" w:type="pct"/>
            <w:tcBorders>
              <w:top w:val="single" w:color="auto" w:sz="4" w:space="0"/>
              <w:left w:val="single" w:color="auto" w:sz="4" w:space="0"/>
              <w:bottom w:val="single" w:color="auto" w:sz="4" w:space="0"/>
              <w:right w:val="single" w:color="auto" w:sz="4" w:space="0"/>
            </w:tcBorders>
            <w:vAlign w:val="center"/>
          </w:tcPr>
          <w:p w14:paraId="66DFE50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bidi="ar"/>
              </w:rPr>
              <w:t>110</w:t>
            </w:r>
            <w:r>
              <w:rPr>
                <w:rFonts w:hint="eastAsia" w:ascii="宋体" w:hAnsi="宋体" w:cs="宋体"/>
                <w:color w:val="auto"/>
                <w:szCs w:val="21"/>
                <w:highlight w:val="none"/>
                <w:lang w:bidi="ar"/>
              </w:rPr>
              <w:t>0000.00</w:t>
            </w:r>
          </w:p>
        </w:tc>
        <w:tc>
          <w:tcPr>
            <w:tcW w:w="529" w:type="pct"/>
            <w:tcBorders>
              <w:top w:val="single" w:color="auto" w:sz="4" w:space="0"/>
              <w:left w:val="single" w:color="auto" w:sz="4" w:space="0"/>
              <w:bottom w:val="single" w:color="auto" w:sz="4" w:space="0"/>
              <w:right w:val="single" w:color="auto" w:sz="4" w:space="0"/>
            </w:tcBorders>
            <w:vAlign w:val="center"/>
          </w:tcPr>
          <w:p w14:paraId="6548C18A">
            <w:pPr>
              <w:pStyle w:val="46"/>
              <w:widowControl/>
              <w:spacing w:line="320" w:lineRule="exact"/>
              <w:ind w:firstLine="0" w:firstLineChars="0"/>
              <w:jc w:val="center"/>
              <w:rPr>
                <w:rFonts w:hint="eastAsia" w:ascii="宋体" w:hAnsi="宋体" w:cs="宋体"/>
                <w:color w:val="auto"/>
                <w:kern w:val="0"/>
                <w:szCs w:val="21"/>
                <w:highlight w:val="none"/>
              </w:rPr>
            </w:pPr>
            <w:r>
              <w:rPr>
                <w:rFonts w:hint="eastAsia" w:cs="宋体"/>
                <w:color w:val="auto"/>
                <w:szCs w:val="21"/>
                <w:highlight w:val="none"/>
              </w:rPr>
              <w:t>其他未列明行业</w:t>
            </w:r>
          </w:p>
        </w:tc>
      </w:tr>
      <w:tr w14:paraId="4ABB79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24" w:hRule="atLeast"/>
          <w:jc w:val="center"/>
        </w:trPr>
        <w:tc>
          <w:tcPr>
            <w:tcW w:w="948" w:type="pct"/>
            <w:gridSpan w:val="3"/>
            <w:tcBorders>
              <w:top w:val="single" w:color="auto" w:sz="4" w:space="0"/>
              <w:left w:val="single" w:color="auto" w:sz="4" w:space="0"/>
              <w:bottom w:val="single" w:color="auto" w:sz="4" w:space="0"/>
              <w:right w:val="single" w:color="auto" w:sz="4" w:space="0"/>
            </w:tcBorders>
            <w:vAlign w:val="center"/>
          </w:tcPr>
          <w:p w14:paraId="01E19E41">
            <w:pPr>
              <w:jc w:val="center"/>
              <w:rPr>
                <w:rFonts w:hint="eastAsia" w:ascii="宋体" w:hAnsi="宋体" w:cs="宋体"/>
                <w:color w:val="auto"/>
                <w:highlight w:val="none"/>
              </w:rPr>
            </w:pPr>
            <w:r>
              <w:rPr>
                <w:rFonts w:hint="eastAsia" w:ascii="宋体" w:hAnsi="宋体" w:cs="宋体"/>
                <w:color w:val="auto"/>
                <w:highlight w:val="none"/>
                <w:lang w:bidi="ar"/>
              </w:rPr>
              <w:t>商务条款</w:t>
            </w:r>
          </w:p>
        </w:tc>
        <w:tc>
          <w:tcPr>
            <w:tcW w:w="4051" w:type="pct"/>
            <w:gridSpan w:val="4"/>
            <w:tcBorders>
              <w:top w:val="single" w:color="auto" w:sz="4" w:space="0"/>
              <w:left w:val="single" w:color="auto" w:sz="4" w:space="0"/>
              <w:bottom w:val="single" w:color="auto" w:sz="4" w:space="0"/>
              <w:right w:val="single" w:color="auto" w:sz="4" w:space="0"/>
            </w:tcBorders>
            <w:vAlign w:val="center"/>
          </w:tcPr>
          <w:p w14:paraId="27C629A0">
            <w:pPr>
              <w:spacing w:line="340" w:lineRule="exact"/>
              <w:rPr>
                <w:color w:val="auto"/>
                <w:highlight w:val="none"/>
              </w:rPr>
            </w:pPr>
            <w:r>
              <w:rPr>
                <w:rFonts w:hint="eastAsia" w:cs="宋体"/>
                <w:color w:val="auto"/>
                <w:highlight w:val="none"/>
                <w:lang w:bidi="ar"/>
              </w:rPr>
              <w:t>▲</w:t>
            </w:r>
            <w:r>
              <w:rPr>
                <w:rFonts w:hint="eastAsia" w:cs="宋体"/>
                <w:b/>
                <w:bCs/>
                <w:color w:val="auto"/>
                <w:highlight w:val="none"/>
                <w:lang w:bidi="ar"/>
              </w:rPr>
              <w:t>一、合同签订期</w:t>
            </w:r>
            <w:r>
              <w:rPr>
                <w:rFonts w:hint="eastAsia" w:cs="宋体"/>
                <w:color w:val="auto"/>
                <w:highlight w:val="none"/>
                <w:lang w:bidi="ar"/>
              </w:rPr>
              <w:t>：自成交通知书发出之日起</w:t>
            </w:r>
            <w:r>
              <w:rPr>
                <w:color w:val="auto"/>
                <w:highlight w:val="none"/>
                <w:lang w:bidi="ar"/>
              </w:rPr>
              <w:t>25</w:t>
            </w:r>
            <w:r>
              <w:rPr>
                <w:rFonts w:hint="eastAsia" w:cs="宋体"/>
                <w:color w:val="auto"/>
                <w:highlight w:val="none"/>
                <w:lang w:bidi="ar"/>
              </w:rPr>
              <w:t>日内。</w:t>
            </w:r>
          </w:p>
          <w:p w14:paraId="0EC2429C">
            <w:pPr>
              <w:spacing w:line="340" w:lineRule="exact"/>
              <w:rPr>
                <w:color w:val="auto"/>
                <w:highlight w:val="none"/>
              </w:rPr>
            </w:pPr>
            <w:r>
              <w:rPr>
                <w:rFonts w:hint="eastAsia" w:cs="宋体"/>
                <w:color w:val="auto"/>
                <w:highlight w:val="none"/>
                <w:lang w:bidi="ar"/>
              </w:rPr>
              <w:t>▲</w:t>
            </w:r>
            <w:r>
              <w:rPr>
                <w:rFonts w:hint="eastAsia" w:cs="宋体"/>
                <w:b/>
                <w:bCs/>
                <w:color w:val="auto"/>
                <w:highlight w:val="none"/>
                <w:lang w:bidi="ar"/>
              </w:rPr>
              <w:t>二、合同履行期限</w:t>
            </w:r>
            <w:r>
              <w:rPr>
                <w:rFonts w:hint="eastAsia" w:cs="宋体"/>
                <w:color w:val="auto"/>
                <w:highlight w:val="none"/>
                <w:lang w:bidi="ar"/>
              </w:rPr>
              <w:t>：</w:t>
            </w:r>
            <w:r>
              <w:rPr>
                <w:rFonts w:hint="eastAsia" w:ascii="宋体" w:hAnsi="宋体" w:cs="宋体"/>
                <w:color w:val="auto"/>
                <w:kern w:val="0"/>
                <w:szCs w:val="21"/>
                <w:highlight w:val="none"/>
                <w:lang w:bidi="ar"/>
              </w:rPr>
              <w:t>自合同签订之日起1年 内。</w:t>
            </w:r>
          </w:p>
          <w:p w14:paraId="3FC53F60">
            <w:pPr>
              <w:spacing w:line="340" w:lineRule="exact"/>
              <w:rPr>
                <w:b/>
                <w:bCs/>
                <w:color w:val="auto"/>
                <w:highlight w:val="none"/>
              </w:rPr>
            </w:pPr>
            <w:r>
              <w:rPr>
                <w:rFonts w:hint="eastAsia" w:cs="宋体"/>
                <w:b/>
                <w:bCs/>
                <w:color w:val="auto"/>
                <w:highlight w:val="none"/>
                <w:lang w:bidi="ar"/>
              </w:rPr>
              <w:t>三、售后服务要求</w:t>
            </w:r>
          </w:p>
          <w:p w14:paraId="7C0B5F79">
            <w:pPr>
              <w:spacing w:line="340" w:lineRule="exact"/>
              <w:rPr>
                <w:color w:val="auto"/>
                <w:highlight w:val="none"/>
                <w:lang w:bidi="ar"/>
              </w:rPr>
            </w:pPr>
            <w:r>
              <w:rPr>
                <w:rFonts w:hint="eastAsia"/>
                <w:color w:val="auto"/>
                <w:highlight w:val="none"/>
                <w:lang w:bidi="ar"/>
              </w:rPr>
              <w:t>1.</w:t>
            </w:r>
            <w:r>
              <w:rPr>
                <w:rFonts w:hint="eastAsia"/>
                <w:color w:val="auto"/>
                <w:szCs w:val="21"/>
                <w:highlight w:val="none"/>
                <w:lang w:bidi="ar"/>
              </w:rPr>
              <w:t>服务期要求</w:t>
            </w:r>
            <w:r>
              <w:rPr>
                <w:rFonts w:hint="eastAsia"/>
                <w:color w:val="auto"/>
                <w:highlight w:val="none"/>
                <w:lang w:bidi="ar"/>
              </w:rPr>
              <w:t>：处理问题响应时间：接到采购人处理问题通知后在6小时内响应，在≤12小时到达采购人指定现场，并采取实质性响应措施，到达现场后必须在≤24小时解决问题向采购人提交正式书面可行的解决方案，并在采购人指定的时间和地点对方案进行解释说明。</w:t>
            </w:r>
          </w:p>
          <w:p w14:paraId="4A700373">
            <w:pPr>
              <w:spacing w:line="340" w:lineRule="exact"/>
              <w:rPr>
                <w:b/>
                <w:bCs/>
                <w:color w:val="auto"/>
                <w:highlight w:val="none"/>
              </w:rPr>
            </w:pPr>
            <w:r>
              <w:rPr>
                <w:rFonts w:hint="eastAsia" w:cs="宋体"/>
                <w:b/>
                <w:bCs/>
                <w:color w:val="auto"/>
                <w:highlight w:val="none"/>
                <w:lang w:bidi="ar"/>
              </w:rPr>
              <w:t>四、报价要求</w:t>
            </w:r>
          </w:p>
          <w:p w14:paraId="5ECA0640">
            <w:pPr>
              <w:spacing w:line="340" w:lineRule="exact"/>
              <w:rPr>
                <w:rFonts w:cs="宋体"/>
                <w:color w:val="auto"/>
                <w:highlight w:val="none"/>
                <w:lang w:bidi="ar"/>
              </w:rPr>
            </w:pPr>
            <w:r>
              <w:rPr>
                <w:rFonts w:hint="eastAsia" w:cs="宋体"/>
                <w:color w:val="auto"/>
                <w:highlight w:val="none"/>
                <w:lang w:bidi="ar"/>
              </w:rPr>
              <w:t>本次报价须为人民币报价，包含服务交付成果、调研费、专家咨询费、专家评审费、培训费、撰写费、 印刷费、管理费、保险费用、税费</w:t>
            </w:r>
            <w:r>
              <w:rPr>
                <w:rFonts w:hint="eastAsia" w:cs="宋体"/>
                <w:color w:val="auto"/>
                <w:highlight w:val="none"/>
                <w:lang w:eastAsia="zh-CN" w:bidi="ar"/>
              </w:rPr>
              <w:t>、</w:t>
            </w:r>
            <w:r>
              <w:rPr>
                <w:rFonts w:hint="eastAsia" w:cs="宋体"/>
                <w:color w:val="auto"/>
                <w:highlight w:val="none"/>
                <w:lang w:val="en-US" w:eastAsia="zh-CN" w:bidi="ar"/>
              </w:rPr>
              <w:t>代理费</w:t>
            </w:r>
            <w:r>
              <w:rPr>
                <w:rFonts w:hint="eastAsia" w:cs="宋体"/>
                <w:color w:val="auto"/>
                <w:highlight w:val="none"/>
                <w:lang w:bidi="ar"/>
              </w:rPr>
              <w:t>等所有费用。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14:paraId="4CD18791">
            <w:pPr>
              <w:spacing w:line="340" w:lineRule="exact"/>
              <w:rPr>
                <w:b/>
                <w:bCs/>
                <w:color w:val="auto"/>
                <w:highlight w:val="none"/>
              </w:rPr>
            </w:pPr>
            <w:r>
              <w:rPr>
                <w:rFonts w:hint="eastAsia" w:cs="宋体"/>
                <w:b/>
                <w:bCs/>
                <w:color w:val="auto"/>
                <w:highlight w:val="none"/>
                <w:lang w:bidi="ar"/>
              </w:rPr>
              <w:t>五、付款方式</w:t>
            </w:r>
          </w:p>
          <w:p w14:paraId="0CEF276D">
            <w:pPr>
              <w:spacing w:line="340" w:lineRule="exact"/>
              <w:rPr>
                <w:color w:val="auto"/>
                <w:highlight w:val="none"/>
              </w:rPr>
            </w:pPr>
            <w:r>
              <w:rPr>
                <w:rFonts w:hint="eastAsia" w:cs="宋体"/>
                <w:color w:val="auto"/>
                <w:highlight w:val="none"/>
                <w:lang w:bidi="ar"/>
              </w:rPr>
              <w:t>分期支付：正式签订合同并完成课题大纲后10个工作日内，采购人向成交供应商支付总费用的20%；成交供应商完成报告初稿后10个工作日内，采购人向成交供应商支付总费用的30%；成交供应商提交课题终稿并通过结题评审后10个工作日内，采购人向成交供应商支付总费用的50%。成交供应商需向采购人提供等额的税务发票。</w:t>
            </w:r>
            <w:r>
              <w:rPr>
                <w:color w:val="auto"/>
                <w:highlight w:val="none"/>
                <w:lang w:bidi="ar"/>
              </w:rPr>
              <w:t xml:space="preserve"> </w:t>
            </w:r>
          </w:p>
          <w:p w14:paraId="179BD58B">
            <w:pPr>
              <w:spacing w:line="340" w:lineRule="exact"/>
              <w:rPr>
                <w:b/>
                <w:bCs/>
                <w:color w:val="auto"/>
                <w:highlight w:val="none"/>
              </w:rPr>
            </w:pPr>
            <w:r>
              <w:rPr>
                <w:rFonts w:hint="eastAsia" w:cs="宋体"/>
                <w:b/>
                <w:bCs/>
                <w:color w:val="auto"/>
                <w:highlight w:val="none"/>
                <w:lang w:bidi="ar"/>
              </w:rPr>
              <w:t>六、其他要求</w:t>
            </w:r>
          </w:p>
          <w:p w14:paraId="4FF4AE8F">
            <w:pPr>
              <w:spacing w:line="340" w:lineRule="exact"/>
              <w:rPr>
                <w:color w:val="auto"/>
                <w:highlight w:val="none"/>
              </w:rPr>
            </w:pPr>
            <w:r>
              <w:rPr>
                <w:color w:val="auto"/>
                <w:highlight w:val="none"/>
                <w:lang w:bidi="ar"/>
              </w:rPr>
              <w:t>1.</w:t>
            </w:r>
            <w:r>
              <w:rPr>
                <w:rFonts w:hint="eastAsia" w:cs="宋体"/>
                <w:color w:val="auto"/>
                <w:highlight w:val="none"/>
                <w:lang w:bidi="ar"/>
              </w:rPr>
              <w:t>保密要求：成交供应商应对项目数据成果文件的内容进行严格保密，如有泄露，采购人有权追究法律责任，并要求成交供应商承担经济损失。</w:t>
            </w:r>
          </w:p>
          <w:p w14:paraId="6891675B">
            <w:pPr>
              <w:spacing w:line="340" w:lineRule="exact"/>
              <w:rPr>
                <w:color w:val="auto"/>
                <w:highlight w:val="none"/>
              </w:rPr>
            </w:pPr>
            <w:r>
              <w:rPr>
                <w:color w:val="auto"/>
                <w:highlight w:val="none"/>
                <w:lang w:bidi="ar"/>
              </w:rPr>
              <w:t>2.</w:t>
            </w:r>
            <w:r>
              <w:rPr>
                <w:rFonts w:hint="eastAsia" w:cs="宋体"/>
                <w:color w:val="auto"/>
                <w:highlight w:val="none"/>
                <w:lang w:bidi="ar"/>
              </w:rPr>
              <w:t>本项目采购标的需满足国家相关标准、行业标准、地方标准或其他强制性标准、规范。</w:t>
            </w:r>
          </w:p>
          <w:p w14:paraId="5460A175">
            <w:pPr>
              <w:spacing w:line="340" w:lineRule="exact"/>
              <w:rPr>
                <w:color w:val="auto"/>
                <w:highlight w:val="none"/>
                <w:lang w:bidi="ar"/>
              </w:rPr>
            </w:pPr>
            <w:r>
              <w:rPr>
                <w:rFonts w:hint="eastAsia"/>
                <w:color w:val="auto"/>
                <w:highlight w:val="none"/>
                <w:lang w:bidi="ar"/>
              </w:rPr>
              <w:t>3.服务标准、期限、效率</w:t>
            </w:r>
          </w:p>
          <w:p w14:paraId="43DB1F79">
            <w:pPr>
              <w:spacing w:line="340" w:lineRule="exact"/>
              <w:rPr>
                <w:color w:val="auto"/>
                <w:highlight w:val="none"/>
                <w:lang w:bidi="ar"/>
              </w:rPr>
            </w:pPr>
            <w:r>
              <w:rPr>
                <w:rFonts w:hint="eastAsia"/>
                <w:color w:val="auto"/>
                <w:highlight w:val="none"/>
                <w:lang w:bidi="ar"/>
              </w:rPr>
              <w:t>（1）</w:t>
            </w:r>
            <w:r>
              <w:rPr>
                <w:color w:val="auto"/>
                <w:highlight w:val="none"/>
                <w:lang w:bidi="ar"/>
              </w:rPr>
              <w:t>成交供应商在服务期内应当为采购人提供以下技术支持和服务：</w:t>
            </w:r>
          </w:p>
          <w:p w14:paraId="34B204AC">
            <w:pPr>
              <w:spacing w:line="340" w:lineRule="exact"/>
              <w:rPr>
                <w:color w:val="auto"/>
                <w:highlight w:val="none"/>
                <w:lang w:bidi="ar"/>
              </w:rPr>
            </w:pPr>
            <w:r>
              <w:rPr>
                <w:color w:val="auto"/>
                <w:highlight w:val="none"/>
                <w:lang w:bidi="ar"/>
              </w:rPr>
              <w:t>①电话咨询</w:t>
            </w:r>
          </w:p>
          <w:p w14:paraId="17912226">
            <w:pPr>
              <w:spacing w:line="340" w:lineRule="exact"/>
              <w:rPr>
                <w:color w:val="auto"/>
                <w:highlight w:val="none"/>
                <w:lang w:bidi="ar"/>
              </w:rPr>
            </w:pPr>
            <w:r>
              <w:rPr>
                <w:color w:val="auto"/>
                <w:highlight w:val="none"/>
                <w:lang w:bidi="ar"/>
              </w:rPr>
              <w:t>成交供应商应当为采购人提供技术援助电话，解答采购人在使用中遇到的问题，及时为采购人提出解决问题的建议。</w:t>
            </w:r>
          </w:p>
          <w:p w14:paraId="2D83C413">
            <w:pPr>
              <w:spacing w:line="340" w:lineRule="exact"/>
              <w:rPr>
                <w:color w:val="auto"/>
                <w:highlight w:val="none"/>
                <w:lang w:bidi="ar"/>
              </w:rPr>
            </w:pPr>
            <w:r>
              <w:rPr>
                <w:color w:val="auto"/>
                <w:highlight w:val="none"/>
                <w:lang w:bidi="ar"/>
              </w:rPr>
              <w:t>②现场响应</w:t>
            </w:r>
          </w:p>
          <w:p w14:paraId="38A17AC1">
            <w:pPr>
              <w:spacing w:line="340" w:lineRule="exact"/>
              <w:rPr>
                <w:color w:val="auto"/>
                <w:highlight w:val="none"/>
                <w:lang w:bidi="ar"/>
              </w:rPr>
            </w:pPr>
            <w:r>
              <w:rPr>
                <w:color w:val="auto"/>
                <w:highlight w:val="none"/>
                <w:lang w:bidi="ar"/>
              </w:rPr>
              <w:t>采购人遇到使用或技术问题，电话咨询不能解决的，成交供应商应在12小时内到达现场进行处理，到达现场后24小时内解决问题。</w:t>
            </w:r>
          </w:p>
          <w:p w14:paraId="519C8E49">
            <w:pPr>
              <w:spacing w:line="340" w:lineRule="exact"/>
              <w:rPr>
                <w:color w:val="auto"/>
                <w:highlight w:val="none"/>
              </w:rPr>
            </w:pPr>
            <w:r>
              <w:rPr>
                <w:rFonts w:hint="eastAsia"/>
                <w:color w:val="auto"/>
                <w:highlight w:val="none"/>
                <w:lang w:bidi="ar"/>
              </w:rPr>
              <w:t>4</w:t>
            </w:r>
            <w:r>
              <w:rPr>
                <w:color w:val="auto"/>
                <w:highlight w:val="none"/>
                <w:lang w:bidi="ar"/>
              </w:rPr>
              <w:t>.</w:t>
            </w:r>
            <w:r>
              <w:rPr>
                <w:rFonts w:hint="eastAsia" w:cs="宋体"/>
                <w:color w:val="auto"/>
                <w:highlight w:val="none"/>
                <w:lang w:bidi="ar"/>
              </w:rPr>
              <w:t>验收标准</w:t>
            </w:r>
          </w:p>
          <w:p w14:paraId="19EFFB11">
            <w:pPr>
              <w:spacing w:line="340" w:lineRule="exact"/>
              <w:rPr>
                <w:color w:val="auto"/>
                <w:highlight w:val="none"/>
              </w:rPr>
            </w:pPr>
            <w:r>
              <w:rPr>
                <w:rFonts w:hint="eastAsia" w:cs="宋体"/>
                <w:color w:val="auto"/>
                <w:highlight w:val="none"/>
                <w:lang w:bidi="ar"/>
              </w:rPr>
              <w:t>（</w:t>
            </w:r>
            <w:r>
              <w:rPr>
                <w:color w:val="auto"/>
                <w:highlight w:val="none"/>
                <w:lang w:bidi="ar"/>
              </w:rPr>
              <w:t>1</w:t>
            </w:r>
            <w:r>
              <w:rPr>
                <w:rFonts w:hint="eastAsia" w:cs="宋体"/>
                <w:color w:val="auto"/>
                <w:highlight w:val="none"/>
                <w:lang w:bidi="ar"/>
              </w:rPr>
              <w:t>）以《磋商文件》及《采购合同书》为准进行最终验收，成交供应商的服务成果经过双方检验认可后，签署验收报告。成交供应商履行合同时须按采购文件要求和其竞标承诺进行，否则不予验收。</w:t>
            </w:r>
          </w:p>
          <w:p w14:paraId="71BDEEEC">
            <w:pPr>
              <w:spacing w:line="340" w:lineRule="exact"/>
              <w:rPr>
                <w:rFonts w:cs="宋体"/>
                <w:color w:val="auto"/>
                <w:highlight w:val="none"/>
                <w:lang w:bidi="ar"/>
              </w:rPr>
            </w:pPr>
            <w:r>
              <w:rPr>
                <w:rFonts w:hint="eastAsia" w:cs="宋体"/>
                <w:color w:val="auto"/>
                <w:highlight w:val="none"/>
                <w:lang w:bidi="ar"/>
              </w:rPr>
              <w:t>（</w:t>
            </w:r>
            <w:r>
              <w:rPr>
                <w:color w:val="auto"/>
                <w:highlight w:val="none"/>
                <w:lang w:bidi="ar"/>
              </w:rPr>
              <w:t>2</w:t>
            </w:r>
            <w:r>
              <w:rPr>
                <w:rFonts w:hint="eastAsia" w:cs="宋体"/>
                <w:color w:val="auto"/>
                <w:highlight w:val="none"/>
                <w:lang w:bidi="ar"/>
              </w:rPr>
              <w:t>）在项目验收过程中，采购人将同时按照采购文件及供应商响应文件承诺的条款进行逐项验收，如项目验收不合格，由成交供应商按要求整改后再行验收，以及给采购单位造成的损失等费用由成交供应商承担。连续两次项目验收不合格的，采购单位将不予验收，并追究成交供应商的责任，由此带来的一切损失由成交供应商自行承担。</w:t>
            </w:r>
          </w:p>
          <w:p w14:paraId="20846E4E">
            <w:pPr>
              <w:spacing w:line="340" w:lineRule="exact"/>
              <w:rPr>
                <w:rFonts w:cs="宋体"/>
                <w:color w:val="auto"/>
                <w:highlight w:val="none"/>
                <w:lang w:bidi="ar"/>
              </w:rPr>
            </w:pPr>
            <w:r>
              <w:rPr>
                <w:rFonts w:hint="eastAsia" w:cs="宋体"/>
                <w:color w:val="auto"/>
                <w:highlight w:val="none"/>
                <w:lang w:bidi="ar"/>
              </w:rPr>
              <w:t>（3）符合采购人要求和现行国家相关标准、行业标准、地方标准或者其他标准、规范，如有不一致，以标准高者为准。</w:t>
            </w:r>
          </w:p>
          <w:p w14:paraId="74167420">
            <w:pPr>
              <w:spacing w:line="340" w:lineRule="exact"/>
              <w:rPr>
                <w:b/>
                <w:bCs/>
                <w:color w:val="auto"/>
                <w:highlight w:val="none"/>
              </w:rPr>
            </w:pPr>
            <w:r>
              <w:rPr>
                <w:rFonts w:hint="eastAsia" w:cs="宋体"/>
                <w:b/>
                <w:bCs/>
                <w:color w:val="auto"/>
                <w:highlight w:val="none"/>
                <w:lang w:bidi="ar"/>
              </w:rPr>
              <w:t>七、知识产权归属：</w:t>
            </w:r>
          </w:p>
          <w:p w14:paraId="6B8CE9F7">
            <w:pPr>
              <w:spacing w:line="340" w:lineRule="exact"/>
              <w:rPr>
                <w:color w:val="auto"/>
                <w:highlight w:val="none"/>
              </w:rPr>
            </w:pPr>
            <w:r>
              <w:rPr>
                <w:color w:val="auto"/>
                <w:highlight w:val="none"/>
                <w:lang w:bidi="ar"/>
              </w:rPr>
              <w:t>1.</w:t>
            </w:r>
            <w:r>
              <w:rPr>
                <w:rFonts w:hint="eastAsia" w:cs="宋体"/>
                <w:color w:val="auto"/>
                <w:highlight w:val="none"/>
                <w:lang w:bidi="ar"/>
              </w:rPr>
              <w:t>本项目产生成果的知识产权归采购方所有。</w:t>
            </w:r>
          </w:p>
          <w:p w14:paraId="6C234860">
            <w:pPr>
              <w:spacing w:line="340" w:lineRule="exact"/>
              <w:rPr>
                <w:color w:val="auto"/>
                <w:highlight w:val="none"/>
              </w:rPr>
            </w:pPr>
            <w:r>
              <w:rPr>
                <w:color w:val="auto"/>
                <w:highlight w:val="none"/>
                <w:lang w:bidi="ar"/>
              </w:rPr>
              <w:t>2.</w:t>
            </w:r>
            <w:r>
              <w:rPr>
                <w:rFonts w:hint="eastAsia" w:cs="宋体"/>
                <w:color w:val="auto"/>
                <w:highlight w:val="none"/>
                <w:lang w:bidi="ar"/>
              </w:rPr>
              <w:t>成交供应商不得在向采购方交付成果之前，将成果及非专利技术泄露或转让给第三方。</w:t>
            </w:r>
          </w:p>
          <w:p w14:paraId="3D62A0DD">
            <w:pPr>
              <w:spacing w:line="340" w:lineRule="exact"/>
              <w:rPr>
                <w:color w:val="auto"/>
                <w:highlight w:val="none"/>
              </w:rPr>
            </w:pPr>
            <w:r>
              <w:rPr>
                <w:color w:val="auto"/>
                <w:highlight w:val="none"/>
                <w:lang w:bidi="ar"/>
              </w:rPr>
              <w:t>3.</w:t>
            </w:r>
            <w:r>
              <w:rPr>
                <w:rFonts w:hint="eastAsia" w:cs="宋体"/>
                <w:color w:val="auto"/>
                <w:highlight w:val="none"/>
                <w:lang w:bidi="ar"/>
              </w:rPr>
              <w:t>成交供应商应承诺最终提供给采购方的技术服务成果不得包含任何第三方未授权的知识产权或引起任何第三方基于该产品知识产权的指控。如有任何指控，所产生的一切经济损失和法律责任等后果均由成交供应商无条件承担。</w:t>
            </w:r>
          </w:p>
          <w:p w14:paraId="0094AAA2">
            <w:pPr>
              <w:spacing w:line="360" w:lineRule="auto"/>
              <w:ind w:right="149" w:rightChars="71"/>
              <w:rPr>
                <w:color w:val="auto"/>
                <w:highlight w:val="none"/>
              </w:rPr>
            </w:pPr>
            <w:r>
              <w:rPr>
                <w:color w:val="auto"/>
                <w:highlight w:val="none"/>
                <w:lang w:bidi="ar"/>
              </w:rPr>
              <w:t>4.</w:t>
            </w:r>
            <w:r>
              <w:rPr>
                <w:rFonts w:hint="eastAsia" w:cs="宋体"/>
                <w:color w:val="auto"/>
                <w:highlight w:val="none"/>
                <w:lang w:bidi="ar"/>
              </w:rPr>
              <w:t>本项目产生的所有成果归采购人、实际协议签订人所有，成交供应商必须对一切检测数据和成果保密，不得泄露给任何第三方，也不得将与样品有关的技术资料用于任何经营、开发及学术活动，否则，承担由此产生的一切责任。</w:t>
            </w:r>
          </w:p>
        </w:tc>
      </w:tr>
    </w:tbl>
    <w:p w14:paraId="1BB00437">
      <w:pPr>
        <w:spacing w:line="428" w:lineRule="exact"/>
        <w:rPr>
          <w:rFonts w:hint="eastAsia" w:ascii="Arial Unicode MS" w:hAnsi="Arial Unicode MS" w:eastAsia="Arial Unicode MS" w:cs="Arial Unicode MS"/>
          <w:color w:val="auto"/>
          <w:sz w:val="17"/>
          <w:szCs w:val="17"/>
          <w:highlight w:val="none"/>
        </w:rPr>
      </w:pPr>
      <w:r>
        <w:rPr>
          <w:color w:val="auto"/>
          <w:highlight w:val="none"/>
        </w:rPr>
        <w:br w:type="page"/>
      </w:r>
      <w:bookmarkEnd w:id="26"/>
      <w:r>
        <w:rPr>
          <w:rFonts w:hint="eastAsia" w:ascii="微软雅黑" w:hAnsi="微软雅黑" w:eastAsia="微软雅黑" w:cs="微软雅黑"/>
          <w:color w:val="auto"/>
          <w:sz w:val="32"/>
          <w:szCs w:val="32"/>
          <w:highlight w:val="none"/>
        </w:rPr>
        <w:t>附件1：</w:t>
      </w:r>
    </w:p>
    <w:p w14:paraId="4B29D5D6">
      <w:pPr>
        <w:spacing w:line="528" w:lineRule="exact"/>
        <w:ind w:firstLine="2400" w:firstLineChars="600"/>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3"/>
        <w:tblpPr w:leftFromText="180" w:rightFromText="180" w:vertAnchor="text" w:horzAnchor="page" w:tblpX="1512" w:tblpY="34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116"/>
        <w:gridCol w:w="1516"/>
        <w:gridCol w:w="1562"/>
        <w:gridCol w:w="4505"/>
      </w:tblGrid>
      <w:tr w14:paraId="74B3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7" w:type="pct"/>
          </w:tcPr>
          <w:p w14:paraId="0AB440EF">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2179" w:type="pct"/>
            <w:gridSpan w:val="3"/>
            <w:vAlign w:val="center"/>
          </w:tcPr>
          <w:p w14:paraId="2744A162">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2462" w:type="pct"/>
            <w:vAlign w:val="center"/>
          </w:tcPr>
          <w:p w14:paraId="5F0B0310">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0CD1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restart"/>
            <w:vAlign w:val="center"/>
          </w:tcPr>
          <w:p w14:paraId="0A5608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585" w:type="pct"/>
            <w:vMerge w:val="restart"/>
            <w:vAlign w:val="center"/>
          </w:tcPr>
          <w:p w14:paraId="3A48D5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715" w:type="pct"/>
            <w:vAlign w:val="center"/>
          </w:tcPr>
          <w:p w14:paraId="4EE0AB6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878" w:type="pct"/>
            <w:vAlign w:val="center"/>
          </w:tcPr>
          <w:p w14:paraId="46AE420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276EA3D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50A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10B23551">
            <w:pPr>
              <w:widowControl/>
              <w:jc w:val="left"/>
              <w:rPr>
                <w:rFonts w:hint="eastAsia" w:ascii="宋体" w:hAnsi="宋体" w:cs="宋体"/>
                <w:color w:val="auto"/>
                <w:kern w:val="0"/>
                <w:sz w:val="20"/>
                <w:szCs w:val="20"/>
                <w:highlight w:val="none"/>
              </w:rPr>
            </w:pPr>
          </w:p>
        </w:tc>
        <w:tc>
          <w:tcPr>
            <w:tcW w:w="585" w:type="pct"/>
            <w:vMerge w:val="continue"/>
            <w:vAlign w:val="center"/>
          </w:tcPr>
          <w:p w14:paraId="4808E7C9">
            <w:pPr>
              <w:widowControl/>
              <w:jc w:val="left"/>
              <w:rPr>
                <w:rFonts w:hint="eastAsia" w:ascii="宋体" w:hAnsi="宋体" w:cs="宋体"/>
                <w:color w:val="auto"/>
                <w:kern w:val="0"/>
                <w:sz w:val="20"/>
                <w:szCs w:val="20"/>
                <w:highlight w:val="none"/>
              </w:rPr>
            </w:pPr>
          </w:p>
        </w:tc>
        <w:tc>
          <w:tcPr>
            <w:tcW w:w="715" w:type="pct"/>
            <w:vAlign w:val="center"/>
          </w:tcPr>
          <w:p w14:paraId="2280EA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878" w:type="pct"/>
            <w:vAlign w:val="center"/>
          </w:tcPr>
          <w:p w14:paraId="19B6F7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272F81F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C5F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5BB4C98A">
            <w:pPr>
              <w:widowControl/>
              <w:jc w:val="left"/>
              <w:rPr>
                <w:rFonts w:hint="eastAsia" w:ascii="宋体" w:hAnsi="宋体" w:cs="宋体"/>
                <w:color w:val="auto"/>
                <w:kern w:val="0"/>
                <w:sz w:val="20"/>
                <w:szCs w:val="20"/>
                <w:highlight w:val="none"/>
              </w:rPr>
            </w:pPr>
          </w:p>
        </w:tc>
        <w:tc>
          <w:tcPr>
            <w:tcW w:w="585" w:type="pct"/>
            <w:vMerge w:val="continue"/>
            <w:vAlign w:val="center"/>
          </w:tcPr>
          <w:p w14:paraId="3EEAB2D4">
            <w:pPr>
              <w:widowControl/>
              <w:jc w:val="left"/>
              <w:rPr>
                <w:rFonts w:hint="eastAsia" w:ascii="宋体" w:hAnsi="宋体" w:cs="宋体"/>
                <w:color w:val="auto"/>
                <w:kern w:val="0"/>
                <w:sz w:val="20"/>
                <w:szCs w:val="20"/>
                <w:highlight w:val="none"/>
              </w:rPr>
            </w:pPr>
          </w:p>
        </w:tc>
        <w:tc>
          <w:tcPr>
            <w:tcW w:w="715" w:type="pct"/>
            <w:vAlign w:val="center"/>
          </w:tcPr>
          <w:p w14:paraId="1674723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878" w:type="pct"/>
            <w:vAlign w:val="center"/>
          </w:tcPr>
          <w:p w14:paraId="5D42BF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112C9E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9D8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restart"/>
            <w:vAlign w:val="center"/>
          </w:tcPr>
          <w:p w14:paraId="69AE7AD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585" w:type="pct"/>
            <w:vMerge w:val="restart"/>
            <w:vAlign w:val="center"/>
          </w:tcPr>
          <w:p w14:paraId="6FEA5C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715" w:type="pct"/>
            <w:vMerge w:val="restart"/>
            <w:vAlign w:val="center"/>
          </w:tcPr>
          <w:p w14:paraId="54932A8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878" w:type="pct"/>
            <w:vAlign w:val="center"/>
          </w:tcPr>
          <w:p w14:paraId="5BA5BCA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2462" w:type="pct"/>
            <w:vAlign w:val="center"/>
          </w:tcPr>
          <w:p w14:paraId="7611E29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840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7CEBB714">
            <w:pPr>
              <w:widowControl/>
              <w:jc w:val="left"/>
              <w:rPr>
                <w:rFonts w:hint="eastAsia" w:ascii="宋体" w:hAnsi="宋体" w:cs="宋体"/>
                <w:color w:val="auto"/>
                <w:kern w:val="0"/>
                <w:sz w:val="20"/>
                <w:szCs w:val="20"/>
                <w:highlight w:val="none"/>
              </w:rPr>
            </w:pPr>
          </w:p>
        </w:tc>
        <w:tc>
          <w:tcPr>
            <w:tcW w:w="585" w:type="pct"/>
            <w:vMerge w:val="continue"/>
            <w:vAlign w:val="center"/>
          </w:tcPr>
          <w:p w14:paraId="43A89FAC">
            <w:pPr>
              <w:widowControl/>
              <w:jc w:val="left"/>
              <w:rPr>
                <w:rFonts w:hint="eastAsia" w:ascii="宋体" w:hAnsi="宋体" w:cs="宋体"/>
                <w:color w:val="auto"/>
                <w:kern w:val="0"/>
                <w:sz w:val="20"/>
                <w:szCs w:val="20"/>
                <w:highlight w:val="none"/>
              </w:rPr>
            </w:pPr>
          </w:p>
        </w:tc>
        <w:tc>
          <w:tcPr>
            <w:tcW w:w="715" w:type="pct"/>
            <w:vMerge w:val="continue"/>
            <w:vAlign w:val="center"/>
          </w:tcPr>
          <w:p w14:paraId="2EFCD5C1">
            <w:pPr>
              <w:widowControl/>
              <w:jc w:val="left"/>
              <w:rPr>
                <w:rFonts w:hint="eastAsia" w:ascii="宋体" w:hAnsi="宋体" w:cs="宋体"/>
                <w:color w:val="auto"/>
                <w:kern w:val="0"/>
                <w:sz w:val="20"/>
                <w:szCs w:val="20"/>
                <w:highlight w:val="none"/>
              </w:rPr>
            </w:pPr>
          </w:p>
        </w:tc>
        <w:tc>
          <w:tcPr>
            <w:tcW w:w="878" w:type="pct"/>
            <w:vAlign w:val="center"/>
          </w:tcPr>
          <w:p w14:paraId="5A0BA0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2462" w:type="pct"/>
            <w:vAlign w:val="center"/>
          </w:tcPr>
          <w:p w14:paraId="66BAE2E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129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163746C7">
            <w:pPr>
              <w:widowControl/>
              <w:jc w:val="left"/>
              <w:rPr>
                <w:rFonts w:hint="eastAsia" w:ascii="宋体" w:hAnsi="宋体" w:cs="宋体"/>
                <w:color w:val="auto"/>
                <w:kern w:val="0"/>
                <w:sz w:val="20"/>
                <w:szCs w:val="20"/>
                <w:highlight w:val="none"/>
              </w:rPr>
            </w:pPr>
          </w:p>
        </w:tc>
        <w:tc>
          <w:tcPr>
            <w:tcW w:w="585" w:type="pct"/>
            <w:vMerge w:val="continue"/>
            <w:vAlign w:val="center"/>
          </w:tcPr>
          <w:p w14:paraId="035285A9">
            <w:pPr>
              <w:widowControl/>
              <w:jc w:val="left"/>
              <w:rPr>
                <w:rFonts w:hint="eastAsia" w:ascii="宋体" w:hAnsi="宋体" w:cs="宋体"/>
                <w:color w:val="auto"/>
                <w:kern w:val="0"/>
                <w:sz w:val="20"/>
                <w:szCs w:val="20"/>
                <w:highlight w:val="none"/>
              </w:rPr>
            </w:pPr>
          </w:p>
        </w:tc>
        <w:tc>
          <w:tcPr>
            <w:tcW w:w="715" w:type="pct"/>
            <w:vMerge w:val="continue"/>
            <w:vAlign w:val="center"/>
          </w:tcPr>
          <w:p w14:paraId="558D04F4">
            <w:pPr>
              <w:widowControl/>
              <w:jc w:val="left"/>
              <w:rPr>
                <w:rFonts w:hint="eastAsia" w:ascii="宋体" w:hAnsi="宋体" w:cs="宋体"/>
                <w:color w:val="auto"/>
                <w:kern w:val="0"/>
                <w:sz w:val="20"/>
                <w:szCs w:val="20"/>
                <w:highlight w:val="none"/>
              </w:rPr>
            </w:pPr>
          </w:p>
        </w:tc>
        <w:tc>
          <w:tcPr>
            <w:tcW w:w="878" w:type="pct"/>
            <w:vAlign w:val="center"/>
          </w:tcPr>
          <w:p w14:paraId="0CF34A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2462" w:type="pct"/>
            <w:vAlign w:val="center"/>
          </w:tcPr>
          <w:p w14:paraId="7DC3567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B66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5E82E8EC">
            <w:pPr>
              <w:widowControl/>
              <w:jc w:val="left"/>
              <w:rPr>
                <w:rFonts w:hint="eastAsia" w:ascii="宋体" w:hAnsi="宋体" w:cs="宋体"/>
                <w:color w:val="auto"/>
                <w:kern w:val="0"/>
                <w:sz w:val="20"/>
                <w:szCs w:val="20"/>
                <w:highlight w:val="none"/>
              </w:rPr>
            </w:pPr>
          </w:p>
        </w:tc>
        <w:tc>
          <w:tcPr>
            <w:tcW w:w="585" w:type="pct"/>
            <w:vMerge w:val="continue"/>
            <w:vAlign w:val="center"/>
          </w:tcPr>
          <w:p w14:paraId="30326158">
            <w:pPr>
              <w:widowControl/>
              <w:jc w:val="left"/>
              <w:rPr>
                <w:rFonts w:hint="eastAsia" w:ascii="宋体" w:hAnsi="宋体" w:cs="宋体"/>
                <w:color w:val="auto"/>
                <w:kern w:val="0"/>
                <w:sz w:val="20"/>
                <w:szCs w:val="20"/>
                <w:highlight w:val="none"/>
              </w:rPr>
            </w:pPr>
          </w:p>
        </w:tc>
        <w:tc>
          <w:tcPr>
            <w:tcW w:w="715" w:type="pct"/>
            <w:vAlign w:val="center"/>
          </w:tcPr>
          <w:p w14:paraId="0401FA3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878" w:type="pct"/>
            <w:vAlign w:val="center"/>
          </w:tcPr>
          <w:p w14:paraId="4CA2E6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2462" w:type="pct"/>
            <w:vAlign w:val="center"/>
          </w:tcPr>
          <w:p w14:paraId="561920E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5984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57" w:type="pct"/>
            <w:vMerge w:val="continue"/>
            <w:vAlign w:val="center"/>
          </w:tcPr>
          <w:p w14:paraId="36D55E7E">
            <w:pPr>
              <w:widowControl/>
              <w:jc w:val="left"/>
              <w:rPr>
                <w:rFonts w:hint="eastAsia" w:ascii="宋体" w:hAnsi="宋体" w:cs="宋体"/>
                <w:color w:val="auto"/>
                <w:kern w:val="0"/>
                <w:sz w:val="20"/>
                <w:szCs w:val="20"/>
                <w:highlight w:val="none"/>
              </w:rPr>
            </w:pPr>
          </w:p>
        </w:tc>
        <w:tc>
          <w:tcPr>
            <w:tcW w:w="585" w:type="pct"/>
            <w:vMerge w:val="continue"/>
            <w:vAlign w:val="center"/>
          </w:tcPr>
          <w:p w14:paraId="2994D518">
            <w:pPr>
              <w:widowControl/>
              <w:jc w:val="left"/>
              <w:rPr>
                <w:rFonts w:hint="eastAsia" w:ascii="宋体" w:hAnsi="宋体" w:cs="宋体"/>
                <w:color w:val="auto"/>
                <w:kern w:val="0"/>
                <w:sz w:val="20"/>
                <w:szCs w:val="20"/>
                <w:highlight w:val="none"/>
              </w:rPr>
            </w:pPr>
          </w:p>
        </w:tc>
        <w:tc>
          <w:tcPr>
            <w:tcW w:w="715" w:type="pct"/>
            <w:vAlign w:val="center"/>
          </w:tcPr>
          <w:p w14:paraId="2D43B06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878" w:type="pct"/>
            <w:vAlign w:val="center"/>
          </w:tcPr>
          <w:p w14:paraId="6CC445B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2462" w:type="pct"/>
            <w:vAlign w:val="center"/>
          </w:tcPr>
          <w:p w14:paraId="75EB25A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CDA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31332B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585" w:type="pct"/>
            <w:vAlign w:val="center"/>
          </w:tcPr>
          <w:p w14:paraId="3774203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715" w:type="pct"/>
            <w:vAlign w:val="center"/>
          </w:tcPr>
          <w:p w14:paraId="39FB2D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8" w:type="pct"/>
            <w:vAlign w:val="center"/>
          </w:tcPr>
          <w:p w14:paraId="62C82F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4C85E43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49C4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5A93504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585" w:type="pct"/>
            <w:vAlign w:val="center"/>
          </w:tcPr>
          <w:p w14:paraId="3461940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715" w:type="pct"/>
            <w:vAlign w:val="center"/>
          </w:tcPr>
          <w:p w14:paraId="7159EC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8" w:type="pct"/>
            <w:vAlign w:val="center"/>
          </w:tcPr>
          <w:p w14:paraId="2F988F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35F9CD1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39B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6FBF73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585" w:type="pct"/>
            <w:vAlign w:val="center"/>
          </w:tcPr>
          <w:p w14:paraId="4F0C4B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715" w:type="pct"/>
            <w:vAlign w:val="center"/>
          </w:tcPr>
          <w:p w14:paraId="4FCBD39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878" w:type="pct"/>
            <w:vAlign w:val="center"/>
          </w:tcPr>
          <w:p w14:paraId="50BB126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71B4C61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0762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restart"/>
            <w:vAlign w:val="center"/>
          </w:tcPr>
          <w:p w14:paraId="137413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585" w:type="pct"/>
            <w:vMerge w:val="restart"/>
            <w:vAlign w:val="center"/>
          </w:tcPr>
          <w:p w14:paraId="17F8CF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715" w:type="pct"/>
            <w:vMerge w:val="restart"/>
            <w:vAlign w:val="center"/>
          </w:tcPr>
          <w:p w14:paraId="6DED2B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878" w:type="pct"/>
            <w:vAlign w:val="center"/>
          </w:tcPr>
          <w:p w14:paraId="1B0C55A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2462" w:type="pct"/>
            <w:vAlign w:val="center"/>
          </w:tcPr>
          <w:p w14:paraId="02CB92F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7E07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4793E361">
            <w:pPr>
              <w:widowControl/>
              <w:jc w:val="left"/>
              <w:rPr>
                <w:rFonts w:hint="eastAsia" w:ascii="宋体" w:hAnsi="宋体" w:cs="宋体"/>
                <w:color w:val="auto"/>
                <w:kern w:val="0"/>
                <w:sz w:val="20"/>
                <w:szCs w:val="20"/>
                <w:highlight w:val="none"/>
              </w:rPr>
            </w:pPr>
          </w:p>
        </w:tc>
        <w:tc>
          <w:tcPr>
            <w:tcW w:w="585" w:type="pct"/>
            <w:vMerge w:val="continue"/>
            <w:vAlign w:val="center"/>
          </w:tcPr>
          <w:p w14:paraId="12A5B03A">
            <w:pPr>
              <w:widowControl/>
              <w:jc w:val="left"/>
              <w:rPr>
                <w:rFonts w:hint="eastAsia" w:ascii="宋体" w:hAnsi="宋体" w:cs="宋体"/>
                <w:color w:val="auto"/>
                <w:kern w:val="0"/>
                <w:sz w:val="20"/>
                <w:szCs w:val="20"/>
                <w:highlight w:val="none"/>
              </w:rPr>
            </w:pPr>
          </w:p>
        </w:tc>
        <w:tc>
          <w:tcPr>
            <w:tcW w:w="715" w:type="pct"/>
            <w:vMerge w:val="continue"/>
            <w:vAlign w:val="center"/>
          </w:tcPr>
          <w:p w14:paraId="21153BE3">
            <w:pPr>
              <w:widowControl/>
              <w:jc w:val="left"/>
              <w:rPr>
                <w:rFonts w:hint="eastAsia" w:ascii="宋体" w:hAnsi="宋体" w:cs="宋体"/>
                <w:color w:val="auto"/>
                <w:kern w:val="0"/>
                <w:sz w:val="20"/>
                <w:szCs w:val="20"/>
                <w:highlight w:val="none"/>
              </w:rPr>
            </w:pPr>
          </w:p>
        </w:tc>
        <w:tc>
          <w:tcPr>
            <w:tcW w:w="878" w:type="pct"/>
            <w:vAlign w:val="center"/>
          </w:tcPr>
          <w:p w14:paraId="5D1003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2462" w:type="pct"/>
            <w:vAlign w:val="center"/>
          </w:tcPr>
          <w:p w14:paraId="6178D61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58F4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25F9CF40">
            <w:pPr>
              <w:widowControl/>
              <w:jc w:val="left"/>
              <w:rPr>
                <w:rFonts w:hint="eastAsia" w:ascii="宋体" w:hAnsi="宋体" w:cs="宋体"/>
                <w:color w:val="auto"/>
                <w:kern w:val="0"/>
                <w:sz w:val="20"/>
                <w:szCs w:val="20"/>
                <w:highlight w:val="none"/>
              </w:rPr>
            </w:pPr>
          </w:p>
        </w:tc>
        <w:tc>
          <w:tcPr>
            <w:tcW w:w="585" w:type="pct"/>
            <w:vMerge w:val="continue"/>
            <w:vAlign w:val="center"/>
          </w:tcPr>
          <w:p w14:paraId="4E0E6A3F">
            <w:pPr>
              <w:widowControl/>
              <w:jc w:val="left"/>
              <w:rPr>
                <w:rFonts w:hint="eastAsia" w:ascii="宋体" w:hAnsi="宋体" w:cs="宋体"/>
                <w:color w:val="auto"/>
                <w:kern w:val="0"/>
                <w:sz w:val="20"/>
                <w:szCs w:val="20"/>
                <w:highlight w:val="none"/>
              </w:rPr>
            </w:pPr>
          </w:p>
        </w:tc>
        <w:tc>
          <w:tcPr>
            <w:tcW w:w="715" w:type="pct"/>
            <w:vMerge w:val="continue"/>
            <w:vAlign w:val="center"/>
          </w:tcPr>
          <w:p w14:paraId="4C934297">
            <w:pPr>
              <w:widowControl/>
              <w:jc w:val="left"/>
              <w:rPr>
                <w:rFonts w:hint="eastAsia" w:ascii="宋体" w:hAnsi="宋体" w:cs="宋体"/>
                <w:color w:val="auto"/>
                <w:kern w:val="0"/>
                <w:sz w:val="20"/>
                <w:szCs w:val="20"/>
                <w:highlight w:val="none"/>
              </w:rPr>
            </w:pPr>
          </w:p>
        </w:tc>
        <w:tc>
          <w:tcPr>
            <w:tcW w:w="878" w:type="pct"/>
            <w:vAlign w:val="center"/>
          </w:tcPr>
          <w:p w14:paraId="20C8016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2462" w:type="pct"/>
            <w:vAlign w:val="center"/>
          </w:tcPr>
          <w:p w14:paraId="5005542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7AC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4B831FDD">
            <w:pPr>
              <w:widowControl/>
              <w:jc w:val="left"/>
              <w:rPr>
                <w:rFonts w:hint="eastAsia" w:ascii="宋体" w:hAnsi="宋体" w:cs="宋体"/>
                <w:color w:val="auto"/>
                <w:kern w:val="0"/>
                <w:sz w:val="20"/>
                <w:szCs w:val="20"/>
                <w:highlight w:val="none"/>
              </w:rPr>
            </w:pPr>
          </w:p>
        </w:tc>
        <w:tc>
          <w:tcPr>
            <w:tcW w:w="585" w:type="pct"/>
            <w:vMerge w:val="continue"/>
            <w:vAlign w:val="center"/>
          </w:tcPr>
          <w:p w14:paraId="5824C6A6">
            <w:pPr>
              <w:widowControl/>
              <w:jc w:val="left"/>
              <w:rPr>
                <w:rFonts w:hint="eastAsia" w:ascii="宋体" w:hAnsi="宋体" w:cs="宋体"/>
                <w:color w:val="auto"/>
                <w:kern w:val="0"/>
                <w:sz w:val="20"/>
                <w:szCs w:val="20"/>
                <w:highlight w:val="none"/>
              </w:rPr>
            </w:pPr>
          </w:p>
        </w:tc>
        <w:tc>
          <w:tcPr>
            <w:tcW w:w="715" w:type="pct"/>
            <w:vMerge w:val="restart"/>
            <w:vAlign w:val="center"/>
          </w:tcPr>
          <w:p w14:paraId="222269C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878" w:type="pct"/>
            <w:vAlign w:val="center"/>
          </w:tcPr>
          <w:p w14:paraId="068193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2462" w:type="pct"/>
            <w:vAlign w:val="center"/>
          </w:tcPr>
          <w:p w14:paraId="2872105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D2B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2B360302">
            <w:pPr>
              <w:widowControl/>
              <w:jc w:val="left"/>
              <w:rPr>
                <w:rFonts w:hint="eastAsia" w:ascii="宋体" w:hAnsi="宋体" w:cs="宋体"/>
                <w:color w:val="auto"/>
                <w:kern w:val="0"/>
                <w:sz w:val="20"/>
                <w:szCs w:val="20"/>
                <w:highlight w:val="none"/>
              </w:rPr>
            </w:pPr>
          </w:p>
        </w:tc>
        <w:tc>
          <w:tcPr>
            <w:tcW w:w="585" w:type="pct"/>
            <w:vMerge w:val="continue"/>
            <w:vAlign w:val="center"/>
          </w:tcPr>
          <w:p w14:paraId="6C811053">
            <w:pPr>
              <w:widowControl/>
              <w:jc w:val="left"/>
              <w:rPr>
                <w:rFonts w:hint="eastAsia" w:ascii="宋体" w:hAnsi="宋体" w:cs="宋体"/>
                <w:color w:val="auto"/>
                <w:kern w:val="0"/>
                <w:sz w:val="20"/>
                <w:szCs w:val="20"/>
                <w:highlight w:val="none"/>
              </w:rPr>
            </w:pPr>
          </w:p>
        </w:tc>
        <w:tc>
          <w:tcPr>
            <w:tcW w:w="715" w:type="pct"/>
            <w:vMerge w:val="continue"/>
            <w:vAlign w:val="center"/>
          </w:tcPr>
          <w:p w14:paraId="62223303">
            <w:pPr>
              <w:widowControl/>
              <w:jc w:val="left"/>
              <w:rPr>
                <w:rFonts w:hint="eastAsia" w:ascii="宋体" w:hAnsi="宋体" w:cs="宋体"/>
                <w:color w:val="auto"/>
                <w:kern w:val="0"/>
                <w:sz w:val="20"/>
                <w:szCs w:val="20"/>
                <w:highlight w:val="none"/>
              </w:rPr>
            </w:pPr>
          </w:p>
        </w:tc>
        <w:tc>
          <w:tcPr>
            <w:tcW w:w="878" w:type="pct"/>
            <w:vAlign w:val="center"/>
          </w:tcPr>
          <w:p w14:paraId="171F6C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2462" w:type="pct"/>
            <w:vAlign w:val="center"/>
          </w:tcPr>
          <w:p w14:paraId="5874CA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0927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777A11D6">
            <w:pPr>
              <w:widowControl/>
              <w:jc w:val="left"/>
              <w:rPr>
                <w:rFonts w:hint="eastAsia" w:ascii="宋体" w:hAnsi="宋体" w:cs="宋体"/>
                <w:color w:val="auto"/>
                <w:kern w:val="0"/>
                <w:sz w:val="20"/>
                <w:szCs w:val="20"/>
                <w:highlight w:val="none"/>
              </w:rPr>
            </w:pPr>
          </w:p>
        </w:tc>
        <w:tc>
          <w:tcPr>
            <w:tcW w:w="585" w:type="pct"/>
            <w:vMerge w:val="continue"/>
            <w:vAlign w:val="center"/>
          </w:tcPr>
          <w:p w14:paraId="11BB01E2">
            <w:pPr>
              <w:widowControl/>
              <w:jc w:val="left"/>
              <w:rPr>
                <w:rFonts w:hint="eastAsia" w:ascii="宋体" w:hAnsi="宋体" w:cs="宋体"/>
                <w:color w:val="auto"/>
                <w:kern w:val="0"/>
                <w:sz w:val="20"/>
                <w:szCs w:val="20"/>
                <w:highlight w:val="none"/>
              </w:rPr>
            </w:pPr>
          </w:p>
        </w:tc>
        <w:tc>
          <w:tcPr>
            <w:tcW w:w="715" w:type="pct"/>
            <w:vAlign w:val="center"/>
          </w:tcPr>
          <w:p w14:paraId="6207A4B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878" w:type="pct"/>
            <w:vAlign w:val="center"/>
          </w:tcPr>
          <w:p w14:paraId="32E72C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2462" w:type="pct"/>
            <w:vAlign w:val="center"/>
          </w:tcPr>
          <w:p w14:paraId="040A99A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3C25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4E3CFE34">
            <w:pPr>
              <w:widowControl/>
              <w:jc w:val="left"/>
              <w:rPr>
                <w:rFonts w:hint="eastAsia" w:ascii="宋体" w:hAnsi="宋体" w:cs="宋体"/>
                <w:color w:val="auto"/>
                <w:kern w:val="0"/>
                <w:sz w:val="20"/>
                <w:szCs w:val="20"/>
                <w:highlight w:val="none"/>
              </w:rPr>
            </w:pPr>
          </w:p>
        </w:tc>
        <w:tc>
          <w:tcPr>
            <w:tcW w:w="585" w:type="pct"/>
            <w:vMerge w:val="continue"/>
            <w:vAlign w:val="center"/>
          </w:tcPr>
          <w:p w14:paraId="7B687E1B">
            <w:pPr>
              <w:widowControl/>
              <w:jc w:val="left"/>
              <w:rPr>
                <w:rFonts w:hint="eastAsia" w:ascii="宋体" w:hAnsi="宋体" w:cs="宋体"/>
                <w:color w:val="auto"/>
                <w:kern w:val="0"/>
                <w:sz w:val="20"/>
                <w:szCs w:val="20"/>
                <w:highlight w:val="none"/>
              </w:rPr>
            </w:pPr>
          </w:p>
        </w:tc>
        <w:tc>
          <w:tcPr>
            <w:tcW w:w="715" w:type="pct"/>
            <w:vAlign w:val="center"/>
          </w:tcPr>
          <w:p w14:paraId="215A05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878" w:type="pct"/>
            <w:vAlign w:val="center"/>
          </w:tcPr>
          <w:p w14:paraId="2D8111A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2462" w:type="pct"/>
            <w:vAlign w:val="center"/>
          </w:tcPr>
          <w:p w14:paraId="2E4E897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3578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671EB7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585" w:type="pct"/>
            <w:vAlign w:val="center"/>
          </w:tcPr>
          <w:p w14:paraId="6514BA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715" w:type="pct"/>
            <w:vAlign w:val="center"/>
          </w:tcPr>
          <w:p w14:paraId="038E7E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8" w:type="pct"/>
            <w:vAlign w:val="center"/>
          </w:tcPr>
          <w:p w14:paraId="0FF170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68C4867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1B44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3A23D7A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585" w:type="pct"/>
            <w:vAlign w:val="center"/>
          </w:tcPr>
          <w:p w14:paraId="6B74DB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715" w:type="pct"/>
            <w:vAlign w:val="center"/>
          </w:tcPr>
          <w:p w14:paraId="4CB51C3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878" w:type="pct"/>
            <w:vAlign w:val="center"/>
          </w:tcPr>
          <w:p w14:paraId="0D89AAD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18B9BF2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1D57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5C5B8A3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585" w:type="pct"/>
            <w:vAlign w:val="center"/>
          </w:tcPr>
          <w:p w14:paraId="0EB4597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715" w:type="pct"/>
            <w:vAlign w:val="center"/>
          </w:tcPr>
          <w:p w14:paraId="6FD966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878" w:type="pct"/>
            <w:vAlign w:val="center"/>
          </w:tcPr>
          <w:p w14:paraId="5383AA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430E859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A65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restart"/>
            <w:vAlign w:val="center"/>
          </w:tcPr>
          <w:p w14:paraId="0497E5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585" w:type="pct"/>
            <w:vMerge w:val="restart"/>
            <w:vAlign w:val="center"/>
          </w:tcPr>
          <w:p w14:paraId="4EEA7B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715" w:type="pct"/>
            <w:vAlign w:val="center"/>
          </w:tcPr>
          <w:p w14:paraId="620EA0A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878" w:type="pct"/>
            <w:vAlign w:val="center"/>
          </w:tcPr>
          <w:p w14:paraId="52096B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3B91C12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7C86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57" w:type="pct"/>
            <w:vMerge w:val="continue"/>
            <w:vAlign w:val="center"/>
          </w:tcPr>
          <w:p w14:paraId="43EE5E81">
            <w:pPr>
              <w:widowControl/>
              <w:jc w:val="left"/>
              <w:rPr>
                <w:rFonts w:hint="eastAsia" w:ascii="宋体" w:hAnsi="宋体" w:cs="宋体"/>
                <w:color w:val="auto"/>
                <w:kern w:val="0"/>
                <w:sz w:val="20"/>
                <w:szCs w:val="20"/>
                <w:highlight w:val="none"/>
              </w:rPr>
            </w:pPr>
          </w:p>
        </w:tc>
        <w:tc>
          <w:tcPr>
            <w:tcW w:w="585" w:type="pct"/>
            <w:vMerge w:val="continue"/>
            <w:vAlign w:val="center"/>
          </w:tcPr>
          <w:p w14:paraId="67270E5C">
            <w:pPr>
              <w:widowControl/>
              <w:jc w:val="left"/>
              <w:rPr>
                <w:rFonts w:hint="eastAsia" w:ascii="宋体" w:hAnsi="宋体" w:cs="宋体"/>
                <w:color w:val="auto"/>
                <w:kern w:val="0"/>
                <w:sz w:val="20"/>
                <w:szCs w:val="20"/>
                <w:highlight w:val="none"/>
              </w:rPr>
            </w:pPr>
          </w:p>
        </w:tc>
        <w:tc>
          <w:tcPr>
            <w:tcW w:w="715" w:type="pct"/>
            <w:vMerge w:val="restart"/>
            <w:vAlign w:val="center"/>
          </w:tcPr>
          <w:p w14:paraId="12214A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878" w:type="pct"/>
            <w:vAlign w:val="center"/>
          </w:tcPr>
          <w:p w14:paraId="16B1CF5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2462" w:type="pct"/>
            <w:vAlign w:val="center"/>
          </w:tcPr>
          <w:p w14:paraId="354C2E9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0F5B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22B3F9F3">
            <w:pPr>
              <w:widowControl/>
              <w:jc w:val="left"/>
              <w:rPr>
                <w:rFonts w:hint="eastAsia" w:ascii="宋体" w:hAnsi="宋体" w:cs="宋体"/>
                <w:color w:val="auto"/>
                <w:kern w:val="0"/>
                <w:sz w:val="20"/>
                <w:szCs w:val="20"/>
                <w:highlight w:val="none"/>
              </w:rPr>
            </w:pPr>
          </w:p>
        </w:tc>
        <w:tc>
          <w:tcPr>
            <w:tcW w:w="585" w:type="pct"/>
            <w:vMerge w:val="continue"/>
            <w:vAlign w:val="center"/>
          </w:tcPr>
          <w:p w14:paraId="5C789B25">
            <w:pPr>
              <w:widowControl/>
              <w:jc w:val="left"/>
              <w:rPr>
                <w:rFonts w:hint="eastAsia" w:ascii="宋体" w:hAnsi="宋体" w:cs="宋体"/>
                <w:color w:val="auto"/>
                <w:kern w:val="0"/>
                <w:sz w:val="20"/>
                <w:szCs w:val="20"/>
                <w:highlight w:val="none"/>
              </w:rPr>
            </w:pPr>
          </w:p>
        </w:tc>
        <w:tc>
          <w:tcPr>
            <w:tcW w:w="715" w:type="pct"/>
            <w:vMerge w:val="continue"/>
            <w:vAlign w:val="center"/>
          </w:tcPr>
          <w:p w14:paraId="6472B319">
            <w:pPr>
              <w:widowControl/>
              <w:jc w:val="left"/>
              <w:rPr>
                <w:rFonts w:hint="eastAsia" w:ascii="宋体" w:hAnsi="宋体" w:cs="宋体"/>
                <w:color w:val="auto"/>
                <w:kern w:val="0"/>
                <w:sz w:val="20"/>
                <w:szCs w:val="20"/>
                <w:highlight w:val="none"/>
              </w:rPr>
            </w:pPr>
          </w:p>
        </w:tc>
        <w:tc>
          <w:tcPr>
            <w:tcW w:w="878" w:type="pct"/>
            <w:vAlign w:val="center"/>
          </w:tcPr>
          <w:p w14:paraId="7ED2660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2462" w:type="pct"/>
            <w:vAlign w:val="center"/>
          </w:tcPr>
          <w:p w14:paraId="1088DF5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069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31E252D9">
            <w:pPr>
              <w:widowControl/>
              <w:jc w:val="left"/>
              <w:rPr>
                <w:rFonts w:hint="eastAsia" w:ascii="宋体" w:hAnsi="宋体" w:cs="宋体"/>
                <w:color w:val="auto"/>
                <w:kern w:val="0"/>
                <w:sz w:val="20"/>
                <w:szCs w:val="20"/>
                <w:highlight w:val="none"/>
              </w:rPr>
            </w:pPr>
          </w:p>
        </w:tc>
        <w:tc>
          <w:tcPr>
            <w:tcW w:w="585" w:type="pct"/>
            <w:vMerge w:val="continue"/>
            <w:vAlign w:val="center"/>
          </w:tcPr>
          <w:p w14:paraId="35C491E0">
            <w:pPr>
              <w:widowControl/>
              <w:jc w:val="left"/>
              <w:rPr>
                <w:rFonts w:hint="eastAsia" w:ascii="宋体" w:hAnsi="宋体" w:cs="宋体"/>
                <w:color w:val="auto"/>
                <w:kern w:val="0"/>
                <w:sz w:val="20"/>
                <w:szCs w:val="20"/>
                <w:highlight w:val="none"/>
              </w:rPr>
            </w:pPr>
          </w:p>
        </w:tc>
        <w:tc>
          <w:tcPr>
            <w:tcW w:w="715" w:type="pct"/>
            <w:vMerge w:val="continue"/>
            <w:vAlign w:val="center"/>
          </w:tcPr>
          <w:p w14:paraId="19301020">
            <w:pPr>
              <w:widowControl/>
              <w:jc w:val="left"/>
              <w:rPr>
                <w:rFonts w:hint="eastAsia" w:ascii="宋体" w:hAnsi="宋体" w:cs="宋体"/>
                <w:color w:val="auto"/>
                <w:kern w:val="0"/>
                <w:sz w:val="20"/>
                <w:szCs w:val="20"/>
                <w:highlight w:val="none"/>
              </w:rPr>
            </w:pPr>
          </w:p>
        </w:tc>
        <w:tc>
          <w:tcPr>
            <w:tcW w:w="878" w:type="pct"/>
            <w:vAlign w:val="center"/>
          </w:tcPr>
          <w:p w14:paraId="5319B4E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2462" w:type="pct"/>
            <w:vAlign w:val="center"/>
          </w:tcPr>
          <w:p w14:paraId="2E740C7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6B7C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3B9A4CD6">
            <w:pPr>
              <w:widowControl/>
              <w:jc w:val="left"/>
              <w:rPr>
                <w:rFonts w:hint="eastAsia" w:ascii="宋体" w:hAnsi="宋体" w:cs="宋体"/>
                <w:color w:val="auto"/>
                <w:kern w:val="0"/>
                <w:sz w:val="20"/>
                <w:szCs w:val="20"/>
                <w:highlight w:val="none"/>
              </w:rPr>
            </w:pPr>
          </w:p>
        </w:tc>
        <w:tc>
          <w:tcPr>
            <w:tcW w:w="585" w:type="pct"/>
            <w:vMerge w:val="continue"/>
            <w:vAlign w:val="center"/>
          </w:tcPr>
          <w:p w14:paraId="19DC44D9">
            <w:pPr>
              <w:widowControl/>
              <w:jc w:val="left"/>
              <w:rPr>
                <w:rFonts w:hint="eastAsia" w:ascii="宋体" w:hAnsi="宋体" w:cs="宋体"/>
                <w:color w:val="auto"/>
                <w:kern w:val="0"/>
                <w:sz w:val="20"/>
                <w:szCs w:val="20"/>
                <w:highlight w:val="none"/>
              </w:rPr>
            </w:pPr>
          </w:p>
        </w:tc>
        <w:tc>
          <w:tcPr>
            <w:tcW w:w="715" w:type="pct"/>
            <w:vAlign w:val="center"/>
          </w:tcPr>
          <w:p w14:paraId="6D3428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878" w:type="pct"/>
            <w:vAlign w:val="center"/>
          </w:tcPr>
          <w:p w14:paraId="3B3301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28FC8E1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078A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761E59A9">
            <w:pPr>
              <w:widowControl/>
              <w:jc w:val="left"/>
              <w:rPr>
                <w:rFonts w:hint="eastAsia" w:ascii="宋体" w:hAnsi="宋体" w:cs="宋体"/>
                <w:color w:val="auto"/>
                <w:kern w:val="0"/>
                <w:sz w:val="20"/>
                <w:szCs w:val="20"/>
                <w:highlight w:val="none"/>
              </w:rPr>
            </w:pPr>
          </w:p>
        </w:tc>
        <w:tc>
          <w:tcPr>
            <w:tcW w:w="585" w:type="pct"/>
            <w:vMerge w:val="continue"/>
            <w:vAlign w:val="center"/>
          </w:tcPr>
          <w:p w14:paraId="2617D043">
            <w:pPr>
              <w:widowControl/>
              <w:jc w:val="left"/>
              <w:rPr>
                <w:rFonts w:hint="eastAsia" w:ascii="宋体" w:hAnsi="宋体" w:cs="宋体"/>
                <w:color w:val="auto"/>
                <w:kern w:val="0"/>
                <w:sz w:val="20"/>
                <w:szCs w:val="20"/>
                <w:highlight w:val="none"/>
              </w:rPr>
            </w:pPr>
          </w:p>
        </w:tc>
        <w:tc>
          <w:tcPr>
            <w:tcW w:w="715" w:type="pct"/>
            <w:vMerge w:val="restart"/>
            <w:vAlign w:val="center"/>
          </w:tcPr>
          <w:p w14:paraId="7B12CD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878" w:type="pct"/>
            <w:vAlign w:val="center"/>
          </w:tcPr>
          <w:p w14:paraId="55206D0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2462" w:type="pct"/>
            <w:vAlign w:val="center"/>
          </w:tcPr>
          <w:p w14:paraId="2D3F5F2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1A3B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7AF5B192">
            <w:pPr>
              <w:widowControl/>
              <w:jc w:val="left"/>
              <w:rPr>
                <w:rFonts w:hint="eastAsia" w:ascii="宋体" w:hAnsi="宋体" w:cs="宋体"/>
                <w:color w:val="auto"/>
                <w:kern w:val="0"/>
                <w:sz w:val="20"/>
                <w:szCs w:val="20"/>
                <w:highlight w:val="none"/>
              </w:rPr>
            </w:pPr>
          </w:p>
        </w:tc>
        <w:tc>
          <w:tcPr>
            <w:tcW w:w="585" w:type="pct"/>
            <w:vMerge w:val="continue"/>
            <w:vAlign w:val="center"/>
          </w:tcPr>
          <w:p w14:paraId="2A92265A">
            <w:pPr>
              <w:widowControl/>
              <w:jc w:val="left"/>
              <w:rPr>
                <w:rFonts w:hint="eastAsia" w:ascii="宋体" w:hAnsi="宋体" w:cs="宋体"/>
                <w:color w:val="auto"/>
                <w:kern w:val="0"/>
                <w:sz w:val="20"/>
                <w:szCs w:val="20"/>
                <w:highlight w:val="none"/>
              </w:rPr>
            </w:pPr>
          </w:p>
        </w:tc>
        <w:tc>
          <w:tcPr>
            <w:tcW w:w="715" w:type="pct"/>
            <w:vMerge w:val="continue"/>
            <w:vAlign w:val="center"/>
          </w:tcPr>
          <w:p w14:paraId="5A93CC41">
            <w:pPr>
              <w:widowControl/>
              <w:jc w:val="left"/>
              <w:rPr>
                <w:rFonts w:hint="eastAsia" w:ascii="宋体" w:hAnsi="宋体" w:cs="宋体"/>
                <w:color w:val="auto"/>
                <w:kern w:val="0"/>
                <w:sz w:val="20"/>
                <w:szCs w:val="20"/>
                <w:highlight w:val="none"/>
              </w:rPr>
            </w:pPr>
          </w:p>
        </w:tc>
        <w:tc>
          <w:tcPr>
            <w:tcW w:w="878" w:type="pct"/>
            <w:vAlign w:val="center"/>
          </w:tcPr>
          <w:p w14:paraId="0467891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2462" w:type="pct"/>
            <w:vAlign w:val="center"/>
          </w:tcPr>
          <w:p w14:paraId="14B4A1F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6215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2C588957">
            <w:pPr>
              <w:widowControl/>
              <w:jc w:val="left"/>
              <w:rPr>
                <w:rFonts w:hint="eastAsia" w:ascii="宋体" w:hAnsi="宋体" w:cs="宋体"/>
                <w:color w:val="auto"/>
                <w:kern w:val="0"/>
                <w:sz w:val="20"/>
                <w:szCs w:val="20"/>
                <w:highlight w:val="none"/>
              </w:rPr>
            </w:pPr>
          </w:p>
        </w:tc>
        <w:tc>
          <w:tcPr>
            <w:tcW w:w="585" w:type="pct"/>
            <w:vMerge w:val="continue"/>
            <w:vAlign w:val="center"/>
          </w:tcPr>
          <w:p w14:paraId="75063CE8">
            <w:pPr>
              <w:widowControl/>
              <w:jc w:val="left"/>
              <w:rPr>
                <w:rFonts w:hint="eastAsia" w:ascii="宋体" w:hAnsi="宋体" w:cs="宋体"/>
                <w:color w:val="auto"/>
                <w:kern w:val="0"/>
                <w:sz w:val="20"/>
                <w:szCs w:val="20"/>
                <w:highlight w:val="none"/>
              </w:rPr>
            </w:pPr>
          </w:p>
        </w:tc>
        <w:tc>
          <w:tcPr>
            <w:tcW w:w="715" w:type="pct"/>
            <w:vMerge w:val="continue"/>
            <w:vAlign w:val="center"/>
          </w:tcPr>
          <w:p w14:paraId="4777C55A">
            <w:pPr>
              <w:widowControl/>
              <w:jc w:val="left"/>
              <w:rPr>
                <w:rFonts w:hint="eastAsia" w:ascii="宋体" w:hAnsi="宋体" w:cs="宋体"/>
                <w:color w:val="auto"/>
                <w:kern w:val="0"/>
                <w:sz w:val="20"/>
                <w:szCs w:val="20"/>
                <w:highlight w:val="none"/>
              </w:rPr>
            </w:pPr>
          </w:p>
        </w:tc>
        <w:tc>
          <w:tcPr>
            <w:tcW w:w="878" w:type="pct"/>
            <w:vAlign w:val="center"/>
          </w:tcPr>
          <w:p w14:paraId="646559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2462" w:type="pct"/>
            <w:vAlign w:val="center"/>
          </w:tcPr>
          <w:p w14:paraId="5FEB64A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E17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348F298E">
            <w:pPr>
              <w:widowControl/>
              <w:jc w:val="left"/>
              <w:rPr>
                <w:rFonts w:hint="eastAsia" w:ascii="宋体" w:hAnsi="宋体" w:cs="宋体"/>
                <w:color w:val="auto"/>
                <w:kern w:val="0"/>
                <w:sz w:val="20"/>
                <w:szCs w:val="20"/>
                <w:highlight w:val="none"/>
              </w:rPr>
            </w:pPr>
          </w:p>
        </w:tc>
        <w:tc>
          <w:tcPr>
            <w:tcW w:w="585" w:type="pct"/>
            <w:vMerge w:val="continue"/>
            <w:vAlign w:val="center"/>
          </w:tcPr>
          <w:p w14:paraId="453B45A4">
            <w:pPr>
              <w:widowControl/>
              <w:jc w:val="left"/>
              <w:rPr>
                <w:rFonts w:hint="eastAsia" w:ascii="宋体" w:hAnsi="宋体" w:cs="宋体"/>
                <w:color w:val="auto"/>
                <w:kern w:val="0"/>
                <w:sz w:val="20"/>
                <w:szCs w:val="20"/>
                <w:highlight w:val="none"/>
              </w:rPr>
            </w:pPr>
          </w:p>
        </w:tc>
        <w:tc>
          <w:tcPr>
            <w:tcW w:w="715" w:type="pct"/>
            <w:vMerge w:val="continue"/>
            <w:vAlign w:val="center"/>
          </w:tcPr>
          <w:p w14:paraId="65A67A10">
            <w:pPr>
              <w:widowControl/>
              <w:jc w:val="left"/>
              <w:rPr>
                <w:rFonts w:hint="eastAsia" w:ascii="宋体" w:hAnsi="宋体" w:cs="宋体"/>
                <w:color w:val="auto"/>
                <w:kern w:val="0"/>
                <w:sz w:val="20"/>
                <w:szCs w:val="20"/>
                <w:highlight w:val="none"/>
              </w:rPr>
            </w:pPr>
          </w:p>
        </w:tc>
        <w:tc>
          <w:tcPr>
            <w:tcW w:w="878" w:type="pct"/>
            <w:vAlign w:val="center"/>
          </w:tcPr>
          <w:p w14:paraId="3CBA076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2462" w:type="pct"/>
            <w:vAlign w:val="center"/>
          </w:tcPr>
          <w:p w14:paraId="6F389AD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BAC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restart"/>
            <w:vAlign w:val="center"/>
          </w:tcPr>
          <w:p w14:paraId="44E7368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585" w:type="pct"/>
            <w:vMerge w:val="restart"/>
            <w:vAlign w:val="center"/>
          </w:tcPr>
          <w:p w14:paraId="6C8B1AC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715" w:type="pct"/>
            <w:vAlign w:val="center"/>
          </w:tcPr>
          <w:p w14:paraId="64A486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878" w:type="pct"/>
            <w:vAlign w:val="center"/>
          </w:tcPr>
          <w:p w14:paraId="408AD4A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46F7BC6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AD5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01818A1B">
            <w:pPr>
              <w:widowControl/>
              <w:jc w:val="left"/>
              <w:rPr>
                <w:rFonts w:hint="eastAsia" w:ascii="宋体" w:hAnsi="宋体" w:cs="宋体"/>
                <w:color w:val="auto"/>
                <w:kern w:val="0"/>
                <w:sz w:val="20"/>
                <w:szCs w:val="20"/>
                <w:highlight w:val="none"/>
              </w:rPr>
            </w:pPr>
          </w:p>
        </w:tc>
        <w:tc>
          <w:tcPr>
            <w:tcW w:w="585" w:type="pct"/>
            <w:vMerge w:val="continue"/>
            <w:vAlign w:val="center"/>
          </w:tcPr>
          <w:p w14:paraId="0E94D5B7">
            <w:pPr>
              <w:widowControl/>
              <w:jc w:val="left"/>
              <w:rPr>
                <w:rFonts w:hint="eastAsia" w:ascii="宋体" w:hAnsi="宋体" w:cs="宋体"/>
                <w:color w:val="auto"/>
                <w:kern w:val="0"/>
                <w:sz w:val="20"/>
                <w:szCs w:val="20"/>
                <w:highlight w:val="none"/>
              </w:rPr>
            </w:pPr>
          </w:p>
        </w:tc>
        <w:tc>
          <w:tcPr>
            <w:tcW w:w="715" w:type="pct"/>
            <w:vAlign w:val="center"/>
          </w:tcPr>
          <w:p w14:paraId="0BB5828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878" w:type="pct"/>
            <w:vAlign w:val="center"/>
          </w:tcPr>
          <w:p w14:paraId="3471384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57CF3CF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620B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6748D1E3">
            <w:pPr>
              <w:widowControl/>
              <w:jc w:val="left"/>
              <w:rPr>
                <w:rFonts w:hint="eastAsia" w:ascii="宋体" w:hAnsi="宋体" w:cs="宋体"/>
                <w:color w:val="auto"/>
                <w:kern w:val="0"/>
                <w:sz w:val="20"/>
                <w:szCs w:val="20"/>
                <w:highlight w:val="none"/>
              </w:rPr>
            </w:pPr>
          </w:p>
        </w:tc>
        <w:tc>
          <w:tcPr>
            <w:tcW w:w="585" w:type="pct"/>
            <w:vMerge w:val="continue"/>
            <w:vAlign w:val="center"/>
          </w:tcPr>
          <w:p w14:paraId="7F5E7C8A">
            <w:pPr>
              <w:widowControl/>
              <w:jc w:val="left"/>
              <w:rPr>
                <w:rFonts w:hint="eastAsia" w:ascii="宋体" w:hAnsi="宋体" w:cs="宋体"/>
                <w:color w:val="auto"/>
                <w:kern w:val="0"/>
                <w:sz w:val="20"/>
                <w:szCs w:val="20"/>
                <w:highlight w:val="none"/>
              </w:rPr>
            </w:pPr>
          </w:p>
        </w:tc>
        <w:tc>
          <w:tcPr>
            <w:tcW w:w="715" w:type="pct"/>
            <w:vAlign w:val="center"/>
          </w:tcPr>
          <w:p w14:paraId="74CB6B2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878" w:type="pct"/>
            <w:vAlign w:val="center"/>
          </w:tcPr>
          <w:p w14:paraId="7ABCE19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08FA4CC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D7E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Merge w:val="continue"/>
            <w:vAlign w:val="center"/>
          </w:tcPr>
          <w:p w14:paraId="296FC3E4">
            <w:pPr>
              <w:widowControl/>
              <w:jc w:val="left"/>
              <w:rPr>
                <w:rFonts w:hint="eastAsia" w:ascii="宋体" w:hAnsi="宋体" w:cs="宋体"/>
                <w:color w:val="auto"/>
                <w:kern w:val="0"/>
                <w:sz w:val="20"/>
                <w:szCs w:val="20"/>
                <w:highlight w:val="none"/>
              </w:rPr>
            </w:pPr>
          </w:p>
        </w:tc>
        <w:tc>
          <w:tcPr>
            <w:tcW w:w="585" w:type="pct"/>
            <w:vMerge w:val="continue"/>
            <w:vAlign w:val="center"/>
          </w:tcPr>
          <w:p w14:paraId="690EDB6C">
            <w:pPr>
              <w:widowControl/>
              <w:jc w:val="left"/>
              <w:rPr>
                <w:rFonts w:hint="eastAsia" w:ascii="宋体" w:hAnsi="宋体" w:cs="宋体"/>
                <w:color w:val="auto"/>
                <w:kern w:val="0"/>
                <w:sz w:val="20"/>
                <w:szCs w:val="20"/>
                <w:highlight w:val="none"/>
              </w:rPr>
            </w:pPr>
          </w:p>
        </w:tc>
        <w:tc>
          <w:tcPr>
            <w:tcW w:w="715" w:type="pct"/>
            <w:vAlign w:val="center"/>
          </w:tcPr>
          <w:p w14:paraId="79F100F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878" w:type="pct"/>
            <w:vAlign w:val="center"/>
          </w:tcPr>
          <w:p w14:paraId="640985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3F796C6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F2C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7" w:type="pct"/>
            <w:vAlign w:val="center"/>
          </w:tcPr>
          <w:p w14:paraId="344A80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585" w:type="pct"/>
            <w:vAlign w:val="center"/>
          </w:tcPr>
          <w:p w14:paraId="3A260D5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715" w:type="pct"/>
            <w:vAlign w:val="center"/>
          </w:tcPr>
          <w:p w14:paraId="232A66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878" w:type="pct"/>
            <w:vAlign w:val="center"/>
          </w:tcPr>
          <w:p w14:paraId="097F492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7CC4D24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5EA4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57" w:type="pct"/>
            <w:vAlign w:val="center"/>
          </w:tcPr>
          <w:p w14:paraId="02F526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585" w:type="pct"/>
            <w:vAlign w:val="center"/>
          </w:tcPr>
          <w:p w14:paraId="3E279F2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715" w:type="pct"/>
            <w:vAlign w:val="center"/>
          </w:tcPr>
          <w:p w14:paraId="694819A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878" w:type="pct"/>
            <w:vAlign w:val="center"/>
          </w:tcPr>
          <w:p w14:paraId="2591D9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2462" w:type="pct"/>
            <w:vAlign w:val="center"/>
          </w:tcPr>
          <w:p w14:paraId="507F799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76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782617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585" w:type="pct"/>
            <w:vAlign w:val="center"/>
          </w:tcPr>
          <w:p w14:paraId="652062B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715" w:type="pct"/>
            <w:vAlign w:val="center"/>
          </w:tcPr>
          <w:p w14:paraId="5B3E22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878" w:type="pct"/>
            <w:vAlign w:val="center"/>
          </w:tcPr>
          <w:p w14:paraId="242D03D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32BCD1A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5E0C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57" w:type="pct"/>
            <w:vMerge w:val="restart"/>
            <w:vAlign w:val="center"/>
          </w:tcPr>
          <w:p w14:paraId="191373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585" w:type="pct"/>
            <w:vMerge w:val="restart"/>
            <w:vAlign w:val="center"/>
          </w:tcPr>
          <w:p w14:paraId="17DB7F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715" w:type="pct"/>
            <w:vAlign w:val="center"/>
          </w:tcPr>
          <w:p w14:paraId="5143AE2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878" w:type="pct"/>
            <w:vAlign w:val="center"/>
          </w:tcPr>
          <w:p w14:paraId="5D7781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2639BA8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1489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0228281B">
            <w:pPr>
              <w:widowControl/>
              <w:jc w:val="left"/>
              <w:rPr>
                <w:rFonts w:hint="eastAsia" w:ascii="宋体" w:hAnsi="宋体" w:cs="宋体"/>
                <w:color w:val="auto"/>
                <w:kern w:val="0"/>
                <w:sz w:val="20"/>
                <w:szCs w:val="20"/>
                <w:highlight w:val="none"/>
              </w:rPr>
            </w:pPr>
          </w:p>
        </w:tc>
        <w:tc>
          <w:tcPr>
            <w:tcW w:w="585" w:type="pct"/>
            <w:vMerge w:val="continue"/>
            <w:vAlign w:val="center"/>
          </w:tcPr>
          <w:p w14:paraId="5EB7ED24">
            <w:pPr>
              <w:widowControl/>
              <w:jc w:val="left"/>
              <w:rPr>
                <w:rFonts w:hint="eastAsia" w:ascii="宋体" w:hAnsi="宋体" w:cs="宋体"/>
                <w:color w:val="auto"/>
                <w:kern w:val="0"/>
                <w:sz w:val="20"/>
                <w:szCs w:val="20"/>
                <w:highlight w:val="none"/>
              </w:rPr>
            </w:pPr>
          </w:p>
        </w:tc>
        <w:tc>
          <w:tcPr>
            <w:tcW w:w="715" w:type="pct"/>
            <w:vAlign w:val="center"/>
          </w:tcPr>
          <w:p w14:paraId="07BD44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878" w:type="pct"/>
            <w:vAlign w:val="center"/>
          </w:tcPr>
          <w:p w14:paraId="5628039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6085A01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2B1E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Merge w:val="continue"/>
            <w:vAlign w:val="center"/>
          </w:tcPr>
          <w:p w14:paraId="7FA11C03">
            <w:pPr>
              <w:widowControl/>
              <w:jc w:val="left"/>
              <w:rPr>
                <w:rFonts w:hint="eastAsia" w:ascii="宋体" w:hAnsi="宋体" w:cs="宋体"/>
                <w:color w:val="auto"/>
                <w:kern w:val="0"/>
                <w:sz w:val="20"/>
                <w:szCs w:val="20"/>
                <w:highlight w:val="none"/>
              </w:rPr>
            </w:pPr>
          </w:p>
        </w:tc>
        <w:tc>
          <w:tcPr>
            <w:tcW w:w="585" w:type="pct"/>
            <w:vMerge w:val="continue"/>
            <w:vAlign w:val="center"/>
          </w:tcPr>
          <w:p w14:paraId="69C436E7">
            <w:pPr>
              <w:widowControl/>
              <w:jc w:val="left"/>
              <w:rPr>
                <w:rFonts w:hint="eastAsia" w:ascii="宋体" w:hAnsi="宋体" w:cs="宋体"/>
                <w:color w:val="auto"/>
                <w:kern w:val="0"/>
                <w:sz w:val="20"/>
                <w:szCs w:val="20"/>
                <w:highlight w:val="none"/>
              </w:rPr>
            </w:pPr>
          </w:p>
        </w:tc>
        <w:tc>
          <w:tcPr>
            <w:tcW w:w="715" w:type="pct"/>
            <w:vAlign w:val="center"/>
          </w:tcPr>
          <w:p w14:paraId="68C243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878" w:type="pct"/>
            <w:vAlign w:val="center"/>
          </w:tcPr>
          <w:p w14:paraId="183FEF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5DEB868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7F5E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350F23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585" w:type="pct"/>
            <w:vAlign w:val="center"/>
          </w:tcPr>
          <w:p w14:paraId="176A7CF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715" w:type="pct"/>
            <w:vAlign w:val="center"/>
          </w:tcPr>
          <w:p w14:paraId="1B081C4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8" w:type="pct"/>
            <w:vAlign w:val="center"/>
          </w:tcPr>
          <w:p w14:paraId="169A21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6625BED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EE5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53343D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585" w:type="pct"/>
            <w:vAlign w:val="center"/>
          </w:tcPr>
          <w:p w14:paraId="78E3F2A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715" w:type="pct"/>
            <w:vAlign w:val="center"/>
          </w:tcPr>
          <w:p w14:paraId="2D7477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8" w:type="pct"/>
            <w:vAlign w:val="center"/>
          </w:tcPr>
          <w:p w14:paraId="5999A4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3C22B33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0BF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7" w:type="pct"/>
            <w:vAlign w:val="center"/>
          </w:tcPr>
          <w:p w14:paraId="1E6353F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585" w:type="pct"/>
            <w:vAlign w:val="center"/>
          </w:tcPr>
          <w:p w14:paraId="6ACE42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715" w:type="pct"/>
            <w:vAlign w:val="center"/>
          </w:tcPr>
          <w:p w14:paraId="4B69F3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78" w:type="pct"/>
            <w:vAlign w:val="center"/>
          </w:tcPr>
          <w:p w14:paraId="672AE7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62" w:type="pct"/>
            <w:vAlign w:val="center"/>
          </w:tcPr>
          <w:p w14:paraId="7F92765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03061AFF">
      <w:pPr>
        <w:pStyle w:val="9"/>
        <w:spacing w:after="0"/>
        <w:rPr>
          <w:color w:val="auto"/>
          <w:highlight w:val="none"/>
        </w:rPr>
      </w:pPr>
    </w:p>
    <w:p w14:paraId="159C43DB">
      <w:pPr>
        <w:pStyle w:val="9"/>
        <w:spacing w:after="0" w:line="300" w:lineRule="exact"/>
        <w:rPr>
          <w:rFonts w:hint="eastAsia" w:ascii="Arial Unicode MS" w:hAnsi="Arial Unicode MS" w:eastAsia="Arial Unicode MS" w:cs="Arial Unicode MS"/>
          <w:color w:val="auto"/>
          <w:sz w:val="30"/>
          <w:szCs w:val="30"/>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r>
        <w:rPr>
          <w:rFonts w:hint="eastAsia" w:hAnsi="宋体"/>
          <w:color w:val="auto"/>
          <w:highlight w:val="none"/>
        </w:rPr>
        <w:t xml:space="preserve"> </w:t>
      </w:r>
      <w:r>
        <w:rPr>
          <w:rFonts w:hint="eastAsia"/>
          <w:color w:val="auto"/>
          <w:highlight w:val="none"/>
        </w:rPr>
        <w:t>2.以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rFonts w:hint="eastAsia"/>
          <w:color w:val="auto"/>
          <w:highlight w:val="none"/>
        </w:rPr>
        <w:br w:type="page"/>
      </w:r>
      <w:r>
        <w:rPr>
          <w:rFonts w:hint="eastAsia" w:ascii="微软雅黑" w:hAnsi="微软雅黑" w:eastAsia="微软雅黑" w:cs="微软雅黑"/>
          <w:color w:val="auto"/>
          <w:sz w:val="30"/>
          <w:szCs w:val="30"/>
          <w:highlight w:val="none"/>
        </w:rPr>
        <w:t>附件</w:t>
      </w:r>
      <w:r>
        <w:rPr>
          <w:rFonts w:ascii="Arial Unicode MS" w:hAnsi="Arial Unicode MS" w:eastAsia="Arial Unicode MS" w:cs="Arial Unicode MS"/>
          <w:color w:val="auto"/>
          <w:sz w:val="30"/>
          <w:szCs w:val="30"/>
          <w:highlight w:val="none"/>
        </w:rPr>
        <w:t>2</w:t>
      </w:r>
      <w:r>
        <w:rPr>
          <w:rFonts w:hint="eastAsia" w:ascii="微软雅黑" w:hAnsi="微软雅黑" w:eastAsia="微软雅黑" w:cs="微软雅黑"/>
          <w:color w:val="auto"/>
          <w:sz w:val="30"/>
          <w:szCs w:val="30"/>
          <w:highlight w:val="none"/>
        </w:rPr>
        <w:t>：</w:t>
      </w:r>
    </w:p>
    <w:p w14:paraId="3EC40D07">
      <w:pPr>
        <w:spacing w:line="300" w:lineRule="exact"/>
        <w:jc w:val="center"/>
        <w:rPr>
          <w:rFonts w:hint="eastAsia"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中小微企业划型标准</w:t>
      </w:r>
    </w:p>
    <w:tbl>
      <w:tblPr>
        <w:tblStyle w:val="23"/>
        <w:tblpPr w:leftFromText="180" w:rightFromText="180" w:vertAnchor="text" w:horzAnchor="page" w:tblpX="1417" w:tblpY="451"/>
        <w:tblOverlap w:val="never"/>
        <w:tblW w:w="4998" w:type="pct"/>
        <w:tblInd w:w="0" w:type="dxa"/>
        <w:tblLayout w:type="autofit"/>
        <w:tblCellMar>
          <w:top w:w="0" w:type="dxa"/>
          <w:left w:w="108" w:type="dxa"/>
          <w:bottom w:w="0" w:type="dxa"/>
          <w:right w:w="108" w:type="dxa"/>
        </w:tblCellMar>
      </w:tblPr>
      <w:tblGrid>
        <w:gridCol w:w="1941"/>
        <w:gridCol w:w="1941"/>
        <w:gridCol w:w="831"/>
        <w:gridCol w:w="1803"/>
        <w:gridCol w:w="1664"/>
        <w:gridCol w:w="1109"/>
      </w:tblGrid>
      <w:tr w14:paraId="21A4A029">
        <w:tblPrEx>
          <w:tblCellMar>
            <w:top w:w="0" w:type="dxa"/>
            <w:left w:w="108" w:type="dxa"/>
            <w:bottom w:w="0" w:type="dxa"/>
            <w:right w:w="108" w:type="dxa"/>
          </w:tblCellMar>
        </w:tblPrEx>
        <w:trPr>
          <w:trHeight w:val="90" w:hRule="atLeast"/>
        </w:trPr>
        <w:tc>
          <w:tcPr>
            <w:tcW w:w="1044" w:type="pct"/>
            <w:tcBorders>
              <w:top w:val="single" w:color="auto" w:sz="4" w:space="0"/>
              <w:left w:val="single" w:color="auto" w:sz="4" w:space="0"/>
              <w:bottom w:val="single" w:color="auto" w:sz="4" w:space="0"/>
              <w:right w:val="single" w:color="auto" w:sz="4" w:space="0"/>
            </w:tcBorders>
            <w:vAlign w:val="center"/>
          </w:tcPr>
          <w:p w14:paraId="25FF5F2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044" w:type="pct"/>
            <w:tcBorders>
              <w:top w:val="single" w:color="auto" w:sz="4" w:space="0"/>
              <w:left w:val="nil"/>
              <w:bottom w:val="single" w:color="auto" w:sz="4" w:space="0"/>
              <w:right w:val="single" w:color="auto" w:sz="4" w:space="0"/>
            </w:tcBorders>
            <w:vAlign w:val="center"/>
          </w:tcPr>
          <w:p w14:paraId="470F30DF">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447" w:type="pct"/>
            <w:tcBorders>
              <w:top w:val="single" w:color="auto" w:sz="4" w:space="0"/>
              <w:left w:val="nil"/>
              <w:bottom w:val="single" w:color="auto" w:sz="4" w:space="0"/>
              <w:right w:val="single" w:color="auto" w:sz="4" w:space="0"/>
            </w:tcBorders>
            <w:vAlign w:val="center"/>
          </w:tcPr>
          <w:p w14:paraId="7FF551CE">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970" w:type="pct"/>
            <w:tcBorders>
              <w:top w:val="single" w:color="auto" w:sz="4" w:space="0"/>
              <w:left w:val="nil"/>
              <w:bottom w:val="single" w:color="auto" w:sz="4" w:space="0"/>
              <w:right w:val="single" w:color="auto" w:sz="4" w:space="0"/>
            </w:tcBorders>
            <w:vAlign w:val="center"/>
          </w:tcPr>
          <w:p w14:paraId="52BDBCB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895" w:type="pct"/>
            <w:tcBorders>
              <w:top w:val="single" w:color="auto" w:sz="4" w:space="0"/>
              <w:left w:val="nil"/>
              <w:bottom w:val="single" w:color="auto" w:sz="4" w:space="0"/>
              <w:right w:val="single" w:color="auto" w:sz="4" w:space="0"/>
            </w:tcBorders>
            <w:vAlign w:val="center"/>
          </w:tcPr>
          <w:p w14:paraId="641F133D">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596" w:type="pct"/>
            <w:tcBorders>
              <w:top w:val="single" w:color="auto" w:sz="4" w:space="0"/>
              <w:left w:val="nil"/>
              <w:bottom w:val="single" w:color="auto" w:sz="4" w:space="0"/>
              <w:right w:val="single" w:color="auto" w:sz="4" w:space="0"/>
            </w:tcBorders>
            <w:vAlign w:val="center"/>
          </w:tcPr>
          <w:p w14:paraId="0D280C6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6B3C90C">
        <w:tblPrEx>
          <w:tblCellMar>
            <w:top w:w="0" w:type="dxa"/>
            <w:left w:w="108" w:type="dxa"/>
            <w:bottom w:w="0" w:type="dxa"/>
            <w:right w:w="108" w:type="dxa"/>
          </w:tblCellMar>
        </w:tblPrEx>
        <w:trPr>
          <w:trHeight w:val="225" w:hRule="atLeast"/>
        </w:trPr>
        <w:tc>
          <w:tcPr>
            <w:tcW w:w="1044" w:type="pct"/>
            <w:tcBorders>
              <w:top w:val="nil"/>
              <w:left w:val="single" w:color="auto" w:sz="4" w:space="0"/>
              <w:bottom w:val="single" w:color="auto" w:sz="4" w:space="0"/>
              <w:right w:val="single" w:color="auto" w:sz="4" w:space="0"/>
            </w:tcBorders>
            <w:vAlign w:val="bottom"/>
          </w:tcPr>
          <w:p w14:paraId="7F60227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044" w:type="pct"/>
            <w:tcBorders>
              <w:top w:val="nil"/>
              <w:left w:val="nil"/>
              <w:bottom w:val="single" w:color="auto" w:sz="4" w:space="0"/>
              <w:right w:val="single" w:color="auto" w:sz="4" w:space="0"/>
            </w:tcBorders>
            <w:vAlign w:val="center"/>
          </w:tcPr>
          <w:p w14:paraId="369778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431CBC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22FE04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895" w:type="pct"/>
            <w:tcBorders>
              <w:top w:val="nil"/>
              <w:left w:val="nil"/>
              <w:bottom w:val="single" w:color="auto" w:sz="4" w:space="0"/>
              <w:right w:val="single" w:color="auto" w:sz="4" w:space="0"/>
            </w:tcBorders>
            <w:vAlign w:val="center"/>
          </w:tcPr>
          <w:p w14:paraId="1D0DD0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596" w:type="pct"/>
            <w:tcBorders>
              <w:top w:val="nil"/>
              <w:left w:val="nil"/>
              <w:bottom w:val="single" w:color="auto" w:sz="4" w:space="0"/>
              <w:right w:val="single" w:color="auto" w:sz="4" w:space="0"/>
            </w:tcBorders>
            <w:vAlign w:val="center"/>
          </w:tcPr>
          <w:p w14:paraId="7BA98A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7020D68">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501BD49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044" w:type="pct"/>
            <w:tcBorders>
              <w:top w:val="nil"/>
              <w:left w:val="nil"/>
              <w:bottom w:val="single" w:color="auto" w:sz="4" w:space="0"/>
              <w:right w:val="single" w:color="auto" w:sz="4" w:space="0"/>
            </w:tcBorders>
            <w:vAlign w:val="center"/>
          </w:tcPr>
          <w:p w14:paraId="4BBFE0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417897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5A23BF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895" w:type="pct"/>
            <w:tcBorders>
              <w:top w:val="nil"/>
              <w:left w:val="nil"/>
              <w:bottom w:val="single" w:color="auto" w:sz="4" w:space="0"/>
              <w:right w:val="single" w:color="auto" w:sz="4" w:space="0"/>
            </w:tcBorders>
            <w:vAlign w:val="center"/>
          </w:tcPr>
          <w:p w14:paraId="48954C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96" w:type="pct"/>
            <w:tcBorders>
              <w:top w:val="nil"/>
              <w:left w:val="nil"/>
              <w:bottom w:val="single" w:color="auto" w:sz="4" w:space="0"/>
              <w:right w:val="single" w:color="auto" w:sz="4" w:space="0"/>
            </w:tcBorders>
            <w:vAlign w:val="center"/>
          </w:tcPr>
          <w:p w14:paraId="47F076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962449A">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1550C474">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3C61D0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429379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42540A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895" w:type="pct"/>
            <w:tcBorders>
              <w:top w:val="nil"/>
              <w:left w:val="nil"/>
              <w:bottom w:val="single" w:color="auto" w:sz="4" w:space="0"/>
              <w:right w:val="single" w:color="auto" w:sz="4" w:space="0"/>
            </w:tcBorders>
            <w:vAlign w:val="center"/>
          </w:tcPr>
          <w:p w14:paraId="66DA08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596" w:type="pct"/>
            <w:tcBorders>
              <w:top w:val="nil"/>
              <w:left w:val="nil"/>
              <w:bottom w:val="single" w:color="auto" w:sz="4" w:space="0"/>
              <w:right w:val="single" w:color="auto" w:sz="4" w:space="0"/>
            </w:tcBorders>
            <w:vAlign w:val="center"/>
          </w:tcPr>
          <w:p w14:paraId="76BC28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6DF3509">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3CB71AD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044" w:type="pct"/>
            <w:tcBorders>
              <w:top w:val="nil"/>
              <w:left w:val="nil"/>
              <w:bottom w:val="single" w:color="auto" w:sz="4" w:space="0"/>
              <w:right w:val="single" w:color="auto" w:sz="4" w:space="0"/>
            </w:tcBorders>
            <w:vAlign w:val="center"/>
          </w:tcPr>
          <w:p w14:paraId="0400C0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0E8A0B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752CB9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895" w:type="pct"/>
            <w:tcBorders>
              <w:top w:val="nil"/>
              <w:left w:val="nil"/>
              <w:bottom w:val="single" w:color="auto" w:sz="4" w:space="0"/>
              <w:right w:val="single" w:color="auto" w:sz="4" w:space="0"/>
            </w:tcBorders>
            <w:vAlign w:val="center"/>
          </w:tcPr>
          <w:p w14:paraId="6D4950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596" w:type="pct"/>
            <w:tcBorders>
              <w:top w:val="nil"/>
              <w:left w:val="nil"/>
              <w:bottom w:val="single" w:color="auto" w:sz="4" w:space="0"/>
              <w:right w:val="single" w:color="auto" w:sz="4" w:space="0"/>
            </w:tcBorders>
            <w:vAlign w:val="center"/>
          </w:tcPr>
          <w:p w14:paraId="28D75B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36B255B">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E04FC38">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2596B1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vAlign w:val="center"/>
          </w:tcPr>
          <w:p w14:paraId="01B817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5FDBC6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895" w:type="pct"/>
            <w:tcBorders>
              <w:top w:val="nil"/>
              <w:left w:val="nil"/>
              <w:bottom w:val="single" w:color="auto" w:sz="4" w:space="0"/>
              <w:right w:val="single" w:color="auto" w:sz="4" w:space="0"/>
            </w:tcBorders>
            <w:vAlign w:val="center"/>
          </w:tcPr>
          <w:p w14:paraId="02B78F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596" w:type="pct"/>
            <w:tcBorders>
              <w:top w:val="nil"/>
              <w:left w:val="nil"/>
              <w:bottom w:val="single" w:color="auto" w:sz="4" w:space="0"/>
              <w:right w:val="single" w:color="auto" w:sz="4" w:space="0"/>
            </w:tcBorders>
            <w:vAlign w:val="center"/>
          </w:tcPr>
          <w:p w14:paraId="03215D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0EFA7800">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49C4A85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044" w:type="pct"/>
            <w:tcBorders>
              <w:top w:val="nil"/>
              <w:left w:val="nil"/>
              <w:bottom w:val="single" w:color="auto" w:sz="4" w:space="0"/>
              <w:right w:val="single" w:color="auto" w:sz="4" w:space="0"/>
            </w:tcBorders>
            <w:vAlign w:val="center"/>
          </w:tcPr>
          <w:p w14:paraId="2B809D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2F2163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4B85EC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895" w:type="pct"/>
            <w:tcBorders>
              <w:top w:val="nil"/>
              <w:left w:val="nil"/>
              <w:bottom w:val="single" w:color="auto" w:sz="4" w:space="0"/>
              <w:right w:val="single" w:color="auto" w:sz="4" w:space="0"/>
            </w:tcBorders>
            <w:vAlign w:val="center"/>
          </w:tcPr>
          <w:p w14:paraId="67F4E5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596" w:type="pct"/>
            <w:tcBorders>
              <w:top w:val="nil"/>
              <w:left w:val="nil"/>
              <w:bottom w:val="single" w:color="auto" w:sz="4" w:space="0"/>
              <w:right w:val="single" w:color="auto" w:sz="4" w:space="0"/>
            </w:tcBorders>
            <w:vAlign w:val="center"/>
          </w:tcPr>
          <w:p w14:paraId="26D51E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9010F06">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B8DC409">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1606B2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1B399F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346C7D5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895" w:type="pct"/>
            <w:tcBorders>
              <w:top w:val="nil"/>
              <w:left w:val="nil"/>
              <w:bottom w:val="single" w:color="auto" w:sz="4" w:space="0"/>
              <w:right w:val="single" w:color="auto" w:sz="4" w:space="0"/>
            </w:tcBorders>
            <w:vAlign w:val="center"/>
          </w:tcPr>
          <w:p w14:paraId="36FD02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596" w:type="pct"/>
            <w:tcBorders>
              <w:top w:val="nil"/>
              <w:left w:val="nil"/>
              <w:bottom w:val="single" w:color="auto" w:sz="4" w:space="0"/>
              <w:right w:val="single" w:color="auto" w:sz="4" w:space="0"/>
            </w:tcBorders>
            <w:vAlign w:val="center"/>
          </w:tcPr>
          <w:p w14:paraId="7BA1CE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2F44D2D">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299A1BD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044" w:type="pct"/>
            <w:tcBorders>
              <w:top w:val="nil"/>
              <w:left w:val="nil"/>
              <w:bottom w:val="single" w:color="auto" w:sz="4" w:space="0"/>
              <w:right w:val="single" w:color="auto" w:sz="4" w:space="0"/>
            </w:tcBorders>
            <w:vAlign w:val="center"/>
          </w:tcPr>
          <w:p w14:paraId="4DECC1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19E8F3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61EE27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895" w:type="pct"/>
            <w:tcBorders>
              <w:top w:val="nil"/>
              <w:left w:val="nil"/>
              <w:bottom w:val="single" w:color="auto" w:sz="4" w:space="0"/>
              <w:right w:val="single" w:color="auto" w:sz="4" w:space="0"/>
            </w:tcBorders>
            <w:vAlign w:val="center"/>
          </w:tcPr>
          <w:p w14:paraId="415018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596" w:type="pct"/>
            <w:tcBorders>
              <w:top w:val="nil"/>
              <w:left w:val="nil"/>
              <w:bottom w:val="single" w:color="auto" w:sz="4" w:space="0"/>
              <w:right w:val="single" w:color="auto" w:sz="4" w:space="0"/>
            </w:tcBorders>
            <w:vAlign w:val="center"/>
          </w:tcPr>
          <w:p w14:paraId="39D7B3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A472F24">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5B9AFEA9">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1E49C3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055144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3A4A0D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895" w:type="pct"/>
            <w:tcBorders>
              <w:top w:val="nil"/>
              <w:left w:val="nil"/>
              <w:bottom w:val="single" w:color="auto" w:sz="4" w:space="0"/>
              <w:right w:val="single" w:color="auto" w:sz="4" w:space="0"/>
            </w:tcBorders>
            <w:vAlign w:val="center"/>
          </w:tcPr>
          <w:p w14:paraId="31F00C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596" w:type="pct"/>
            <w:tcBorders>
              <w:top w:val="nil"/>
              <w:left w:val="nil"/>
              <w:bottom w:val="single" w:color="auto" w:sz="4" w:space="0"/>
              <w:right w:val="single" w:color="auto" w:sz="4" w:space="0"/>
            </w:tcBorders>
            <w:vAlign w:val="center"/>
          </w:tcPr>
          <w:p w14:paraId="3C88AF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C6EEF63">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4734B1C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044" w:type="pct"/>
            <w:tcBorders>
              <w:top w:val="nil"/>
              <w:left w:val="nil"/>
              <w:bottom w:val="single" w:color="auto" w:sz="4" w:space="0"/>
              <w:right w:val="single" w:color="auto" w:sz="4" w:space="0"/>
            </w:tcBorders>
            <w:vAlign w:val="center"/>
          </w:tcPr>
          <w:p w14:paraId="186CE3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024B45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111E0B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895" w:type="pct"/>
            <w:tcBorders>
              <w:top w:val="nil"/>
              <w:left w:val="nil"/>
              <w:bottom w:val="single" w:color="auto" w:sz="4" w:space="0"/>
              <w:right w:val="single" w:color="auto" w:sz="4" w:space="0"/>
            </w:tcBorders>
            <w:vAlign w:val="center"/>
          </w:tcPr>
          <w:p w14:paraId="264F91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96" w:type="pct"/>
            <w:tcBorders>
              <w:top w:val="nil"/>
              <w:left w:val="nil"/>
              <w:bottom w:val="single" w:color="auto" w:sz="4" w:space="0"/>
              <w:right w:val="single" w:color="auto" w:sz="4" w:space="0"/>
            </w:tcBorders>
            <w:vAlign w:val="center"/>
          </w:tcPr>
          <w:p w14:paraId="18F7DF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6301AFD">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1F3659B9">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7EA626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1D4CFD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2DDC33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895" w:type="pct"/>
            <w:tcBorders>
              <w:top w:val="nil"/>
              <w:left w:val="nil"/>
              <w:bottom w:val="single" w:color="auto" w:sz="4" w:space="0"/>
              <w:right w:val="single" w:color="auto" w:sz="4" w:space="0"/>
            </w:tcBorders>
            <w:vAlign w:val="center"/>
          </w:tcPr>
          <w:p w14:paraId="48F218B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596" w:type="pct"/>
            <w:tcBorders>
              <w:top w:val="nil"/>
              <w:left w:val="nil"/>
              <w:bottom w:val="single" w:color="auto" w:sz="4" w:space="0"/>
              <w:right w:val="single" w:color="auto" w:sz="4" w:space="0"/>
            </w:tcBorders>
            <w:vAlign w:val="center"/>
          </w:tcPr>
          <w:p w14:paraId="69906D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59057D75">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20DDA3F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044" w:type="pct"/>
            <w:tcBorders>
              <w:top w:val="nil"/>
              <w:left w:val="nil"/>
              <w:bottom w:val="single" w:color="auto" w:sz="4" w:space="0"/>
              <w:right w:val="single" w:color="auto" w:sz="4" w:space="0"/>
            </w:tcBorders>
            <w:vAlign w:val="center"/>
          </w:tcPr>
          <w:p w14:paraId="4BBF88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55B9A3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7DA0A5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895" w:type="pct"/>
            <w:tcBorders>
              <w:top w:val="nil"/>
              <w:left w:val="nil"/>
              <w:bottom w:val="single" w:color="auto" w:sz="4" w:space="0"/>
              <w:right w:val="single" w:color="auto" w:sz="4" w:space="0"/>
            </w:tcBorders>
            <w:vAlign w:val="center"/>
          </w:tcPr>
          <w:p w14:paraId="06BACC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596" w:type="pct"/>
            <w:tcBorders>
              <w:top w:val="nil"/>
              <w:left w:val="nil"/>
              <w:bottom w:val="single" w:color="auto" w:sz="4" w:space="0"/>
              <w:right w:val="single" w:color="auto" w:sz="4" w:space="0"/>
            </w:tcBorders>
            <w:vAlign w:val="center"/>
          </w:tcPr>
          <w:p w14:paraId="33099C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1224B67">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0134C495">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7E5777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0C1760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10F82B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895" w:type="pct"/>
            <w:tcBorders>
              <w:top w:val="nil"/>
              <w:left w:val="nil"/>
              <w:bottom w:val="single" w:color="auto" w:sz="4" w:space="0"/>
              <w:right w:val="single" w:color="auto" w:sz="4" w:space="0"/>
            </w:tcBorders>
            <w:vAlign w:val="center"/>
          </w:tcPr>
          <w:p w14:paraId="53D691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596" w:type="pct"/>
            <w:tcBorders>
              <w:top w:val="nil"/>
              <w:left w:val="nil"/>
              <w:bottom w:val="single" w:color="auto" w:sz="4" w:space="0"/>
              <w:right w:val="single" w:color="auto" w:sz="4" w:space="0"/>
            </w:tcBorders>
            <w:vAlign w:val="center"/>
          </w:tcPr>
          <w:p w14:paraId="782BDE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1189DAA">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55242E3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044" w:type="pct"/>
            <w:tcBorders>
              <w:top w:val="nil"/>
              <w:left w:val="nil"/>
              <w:bottom w:val="single" w:color="auto" w:sz="4" w:space="0"/>
              <w:right w:val="single" w:color="auto" w:sz="4" w:space="0"/>
            </w:tcBorders>
            <w:vAlign w:val="center"/>
          </w:tcPr>
          <w:p w14:paraId="6FC858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17F1C7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5FC459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895" w:type="pct"/>
            <w:tcBorders>
              <w:top w:val="nil"/>
              <w:left w:val="nil"/>
              <w:bottom w:val="single" w:color="auto" w:sz="4" w:space="0"/>
              <w:right w:val="single" w:color="auto" w:sz="4" w:space="0"/>
            </w:tcBorders>
            <w:vAlign w:val="center"/>
          </w:tcPr>
          <w:p w14:paraId="6E4728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596" w:type="pct"/>
            <w:tcBorders>
              <w:top w:val="nil"/>
              <w:left w:val="nil"/>
              <w:bottom w:val="single" w:color="auto" w:sz="4" w:space="0"/>
              <w:right w:val="single" w:color="auto" w:sz="4" w:space="0"/>
            </w:tcBorders>
            <w:vAlign w:val="center"/>
          </w:tcPr>
          <w:p w14:paraId="36164E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C24EFBB">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7941E1A">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79E10F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3C1BA6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26AABF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895" w:type="pct"/>
            <w:tcBorders>
              <w:top w:val="nil"/>
              <w:left w:val="nil"/>
              <w:bottom w:val="single" w:color="auto" w:sz="4" w:space="0"/>
              <w:right w:val="single" w:color="auto" w:sz="4" w:space="0"/>
            </w:tcBorders>
            <w:vAlign w:val="center"/>
          </w:tcPr>
          <w:p w14:paraId="7BD4EB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96" w:type="pct"/>
            <w:tcBorders>
              <w:top w:val="nil"/>
              <w:left w:val="nil"/>
              <w:bottom w:val="single" w:color="auto" w:sz="4" w:space="0"/>
              <w:right w:val="single" w:color="auto" w:sz="4" w:space="0"/>
            </w:tcBorders>
            <w:vAlign w:val="center"/>
          </w:tcPr>
          <w:p w14:paraId="6A6080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EACB9A1">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4E2204C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044" w:type="pct"/>
            <w:tcBorders>
              <w:top w:val="nil"/>
              <w:left w:val="nil"/>
              <w:bottom w:val="single" w:color="auto" w:sz="4" w:space="0"/>
              <w:right w:val="single" w:color="auto" w:sz="4" w:space="0"/>
            </w:tcBorders>
            <w:vAlign w:val="center"/>
          </w:tcPr>
          <w:p w14:paraId="0E7765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643692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3C6BB8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126361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15A703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7341EBF">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23E7FBF1">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6ECC0E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465644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427ADB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895" w:type="pct"/>
            <w:tcBorders>
              <w:top w:val="nil"/>
              <w:left w:val="nil"/>
              <w:bottom w:val="single" w:color="auto" w:sz="4" w:space="0"/>
              <w:right w:val="single" w:color="auto" w:sz="4" w:space="0"/>
            </w:tcBorders>
            <w:vAlign w:val="center"/>
          </w:tcPr>
          <w:p w14:paraId="7299FD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96" w:type="pct"/>
            <w:tcBorders>
              <w:top w:val="nil"/>
              <w:left w:val="nil"/>
              <w:bottom w:val="single" w:color="auto" w:sz="4" w:space="0"/>
              <w:right w:val="single" w:color="auto" w:sz="4" w:space="0"/>
            </w:tcBorders>
            <w:vAlign w:val="center"/>
          </w:tcPr>
          <w:p w14:paraId="2D8E4E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E3D3974">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5DB6F2F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044" w:type="pct"/>
            <w:tcBorders>
              <w:top w:val="nil"/>
              <w:left w:val="nil"/>
              <w:bottom w:val="single" w:color="auto" w:sz="4" w:space="0"/>
              <w:right w:val="single" w:color="auto" w:sz="4" w:space="0"/>
            </w:tcBorders>
            <w:vAlign w:val="center"/>
          </w:tcPr>
          <w:p w14:paraId="6B1106F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773454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28E866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04330A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220114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ED438D5">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474FFC16">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316C0B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4993C6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1F5297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895" w:type="pct"/>
            <w:tcBorders>
              <w:top w:val="nil"/>
              <w:left w:val="nil"/>
              <w:bottom w:val="single" w:color="auto" w:sz="4" w:space="0"/>
              <w:right w:val="single" w:color="auto" w:sz="4" w:space="0"/>
            </w:tcBorders>
            <w:vAlign w:val="center"/>
          </w:tcPr>
          <w:p w14:paraId="0ED303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596" w:type="pct"/>
            <w:tcBorders>
              <w:top w:val="nil"/>
              <w:left w:val="nil"/>
              <w:bottom w:val="single" w:color="auto" w:sz="4" w:space="0"/>
              <w:right w:val="single" w:color="auto" w:sz="4" w:space="0"/>
            </w:tcBorders>
            <w:vAlign w:val="center"/>
          </w:tcPr>
          <w:p w14:paraId="7F8D70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67C042E">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26613C2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044" w:type="pct"/>
            <w:tcBorders>
              <w:top w:val="nil"/>
              <w:left w:val="nil"/>
              <w:bottom w:val="single" w:color="auto" w:sz="4" w:space="0"/>
              <w:right w:val="single" w:color="auto" w:sz="4" w:space="0"/>
            </w:tcBorders>
            <w:vAlign w:val="center"/>
          </w:tcPr>
          <w:p w14:paraId="436C1A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7A33FB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454EB3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895" w:type="pct"/>
            <w:tcBorders>
              <w:top w:val="nil"/>
              <w:left w:val="nil"/>
              <w:bottom w:val="single" w:color="auto" w:sz="4" w:space="0"/>
              <w:right w:val="single" w:color="auto" w:sz="4" w:space="0"/>
            </w:tcBorders>
            <w:vAlign w:val="center"/>
          </w:tcPr>
          <w:p w14:paraId="29D4DF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2409AD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9EFB890">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5667E407">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69A789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502653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155B01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895" w:type="pct"/>
            <w:tcBorders>
              <w:top w:val="nil"/>
              <w:left w:val="nil"/>
              <w:bottom w:val="single" w:color="auto" w:sz="4" w:space="0"/>
              <w:right w:val="single" w:color="auto" w:sz="4" w:space="0"/>
            </w:tcBorders>
            <w:vAlign w:val="center"/>
          </w:tcPr>
          <w:p w14:paraId="20A374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596" w:type="pct"/>
            <w:tcBorders>
              <w:top w:val="nil"/>
              <w:left w:val="nil"/>
              <w:bottom w:val="single" w:color="auto" w:sz="4" w:space="0"/>
              <w:right w:val="single" w:color="auto" w:sz="4" w:space="0"/>
            </w:tcBorders>
            <w:vAlign w:val="center"/>
          </w:tcPr>
          <w:p w14:paraId="0134AD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74F317C">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650B5FF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044" w:type="pct"/>
            <w:tcBorders>
              <w:top w:val="nil"/>
              <w:left w:val="nil"/>
              <w:bottom w:val="single" w:color="auto" w:sz="4" w:space="0"/>
              <w:right w:val="single" w:color="auto" w:sz="4" w:space="0"/>
            </w:tcBorders>
            <w:vAlign w:val="center"/>
          </w:tcPr>
          <w:p w14:paraId="21FD3F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5F471F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5D99BA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147C1B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318365A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42F7652">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071D9B7E">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4A1AAD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0BB029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0FE0D1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895" w:type="pct"/>
            <w:tcBorders>
              <w:top w:val="nil"/>
              <w:left w:val="nil"/>
              <w:bottom w:val="single" w:color="auto" w:sz="4" w:space="0"/>
              <w:right w:val="single" w:color="auto" w:sz="4" w:space="0"/>
            </w:tcBorders>
            <w:vAlign w:val="center"/>
          </w:tcPr>
          <w:p w14:paraId="1BD8F4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596" w:type="pct"/>
            <w:tcBorders>
              <w:top w:val="nil"/>
              <w:left w:val="nil"/>
              <w:bottom w:val="single" w:color="auto" w:sz="4" w:space="0"/>
              <w:right w:val="single" w:color="auto" w:sz="4" w:space="0"/>
            </w:tcBorders>
            <w:vAlign w:val="center"/>
          </w:tcPr>
          <w:p w14:paraId="0C6C9D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9849690">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6A046D3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044" w:type="pct"/>
            <w:tcBorders>
              <w:top w:val="nil"/>
              <w:left w:val="nil"/>
              <w:bottom w:val="single" w:color="auto" w:sz="4" w:space="0"/>
              <w:right w:val="single" w:color="auto" w:sz="4" w:space="0"/>
            </w:tcBorders>
            <w:vAlign w:val="center"/>
          </w:tcPr>
          <w:p w14:paraId="5C9D24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576442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173023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895" w:type="pct"/>
            <w:tcBorders>
              <w:top w:val="nil"/>
              <w:left w:val="nil"/>
              <w:bottom w:val="single" w:color="auto" w:sz="4" w:space="0"/>
              <w:right w:val="single" w:color="auto" w:sz="4" w:space="0"/>
            </w:tcBorders>
            <w:vAlign w:val="center"/>
          </w:tcPr>
          <w:p w14:paraId="6CC6CC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596" w:type="pct"/>
            <w:tcBorders>
              <w:top w:val="nil"/>
              <w:left w:val="nil"/>
              <w:bottom w:val="single" w:color="auto" w:sz="4" w:space="0"/>
              <w:right w:val="single" w:color="auto" w:sz="4" w:space="0"/>
            </w:tcBorders>
            <w:vAlign w:val="center"/>
          </w:tcPr>
          <w:p w14:paraId="4A5201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B9CAAB4">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1F7C4040">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0DA1CF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vAlign w:val="center"/>
          </w:tcPr>
          <w:p w14:paraId="2A6071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40AA2F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895" w:type="pct"/>
            <w:tcBorders>
              <w:top w:val="nil"/>
              <w:left w:val="nil"/>
              <w:bottom w:val="single" w:color="auto" w:sz="4" w:space="0"/>
              <w:right w:val="single" w:color="auto" w:sz="4" w:space="0"/>
            </w:tcBorders>
            <w:vAlign w:val="center"/>
          </w:tcPr>
          <w:p w14:paraId="434BE4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596" w:type="pct"/>
            <w:tcBorders>
              <w:top w:val="nil"/>
              <w:left w:val="nil"/>
              <w:bottom w:val="single" w:color="auto" w:sz="4" w:space="0"/>
              <w:right w:val="single" w:color="auto" w:sz="4" w:space="0"/>
            </w:tcBorders>
            <w:vAlign w:val="center"/>
          </w:tcPr>
          <w:p w14:paraId="0CBFD8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3ECE0C8">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7B071C2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044" w:type="pct"/>
            <w:tcBorders>
              <w:top w:val="nil"/>
              <w:left w:val="nil"/>
              <w:bottom w:val="single" w:color="auto" w:sz="4" w:space="0"/>
              <w:right w:val="single" w:color="auto" w:sz="4" w:space="0"/>
            </w:tcBorders>
            <w:vAlign w:val="center"/>
          </w:tcPr>
          <w:p w14:paraId="7273B5B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1AE33C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214EC7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895" w:type="pct"/>
            <w:tcBorders>
              <w:top w:val="nil"/>
              <w:left w:val="nil"/>
              <w:bottom w:val="single" w:color="auto" w:sz="4" w:space="0"/>
              <w:right w:val="single" w:color="auto" w:sz="4" w:space="0"/>
            </w:tcBorders>
            <w:vAlign w:val="center"/>
          </w:tcPr>
          <w:p w14:paraId="1B294B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596" w:type="pct"/>
            <w:tcBorders>
              <w:top w:val="nil"/>
              <w:left w:val="nil"/>
              <w:bottom w:val="single" w:color="auto" w:sz="4" w:space="0"/>
              <w:right w:val="single" w:color="auto" w:sz="4" w:space="0"/>
            </w:tcBorders>
            <w:vAlign w:val="center"/>
          </w:tcPr>
          <w:p w14:paraId="125139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DFE03EE">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3D064E1E">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6ED457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vAlign w:val="center"/>
          </w:tcPr>
          <w:p w14:paraId="433058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7EBF7B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895" w:type="pct"/>
            <w:tcBorders>
              <w:top w:val="nil"/>
              <w:left w:val="nil"/>
              <w:bottom w:val="single" w:color="auto" w:sz="4" w:space="0"/>
              <w:right w:val="single" w:color="auto" w:sz="4" w:space="0"/>
            </w:tcBorders>
            <w:vAlign w:val="center"/>
          </w:tcPr>
          <w:p w14:paraId="2AE042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596" w:type="pct"/>
            <w:tcBorders>
              <w:top w:val="nil"/>
              <w:left w:val="nil"/>
              <w:bottom w:val="single" w:color="auto" w:sz="4" w:space="0"/>
              <w:right w:val="single" w:color="auto" w:sz="4" w:space="0"/>
            </w:tcBorders>
            <w:vAlign w:val="center"/>
          </w:tcPr>
          <w:p w14:paraId="1B326D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35BF5872">
        <w:tblPrEx>
          <w:tblCellMar>
            <w:top w:w="0" w:type="dxa"/>
            <w:left w:w="108" w:type="dxa"/>
            <w:bottom w:w="0" w:type="dxa"/>
            <w:right w:w="108" w:type="dxa"/>
          </w:tblCellMar>
        </w:tblPrEx>
        <w:trPr>
          <w:trHeight w:val="225" w:hRule="atLeast"/>
        </w:trPr>
        <w:tc>
          <w:tcPr>
            <w:tcW w:w="1044" w:type="pct"/>
            <w:vMerge w:val="restart"/>
            <w:tcBorders>
              <w:top w:val="nil"/>
              <w:left w:val="single" w:color="auto" w:sz="4" w:space="0"/>
              <w:bottom w:val="single" w:color="auto" w:sz="4" w:space="0"/>
              <w:right w:val="single" w:color="auto" w:sz="4" w:space="0"/>
            </w:tcBorders>
            <w:vAlign w:val="bottom"/>
          </w:tcPr>
          <w:p w14:paraId="190A778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044" w:type="pct"/>
            <w:tcBorders>
              <w:top w:val="nil"/>
              <w:left w:val="nil"/>
              <w:bottom w:val="single" w:color="auto" w:sz="4" w:space="0"/>
              <w:right w:val="single" w:color="auto" w:sz="4" w:space="0"/>
            </w:tcBorders>
            <w:vAlign w:val="center"/>
          </w:tcPr>
          <w:p w14:paraId="6A5558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57CD284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6DEA106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07686A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2F76A3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53DE174">
        <w:tblPrEx>
          <w:tblCellMar>
            <w:top w:w="0" w:type="dxa"/>
            <w:left w:w="108" w:type="dxa"/>
            <w:bottom w:w="0" w:type="dxa"/>
            <w:right w:w="108" w:type="dxa"/>
          </w:tblCellMar>
        </w:tblPrEx>
        <w:trPr>
          <w:trHeight w:val="225" w:hRule="atLeast"/>
        </w:trPr>
        <w:tc>
          <w:tcPr>
            <w:tcW w:w="1044" w:type="pct"/>
            <w:vMerge w:val="continue"/>
            <w:tcBorders>
              <w:top w:val="nil"/>
              <w:left w:val="single" w:color="auto" w:sz="4" w:space="0"/>
              <w:bottom w:val="single" w:color="auto" w:sz="4" w:space="0"/>
              <w:right w:val="single" w:color="auto" w:sz="4" w:space="0"/>
            </w:tcBorders>
            <w:vAlign w:val="center"/>
          </w:tcPr>
          <w:p w14:paraId="6BC4D0B4">
            <w:pPr>
              <w:widowControl/>
              <w:jc w:val="left"/>
              <w:rPr>
                <w:rFonts w:hint="eastAsia" w:ascii="仿宋_GB2312" w:hAnsi="仿宋" w:eastAsia="仿宋_GB2312" w:cs="宋体"/>
                <w:b/>
                <w:bCs/>
                <w:color w:val="auto"/>
                <w:kern w:val="0"/>
                <w:sz w:val="18"/>
                <w:szCs w:val="18"/>
                <w:highlight w:val="none"/>
              </w:rPr>
            </w:pPr>
          </w:p>
        </w:tc>
        <w:tc>
          <w:tcPr>
            <w:tcW w:w="1044" w:type="pct"/>
            <w:tcBorders>
              <w:top w:val="nil"/>
              <w:left w:val="nil"/>
              <w:bottom w:val="single" w:color="auto" w:sz="4" w:space="0"/>
              <w:right w:val="single" w:color="auto" w:sz="4" w:space="0"/>
            </w:tcBorders>
            <w:vAlign w:val="center"/>
          </w:tcPr>
          <w:p w14:paraId="6FD4FC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vAlign w:val="center"/>
          </w:tcPr>
          <w:p w14:paraId="6D4F87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970" w:type="pct"/>
            <w:tcBorders>
              <w:top w:val="nil"/>
              <w:left w:val="nil"/>
              <w:bottom w:val="single" w:color="auto" w:sz="4" w:space="0"/>
              <w:right w:val="single" w:color="auto" w:sz="4" w:space="0"/>
            </w:tcBorders>
            <w:vAlign w:val="center"/>
          </w:tcPr>
          <w:p w14:paraId="1A2702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895" w:type="pct"/>
            <w:tcBorders>
              <w:top w:val="nil"/>
              <w:left w:val="nil"/>
              <w:bottom w:val="single" w:color="auto" w:sz="4" w:space="0"/>
              <w:right w:val="single" w:color="auto" w:sz="4" w:space="0"/>
            </w:tcBorders>
            <w:vAlign w:val="center"/>
          </w:tcPr>
          <w:p w14:paraId="5C7314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596" w:type="pct"/>
            <w:tcBorders>
              <w:top w:val="nil"/>
              <w:left w:val="nil"/>
              <w:bottom w:val="single" w:color="auto" w:sz="4" w:space="0"/>
              <w:right w:val="single" w:color="auto" w:sz="4" w:space="0"/>
            </w:tcBorders>
            <w:vAlign w:val="center"/>
          </w:tcPr>
          <w:p w14:paraId="2966A5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73B72C6">
        <w:tblPrEx>
          <w:tblCellMar>
            <w:top w:w="0" w:type="dxa"/>
            <w:left w:w="108" w:type="dxa"/>
            <w:bottom w:w="0" w:type="dxa"/>
            <w:right w:w="108" w:type="dxa"/>
          </w:tblCellMar>
        </w:tblPrEx>
        <w:trPr>
          <w:trHeight w:val="225" w:hRule="atLeast"/>
        </w:trPr>
        <w:tc>
          <w:tcPr>
            <w:tcW w:w="1044" w:type="pct"/>
            <w:tcBorders>
              <w:top w:val="nil"/>
              <w:left w:val="single" w:color="auto" w:sz="4" w:space="0"/>
              <w:bottom w:val="single" w:color="auto" w:sz="4" w:space="0"/>
              <w:right w:val="single" w:color="auto" w:sz="4" w:space="0"/>
            </w:tcBorders>
            <w:vAlign w:val="bottom"/>
          </w:tcPr>
          <w:p w14:paraId="4B38456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044" w:type="pct"/>
            <w:tcBorders>
              <w:top w:val="nil"/>
              <w:left w:val="nil"/>
              <w:bottom w:val="single" w:color="auto" w:sz="4" w:space="0"/>
              <w:right w:val="single" w:color="auto" w:sz="4" w:space="0"/>
            </w:tcBorders>
            <w:vAlign w:val="center"/>
          </w:tcPr>
          <w:p w14:paraId="73D86F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vAlign w:val="center"/>
          </w:tcPr>
          <w:p w14:paraId="696007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970" w:type="pct"/>
            <w:tcBorders>
              <w:top w:val="nil"/>
              <w:left w:val="nil"/>
              <w:bottom w:val="single" w:color="auto" w:sz="4" w:space="0"/>
              <w:right w:val="single" w:color="auto" w:sz="4" w:space="0"/>
            </w:tcBorders>
            <w:vAlign w:val="center"/>
          </w:tcPr>
          <w:p w14:paraId="71A6B2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895" w:type="pct"/>
            <w:tcBorders>
              <w:top w:val="nil"/>
              <w:left w:val="nil"/>
              <w:bottom w:val="single" w:color="auto" w:sz="4" w:space="0"/>
              <w:right w:val="single" w:color="auto" w:sz="4" w:space="0"/>
            </w:tcBorders>
            <w:vAlign w:val="center"/>
          </w:tcPr>
          <w:p w14:paraId="2D6D01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596" w:type="pct"/>
            <w:tcBorders>
              <w:top w:val="nil"/>
              <w:left w:val="nil"/>
              <w:bottom w:val="single" w:color="auto" w:sz="4" w:space="0"/>
              <w:right w:val="single" w:color="auto" w:sz="4" w:space="0"/>
            </w:tcBorders>
            <w:vAlign w:val="center"/>
          </w:tcPr>
          <w:p w14:paraId="7C5AA4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3DA62550">
      <w:pPr>
        <w:pStyle w:val="9"/>
        <w:rPr>
          <w:color w:val="auto"/>
          <w:highlight w:val="none"/>
        </w:rPr>
      </w:pPr>
    </w:p>
    <w:p w14:paraId="63FA70FD">
      <w:pPr>
        <w:spacing w:line="400" w:lineRule="exact"/>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27D4D2F">
      <w:pPr>
        <w:widowControl/>
        <w:spacing w:line="400" w:lineRule="exact"/>
        <w:jc w:val="left"/>
        <w:rPr>
          <w:rFonts w:hint="eastAsia" w:ascii="宋体" w:hAnsi="宋体"/>
          <w:color w:val="auto"/>
          <w:kern w:val="0"/>
          <w:sz w:val="20"/>
          <w:szCs w:val="21"/>
          <w:highlight w:val="none"/>
        </w:rPr>
        <w:sectPr>
          <w:footerReference r:id="rId5" w:type="default"/>
          <w:pgSz w:w="11911" w:h="16838"/>
          <w:pgMar w:top="1417" w:right="1417" w:bottom="1417" w:left="1417" w:header="720" w:footer="720" w:gutter="0"/>
          <w:cols w:space="0" w:num="1"/>
          <w:docGrid w:linePitch="331" w:charSpace="0"/>
        </w:sectPr>
      </w:pPr>
    </w:p>
    <w:p w14:paraId="1C2890AA">
      <w:pPr>
        <w:pStyle w:val="2"/>
        <w:spacing w:before="120" w:after="120" w:line="500" w:lineRule="exact"/>
        <w:jc w:val="center"/>
        <w:rPr>
          <w:color w:val="auto"/>
          <w:highlight w:val="none"/>
        </w:rPr>
      </w:pPr>
      <w:bookmarkStart w:id="27" w:name="_Toc11561"/>
      <w:r>
        <w:rPr>
          <w:rFonts w:hint="eastAsia" w:ascii="Cambria" w:hAnsi="Cambria"/>
          <w:bCs w:val="0"/>
          <w:color w:val="auto"/>
          <w:sz w:val="32"/>
          <w:szCs w:val="32"/>
          <w:highlight w:val="none"/>
        </w:rPr>
        <w:t>第三章</w:t>
      </w:r>
      <w:r>
        <w:rPr>
          <w:rFonts w:ascii="Cambria" w:hAnsi="Cambria"/>
          <w:bCs w:val="0"/>
          <w:color w:val="auto"/>
          <w:sz w:val="32"/>
          <w:szCs w:val="32"/>
          <w:highlight w:val="none"/>
        </w:rPr>
        <w:t xml:space="preserve"> </w:t>
      </w:r>
      <w:r>
        <w:rPr>
          <w:rFonts w:hint="eastAsia" w:ascii="Cambria" w:hAnsi="Cambria"/>
          <w:bCs w:val="0"/>
          <w:color w:val="auto"/>
          <w:sz w:val="32"/>
          <w:szCs w:val="32"/>
          <w:highlight w:val="none"/>
        </w:rPr>
        <w:t>供应商须知</w:t>
      </w:r>
      <w:bookmarkEnd w:id="27"/>
    </w:p>
    <w:p w14:paraId="3B83D0C3">
      <w:pPr>
        <w:pStyle w:val="3"/>
        <w:jc w:val="center"/>
        <w:rPr>
          <w:rFonts w:hint="eastAsia" w:ascii="宋体" w:hAnsi="宋体"/>
          <w:b w:val="0"/>
          <w:color w:val="auto"/>
          <w:highlight w:val="none"/>
        </w:rPr>
      </w:pPr>
      <w:bookmarkStart w:id="28" w:name="_Toc25061"/>
      <w:r>
        <w:rPr>
          <w:rFonts w:hint="eastAsia" w:ascii="宋体" w:hAnsi="宋体"/>
          <w:b w:val="0"/>
          <w:color w:val="auto"/>
          <w:highlight w:val="none"/>
        </w:rPr>
        <w:t>第一节 供应商须知前附表</w:t>
      </w:r>
      <w:bookmarkEnd w:id="28"/>
    </w:p>
    <w:tbl>
      <w:tblPr>
        <w:tblStyle w:val="2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396"/>
        <w:gridCol w:w="6045"/>
      </w:tblGrid>
      <w:tr w14:paraId="4705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647FE09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290" w:type="pct"/>
            <w:tcBorders>
              <w:top w:val="single" w:color="000000" w:sz="4" w:space="0"/>
              <w:left w:val="single" w:color="000000" w:sz="4" w:space="0"/>
              <w:bottom w:val="single" w:color="000000" w:sz="4" w:space="0"/>
              <w:right w:val="single" w:color="000000" w:sz="4" w:space="0"/>
            </w:tcBorders>
            <w:vAlign w:val="center"/>
          </w:tcPr>
          <w:p w14:paraId="67CCB4D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3254" w:type="pct"/>
            <w:tcBorders>
              <w:top w:val="single" w:color="000000" w:sz="4" w:space="0"/>
              <w:left w:val="single" w:color="000000" w:sz="4" w:space="0"/>
              <w:bottom w:val="single" w:color="000000" w:sz="4" w:space="0"/>
              <w:right w:val="single" w:color="000000" w:sz="4" w:space="0"/>
            </w:tcBorders>
            <w:vAlign w:val="center"/>
          </w:tcPr>
          <w:p w14:paraId="260EBED8">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5EFBA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457CF1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290" w:type="pct"/>
            <w:tcBorders>
              <w:top w:val="single" w:color="000000" w:sz="4" w:space="0"/>
              <w:left w:val="single" w:color="000000" w:sz="4" w:space="0"/>
              <w:bottom w:val="single" w:color="000000" w:sz="4" w:space="0"/>
              <w:right w:val="single" w:color="000000" w:sz="4" w:space="0"/>
            </w:tcBorders>
            <w:vAlign w:val="center"/>
          </w:tcPr>
          <w:p w14:paraId="6DDDF7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3254" w:type="pct"/>
            <w:tcBorders>
              <w:top w:val="single" w:color="000000" w:sz="4" w:space="0"/>
              <w:left w:val="single" w:color="000000" w:sz="4" w:space="0"/>
              <w:bottom w:val="single" w:color="000000" w:sz="4" w:space="0"/>
              <w:right w:val="single" w:color="000000" w:sz="4" w:space="0"/>
            </w:tcBorders>
            <w:vAlign w:val="center"/>
          </w:tcPr>
          <w:p w14:paraId="5B2ECFFF">
            <w:pPr>
              <w:spacing w:line="360" w:lineRule="auto"/>
              <w:rPr>
                <w:rFonts w:hint="eastAsia" w:ascii="宋体" w:hAnsi="宋体"/>
                <w:color w:val="auto"/>
                <w:szCs w:val="21"/>
                <w:highlight w:val="none"/>
              </w:rPr>
            </w:pPr>
            <w:r>
              <w:rPr>
                <w:rFonts w:hint="eastAsia" w:ascii="宋体" w:hAnsi="宋体"/>
                <w:color w:val="auto"/>
                <w:szCs w:val="21"/>
                <w:highlight w:val="none"/>
              </w:rPr>
              <w:t>供应商资格条件要求详见公告。</w:t>
            </w:r>
          </w:p>
        </w:tc>
      </w:tr>
      <w:tr w14:paraId="3B2B5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62EF48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290" w:type="pct"/>
            <w:tcBorders>
              <w:top w:val="single" w:color="000000" w:sz="4" w:space="0"/>
              <w:left w:val="single" w:color="000000" w:sz="4" w:space="0"/>
              <w:bottom w:val="single" w:color="000000" w:sz="4" w:space="0"/>
              <w:right w:val="single" w:color="000000" w:sz="4" w:space="0"/>
            </w:tcBorders>
            <w:vAlign w:val="center"/>
          </w:tcPr>
          <w:p w14:paraId="189A5E9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是否接受联合体</w:t>
            </w:r>
            <w:r>
              <w:rPr>
                <w:rFonts w:hint="eastAsia" w:ascii="宋体" w:hAnsi="宋体" w:cs="宋体"/>
                <w:color w:val="auto"/>
                <w:szCs w:val="21"/>
                <w:highlight w:val="none"/>
                <w:lang w:val="en-US" w:eastAsia="zh-CN"/>
              </w:rPr>
              <w:t>响应</w:t>
            </w:r>
          </w:p>
        </w:tc>
        <w:tc>
          <w:tcPr>
            <w:tcW w:w="3254" w:type="pct"/>
            <w:tcBorders>
              <w:top w:val="single" w:color="000000" w:sz="4" w:space="0"/>
              <w:left w:val="single" w:color="000000" w:sz="4" w:space="0"/>
              <w:bottom w:val="single" w:color="000000" w:sz="4" w:space="0"/>
              <w:right w:val="single" w:color="000000" w:sz="4" w:space="0"/>
            </w:tcBorders>
            <w:vAlign w:val="center"/>
          </w:tcPr>
          <w:p w14:paraId="14D8C96C">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本项目接受联合体响应。</w:t>
            </w:r>
          </w:p>
        </w:tc>
      </w:tr>
      <w:tr w14:paraId="6EC9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78EEE2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290" w:type="pct"/>
            <w:tcBorders>
              <w:top w:val="single" w:color="000000" w:sz="4" w:space="0"/>
              <w:left w:val="single" w:color="000000" w:sz="4" w:space="0"/>
              <w:bottom w:val="single" w:color="000000" w:sz="4" w:space="0"/>
              <w:right w:val="single" w:color="000000" w:sz="4" w:space="0"/>
            </w:tcBorders>
            <w:vAlign w:val="center"/>
          </w:tcPr>
          <w:p w14:paraId="17FCEBFC">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w:t>
            </w:r>
            <w:r>
              <w:rPr>
                <w:rFonts w:hint="eastAsia" w:ascii="宋体" w:hAnsi="宋体"/>
                <w:color w:val="auto"/>
                <w:szCs w:val="21"/>
                <w:highlight w:val="none"/>
                <w:lang w:val="en-US" w:eastAsia="zh-CN"/>
              </w:rPr>
              <w:t>响应</w:t>
            </w:r>
            <w:r>
              <w:rPr>
                <w:rFonts w:hint="eastAsia" w:ascii="宋体" w:hAnsi="宋体"/>
                <w:color w:val="auto"/>
                <w:szCs w:val="21"/>
                <w:highlight w:val="none"/>
              </w:rPr>
              <w:t>要求</w:t>
            </w:r>
          </w:p>
        </w:tc>
        <w:tc>
          <w:tcPr>
            <w:tcW w:w="3254" w:type="pct"/>
            <w:tcBorders>
              <w:top w:val="single" w:color="000000" w:sz="4" w:space="0"/>
              <w:left w:val="single" w:color="000000" w:sz="4" w:space="0"/>
              <w:bottom w:val="single" w:color="000000" w:sz="4" w:space="0"/>
              <w:right w:val="single" w:color="000000" w:sz="4" w:space="0"/>
            </w:tcBorders>
            <w:vAlign w:val="center"/>
          </w:tcPr>
          <w:p w14:paraId="0CEE1E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1.两个以上</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可以组成一个</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，联合体</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的名称应统一按“XXX公司与XXX公司的联合体”的规则填写。</w:t>
            </w:r>
          </w:p>
          <w:p w14:paraId="4B6AF3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2.以联合体形式参加</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3本项目的特定资格要求、</w:t>
            </w:r>
            <w:r>
              <w:rPr>
                <w:rFonts w:hint="eastAsia" w:ascii="宋体" w:hAnsi="宋体" w:cs="宋体"/>
                <w:color w:val="auto"/>
                <w:szCs w:val="21"/>
                <w:highlight w:val="none"/>
              </w:rPr>
              <w:t>4本项目的特定条件”。</w:t>
            </w:r>
          </w:p>
          <w:p w14:paraId="04ABB4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3.联合体</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的，须提供《联合体协议书》（格式后附），协议书必须明确主体方（或者牵头方）并明确约定联合体各方承担的工作和相应的责任（各方承担责任与义务的分工必须符合采购需求，否则，联合体</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无效），并将联合协议</w:t>
            </w:r>
            <w:r>
              <w:rPr>
                <w:rFonts w:hint="eastAsia" w:ascii="宋体" w:hAnsi="宋体" w:cs="宋体"/>
                <w:color w:val="auto"/>
                <w:szCs w:val="21"/>
                <w:highlight w:val="none"/>
                <w:lang w:val="en-US" w:eastAsia="zh-CN"/>
              </w:rPr>
              <w:t>放入响应</w:t>
            </w:r>
            <w:r>
              <w:rPr>
                <w:rFonts w:hint="eastAsia" w:ascii="宋体" w:hAnsi="宋体" w:cs="宋体"/>
                <w:color w:val="auto"/>
                <w:szCs w:val="21"/>
                <w:highlight w:val="none"/>
              </w:rPr>
              <w:t>文件。联合体各方必须共同与采购人签订采购合同，就采购合同约定的事项对采购人承担连带责任。</w:t>
            </w:r>
          </w:p>
          <w:p w14:paraId="00F082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另外组成联合体参加同一合同项下的政府采购活动，否则与之相关的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文件作废。</w:t>
            </w:r>
          </w:p>
          <w:p w14:paraId="78D1F9D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5.联合体中有同类资质的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按照联合体分工承担相同工作的，应当按照资质等级较低的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确定资质等级。</w:t>
            </w:r>
          </w:p>
          <w:p w14:paraId="28477E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6.联合体</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业绩、履约能力按照联合体各方其中较高的一方认定并计算（</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文件另有规定的除外）。</w:t>
            </w:r>
          </w:p>
          <w:p w14:paraId="248222C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7.联合体各方均应按照</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文件的规定提交资格证明文件。</w:t>
            </w:r>
          </w:p>
        </w:tc>
      </w:tr>
      <w:tr w14:paraId="11558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2F8293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1290" w:type="pct"/>
            <w:tcBorders>
              <w:top w:val="single" w:color="000000" w:sz="4" w:space="0"/>
              <w:left w:val="single" w:color="000000" w:sz="4" w:space="0"/>
              <w:bottom w:val="single" w:color="000000" w:sz="4" w:space="0"/>
              <w:right w:val="single" w:color="000000" w:sz="4" w:space="0"/>
            </w:tcBorders>
            <w:vAlign w:val="center"/>
          </w:tcPr>
          <w:p w14:paraId="5AD87AC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3254" w:type="pct"/>
            <w:tcBorders>
              <w:top w:val="single" w:color="000000" w:sz="4" w:space="0"/>
              <w:left w:val="single" w:color="000000" w:sz="4" w:space="0"/>
              <w:bottom w:val="single" w:color="000000" w:sz="4" w:space="0"/>
              <w:right w:val="single" w:color="000000" w:sz="4" w:space="0"/>
            </w:tcBorders>
            <w:vAlign w:val="center"/>
          </w:tcPr>
          <w:p w14:paraId="0EE99791">
            <w:pPr>
              <w:spacing w:line="360" w:lineRule="auto"/>
              <w:rPr>
                <w:rFonts w:hint="eastAsia" w:ascii="宋体" w:hAnsi="宋体" w:cs="宋体"/>
                <w:color w:val="auto"/>
                <w:kern w:val="0"/>
                <w:sz w:val="24"/>
                <w:szCs w:val="21"/>
                <w:highlight w:val="none"/>
              </w:rPr>
            </w:pPr>
            <w:bookmarkStart w:id="29" w:name="PO_3000001868_PM044"/>
            <w:r>
              <w:rPr>
                <w:rFonts w:hint="eastAsia" w:ascii="宋体" w:hAnsi="宋体"/>
                <w:color w:val="auto"/>
                <w:szCs w:val="21"/>
                <w:highlight w:val="none"/>
              </w:rPr>
              <w:t>不允许分包</w:t>
            </w:r>
            <w:bookmarkEnd w:id="29"/>
            <w:r>
              <w:rPr>
                <w:rFonts w:hint="eastAsia" w:ascii="宋体" w:hAnsi="宋体"/>
                <w:color w:val="auto"/>
                <w:szCs w:val="21"/>
                <w:highlight w:val="none"/>
              </w:rPr>
              <w:t>。</w:t>
            </w:r>
          </w:p>
        </w:tc>
      </w:tr>
      <w:tr w14:paraId="4D20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199509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1290" w:type="pct"/>
            <w:tcBorders>
              <w:top w:val="single" w:color="000000" w:sz="4" w:space="0"/>
              <w:left w:val="single" w:color="000000" w:sz="4" w:space="0"/>
              <w:bottom w:val="single" w:color="000000" w:sz="4" w:space="0"/>
              <w:right w:val="single" w:color="000000" w:sz="4" w:space="0"/>
            </w:tcBorders>
            <w:vAlign w:val="center"/>
          </w:tcPr>
          <w:p w14:paraId="6DCBC3EC">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14:paraId="0EBD4A97">
            <w:pPr>
              <w:spacing w:line="360" w:lineRule="auto"/>
              <w:jc w:val="center"/>
              <w:rPr>
                <w:rFonts w:hint="eastAsia" w:ascii="宋体" w:hAnsi="宋体" w:cs="宋体"/>
                <w:color w:val="auto"/>
                <w:szCs w:val="21"/>
                <w:highlight w:val="none"/>
              </w:rPr>
            </w:pPr>
          </w:p>
        </w:tc>
        <w:tc>
          <w:tcPr>
            <w:tcW w:w="3254" w:type="pct"/>
            <w:tcBorders>
              <w:top w:val="single" w:color="000000" w:sz="4" w:space="0"/>
              <w:left w:val="single" w:color="000000" w:sz="4" w:space="0"/>
              <w:bottom w:val="single" w:color="000000" w:sz="4" w:space="0"/>
              <w:right w:val="single" w:color="000000" w:sz="4" w:space="0"/>
            </w:tcBorders>
            <w:vAlign w:val="center"/>
          </w:tcPr>
          <w:p w14:paraId="54CCE126">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bCs/>
                <w:color w:val="auto"/>
                <w:szCs w:val="21"/>
                <w:highlight w:val="none"/>
              </w:rPr>
              <w:t>（必须提供，否则响应文件按无效响应处理）</w:t>
            </w:r>
          </w:p>
          <w:p w14:paraId="775B3EF7">
            <w:pPr>
              <w:snapToGrid w:val="0"/>
              <w:spacing w:line="360" w:lineRule="auto"/>
              <w:ind w:firstLine="411" w:firstLineChars="196"/>
              <w:jc w:val="left"/>
              <w:rPr>
                <w:rFonts w:hint="eastAsia" w:ascii="宋体" w:hAnsi="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月至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从取得营业执照时间起到竞标文件提交截止时间为止不足要求月数的，只需提供从取得营业执照起的依法缴纳税收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w:t>
            </w:r>
            <w:r>
              <w:rPr>
                <w:rFonts w:hint="eastAsia" w:ascii="宋体" w:hAnsi="宋体"/>
                <w:b/>
                <w:color w:val="auto"/>
                <w:szCs w:val="21"/>
                <w:highlight w:val="none"/>
                <w:lang w:val="en-US" w:eastAsia="zh-CN"/>
              </w:rPr>
              <w:t>响应</w:t>
            </w:r>
            <w:r>
              <w:rPr>
                <w:rFonts w:hint="eastAsia" w:ascii="宋体" w:hAnsi="宋体"/>
                <w:b/>
                <w:color w:val="auto"/>
                <w:szCs w:val="21"/>
                <w:highlight w:val="none"/>
              </w:rPr>
              <w:t>处理</w:t>
            </w:r>
            <w:r>
              <w:rPr>
                <w:rFonts w:hint="eastAsia" w:ascii="宋体" w:hAnsi="宋体"/>
                <w:color w:val="auto"/>
                <w:szCs w:val="21"/>
                <w:highlight w:val="none"/>
              </w:rPr>
              <w:t>）</w:t>
            </w:r>
          </w:p>
          <w:p w14:paraId="30E63B84">
            <w:pPr>
              <w:snapToGrid w:val="0"/>
              <w:spacing w:line="360" w:lineRule="auto"/>
              <w:ind w:firstLine="411" w:firstLineChars="196"/>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月至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w:t>
            </w:r>
            <w:r>
              <w:rPr>
                <w:rFonts w:hint="eastAsia" w:ascii="宋体" w:hAnsi="宋体"/>
                <w:b/>
                <w:color w:val="auto"/>
                <w:szCs w:val="21"/>
                <w:highlight w:val="none"/>
                <w:lang w:val="en-US" w:eastAsia="zh-CN"/>
              </w:rPr>
              <w:t>响应</w:t>
            </w:r>
            <w:r>
              <w:rPr>
                <w:rFonts w:hint="eastAsia" w:ascii="宋体" w:hAnsi="宋体"/>
                <w:b/>
                <w:color w:val="auto"/>
                <w:szCs w:val="21"/>
                <w:highlight w:val="none"/>
              </w:rPr>
              <w:t>处理</w:t>
            </w:r>
            <w:r>
              <w:rPr>
                <w:rFonts w:hint="eastAsia" w:ascii="宋体" w:hAnsi="宋体"/>
                <w:color w:val="auto"/>
                <w:szCs w:val="21"/>
                <w:highlight w:val="none"/>
              </w:rPr>
              <w:t>）</w:t>
            </w:r>
          </w:p>
          <w:p w14:paraId="54F37A90">
            <w:pPr>
              <w:snapToGrid w:val="0"/>
              <w:spacing w:line="360" w:lineRule="auto"/>
              <w:ind w:firstLine="411" w:firstLineChars="196"/>
              <w:jc w:val="left"/>
              <w:rPr>
                <w:rFonts w:hint="eastAsia" w:ascii="宋体" w:hAnsi="宋体"/>
                <w:color w:val="auto"/>
                <w:szCs w:val="21"/>
                <w:highlight w:val="none"/>
                <w:shd w:val="clear" w:color="FFFFFF" w:fill="D9D9D9"/>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2025年</w:t>
            </w:r>
            <w:r>
              <w:rPr>
                <w:rFonts w:hint="eastAsia" w:ascii="宋体" w:hAnsi="宋体" w:cs="宋体"/>
                <w:color w:val="auto"/>
                <w:szCs w:val="21"/>
                <w:highlight w:val="none"/>
                <w:lang w:bidi="ar"/>
              </w:rPr>
              <w:t>】</w:t>
            </w:r>
            <w:r>
              <w:rPr>
                <w:rFonts w:hint="eastAsia" w:ascii="宋体" w:hAnsi="宋体"/>
                <w:color w:val="auto"/>
                <w:szCs w:val="21"/>
                <w:highlight w:val="none"/>
              </w:rPr>
              <w:t>财务状况报告复印件；供应商成立不满一年的应按提供首次响应文件提交截止时间上一个月的财务状况报告复印件；（</w:t>
            </w:r>
            <w:r>
              <w:rPr>
                <w:rFonts w:hint="eastAsia" w:ascii="宋体" w:hAnsi="宋体"/>
                <w:b/>
                <w:color w:val="auto"/>
                <w:szCs w:val="21"/>
                <w:highlight w:val="none"/>
              </w:rPr>
              <w:t>必须提供，否则作无效</w:t>
            </w:r>
            <w:r>
              <w:rPr>
                <w:rFonts w:hint="eastAsia" w:ascii="宋体" w:hAnsi="宋体"/>
                <w:b/>
                <w:color w:val="auto"/>
                <w:szCs w:val="21"/>
                <w:highlight w:val="none"/>
                <w:lang w:val="en-US" w:eastAsia="zh-CN"/>
              </w:rPr>
              <w:t>响应</w:t>
            </w:r>
            <w:r>
              <w:rPr>
                <w:rFonts w:hint="eastAsia" w:ascii="宋体" w:hAnsi="宋体"/>
                <w:b/>
                <w:color w:val="auto"/>
                <w:szCs w:val="21"/>
                <w:highlight w:val="none"/>
              </w:rPr>
              <w:t>处理</w:t>
            </w:r>
            <w:r>
              <w:rPr>
                <w:rFonts w:hint="eastAsia" w:ascii="宋体" w:hAnsi="宋体"/>
                <w:color w:val="auto"/>
                <w:szCs w:val="21"/>
                <w:highlight w:val="none"/>
              </w:rPr>
              <w:t>）</w:t>
            </w:r>
          </w:p>
          <w:p w14:paraId="09C40A62">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A988D2">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6.资格声明；（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DD348A">
            <w:pPr>
              <w:snapToGrid w:val="0"/>
              <w:spacing w:line="360" w:lineRule="auto"/>
              <w:ind w:firstLine="411" w:firstLineChars="196"/>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7.联合体协议书；</w:t>
            </w:r>
            <w:r>
              <w:rPr>
                <w:rFonts w:hint="eastAsia" w:ascii="宋体" w:hAnsi="宋体" w:cs="宋体"/>
                <w:b/>
                <w:bCs/>
                <w:color w:val="auto"/>
                <w:szCs w:val="21"/>
                <w:highlight w:val="none"/>
                <w:lang w:bidi="ar"/>
              </w:rPr>
              <w:t>（联合体竞标时必须提供，否则响应文件按无效响应处理）</w:t>
            </w:r>
          </w:p>
          <w:p w14:paraId="748C7C64">
            <w:pPr>
              <w:keepNext w:val="0"/>
              <w:keepLines w:val="0"/>
              <w:suppressLineNumbers w:val="0"/>
              <w:spacing w:before="0" w:beforeAutospacing="0" w:after="0" w:afterAutospacing="0" w:line="360" w:lineRule="auto"/>
              <w:ind w:left="0" w:right="0" w:firstLine="420" w:firstLineChars="200"/>
              <w:rPr>
                <w:rFonts w:hint="eastAsia" w:ascii="宋体" w:hAnsi="宋体" w:cs="宋体"/>
                <w:b/>
                <w:bCs/>
                <w:color w:val="auto"/>
                <w:szCs w:val="21"/>
                <w:highlight w:val="none"/>
                <w:lang w:val="en-US" w:eastAsia="zh-CN" w:bidi="ar"/>
              </w:rPr>
            </w:pPr>
            <w:r>
              <w:rPr>
                <w:rFonts w:hint="eastAsia" w:ascii="宋体" w:hAnsi="宋体" w:cs="宋体"/>
                <w:color w:val="auto"/>
                <w:szCs w:val="21"/>
                <w:highlight w:val="none"/>
                <w:lang w:val="en-US" w:eastAsia="zh-CN" w:bidi="ar"/>
              </w:rPr>
              <w:t>8.供应商在中华人民共和国生态环境部环境影响信用平台备案证明材料；</w:t>
            </w:r>
            <w:r>
              <w:rPr>
                <w:rFonts w:hint="eastAsia" w:ascii="宋体" w:hAnsi="宋体" w:cs="宋体"/>
                <w:b/>
                <w:bCs/>
                <w:color w:val="auto"/>
                <w:szCs w:val="21"/>
                <w:highlight w:val="none"/>
                <w:lang w:val="en-US" w:eastAsia="zh-CN" w:bidi="ar"/>
              </w:rPr>
              <w:t>（必须提供，否则响应文件按无效响应处理）</w:t>
            </w:r>
          </w:p>
          <w:p w14:paraId="42B03236">
            <w:pPr>
              <w:keepNext w:val="0"/>
              <w:keepLines w:val="0"/>
              <w:suppressLineNumbers w:val="0"/>
              <w:spacing w:before="0" w:beforeAutospacing="0" w:after="0" w:afterAutospacing="0" w:line="360" w:lineRule="auto"/>
              <w:ind w:left="0" w:right="0" w:firstLine="420" w:firstLineChars="200"/>
              <w:rPr>
                <w:rFonts w:hint="eastAsia" w:ascii="宋体" w:hAnsi="宋体" w:cs="宋体"/>
                <w:b/>
                <w:bCs/>
                <w:color w:val="auto"/>
                <w:szCs w:val="21"/>
                <w:highlight w:val="none"/>
                <w:lang w:val="en-US" w:eastAsia="zh-CN" w:bidi="ar"/>
              </w:rPr>
            </w:pPr>
            <w:r>
              <w:rPr>
                <w:rFonts w:hint="eastAsia" w:ascii="宋体" w:hAnsi="宋体" w:cs="宋体"/>
                <w:color w:val="auto"/>
                <w:szCs w:val="21"/>
                <w:highlight w:val="none"/>
                <w:lang w:val="en-US" w:eastAsia="zh-CN" w:bidi="ar"/>
              </w:rPr>
              <w:t>9.拟投入本项目的负责人须同时具有(生态)环境保护工程类专业(副)高级及以上职称及注册环境影响评价工程师证，且为供应商本单位在职员工的证明材料；</w:t>
            </w:r>
            <w:r>
              <w:rPr>
                <w:rFonts w:hint="eastAsia" w:ascii="宋体" w:hAnsi="宋体" w:cs="宋体"/>
                <w:b/>
                <w:bCs/>
                <w:color w:val="auto"/>
                <w:szCs w:val="21"/>
                <w:highlight w:val="none"/>
                <w:lang w:val="en-US" w:eastAsia="zh-CN" w:bidi="ar"/>
              </w:rPr>
              <w:t>（必须提供，否则响应文件按无效响应处理）</w:t>
            </w:r>
          </w:p>
          <w:p w14:paraId="7F701D78">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10.除磋商文件规定必须提供以外，供应商认为需要提供的其他证明材料。除磋商文件规定必须提供以外，供应商认为需要提供的其他证明材料。</w:t>
            </w:r>
          </w:p>
          <w:p w14:paraId="5198D2C4">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705F2956">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177C08FE">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210C2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restart"/>
            <w:tcBorders>
              <w:top w:val="single" w:color="000000" w:sz="4" w:space="0"/>
              <w:left w:val="single" w:color="000000" w:sz="4" w:space="0"/>
              <w:bottom w:val="single" w:color="000000" w:sz="4" w:space="0"/>
              <w:right w:val="single" w:color="000000" w:sz="4" w:space="0"/>
            </w:tcBorders>
            <w:vAlign w:val="center"/>
          </w:tcPr>
          <w:p w14:paraId="475B35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1290" w:type="pct"/>
            <w:tcBorders>
              <w:top w:val="single" w:color="000000" w:sz="4" w:space="0"/>
              <w:left w:val="single" w:color="000000" w:sz="4" w:space="0"/>
              <w:bottom w:val="single" w:color="000000" w:sz="4" w:space="0"/>
              <w:right w:val="single" w:color="000000" w:sz="4" w:space="0"/>
            </w:tcBorders>
            <w:vAlign w:val="center"/>
          </w:tcPr>
          <w:p w14:paraId="16885BDE">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3254" w:type="pct"/>
            <w:tcBorders>
              <w:top w:val="single" w:color="000000" w:sz="4" w:space="0"/>
              <w:left w:val="single" w:color="000000" w:sz="4" w:space="0"/>
              <w:bottom w:val="single" w:color="000000" w:sz="4" w:space="0"/>
              <w:right w:val="single" w:color="000000" w:sz="4" w:space="0"/>
            </w:tcBorders>
            <w:vAlign w:val="center"/>
          </w:tcPr>
          <w:p w14:paraId="18775F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B41BD7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1705C8">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85822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93B31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5.竞标人情况介绍；</w:t>
            </w:r>
          </w:p>
          <w:p w14:paraId="19CAC3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1E7BF8C4">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2CE83F09">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42627DB3">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599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17326813">
            <w:pPr>
              <w:widowControl/>
              <w:jc w:val="left"/>
              <w:rPr>
                <w:rFonts w:hint="eastAsia" w:ascii="宋体" w:hAnsi="宋体" w:cs="宋体"/>
                <w:color w:val="auto"/>
                <w:szCs w:val="21"/>
                <w:highlight w:val="none"/>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34F62476">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3254" w:type="pct"/>
            <w:tcBorders>
              <w:top w:val="single" w:color="000000" w:sz="4" w:space="0"/>
              <w:left w:val="single" w:color="000000" w:sz="4" w:space="0"/>
              <w:bottom w:val="single" w:color="000000" w:sz="4" w:space="0"/>
              <w:right w:val="single" w:color="000000" w:sz="4" w:space="0"/>
            </w:tcBorders>
            <w:vAlign w:val="center"/>
          </w:tcPr>
          <w:p w14:paraId="7B96A89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9F048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93D55F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22C4E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4.项目实施人员一览表； </w:t>
            </w:r>
          </w:p>
          <w:p w14:paraId="159146E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46A1E9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41128E0D">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5FBF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13281A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1290" w:type="pct"/>
            <w:tcBorders>
              <w:top w:val="single" w:color="000000" w:sz="4" w:space="0"/>
              <w:left w:val="single" w:color="000000" w:sz="4" w:space="0"/>
              <w:bottom w:val="single" w:color="000000" w:sz="4" w:space="0"/>
              <w:right w:val="single" w:color="000000" w:sz="4" w:space="0"/>
            </w:tcBorders>
            <w:vAlign w:val="center"/>
          </w:tcPr>
          <w:p w14:paraId="6DC127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3254" w:type="pct"/>
            <w:tcBorders>
              <w:top w:val="single" w:color="000000" w:sz="4" w:space="0"/>
              <w:left w:val="single" w:color="000000" w:sz="4" w:space="0"/>
              <w:bottom w:val="single" w:color="000000" w:sz="4" w:space="0"/>
              <w:right w:val="single" w:color="000000" w:sz="4" w:space="0"/>
            </w:tcBorders>
            <w:vAlign w:val="center"/>
          </w:tcPr>
          <w:p w14:paraId="6676C978">
            <w:pPr>
              <w:spacing w:line="360" w:lineRule="auto"/>
              <w:rPr>
                <w:color w:val="auto"/>
                <w:highlight w:val="none"/>
              </w:rPr>
            </w:pPr>
            <w:r>
              <w:rPr>
                <w:rFonts w:hint="eastAsia"/>
                <w:color w:val="auto"/>
                <w:highlight w:val="none"/>
              </w:rPr>
              <w:t>1.响应函；</w:t>
            </w:r>
            <w:r>
              <w:rPr>
                <w:rFonts w:hint="eastAsia"/>
                <w:b/>
                <w:bCs/>
                <w:color w:val="auto"/>
                <w:highlight w:val="none"/>
              </w:rPr>
              <w:t>（必须提供，否则作无效响应处理）</w:t>
            </w:r>
          </w:p>
          <w:p w14:paraId="6D75CA6C">
            <w:pPr>
              <w:spacing w:line="360" w:lineRule="auto"/>
              <w:rPr>
                <w:b/>
                <w:bCs/>
                <w:color w:val="auto"/>
                <w:highlight w:val="none"/>
              </w:rPr>
            </w:pPr>
            <w:r>
              <w:rPr>
                <w:rFonts w:hint="eastAsia"/>
                <w:color w:val="auto"/>
                <w:highlight w:val="none"/>
              </w:rPr>
              <w:t>2.响应报价表；</w:t>
            </w:r>
            <w:r>
              <w:rPr>
                <w:rFonts w:hint="eastAsia"/>
                <w:b/>
                <w:bCs/>
                <w:color w:val="auto"/>
                <w:highlight w:val="none"/>
              </w:rPr>
              <w:t>（必须提供，否则响应文件按无效响应处理）</w:t>
            </w:r>
          </w:p>
          <w:p w14:paraId="3EA5AB53">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3.中小企业声明函或者残疾人福利性单位声明函或者供应商属于监狱企业的证明材料。（如有，请提供）</w:t>
            </w:r>
          </w:p>
          <w:p w14:paraId="1A2EDC35">
            <w:pPr>
              <w:spacing w:line="360" w:lineRule="auto"/>
              <w:rPr>
                <w:color w:val="auto"/>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供应商针对报价需要说明的其他文件和说明（格式自拟）。</w:t>
            </w:r>
          </w:p>
        </w:tc>
      </w:tr>
      <w:tr w14:paraId="57C95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30E109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290" w:type="pct"/>
            <w:tcBorders>
              <w:top w:val="single" w:color="000000" w:sz="4" w:space="0"/>
              <w:left w:val="single" w:color="000000" w:sz="4" w:space="0"/>
              <w:bottom w:val="single" w:color="000000" w:sz="4" w:space="0"/>
              <w:right w:val="single" w:color="000000" w:sz="4" w:space="0"/>
            </w:tcBorders>
            <w:vAlign w:val="center"/>
          </w:tcPr>
          <w:p w14:paraId="3EAB68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3254" w:type="pct"/>
            <w:tcBorders>
              <w:top w:val="single" w:color="000000" w:sz="4" w:space="0"/>
              <w:left w:val="single" w:color="000000" w:sz="4" w:space="0"/>
              <w:bottom w:val="single" w:color="000000" w:sz="4" w:space="0"/>
              <w:right w:val="single" w:color="000000" w:sz="4" w:space="0"/>
            </w:tcBorders>
            <w:vAlign w:val="center"/>
          </w:tcPr>
          <w:p w14:paraId="69079B0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885CE1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 ）</w:t>
            </w:r>
          </w:p>
        </w:tc>
      </w:tr>
      <w:tr w14:paraId="63439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087FD7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1290" w:type="pct"/>
            <w:tcBorders>
              <w:top w:val="single" w:color="000000" w:sz="4" w:space="0"/>
              <w:left w:val="single" w:color="000000" w:sz="4" w:space="0"/>
              <w:bottom w:val="single" w:color="000000" w:sz="4" w:space="0"/>
              <w:right w:val="single" w:color="000000" w:sz="4" w:space="0"/>
            </w:tcBorders>
            <w:vAlign w:val="center"/>
          </w:tcPr>
          <w:p w14:paraId="5E94FD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3254" w:type="pct"/>
            <w:tcBorders>
              <w:top w:val="single" w:color="000000" w:sz="4" w:space="0"/>
              <w:left w:val="single" w:color="000000" w:sz="4" w:space="0"/>
              <w:bottom w:val="single" w:color="000000" w:sz="4" w:space="0"/>
              <w:right w:val="single" w:color="000000" w:sz="4" w:space="0"/>
            </w:tcBorders>
            <w:vAlign w:val="center"/>
          </w:tcPr>
          <w:p w14:paraId="1B3C41C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代理费</w:t>
            </w:r>
            <w:r>
              <w:rPr>
                <w:rFonts w:hint="eastAsia" w:ascii="宋体" w:hAnsi="宋体" w:cs="宋体"/>
                <w:color w:val="auto"/>
                <w:szCs w:val="21"/>
                <w:highlight w:val="none"/>
              </w:rPr>
              <w:t>等所有费用。</w:t>
            </w:r>
            <w:r>
              <w:rPr>
                <w:rFonts w:hint="eastAsia" w:ascii="宋体" w:hAnsi="宋体"/>
                <w:b/>
                <w:color w:val="auto"/>
                <w:szCs w:val="21"/>
                <w:highlight w:val="none"/>
              </w:rPr>
              <w:t>（采购需求另有约定的，从其约定。）</w:t>
            </w:r>
          </w:p>
        </w:tc>
      </w:tr>
      <w:tr w14:paraId="25229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635857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1290" w:type="pct"/>
            <w:tcBorders>
              <w:top w:val="single" w:color="000000" w:sz="4" w:space="0"/>
              <w:left w:val="single" w:color="000000" w:sz="4" w:space="0"/>
              <w:bottom w:val="single" w:color="000000" w:sz="4" w:space="0"/>
              <w:right w:val="single" w:color="000000" w:sz="4" w:space="0"/>
            </w:tcBorders>
            <w:vAlign w:val="center"/>
          </w:tcPr>
          <w:p w14:paraId="647E36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3254" w:type="pct"/>
            <w:tcBorders>
              <w:top w:val="single" w:color="000000" w:sz="4" w:space="0"/>
              <w:left w:val="single" w:color="000000" w:sz="4" w:space="0"/>
              <w:bottom w:val="single" w:color="000000" w:sz="4" w:space="0"/>
              <w:right w:val="single" w:color="000000" w:sz="4" w:space="0"/>
            </w:tcBorders>
            <w:vAlign w:val="center"/>
          </w:tcPr>
          <w:p w14:paraId="33F30A74">
            <w:pPr>
              <w:snapToGrid w:val="0"/>
              <w:spacing w:after="120" w:line="360" w:lineRule="auto"/>
              <w:rPr>
                <w:rFonts w:hint="eastAsia" w:ascii="宋体" w:hAnsi="宋体" w:cs="宋体"/>
                <w:color w:val="auto"/>
                <w:szCs w:val="21"/>
                <w:highlight w:val="none"/>
              </w:rPr>
            </w:pPr>
            <w:r>
              <w:rPr>
                <w:rFonts w:hint="eastAsia" w:ascii="宋体" w:hAnsi="宋体" w:cs="宋体"/>
                <w:color w:val="auto"/>
                <w:szCs w:val="21"/>
                <w:highlight w:val="none"/>
              </w:rPr>
              <w:t>自首次响应文件提交截止之日起</w:t>
            </w:r>
            <w:bookmarkStart w:id="30" w:name="PO_3000001868_PM046"/>
            <w:r>
              <w:rPr>
                <w:rFonts w:hint="eastAsia" w:ascii="宋体" w:hAnsi="宋体" w:cs="宋体"/>
                <w:color w:val="auto"/>
                <w:szCs w:val="21"/>
                <w:highlight w:val="none"/>
                <w:u w:val="single"/>
              </w:rPr>
              <w:t>90</w:t>
            </w:r>
            <w:bookmarkEnd w:id="30"/>
            <w:r>
              <w:rPr>
                <w:rFonts w:hint="eastAsia" w:ascii="宋体" w:hAnsi="宋体" w:cs="宋体"/>
                <w:color w:val="auto"/>
                <w:szCs w:val="21"/>
                <w:highlight w:val="none"/>
              </w:rPr>
              <w:t>日。</w:t>
            </w:r>
          </w:p>
        </w:tc>
      </w:tr>
      <w:tr w14:paraId="1B87A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50648E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1290" w:type="pct"/>
            <w:tcBorders>
              <w:top w:val="single" w:color="000000" w:sz="4" w:space="0"/>
              <w:left w:val="single" w:color="000000" w:sz="4" w:space="0"/>
              <w:bottom w:val="single" w:color="000000" w:sz="4" w:space="0"/>
              <w:right w:val="single" w:color="000000" w:sz="4" w:space="0"/>
            </w:tcBorders>
            <w:vAlign w:val="center"/>
          </w:tcPr>
          <w:p w14:paraId="1828F0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3254" w:type="pct"/>
            <w:tcBorders>
              <w:top w:val="single" w:color="000000" w:sz="4" w:space="0"/>
              <w:left w:val="single" w:color="000000" w:sz="4" w:space="0"/>
              <w:bottom w:val="single" w:color="000000" w:sz="4" w:space="0"/>
              <w:right w:val="single" w:color="000000" w:sz="4" w:space="0"/>
            </w:tcBorders>
            <w:vAlign w:val="center"/>
          </w:tcPr>
          <w:p w14:paraId="11B2B5E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56DAC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455" w:type="pct"/>
            <w:vMerge w:val="restart"/>
            <w:tcBorders>
              <w:top w:val="single" w:color="000000" w:sz="4" w:space="0"/>
              <w:left w:val="single" w:color="000000" w:sz="4" w:space="0"/>
              <w:bottom w:val="single" w:color="000000" w:sz="4" w:space="0"/>
              <w:right w:val="single" w:color="000000" w:sz="4" w:space="0"/>
            </w:tcBorders>
            <w:vAlign w:val="center"/>
          </w:tcPr>
          <w:p w14:paraId="1155EF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290" w:type="pct"/>
            <w:tcBorders>
              <w:top w:val="single" w:color="000000" w:sz="4" w:space="0"/>
              <w:left w:val="single" w:color="000000" w:sz="4" w:space="0"/>
              <w:bottom w:val="single" w:color="000000" w:sz="4" w:space="0"/>
              <w:right w:val="single" w:color="000000" w:sz="4" w:space="0"/>
            </w:tcBorders>
            <w:vAlign w:val="center"/>
          </w:tcPr>
          <w:p w14:paraId="38D574D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3254" w:type="pct"/>
            <w:tcBorders>
              <w:top w:val="single" w:color="000000" w:sz="4" w:space="0"/>
              <w:left w:val="single" w:color="000000" w:sz="4" w:space="0"/>
              <w:bottom w:val="single" w:color="000000" w:sz="4" w:space="0"/>
              <w:right w:val="single" w:color="000000" w:sz="4" w:space="0"/>
            </w:tcBorders>
            <w:vAlign w:val="center"/>
          </w:tcPr>
          <w:p w14:paraId="1D937041">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849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26E9C14B">
            <w:pPr>
              <w:widowControl/>
              <w:jc w:val="left"/>
              <w:rPr>
                <w:rFonts w:hint="eastAsia" w:ascii="宋体" w:hAnsi="宋体" w:cs="宋体"/>
                <w:color w:val="auto"/>
                <w:szCs w:val="21"/>
                <w:highlight w:val="none"/>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1F95DBB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3254" w:type="pct"/>
            <w:tcBorders>
              <w:top w:val="single" w:color="000000" w:sz="4" w:space="0"/>
              <w:left w:val="single" w:color="000000" w:sz="4" w:space="0"/>
              <w:bottom w:val="single" w:color="000000" w:sz="4" w:space="0"/>
              <w:right w:val="single" w:color="000000" w:sz="4" w:space="0"/>
            </w:tcBorders>
            <w:vAlign w:val="center"/>
          </w:tcPr>
          <w:p w14:paraId="462D2401">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133B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58F0AA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1290" w:type="pct"/>
            <w:tcBorders>
              <w:top w:val="single" w:color="000000" w:sz="4" w:space="0"/>
              <w:left w:val="single" w:color="000000" w:sz="4" w:space="0"/>
              <w:bottom w:val="single" w:color="000000" w:sz="4" w:space="0"/>
              <w:right w:val="single" w:color="000000" w:sz="4" w:space="0"/>
            </w:tcBorders>
            <w:vAlign w:val="center"/>
          </w:tcPr>
          <w:p w14:paraId="3F391ED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3254" w:type="pct"/>
            <w:tcBorders>
              <w:top w:val="single" w:color="000000" w:sz="4" w:space="0"/>
              <w:left w:val="single" w:color="000000" w:sz="4" w:space="0"/>
              <w:bottom w:val="single" w:color="000000" w:sz="4" w:space="0"/>
              <w:right w:val="single" w:color="000000" w:sz="4" w:space="0"/>
            </w:tcBorders>
            <w:vAlign w:val="center"/>
          </w:tcPr>
          <w:p w14:paraId="2CE2DDB7">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14:paraId="1165F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7AC6F6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290" w:type="pct"/>
            <w:tcBorders>
              <w:top w:val="single" w:color="000000" w:sz="4" w:space="0"/>
              <w:left w:val="single" w:color="000000" w:sz="4" w:space="0"/>
              <w:bottom w:val="single" w:color="000000" w:sz="4" w:space="0"/>
              <w:right w:val="single" w:color="000000" w:sz="4" w:space="0"/>
            </w:tcBorders>
            <w:vAlign w:val="center"/>
          </w:tcPr>
          <w:p w14:paraId="12108C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3254" w:type="pct"/>
            <w:tcBorders>
              <w:top w:val="single" w:color="000000" w:sz="4" w:space="0"/>
              <w:left w:val="single" w:color="000000" w:sz="4" w:space="0"/>
              <w:bottom w:val="single" w:color="000000" w:sz="4" w:space="0"/>
              <w:right w:val="single" w:color="000000" w:sz="4" w:space="0"/>
            </w:tcBorders>
            <w:vAlign w:val="center"/>
          </w:tcPr>
          <w:p w14:paraId="54355BCF">
            <w:pPr>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详见竞争性磋商公告。</w:t>
            </w:r>
          </w:p>
        </w:tc>
      </w:tr>
      <w:tr w14:paraId="652E2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455" w:type="pct"/>
            <w:vMerge w:val="restart"/>
            <w:tcBorders>
              <w:top w:val="single" w:color="000000" w:sz="4" w:space="0"/>
              <w:left w:val="single" w:color="000000" w:sz="4" w:space="0"/>
              <w:bottom w:val="single" w:color="000000" w:sz="4" w:space="0"/>
              <w:right w:val="single" w:color="000000" w:sz="4" w:space="0"/>
            </w:tcBorders>
            <w:vAlign w:val="center"/>
          </w:tcPr>
          <w:p w14:paraId="610A8B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1290" w:type="pct"/>
            <w:tcBorders>
              <w:top w:val="single" w:color="000000" w:sz="4" w:space="0"/>
              <w:left w:val="single" w:color="000000" w:sz="4" w:space="0"/>
              <w:bottom w:val="single" w:color="000000" w:sz="4" w:space="0"/>
              <w:right w:val="single" w:color="000000" w:sz="4" w:space="0"/>
            </w:tcBorders>
            <w:vAlign w:val="center"/>
          </w:tcPr>
          <w:p w14:paraId="50F696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3254" w:type="pct"/>
            <w:tcBorders>
              <w:top w:val="single" w:color="000000" w:sz="4" w:space="0"/>
              <w:left w:val="single" w:color="000000" w:sz="4" w:space="0"/>
              <w:bottom w:val="single" w:color="000000" w:sz="4" w:space="0"/>
              <w:right w:val="single" w:color="000000" w:sz="4" w:space="0"/>
            </w:tcBorders>
            <w:vAlign w:val="center"/>
          </w:tcPr>
          <w:p w14:paraId="7062B05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D09AAF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127E8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7052727A">
            <w:pPr>
              <w:widowControl/>
              <w:jc w:val="left"/>
              <w:rPr>
                <w:rFonts w:hint="eastAsia" w:ascii="宋体" w:hAnsi="宋体" w:cs="宋体"/>
                <w:color w:val="auto"/>
                <w:szCs w:val="21"/>
                <w:highlight w:val="none"/>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085C073E">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tc>
        <w:tc>
          <w:tcPr>
            <w:tcW w:w="3254" w:type="pct"/>
            <w:tcBorders>
              <w:top w:val="single" w:color="000000" w:sz="4" w:space="0"/>
              <w:left w:val="single" w:color="000000" w:sz="4" w:space="0"/>
              <w:bottom w:val="single" w:color="000000" w:sz="4" w:space="0"/>
              <w:right w:val="single" w:color="000000" w:sz="4" w:space="0"/>
            </w:tcBorders>
            <w:vAlign w:val="center"/>
          </w:tcPr>
          <w:p w14:paraId="0C199286">
            <w:pPr>
              <w:pStyle w:val="6"/>
              <w:widowControl/>
              <w:numPr>
                <w:ilvl w:val="0"/>
                <w:numId w:val="0"/>
              </w:numPr>
              <w:tabs>
                <w:tab w:val="left" w:pos="454"/>
                <w:tab w:val="left" w:pos="720"/>
                <w:tab w:val="left" w:pos="840"/>
              </w:tabs>
              <w:spacing w:after="120" w:afterLines="50" w:line="360" w:lineRule="auto"/>
              <w:ind w:left="360" w:hanging="360"/>
              <w:jc w:val="left"/>
              <w:rPr>
                <w:rFonts w:hint="eastAsia"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6999103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随机排序。本项目为电子标，所有响应单位在规定的时间内统一进行磋商报价。</w:t>
            </w:r>
          </w:p>
        </w:tc>
      </w:tr>
      <w:tr w14:paraId="7F112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681F45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290" w:type="pct"/>
            <w:tcBorders>
              <w:top w:val="single" w:color="000000" w:sz="4" w:space="0"/>
              <w:left w:val="single" w:color="000000" w:sz="4" w:space="0"/>
              <w:bottom w:val="single" w:color="000000" w:sz="4" w:space="0"/>
              <w:right w:val="single" w:color="000000" w:sz="4" w:space="0"/>
            </w:tcBorders>
            <w:vAlign w:val="center"/>
          </w:tcPr>
          <w:p w14:paraId="72862A6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3254" w:type="pct"/>
            <w:tcBorders>
              <w:top w:val="single" w:color="000000" w:sz="4" w:space="0"/>
              <w:left w:val="single" w:color="000000" w:sz="4" w:space="0"/>
              <w:bottom w:val="single" w:color="000000" w:sz="4" w:space="0"/>
              <w:right w:val="single" w:color="000000" w:sz="4" w:space="0"/>
            </w:tcBorders>
            <w:vAlign w:val="center"/>
          </w:tcPr>
          <w:p w14:paraId="0217F23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032F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29C078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1290" w:type="pct"/>
            <w:tcBorders>
              <w:top w:val="single" w:color="000000" w:sz="4" w:space="0"/>
              <w:left w:val="single" w:color="000000" w:sz="4" w:space="0"/>
              <w:bottom w:val="single" w:color="000000" w:sz="4" w:space="0"/>
              <w:right w:val="single" w:color="000000" w:sz="4" w:space="0"/>
            </w:tcBorders>
            <w:vAlign w:val="center"/>
          </w:tcPr>
          <w:p w14:paraId="67FABB86">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3254" w:type="pct"/>
            <w:tcBorders>
              <w:top w:val="single" w:color="000000" w:sz="4" w:space="0"/>
              <w:left w:val="single" w:color="000000" w:sz="4" w:space="0"/>
              <w:bottom w:val="single" w:color="000000" w:sz="4" w:space="0"/>
              <w:right w:val="single" w:color="000000" w:sz="4" w:space="0"/>
            </w:tcBorders>
            <w:vAlign w:val="center"/>
          </w:tcPr>
          <w:p w14:paraId="081663A5">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14:paraId="22723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restart"/>
            <w:tcBorders>
              <w:top w:val="single" w:color="000000" w:sz="4" w:space="0"/>
              <w:left w:val="single" w:color="000000" w:sz="4" w:space="0"/>
              <w:bottom w:val="single" w:color="000000" w:sz="4" w:space="0"/>
              <w:right w:val="single" w:color="000000" w:sz="4" w:space="0"/>
            </w:tcBorders>
            <w:vAlign w:val="center"/>
          </w:tcPr>
          <w:p w14:paraId="4EA2B9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1290" w:type="pct"/>
            <w:tcBorders>
              <w:top w:val="single" w:color="000000" w:sz="4" w:space="0"/>
              <w:left w:val="single" w:color="000000" w:sz="4" w:space="0"/>
              <w:bottom w:val="single" w:color="000000" w:sz="4" w:space="0"/>
              <w:right w:val="single" w:color="000000" w:sz="4" w:space="0"/>
            </w:tcBorders>
            <w:vAlign w:val="center"/>
          </w:tcPr>
          <w:p w14:paraId="06294CA0">
            <w:pPr>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3254" w:type="pct"/>
            <w:tcBorders>
              <w:top w:val="single" w:color="000000" w:sz="4" w:space="0"/>
              <w:left w:val="single" w:color="000000" w:sz="4" w:space="0"/>
              <w:bottom w:val="single" w:color="000000" w:sz="4" w:space="0"/>
              <w:right w:val="single" w:color="000000" w:sz="4" w:space="0"/>
            </w:tcBorders>
            <w:vAlign w:val="center"/>
          </w:tcPr>
          <w:p w14:paraId="10290074">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35CF2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2A072B1A">
            <w:pPr>
              <w:widowControl/>
              <w:jc w:val="left"/>
              <w:rPr>
                <w:rFonts w:hint="eastAsia" w:ascii="宋体" w:hAnsi="宋体" w:cs="宋体"/>
                <w:color w:val="auto"/>
                <w:szCs w:val="21"/>
                <w:highlight w:val="none"/>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77712975">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3254" w:type="pct"/>
            <w:tcBorders>
              <w:top w:val="single" w:color="000000" w:sz="4" w:space="0"/>
              <w:left w:val="single" w:color="000000" w:sz="4" w:space="0"/>
              <w:bottom w:val="single" w:color="000000" w:sz="4" w:space="0"/>
              <w:right w:val="single" w:color="000000" w:sz="4" w:space="0"/>
            </w:tcBorders>
            <w:vAlign w:val="center"/>
          </w:tcPr>
          <w:p w14:paraId="499BC536">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 xml:space="preserve">（1）广西机电设备招标有限公司 </w:t>
            </w:r>
            <w:r>
              <w:rPr>
                <w:rFonts w:hint="eastAsia" w:ascii="宋体" w:hAnsi="宋体"/>
                <w:color w:val="auto"/>
                <w:szCs w:val="21"/>
                <w:highlight w:val="none"/>
              </w:rPr>
              <w:t>部门；</w:t>
            </w:r>
          </w:p>
          <w:p w14:paraId="35E15AFD">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联系电话：0771-2808981，</w:t>
            </w:r>
          </w:p>
          <w:p w14:paraId="4A802059">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南宁市青秀区金湖路63号金源CBD现代城7层</w:t>
            </w:r>
          </w:p>
          <w:p w14:paraId="3DDB0AE9">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 xml:space="preserve">（2）南宁市工业和信息化局  </w:t>
            </w:r>
            <w:r>
              <w:rPr>
                <w:rFonts w:hint="eastAsia" w:ascii="宋体" w:hAnsi="宋体"/>
                <w:color w:val="auto"/>
                <w:szCs w:val="21"/>
                <w:highlight w:val="none"/>
              </w:rPr>
              <w:t>部门；</w:t>
            </w:r>
          </w:p>
          <w:p w14:paraId="0F07F44E">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联系电话：0771-55305</w:t>
            </w:r>
            <w:r>
              <w:rPr>
                <w:rFonts w:hint="eastAsia" w:ascii="宋体" w:hAnsi="宋体"/>
                <w:color w:val="auto"/>
                <w:szCs w:val="21"/>
                <w:highlight w:val="none"/>
                <w:lang w:val="en-US" w:eastAsia="zh-CN"/>
              </w:rPr>
              <w:t>2</w:t>
            </w:r>
            <w:r>
              <w:rPr>
                <w:rFonts w:hint="eastAsia" w:ascii="宋体" w:hAnsi="宋体"/>
                <w:color w:val="auto"/>
                <w:szCs w:val="21"/>
                <w:highlight w:val="none"/>
              </w:rPr>
              <w:t>0</w:t>
            </w:r>
          </w:p>
          <w:p w14:paraId="3C3587BC">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南宁市嘉宾路1号</w:t>
            </w:r>
          </w:p>
        </w:tc>
      </w:tr>
      <w:tr w14:paraId="5F2C5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0E721B08">
            <w:pPr>
              <w:widowControl/>
              <w:jc w:val="left"/>
              <w:rPr>
                <w:rFonts w:hint="eastAsia" w:ascii="宋体" w:hAnsi="宋体" w:cs="宋体"/>
                <w:color w:val="auto"/>
                <w:szCs w:val="21"/>
                <w:highlight w:val="none"/>
              </w:rPr>
            </w:pPr>
          </w:p>
        </w:tc>
        <w:tc>
          <w:tcPr>
            <w:tcW w:w="1290" w:type="pct"/>
            <w:tcBorders>
              <w:top w:val="single" w:color="000000" w:sz="4" w:space="0"/>
              <w:left w:val="single" w:color="000000" w:sz="4" w:space="0"/>
              <w:bottom w:val="single" w:color="000000" w:sz="4" w:space="0"/>
              <w:right w:val="single" w:color="000000" w:sz="4" w:space="0"/>
            </w:tcBorders>
            <w:vAlign w:val="center"/>
          </w:tcPr>
          <w:p w14:paraId="7E7ECCE2">
            <w:pPr>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3254" w:type="pct"/>
            <w:tcBorders>
              <w:top w:val="single" w:color="000000" w:sz="4" w:space="0"/>
              <w:left w:val="single" w:color="000000" w:sz="4" w:space="0"/>
              <w:bottom w:val="single" w:color="000000" w:sz="4" w:space="0"/>
              <w:right w:val="single" w:color="000000" w:sz="4" w:space="0"/>
            </w:tcBorders>
            <w:vAlign w:val="center"/>
          </w:tcPr>
          <w:p w14:paraId="6FBE0653">
            <w:pPr>
              <w:snapToGrid w:val="0"/>
              <w:spacing w:line="380" w:lineRule="exact"/>
              <w:rPr>
                <w:rFonts w:hint="eastAsia" w:ascii="宋体" w:hAnsi="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9时00分到11时30分，15时00分到17 时30分</w:t>
            </w:r>
          </w:p>
        </w:tc>
      </w:tr>
      <w:tr w14:paraId="2CE3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7082C9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1290" w:type="pct"/>
            <w:tcBorders>
              <w:top w:val="single" w:color="000000" w:sz="4" w:space="0"/>
              <w:left w:val="single" w:color="000000" w:sz="4" w:space="0"/>
              <w:bottom w:val="single" w:color="000000" w:sz="4" w:space="0"/>
              <w:right w:val="single" w:color="000000" w:sz="4" w:space="0"/>
            </w:tcBorders>
            <w:vAlign w:val="center"/>
          </w:tcPr>
          <w:p w14:paraId="6CADC0E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3254" w:type="pct"/>
            <w:tcBorders>
              <w:top w:val="single" w:color="000000" w:sz="4" w:space="0"/>
              <w:left w:val="single" w:color="000000" w:sz="4" w:space="0"/>
              <w:bottom w:val="single" w:color="000000" w:sz="4" w:space="0"/>
              <w:right w:val="single" w:color="000000" w:sz="4" w:space="0"/>
            </w:tcBorders>
            <w:vAlign w:val="center"/>
          </w:tcPr>
          <w:p w14:paraId="20C3DE96">
            <w:pPr>
              <w:snapToGrid w:val="0"/>
              <w:spacing w:line="380" w:lineRule="exact"/>
              <w:rPr>
                <w:rFonts w:hint="eastAsia"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4924CC7B">
            <w:pPr>
              <w:snapToGrid w:val="0"/>
              <w:spacing w:line="380" w:lineRule="exact"/>
              <w:rPr>
                <w:rFonts w:hint="eastAsia" w:ascii="宋体" w:hAnsi="宋体" w:cs="宋体"/>
                <w:color w:val="auto"/>
                <w:highlight w:val="none"/>
              </w:rPr>
            </w:pPr>
            <w:r>
              <w:rPr>
                <w:rFonts w:hint="eastAsia" w:ascii="宋体" w:hAnsi="宋体" w:cs="宋体"/>
                <w:color w:val="auto"/>
                <w:highlight w:val="none"/>
              </w:rPr>
              <w:t>2、邮寄地址：</w:t>
            </w:r>
            <w:bookmarkStart w:id="31" w:name="PO_3000001868_PM038"/>
          </w:p>
          <w:bookmarkEnd w:id="31"/>
          <w:p w14:paraId="255FA4E8">
            <w:pPr>
              <w:snapToGrid w:val="0"/>
              <w:spacing w:line="380" w:lineRule="exact"/>
              <w:rPr>
                <w:rFonts w:hint="eastAsia" w:ascii="宋体" w:hAnsi="宋体" w:cs="宋体"/>
                <w:color w:val="auto"/>
                <w:highlight w:val="none"/>
              </w:rPr>
            </w:pPr>
            <w:r>
              <w:rPr>
                <w:rFonts w:hint="eastAsia" w:ascii="宋体" w:hAnsi="宋体" w:cs="宋体"/>
                <w:color w:val="auto"/>
                <w:highlight w:val="none"/>
              </w:rPr>
              <w:t>名称：南宁市财政局政府采购监督管理科</w:t>
            </w:r>
          </w:p>
          <w:p w14:paraId="228D94F2">
            <w:pPr>
              <w:snapToGrid w:val="0"/>
              <w:spacing w:line="380" w:lineRule="exact"/>
              <w:rPr>
                <w:rFonts w:hint="eastAsia" w:ascii="宋体" w:hAnsi="宋体" w:cs="宋体"/>
                <w:color w:val="auto"/>
                <w:highlight w:val="none"/>
              </w:rPr>
            </w:pPr>
            <w:r>
              <w:rPr>
                <w:rFonts w:hint="eastAsia" w:ascii="宋体" w:hAnsi="宋体" w:cs="宋体"/>
                <w:color w:val="auto"/>
                <w:highlight w:val="none"/>
              </w:rPr>
              <w:t>地址：</w:t>
            </w:r>
            <w:bookmarkStart w:id="32" w:name="PO_3000001866_PM039"/>
            <w:r>
              <w:rPr>
                <w:rFonts w:hint="eastAsia" w:hAnsi="宋体"/>
                <w:color w:val="auto"/>
                <w:highlight w:val="none"/>
              </w:rPr>
              <w:t>南宁市青秀区东葛路129号</w:t>
            </w:r>
            <w:bookmarkEnd w:id="32"/>
          </w:p>
          <w:p w14:paraId="02FF9485">
            <w:pPr>
              <w:snapToGrid w:val="0"/>
              <w:spacing w:line="380" w:lineRule="exact"/>
              <w:rPr>
                <w:rFonts w:hint="eastAsia" w:hAnsi="宋体" w:cs="宋体"/>
                <w:color w:val="auto"/>
                <w:highlight w:val="none"/>
              </w:rPr>
            </w:pPr>
            <w:r>
              <w:rPr>
                <w:rFonts w:hint="eastAsia" w:ascii="宋体" w:hAnsi="宋体" w:cs="宋体"/>
                <w:color w:val="auto"/>
                <w:highlight w:val="none"/>
              </w:rPr>
              <w:t>联系电话：</w:t>
            </w:r>
            <w:bookmarkStart w:id="33" w:name="PO_3000001866_PM038_1"/>
            <w:r>
              <w:rPr>
                <w:rFonts w:hint="eastAsia" w:hAnsi="宋体"/>
                <w:color w:val="auto"/>
                <w:highlight w:val="none"/>
              </w:rPr>
              <w:t>0771-2189091</w:t>
            </w:r>
            <w:bookmarkEnd w:id="33"/>
          </w:p>
        </w:tc>
      </w:tr>
      <w:tr w14:paraId="60259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67DC815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290" w:type="pct"/>
            <w:tcBorders>
              <w:top w:val="single" w:color="000000" w:sz="4" w:space="0"/>
              <w:left w:val="single" w:color="000000" w:sz="4" w:space="0"/>
              <w:bottom w:val="single" w:color="000000" w:sz="4" w:space="0"/>
              <w:right w:val="single" w:color="000000" w:sz="4" w:space="0"/>
            </w:tcBorders>
            <w:vAlign w:val="center"/>
          </w:tcPr>
          <w:p w14:paraId="77CB355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3254" w:type="pct"/>
            <w:tcBorders>
              <w:top w:val="single" w:color="000000" w:sz="4" w:space="0"/>
              <w:left w:val="single" w:color="000000" w:sz="4" w:space="0"/>
              <w:bottom w:val="single" w:color="000000" w:sz="4" w:space="0"/>
              <w:right w:val="single" w:color="000000" w:sz="4" w:space="0"/>
            </w:tcBorders>
            <w:vAlign w:val="center"/>
          </w:tcPr>
          <w:p w14:paraId="32C2F173">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1. 是否收取采购代理费：</w:t>
            </w:r>
          </w:p>
          <w:p w14:paraId="0937B840">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sym w:font="Wingdings 2" w:char="0052"/>
            </w:r>
            <w:r>
              <w:rPr>
                <w:rFonts w:hint="eastAsia" w:hAnsi="宋体" w:cs="宋体"/>
                <w:color w:val="auto"/>
                <w:highlight w:val="none"/>
              </w:rPr>
              <w:t>是    □ 否</w:t>
            </w:r>
          </w:p>
          <w:p w14:paraId="7F98D9A8">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2.采购代理费支付方式：</w:t>
            </w:r>
          </w:p>
          <w:p w14:paraId="45B72549">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sym w:font="Wingdings 2" w:char="0052"/>
            </w:r>
            <w:r>
              <w:rPr>
                <w:rFonts w:hint="eastAsia" w:hAnsi="宋体" w:cs="宋体"/>
                <w:color w:val="auto"/>
                <w:highlight w:val="none"/>
              </w:rPr>
              <w:t>本项目代理服务费由</w:t>
            </w:r>
            <w:r>
              <w:rPr>
                <w:rFonts w:hint="eastAsia" w:hAnsi="宋体" w:cs="宋体"/>
                <w:color w:val="auto"/>
                <w:highlight w:val="none"/>
                <w:u w:val="single"/>
              </w:rPr>
              <w:t>成交供应商</w:t>
            </w:r>
            <w:r>
              <w:rPr>
                <w:rFonts w:hint="eastAsia" w:hAnsi="宋体" w:cs="宋体"/>
                <w:color w:val="auto"/>
                <w:highlight w:val="none"/>
              </w:rPr>
              <w:t>领取成交通知书前，一次性向采购代理机构支付。</w:t>
            </w:r>
          </w:p>
          <w:p w14:paraId="0B7AAD2F">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□采购人支付。</w:t>
            </w:r>
          </w:p>
          <w:p w14:paraId="316A1378">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3.采购代理费收取标准：</w:t>
            </w:r>
          </w:p>
          <w:p w14:paraId="0DFF519D">
            <w:pPr>
              <w:pStyle w:val="12"/>
              <w:snapToGrid w:val="0"/>
              <w:spacing w:line="360" w:lineRule="auto"/>
              <w:ind w:left="0" w:leftChars="0"/>
              <w:rPr>
                <w:rFonts w:hint="eastAsia" w:hAnsi="宋体" w:cs="宋体"/>
                <w:color w:val="auto"/>
                <w:highlight w:val="none"/>
              </w:rPr>
            </w:pPr>
            <w:bookmarkStart w:id="34" w:name="PO_3000001868_PM025"/>
            <w:r>
              <w:rPr>
                <w:rFonts w:hint="eastAsia" w:hAnsi="宋体" w:cs="宋体"/>
                <w:color w:val="auto"/>
                <w:highlight w:val="none"/>
              </w:rPr>
              <w:t>☑以标项（☑成交金额/□采购预算/□暂定成交金额/□其他）为计费额，按服务类采用差额定率累进法计算出收费基准价格，采购代理收费以（收费基准价格）收取。</w:t>
            </w:r>
            <w:bookmarkEnd w:id="34"/>
          </w:p>
          <w:p w14:paraId="2C3BBCE1">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4. 采购代理费收取银行账户</w:t>
            </w:r>
          </w:p>
          <w:p w14:paraId="4013B1EC">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开户名称：广西机电设备招标有限公司</w:t>
            </w:r>
          </w:p>
          <w:p w14:paraId="685ACA2D">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开户银行：广西北部湾银行南宁市金湖支行</w:t>
            </w:r>
          </w:p>
          <w:p w14:paraId="51A4AB8E">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银行账号：1705012090027723 (联行号 313611017053)</w:t>
            </w:r>
          </w:p>
        </w:tc>
      </w:tr>
      <w:tr w14:paraId="6CE78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0B59FD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290" w:type="pct"/>
            <w:tcBorders>
              <w:top w:val="single" w:color="000000" w:sz="4" w:space="0"/>
              <w:left w:val="single" w:color="000000" w:sz="4" w:space="0"/>
              <w:bottom w:val="single" w:color="000000" w:sz="4" w:space="0"/>
              <w:right w:val="single" w:color="000000" w:sz="4" w:space="0"/>
            </w:tcBorders>
            <w:vAlign w:val="center"/>
          </w:tcPr>
          <w:p w14:paraId="30793264">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3254" w:type="pct"/>
            <w:tcBorders>
              <w:top w:val="single" w:color="000000" w:sz="4" w:space="0"/>
              <w:left w:val="single" w:color="000000" w:sz="4" w:space="0"/>
              <w:bottom w:val="single" w:color="000000" w:sz="4" w:space="0"/>
              <w:right w:val="single" w:color="000000" w:sz="4" w:space="0"/>
            </w:tcBorders>
            <w:vAlign w:val="center"/>
          </w:tcPr>
          <w:p w14:paraId="44CF3BA9">
            <w:pPr>
              <w:pStyle w:val="12"/>
              <w:snapToGrid w:val="0"/>
              <w:spacing w:line="360" w:lineRule="auto"/>
              <w:ind w:left="0" w:leftChars="0"/>
              <w:rPr>
                <w:rFonts w:hint="eastAsia" w:hAnsi="宋体" w:cs="宋体"/>
                <w:b/>
                <w:color w:val="auto"/>
                <w:highlight w:val="none"/>
              </w:rPr>
            </w:pPr>
            <w:r>
              <w:rPr>
                <w:rFonts w:hint="eastAsia" w:hAnsi="宋体" w:cs="宋体"/>
                <w:b/>
                <w:color w:val="auto"/>
                <w:highlight w:val="none"/>
              </w:rPr>
              <w:t>解释权：</w:t>
            </w:r>
            <w:r>
              <w:rPr>
                <w:rFonts w:hint="eastAsia" w:hAnsi="宋体" w:cs="宋体"/>
                <w:color w:val="auto"/>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highlight w:val="none"/>
              </w:rPr>
              <w:t>由采购人或者采购代理机构负责解释。</w:t>
            </w:r>
          </w:p>
          <w:p w14:paraId="61FD3845">
            <w:pPr>
              <w:pStyle w:val="12"/>
              <w:snapToGrid w:val="0"/>
              <w:spacing w:line="360" w:lineRule="auto"/>
              <w:ind w:left="0" w:leftChars="0"/>
              <w:rPr>
                <w:rFonts w:hint="eastAsia" w:hAnsi="宋体" w:cs="宋体"/>
                <w:b/>
                <w:color w:val="auto"/>
                <w:highlight w:val="none"/>
              </w:rPr>
            </w:pPr>
            <w:r>
              <w:rPr>
                <w:rFonts w:hint="eastAsia" w:hAnsi="宋体" w:cs="宋体"/>
                <w:b/>
                <w:color w:val="auto"/>
                <w:highlight w:val="none"/>
              </w:rPr>
              <w:t>法律责任：</w:t>
            </w:r>
          </w:p>
          <w:p w14:paraId="79649F30">
            <w:pPr>
              <w:pStyle w:val="12"/>
              <w:snapToGrid w:val="0"/>
              <w:spacing w:line="360" w:lineRule="auto"/>
              <w:ind w:left="0" w:leftChars="0"/>
              <w:rPr>
                <w:rFonts w:hint="eastAsia" w:hAnsi="宋体" w:cs="宋体"/>
                <w:color w:val="auto"/>
                <w:highlight w:val="none"/>
              </w:rPr>
            </w:pPr>
            <w:r>
              <w:rPr>
                <w:rFonts w:hint="eastAsia" w:hAnsi="宋体" w:cs="宋体"/>
                <w:b/>
                <w:color w:val="auto"/>
                <w:highlight w:val="none"/>
              </w:rPr>
              <w:t>1.</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C402118">
            <w:pPr>
              <w:spacing w:line="360" w:lineRule="auto"/>
              <w:rPr>
                <w:rFonts w:hint="eastAsia" w:hAnsi="宋体" w:cs="宋体"/>
                <w:color w:val="auto"/>
                <w:highlight w:val="none"/>
              </w:rPr>
            </w:pPr>
            <w:r>
              <w:rPr>
                <w:rFonts w:hint="eastAsia" w:hAnsi="宋体" w:cs="宋体"/>
                <w:b/>
                <w:color w:val="auto"/>
                <w:highlight w:val="none"/>
              </w:rPr>
              <w:t>2.</w:t>
            </w:r>
            <w:r>
              <w:rPr>
                <w:rFonts w:hint="eastAsia" w:ascii="宋体" w:hAnsi="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D0E8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57A7D5F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34.2</w:t>
            </w:r>
          </w:p>
        </w:tc>
        <w:tc>
          <w:tcPr>
            <w:tcW w:w="1290" w:type="pct"/>
            <w:tcBorders>
              <w:top w:val="single" w:color="000000" w:sz="4" w:space="0"/>
              <w:left w:val="single" w:color="000000" w:sz="4" w:space="0"/>
              <w:bottom w:val="single" w:color="000000" w:sz="4" w:space="0"/>
              <w:right w:val="single" w:color="000000" w:sz="4" w:space="0"/>
            </w:tcBorders>
            <w:vAlign w:val="center"/>
          </w:tcPr>
          <w:p w14:paraId="4A15EDE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3254" w:type="pct"/>
            <w:tcBorders>
              <w:top w:val="single" w:color="000000" w:sz="4" w:space="0"/>
              <w:left w:val="single" w:color="000000" w:sz="4" w:space="0"/>
              <w:bottom w:val="single" w:color="000000" w:sz="4" w:space="0"/>
              <w:right w:val="single" w:color="000000" w:sz="4" w:space="0"/>
            </w:tcBorders>
            <w:vAlign w:val="center"/>
          </w:tcPr>
          <w:p w14:paraId="669D32B5">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B658376">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7870F7B">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101AD83">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4.自然人竞标的，磋商文件规定盖公章处由自然人摁手指指印。</w:t>
            </w:r>
          </w:p>
          <w:p w14:paraId="5949E95F">
            <w:pPr>
              <w:pStyle w:val="12"/>
              <w:snapToGrid w:val="0"/>
              <w:spacing w:line="360" w:lineRule="auto"/>
              <w:ind w:left="0" w:leftChars="0"/>
              <w:rPr>
                <w:rFonts w:hint="eastAsia" w:hAnsi="宋体" w:cs="宋体"/>
                <w:color w:val="auto"/>
                <w:highlight w:val="none"/>
              </w:rPr>
            </w:pPr>
            <w:r>
              <w:rPr>
                <w:rFonts w:hint="eastAsia" w:hAnsi="宋体" w:cs="宋体"/>
                <w:color w:val="auto"/>
                <w:highlight w:val="none"/>
              </w:rPr>
              <w:t>5.本磋商文件所称的“以上”“以下”“以内”“届满”，包括本数；所称的“不满”“超过”“以外”，不包括本数。</w:t>
            </w:r>
          </w:p>
        </w:tc>
      </w:tr>
    </w:tbl>
    <w:p w14:paraId="63E73843">
      <w:pPr>
        <w:pStyle w:val="3"/>
        <w:spacing w:line="420" w:lineRule="exact"/>
        <w:jc w:val="center"/>
        <w:rPr>
          <w:rFonts w:hint="eastAsia" w:ascii="宋体" w:hAnsi="宋体" w:cs="宋体"/>
          <w:b w:val="0"/>
          <w:color w:val="auto"/>
          <w:highlight w:val="none"/>
        </w:rPr>
      </w:pPr>
      <w:r>
        <w:rPr>
          <w:rFonts w:hint="eastAsia" w:ascii="宋体" w:hAnsi="宋体"/>
          <w:bCs w:val="0"/>
          <w:color w:val="auto"/>
          <w:highlight w:val="none"/>
        </w:rPr>
        <w:br w:type="page"/>
      </w:r>
      <w:bookmarkStart w:id="35" w:name="_Toc22962"/>
      <w:r>
        <w:rPr>
          <w:rFonts w:hint="eastAsia" w:ascii="宋体" w:hAnsi="宋体"/>
          <w:b w:val="0"/>
          <w:color w:val="auto"/>
          <w:highlight w:val="none"/>
        </w:rPr>
        <w:t>第二节 供应商须知正文</w:t>
      </w:r>
      <w:bookmarkEnd w:id="35"/>
    </w:p>
    <w:p w14:paraId="636BAF24">
      <w:pPr>
        <w:pStyle w:val="4"/>
        <w:spacing w:before="0" w:after="0" w:line="360" w:lineRule="auto"/>
        <w:ind w:firstLine="640" w:firstLineChars="200"/>
        <w:rPr>
          <w:rFonts w:hint="eastAsia" w:ascii="宋体" w:hAnsi="宋体"/>
          <w:b w:val="0"/>
          <w:color w:val="auto"/>
          <w:highlight w:val="none"/>
        </w:rPr>
      </w:pPr>
      <w:bookmarkStart w:id="36" w:name="_Toc10364"/>
      <w:r>
        <w:rPr>
          <w:rFonts w:hint="eastAsia" w:ascii="宋体" w:hAnsi="宋体"/>
          <w:b w:val="0"/>
          <w:color w:val="auto"/>
          <w:highlight w:val="none"/>
        </w:rPr>
        <w:t>一、总则</w:t>
      </w:r>
      <w:bookmarkEnd w:id="36"/>
    </w:p>
    <w:p w14:paraId="6B274FF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15FAB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84B64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6E0CD2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265E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7BED70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CF72C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32F991B">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5719C1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8F69C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4A3CB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60EA0F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738D83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422C5C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4C148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2DE204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13210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29460B1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4C851B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0AF384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4A1FE9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D0EA7E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B9D9A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0C6C8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42441D61">
      <w:pPr>
        <w:spacing w:line="360" w:lineRule="auto"/>
        <w:ind w:firstLine="420" w:firstLineChars="200"/>
        <w:rPr>
          <w:rFonts w:hint="eastAsia" w:ascii="宋体" w:hAnsi="宋体"/>
          <w:bCs/>
          <w:color w:val="auto"/>
          <w:szCs w:val="21"/>
          <w:highlight w:val="none"/>
        </w:rPr>
      </w:pPr>
      <w:r>
        <w:rPr>
          <w:rFonts w:hint="eastAsia" w:ascii="宋体" w:hAnsi="宋体" w:cs="宋体"/>
          <w:color w:val="auto"/>
          <w:szCs w:val="21"/>
          <w:highlight w:val="none"/>
        </w:rPr>
        <w:t>5.3</w:t>
      </w:r>
      <w:r>
        <w:rPr>
          <w:rFonts w:hint="eastAsia" w:ascii="宋体" w:hAnsi="宋体"/>
          <w:bCs/>
          <w:color w:val="auto"/>
          <w:szCs w:val="21"/>
          <w:highlight w:val="none"/>
        </w:rPr>
        <w:t>根据《政府采购促进中小企业发展管理办法》（财库[2020]46号）第九条及</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9AEF3C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701E40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2DCCF02F">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6.2</w:t>
      </w:r>
      <w:r>
        <w:rPr>
          <w:rFonts w:hint="eastAsia" w:ascii="宋体" w:hAnsi="宋体"/>
          <w:bCs/>
          <w:color w:val="auto"/>
          <w:szCs w:val="21"/>
          <w:highlight w:val="none"/>
        </w:rPr>
        <w:t>根据《政府采购促进中小企业发展管理办法》（财库[2020]46号）第九条及</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3FB79D8">
      <w:pPr>
        <w:spacing w:line="360" w:lineRule="auto"/>
        <w:ind w:firstLine="482" w:firstLineChars="200"/>
        <w:rPr>
          <w:rFonts w:hint="eastAsia" w:ascii="黑体" w:hAnsi="黑体" w:eastAsia="黑体" w:cs="宋体"/>
          <w:b/>
          <w:bCs/>
          <w:color w:val="auto"/>
          <w:sz w:val="24"/>
          <w:highlight w:val="none"/>
        </w:rPr>
      </w:pPr>
      <w:bookmarkStart w:id="37" w:name="_Toc254970532"/>
      <w:bookmarkStart w:id="38" w:name="_Toc254970673"/>
      <w:r>
        <w:rPr>
          <w:rFonts w:hint="eastAsia" w:ascii="黑体" w:hAnsi="黑体" w:eastAsia="黑体" w:cs="宋体"/>
          <w:b/>
          <w:bCs/>
          <w:color w:val="auto"/>
          <w:sz w:val="24"/>
          <w:highlight w:val="none"/>
        </w:rPr>
        <w:t>7.特别说明</w:t>
      </w:r>
      <w:bookmarkEnd w:id="37"/>
      <w:bookmarkEnd w:id="38"/>
    </w:p>
    <w:p w14:paraId="0A6A077D">
      <w:pPr>
        <w:spacing w:line="360" w:lineRule="auto"/>
        <w:ind w:firstLine="420" w:firstLineChars="200"/>
        <w:rPr>
          <w:rFonts w:hint="eastAsia" w:ascii="宋体" w:hAnsi="宋体" w:cs="宋体"/>
          <w:color w:val="auto"/>
          <w:szCs w:val="21"/>
          <w:highlight w:val="none"/>
        </w:rPr>
      </w:pPr>
      <w:bookmarkStart w:id="39" w:name="_8.1提供相同品牌产品且通过资格审查、符合性审查的不同投标人参加同一合"/>
      <w:bookmarkEnd w:id="39"/>
      <w:r>
        <w:rPr>
          <w:rFonts w:hint="eastAsia" w:ascii="宋体" w:hAnsi="宋体" w:cs="宋体"/>
          <w:color w:val="auto"/>
          <w:szCs w:val="21"/>
          <w:highlight w:val="none"/>
        </w:rPr>
        <w:t>7.1</w:t>
      </w:r>
      <w:bookmarkStart w:id="40"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40"/>
    <w:p w14:paraId="69C8FB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644C5B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73FB4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B33BA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A470A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F5DAF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B7C8F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8C6C5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F9695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44E2B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64A52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2EC7B8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C77F1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8F4EF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39A55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640290F">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AC7F4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53E6B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92F9C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9D58A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5C31B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6E35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6F727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C6816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9F242EC">
      <w:pPr>
        <w:pStyle w:val="4"/>
        <w:spacing w:before="0" w:after="0" w:line="360" w:lineRule="auto"/>
        <w:ind w:firstLine="640" w:firstLineChars="200"/>
        <w:rPr>
          <w:rFonts w:hint="eastAsia" w:ascii="宋体" w:hAnsi="宋体"/>
          <w:b w:val="0"/>
          <w:bCs w:val="0"/>
          <w:color w:val="auto"/>
          <w:highlight w:val="none"/>
        </w:rPr>
      </w:pPr>
      <w:bookmarkStart w:id="41" w:name="_Toc28927"/>
      <w:bookmarkStart w:id="42" w:name="_Toc254970675"/>
      <w:bookmarkStart w:id="43" w:name="_Toc254970534"/>
      <w:r>
        <w:rPr>
          <w:rFonts w:hint="eastAsia" w:ascii="宋体" w:hAnsi="宋体"/>
          <w:b w:val="0"/>
          <w:bCs w:val="0"/>
          <w:color w:val="auto"/>
          <w:highlight w:val="none"/>
        </w:rPr>
        <w:t>二、磋商文件</w:t>
      </w:r>
      <w:bookmarkEnd w:id="41"/>
      <w:bookmarkEnd w:id="42"/>
      <w:bookmarkEnd w:id="43"/>
    </w:p>
    <w:p w14:paraId="38C2ADE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CC213C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7BB7003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14:paraId="02A4439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14:paraId="07D54A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3229317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14:paraId="241909B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14:paraId="45D365B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3B01486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95C21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35D13C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642B5C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D7CA08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AB6A3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B1C88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w:t>
      </w:r>
      <w:r>
        <w:rPr>
          <w:rFonts w:hint="eastAsia"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D919DD7">
      <w:pPr>
        <w:spacing w:line="360" w:lineRule="auto"/>
        <w:ind w:firstLine="420" w:firstLineChars="200"/>
        <w:rPr>
          <w:color w:val="auto"/>
          <w:highlight w:val="none"/>
        </w:rPr>
      </w:pPr>
      <w:r>
        <w:rPr>
          <w:rFonts w:hAnsi="宋体"/>
          <w:color w:val="auto"/>
          <w:highlight w:val="none"/>
        </w:rPr>
        <w:t xml:space="preserve">10.5  </w:t>
      </w:r>
      <w:r>
        <w:rPr>
          <w:rFonts w:hint="eastAsia"/>
          <w:color w:val="auto"/>
          <w:highlight w:val="none"/>
        </w:rPr>
        <w:t>采购人和采购代理机构可以视采购具体情况，变更</w:t>
      </w:r>
      <w:r>
        <w:rPr>
          <w:rFonts w:hint="eastAsia"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“采购文件公告”中“七、其他补充事宜</w:t>
      </w:r>
      <w:r>
        <w:rPr>
          <w:rFonts w:hAnsi="宋体"/>
          <w:color w:val="auto"/>
          <w:highlight w:val="none"/>
        </w:rPr>
        <w:t>3.</w:t>
      </w:r>
      <w:r>
        <w:rPr>
          <w:rFonts w:hint="eastAsia" w:hAnsi="宋体"/>
          <w:color w:val="auto"/>
          <w:highlight w:val="none"/>
        </w:rPr>
        <w:t>网上查询地址”</w:t>
      </w:r>
      <w:r>
        <w:rPr>
          <w:rFonts w:hint="eastAsia" w:cs="宋体"/>
          <w:color w:val="auto"/>
          <w:highlight w:val="none"/>
        </w:rPr>
        <w:t>规定的政府采购信息发布媒体上</w:t>
      </w:r>
      <w:r>
        <w:rPr>
          <w:rFonts w:hint="eastAsia"/>
          <w:color w:val="auto"/>
          <w:highlight w:val="none"/>
        </w:rPr>
        <w:t>发布更正公告。</w:t>
      </w:r>
    </w:p>
    <w:p w14:paraId="431146B0">
      <w:pPr>
        <w:spacing w:line="360" w:lineRule="auto"/>
        <w:ind w:firstLine="400" w:firstLineChars="200"/>
        <w:rPr>
          <w:rFonts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响应文件未按磋商文件的澄清、修改的内容编制，又不符合实质性要求的，其响应文件作无效处理。</w:t>
      </w:r>
    </w:p>
    <w:p w14:paraId="4526CC45">
      <w:pPr>
        <w:pStyle w:val="4"/>
        <w:spacing w:before="0" w:after="0" w:line="360" w:lineRule="auto"/>
        <w:ind w:firstLine="640" w:firstLineChars="200"/>
        <w:rPr>
          <w:rFonts w:hint="eastAsia" w:ascii="宋体" w:hAnsi="宋体"/>
          <w:b w:val="0"/>
          <w:bCs w:val="0"/>
          <w:color w:val="auto"/>
          <w:highlight w:val="none"/>
        </w:rPr>
      </w:pPr>
      <w:bookmarkStart w:id="44" w:name="_Toc12927"/>
      <w:r>
        <w:rPr>
          <w:rFonts w:hint="eastAsia" w:ascii="宋体" w:hAnsi="宋体"/>
          <w:b w:val="0"/>
          <w:bCs w:val="0"/>
          <w:color w:val="auto"/>
          <w:highlight w:val="none"/>
        </w:rPr>
        <w:t>三、响应文件的编制</w:t>
      </w:r>
      <w:bookmarkEnd w:id="44"/>
    </w:p>
    <w:p w14:paraId="0D3F732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1BA46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762210B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0D334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26D164E0">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6EDC5278">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2C1BD295">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1F4699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5624B33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062AD2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FE7B4B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7FB115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B8B000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2C8241C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2B9AEC1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5C0251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1EE99E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F02F9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（1）供应商必须就“采购需求”中所竞标的每个标项的全部内容分别作完整唯一总价报价，不得存在漏项报价；</w:t>
      </w:r>
    </w:p>
    <w:p w14:paraId="11B5D5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（2）供应商必须就所竞标的标项的单项内容作唯一报价。</w:t>
      </w:r>
    </w:p>
    <w:p w14:paraId="544BDE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15.3.2响应报价（包含首次报价、最后报价）超过所竞标标项规定的采购预算金额或者最高限价的，其响应文件将作无效处理。</w:t>
      </w:r>
    </w:p>
    <w:p w14:paraId="5C19EE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45"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45"/>
    <w:p w14:paraId="110F477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0300E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201FA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0EC54A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615C14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4AFD1B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36EB9F0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0C5793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B8786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163BCB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46"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46"/>
      <w:r>
        <w:rPr>
          <w:rFonts w:hint="eastAsia" w:ascii="宋体" w:hAnsi="宋体" w:cs="宋体"/>
          <w:color w:val="auto"/>
          <w:szCs w:val="21"/>
          <w:highlight w:val="none"/>
        </w:rPr>
        <w:t>，否则其响应文件按无效响应处理。骑缝盖公章不视为在规定位置盖章。</w:t>
      </w:r>
    </w:p>
    <w:p w14:paraId="14D181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1A4FF7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4A30136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2EB307C3">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39CC2E35">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19.2使用“政采云电子交易客户端”需要提前申领CA数字证书，申领流程见该项目采购公告附件。</w:t>
      </w:r>
    </w:p>
    <w:p w14:paraId="60F50166">
      <w:pPr>
        <w:pStyle w:val="12"/>
        <w:spacing w:line="360" w:lineRule="auto"/>
        <w:ind w:left="0" w:leftChars="0" w:firstLine="420" w:firstLineChars="200"/>
        <w:rPr>
          <w:rFonts w:hint="eastAsia" w:hAnsi="宋体" w:cs="仿宋_GB2312"/>
          <w:color w:val="auto"/>
          <w:highlight w:val="none"/>
        </w:rPr>
      </w:pPr>
      <w:r>
        <w:rPr>
          <w:rFonts w:hint="eastAsia" w:hAnsi="宋体" w:cs="仿宋_GB2312"/>
          <w:color w:val="auto"/>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3DAF2BD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0468B4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73C25D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60BD61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在提交“最后报价”后，供应商不能退出谈判。</w:t>
      </w:r>
    </w:p>
    <w:p w14:paraId="17F4FA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29CFAD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38052F1A">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14:paraId="18FE28F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5B686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6256C378">
      <w:pPr>
        <w:spacing w:line="360" w:lineRule="auto"/>
        <w:ind w:firstLine="482" w:firstLineChars="200"/>
        <w:rPr>
          <w:rFonts w:hint="eastAsia" w:ascii="黑体" w:hAnsi="黑体" w:eastAsia="黑体" w:cs="宋体"/>
          <w:b/>
          <w:bCs/>
          <w:color w:val="auto"/>
          <w:sz w:val="24"/>
          <w:highlight w:val="none"/>
        </w:rPr>
      </w:pPr>
      <w:bookmarkStart w:id="47" w:name="_Hlk45702405"/>
      <w:r>
        <w:rPr>
          <w:rFonts w:hint="eastAsia" w:ascii="黑体" w:hAnsi="黑体" w:eastAsia="黑体" w:cs="宋体"/>
          <w:b/>
          <w:bCs/>
          <w:color w:val="auto"/>
          <w:sz w:val="24"/>
          <w:highlight w:val="none"/>
        </w:rPr>
        <w:t>22. 首次响应文件的退回</w:t>
      </w:r>
    </w:p>
    <w:p w14:paraId="449F55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4F0B02E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6D6EDB6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47"/>
    </w:p>
    <w:p w14:paraId="485B61A6">
      <w:pPr>
        <w:pStyle w:val="4"/>
        <w:spacing w:before="0" w:after="0" w:line="360" w:lineRule="auto"/>
        <w:ind w:firstLine="640" w:firstLineChars="200"/>
        <w:rPr>
          <w:rFonts w:hint="eastAsia" w:ascii="宋体" w:hAnsi="宋体"/>
          <w:b w:val="0"/>
          <w:bCs w:val="0"/>
          <w:color w:val="auto"/>
          <w:highlight w:val="none"/>
        </w:rPr>
      </w:pPr>
      <w:bookmarkStart w:id="48" w:name="_Toc12248"/>
      <w:r>
        <w:rPr>
          <w:rFonts w:hint="eastAsia" w:ascii="宋体" w:hAnsi="宋体"/>
          <w:b w:val="0"/>
          <w:bCs w:val="0"/>
          <w:color w:val="auto"/>
          <w:highlight w:val="none"/>
        </w:rPr>
        <w:t>四、评审及磋商</w:t>
      </w:r>
      <w:bookmarkEnd w:id="48"/>
    </w:p>
    <w:p w14:paraId="1774902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7AAA8E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A955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6C4D0F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3C2A75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A518F2D">
      <w:pPr>
        <w:pStyle w:val="12"/>
        <w:spacing w:line="360" w:lineRule="auto"/>
        <w:ind w:left="0" w:leftChars="0" w:firstLine="420" w:firstLineChars="200"/>
        <w:rPr>
          <w:rFonts w:hint="eastAsia" w:hAnsi="宋体"/>
          <w:bCs/>
          <w:color w:val="auto"/>
          <w:highlight w:val="none"/>
        </w:rPr>
      </w:pPr>
      <w:r>
        <w:rPr>
          <w:rFonts w:hint="eastAsia" w:hAnsi="宋体" w:cs="宋体"/>
          <w:color w:val="auto"/>
          <w:highlight w:val="none"/>
        </w:rPr>
        <w:t xml:space="preserve">25.2 </w:t>
      </w:r>
      <w:r>
        <w:rPr>
          <w:rFonts w:hint="eastAsia" w:hAnsi="宋体"/>
          <w:bCs/>
          <w:color w:val="auto"/>
          <w:highlight w:val="none"/>
        </w:rPr>
        <w:t>响应文件解密</w:t>
      </w:r>
    </w:p>
    <w:p w14:paraId="5950111B">
      <w:pPr>
        <w:pStyle w:val="12"/>
        <w:snapToGrid w:val="0"/>
        <w:spacing w:line="360" w:lineRule="auto"/>
        <w:ind w:left="0" w:leftChars="0" w:firstLine="420" w:firstLineChars="200"/>
        <w:rPr>
          <w:rFonts w:hint="eastAsia" w:hAnsi="宋体"/>
          <w:color w:val="auto"/>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间通过电子交易平台组织响应文件开启，采购机构依托电子交易平台发起开始解密指令，供应商的法定代表人或其委托代理人</w:t>
      </w:r>
      <w:r>
        <w:rPr>
          <w:rFonts w:hint="eastAsia" w:hAnsi="宋体"/>
          <w:b/>
          <w:color w:val="auto"/>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olor w:val="auto"/>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b/>
          <w:color w:val="auto"/>
          <w:highlight w:val="none"/>
        </w:rPr>
        <w:t>视为响应文件无效。</w:t>
      </w:r>
      <w:r>
        <w:rPr>
          <w:rFonts w:hint="eastAsia" w:hAnsi="宋体"/>
          <w:color w:val="auto"/>
          <w:highlight w:val="none"/>
        </w:rPr>
        <w:t>（解密</w:t>
      </w:r>
      <w:r>
        <w:rPr>
          <w:rFonts w:hint="eastAsia" w:hAnsi="宋体"/>
          <w:bCs/>
          <w:color w:val="auto"/>
          <w:highlight w:val="none"/>
        </w:rPr>
        <w:t>异常情况处理：详见本章</w:t>
      </w:r>
      <w:r>
        <w:rPr>
          <w:rFonts w:hint="eastAsia" w:hAnsi="宋体"/>
          <w:color w:val="auto"/>
          <w:highlight w:val="none"/>
        </w:rPr>
        <w:t>26.3 电子交易活动的中止。）</w:t>
      </w:r>
    </w:p>
    <w:p w14:paraId="546B7100">
      <w:pPr>
        <w:pStyle w:val="12"/>
        <w:spacing w:line="360" w:lineRule="auto"/>
        <w:ind w:left="0" w:leftChars="0" w:firstLine="420" w:firstLineChars="200"/>
        <w:rPr>
          <w:color w:val="auto"/>
          <w:highlight w:val="none"/>
        </w:rPr>
      </w:pPr>
      <w:r>
        <w:rPr>
          <w:rFonts w:hint="eastAsia" w:hAnsi="宋体"/>
          <w:color w:val="auto"/>
          <w:highlight w:val="none"/>
        </w:rPr>
        <w:t>如</w:t>
      </w:r>
      <w:r>
        <w:rPr>
          <w:rFonts w:hint="eastAsia" w:hAnsi="宋体"/>
          <w:bCs/>
          <w:color w:val="auto"/>
          <w:highlight w:val="none"/>
        </w:rPr>
        <w:t>供应商成功解密响应文件，但未在“广西政府采购云平台”电子开标大厅参加谈判的，视同认可谈判过程和结果，</w:t>
      </w:r>
      <w:r>
        <w:rPr>
          <w:rFonts w:hint="eastAsia" w:hAnsi="宋体"/>
          <w:color w:val="auto"/>
          <w:highlight w:val="none"/>
        </w:rPr>
        <w:t>由此产生的后果由供应商自行负责。 参与谈判的供应商</w:t>
      </w:r>
      <w:r>
        <w:rPr>
          <w:rFonts w:hint="eastAsia"/>
          <w:color w:val="auto"/>
          <w:highlight w:val="none"/>
        </w:rPr>
        <w:t>不足3家的，不得谈判。</w:t>
      </w:r>
    </w:p>
    <w:p w14:paraId="7C6AD9C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4E280D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726DF8DF">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 xml:space="preserve">26.2 </w:t>
      </w:r>
      <w:r>
        <w:rPr>
          <w:rFonts w:hint="eastAsia" w:ascii="宋体" w:hAnsi="宋体" w:cs="宋体"/>
          <w:color w:val="auto"/>
          <w:szCs w:val="21"/>
          <w:highlight w:val="none"/>
        </w:rPr>
        <w:t>磋商文件内容违反国家有关强制性规定的，磋商小组应当停止评审并向采购人或者采购代理机构说明情况，并在评审报告中书面体现。</w:t>
      </w:r>
    </w:p>
    <w:p w14:paraId="1E83DD9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26.3 </w:t>
      </w:r>
      <w:r>
        <w:rPr>
          <w:rFonts w:hint="eastAsia" w:ascii="宋体" w:hAnsi="宋体"/>
          <w:color w:val="auto"/>
          <w:szCs w:val="21"/>
          <w:highlight w:val="none"/>
        </w:rPr>
        <w:t>采购需求负偏离要求及磋商顺序详见 “ 供应商须知前附表”。</w:t>
      </w:r>
    </w:p>
    <w:p w14:paraId="678B0478">
      <w:pPr>
        <w:spacing w:line="360" w:lineRule="auto"/>
        <w:ind w:firstLine="420" w:firstLineChars="200"/>
        <w:rPr>
          <w:rFonts w:hint="eastAsia" w:ascii="宋体" w:hAnsi="宋体"/>
          <w:color w:val="auto"/>
          <w:highlight w:val="none"/>
        </w:rPr>
      </w:pPr>
      <w:r>
        <w:rPr>
          <w:rFonts w:hint="eastAsia" w:ascii="宋体" w:hAnsi="宋体"/>
          <w:color w:val="auto"/>
          <w:highlight w:val="none"/>
        </w:rPr>
        <w:t>26.4电子交易活动的中止。采购过程中出现以下情形，导致电子交易平台无法正常运行，或者无法保证电子交易的公平、公正和安全时，采购机构可中止电子交易活动：</w:t>
      </w:r>
    </w:p>
    <w:p w14:paraId="3B285005">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2F726E50">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62FF6B45">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1FF82610">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481FB735">
      <w:pP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51B15A83">
      <w:pPr>
        <w:spacing w:line="360" w:lineRule="auto"/>
        <w:ind w:firstLine="420" w:firstLineChars="200"/>
        <w:rPr>
          <w:rFonts w:hint="eastAsia" w:ascii="宋体" w:hAnsi="宋体"/>
          <w:color w:val="auto"/>
          <w:highlight w:val="none"/>
        </w:rPr>
      </w:pPr>
      <w:r>
        <w:rPr>
          <w:rFonts w:hint="eastAsia" w:ascii="宋体" w:hAnsi="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AEF0FB2">
      <w:pPr>
        <w:pStyle w:val="4"/>
        <w:spacing w:before="0" w:after="0" w:line="360" w:lineRule="auto"/>
        <w:ind w:firstLine="480" w:firstLineChars="150"/>
        <w:rPr>
          <w:rFonts w:hint="eastAsia" w:ascii="宋体" w:hAnsi="宋体"/>
          <w:b w:val="0"/>
          <w:bCs w:val="0"/>
          <w:color w:val="auto"/>
          <w:highlight w:val="none"/>
        </w:rPr>
      </w:pPr>
      <w:bookmarkStart w:id="49" w:name="_Toc31092"/>
      <w:r>
        <w:rPr>
          <w:rFonts w:hint="eastAsia" w:ascii="宋体" w:hAnsi="宋体"/>
          <w:b w:val="0"/>
          <w:bCs w:val="0"/>
          <w:color w:val="auto"/>
          <w:highlight w:val="none"/>
        </w:rPr>
        <w:t>五、成交及合同</w:t>
      </w:r>
      <w:bookmarkEnd w:id="49"/>
    </w:p>
    <w:p w14:paraId="7EB1A89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4B89A5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80B2C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5642ECC4">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0E3B29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3FE74C7">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07A6F0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7FCB2796">
      <w:pPr>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详见 “供应商须知前附表”</w:t>
      </w:r>
    </w:p>
    <w:p w14:paraId="2401BE2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7B7C0E18">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Cs w:val="21"/>
          <w:highlight w:val="none"/>
          <w:lang w:val="zh-CN"/>
        </w:rPr>
        <w:t>如成交供应商为联合体的，由联合体成员各方法定代表人或其授权代表与采购人代表签订合同。</w:t>
      </w:r>
    </w:p>
    <w:p w14:paraId="29E36F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A8440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4E24A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14:paraId="251CEC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29.5采购合同由采购人与成交供应商根据磋商文件、响应文件等内容通过政府采购电子交易平台在线签订，自动备案，在线签订须携带的材料见“ 供应商须知前附表”。</w:t>
      </w:r>
    </w:p>
    <w:p w14:paraId="76C55CC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664E8D84">
      <w:pPr>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5C4E10F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31. 询问、质疑和投诉</w:t>
      </w:r>
    </w:p>
    <w:p w14:paraId="6EA031B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AF85E41">
      <w:pPr>
        <w:spacing w:line="360" w:lineRule="auto"/>
        <w:ind w:firstLine="420" w:firstLineChars="200"/>
        <w:rPr>
          <w:rFonts w:hint="eastAsia" w:ascii="宋体" w:hAnsi="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b/>
          <w:color w:val="auto"/>
          <w:szCs w:val="21"/>
          <w:highlight w:val="none"/>
        </w:rPr>
        <w:t xml:space="preserve">具体质疑起算时间及处理方式如下： </w:t>
      </w:r>
    </w:p>
    <w:p w14:paraId="335EA1BC">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）潜在供应商依法获取采购文件后，认为采购文件使自己的权益受到损害的，应当在竞争性磋商采购文件公告期限届满之日起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7BA99C9D">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FAFBCD5">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）供应商认为成交结果使自己的权益受到损害的，应当在成交结果公告期限届满之日起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558B0D1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76808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467EC2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2F2CF7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78B044D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3DA6048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1A386F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31144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4424552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9C687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52FBB4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D5628F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7BB1F4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431CFC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0" w:name="_Toc80205930"/>
    </w:p>
    <w:p w14:paraId="17BB039E">
      <w:pPr>
        <w:pStyle w:val="4"/>
        <w:spacing w:before="0" w:after="0" w:line="360" w:lineRule="auto"/>
        <w:ind w:firstLine="315" w:firstLineChars="98"/>
        <w:rPr>
          <w:rFonts w:hint="eastAsia" w:ascii="宋体" w:hAnsi="宋体"/>
          <w:b w:val="0"/>
          <w:color w:val="auto"/>
          <w:highlight w:val="none"/>
        </w:rPr>
      </w:pPr>
      <w:bookmarkStart w:id="51" w:name="_Toc536"/>
      <w:r>
        <w:rPr>
          <w:rFonts w:hint="eastAsia" w:ascii="宋体" w:hAnsi="宋体"/>
          <w:color w:val="auto"/>
          <w:highlight w:val="none"/>
        </w:rPr>
        <w:t>六</w:t>
      </w:r>
      <w:r>
        <w:rPr>
          <w:rFonts w:hint="eastAsia" w:ascii="宋体" w:hAnsi="宋体"/>
          <w:b w:val="0"/>
          <w:color w:val="auto"/>
          <w:highlight w:val="none"/>
        </w:rPr>
        <w:t>、验收</w:t>
      </w:r>
      <w:bookmarkEnd w:id="50"/>
      <w:bookmarkEnd w:id="51"/>
    </w:p>
    <w:p w14:paraId="6DA659AB">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45AE12E2">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430A6D6">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04D1CB16">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60359AF">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CA56E21">
      <w:pPr>
        <w:pStyle w:val="4"/>
        <w:spacing w:before="0" w:after="0" w:line="360" w:lineRule="auto"/>
        <w:ind w:firstLine="320" w:firstLineChars="100"/>
        <w:rPr>
          <w:rFonts w:hint="eastAsia" w:ascii="宋体" w:hAnsi="宋体"/>
          <w:b w:val="0"/>
          <w:bCs w:val="0"/>
          <w:color w:val="auto"/>
          <w:highlight w:val="none"/>
        </w:rPr>
      </w:pPr>
      <w:bookmarkStart w:id="52" w:name="_Toc30836"/>
      <w:r>
        <w:rPr>
          <w:rFonts w:hint="eastAsia" w:ascii="宋体" w:hAnsi="宋体"/>
          <w:b w:val="0"/>
          <w:bCs w:val="0"/>
          <w:color w:val="auto"/>
          <w:highlight w:val="none"/>
        </w:rPr>
        <w:t>七、其他事项</w:t>
      </w:r>
      <w:bookmarkEnd w:id="52"/>
    </w:p>
    <w:p w14:paraId="0982CB8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33.代理服务费</w:t>
      </w:r>
    </w:p>
    <w:p w14:paraId="7BBA321C">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430C997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34.需要补充的其他内容</w:t>
      </w:r>
    </w:p>
    <w:p w14:paraId="4EA066B8">
      <w:pPr>
        <w:pStyle w:val="12"/>
        <w:spacing w:line="360" w:lineRule="auto"/>
        <w:ind w:left="0" w:leftChars="0" w:firstLine="420" w:firstLineChars="200"/>
        <w:textAlignment w:val="center"/>
        <w:rPr>
          <w:rFonts w:hint="eastAsia" w:hAnsi="宋体" w:cs="宋体"/>
          <w:color w:val="auto"/>
          <w:highlight w:val="none"/>
        </w:rPr>
      </w:pPr>
      <w:r>
        <w:rPr>
          <w:rFonts w:hint="eastAsia" w:hAnsi="宋体" w:cs="宋体"/>
          <w:color w:val="auto"/>
          <w:highlight w:val="none"/>
        </w:rPr>
        <w:t>34.1本磋商文件解释规则详见“供应商须知前附表”。</w:t>
      </w:r>
    </w:p>
    <w:p w14:paraId="4D2FBC96">
      <w:pPr>
        <w:pStyle w:val="12"/>
        <w:spacing w:line="360" w:lineRule="auto"/>
        <w:ind w:left="0" w:leftChars="0" w:firstLine="420" w:firstLineChars="200"/>
        <w:textAlignment w:val="center"/>
        <w:rPr>
          <w:rFonts w:hint="eastAsia" w:hAnsi="宋体" w:cs="宋体"/>
          <w:color w:val="auto"/>
          <w:highlight w:val="none"/>
        </w:rPr>
      </w:pPr>
      <w:r>
        <w:rPr>
          <w:rFonts w:hint="eastAsia" w:hAnsi="宋体" w:cs="宋体"/>
          <w:color w:val="auto"/>
          <w:highlight w:val="none"/>
        </w:rPr>
        <w:t>34.2 其他事项详见“供应商须知前附表”。</w:t>
      </w:r>
    </w:p>
    <w:p w14:paraId="6FC49164">
      <w:pPr>
        <w:pStyle w:val="12"/>
        <w:spacing w:line="360" w:lineRule="auto"/>
        <w:ind w:left="0" w:leftChars="0" w:firstLine="420" w:firstLineChars="200"/>
        <w:textAlignment w:val="center"/>
        <w:rPr>
          <w:rFonts w:hint="eastAsia" w:hAnsi="宋体" w:cs="宋体"/>
          <w:color w:val="auto"/>
          <w:highlight w:val="none"/>
        </w:rPr>
      </w:pPr>
      <w:r>
        <w:rPr>
          <w:rFonts w:hint="eastAsia" w:hAnsi="宋体" w:cs="宋体"/>
          <w:color w:val="auto"/>
          <w:highlight w:val="none"/>
        </w:rPr>
        <w:t>34.3本文件所称中小企业，是指在中华人民共和国境内依法设立，依据国务院批准的中小企业划标项准确定的中型企业、小型企业和微型企业，但与大企业的负责人为同一人，或者与大企业存在直接控股、管理关系的除外。符合中小企业划标项准的个体工商户，在政府采购活动中视同中小企业。在政府采购活动中，供应商提供的</w:t>
      </w:r>
      <w:r>
        <w:rPr>
          <w:rFonts w:hint="eastAsia" w:hAnsi="宋体"/>
          <w:color w:val="auto"/>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highlight w:val="none"/>
        </w:rPr>
        <w:t>，享受本文件规定的中小企业扶持政策。</w:t>
      </w:r>
    </w:p>
    <w:p w14:paraId="0EEB590A">
      <w:pPr>
        <w:pStyle w:val="12"/>
        <w:spacing w:line="360" w:lineRule="auto"/>
        <w:ind w:left="0" w:leftChars="0" w:firstLine="420" w:firstLineChars="200"/>
        <w:textAlignment w:val="center"/>
        <w:rPr>
          <w:rFonts w:hint="eastAsia" w:hAnsi="宋体" w:cs="宋体"/>
          <w:color w:val="auto"/>
          <w:highlight w:val="none"/>
        </w:rPr>
      </w:pPr>
      <w:r>
        <w:rPr>
          <w:rFonts w:hint="eastAsia" w:hAnsi="宋体" w:cs="宋体"/>
          <w:color w:val="auto"/>
          <w:highlight w:val="none"/>
        </w:rPr>
        <w:t>以联合体形式参加政府采购活动，联合体各方均为中小企业的，联合体视同中小企业。其中，联合体各方均为小微企业的，联合体视同小微企业。</w:t>
      </w:r>
    </w:p>
    <w:p w14:paraId="04A072FB">
      <w:pPr>
        <w:pStyle w:val="12"/>
        <w:spacing w:line="360" w:lineRule="auto"/>
        <w:ind w:left="0" w:leftChars="0" w:firstLine="420" w:firstLineChars="200"/>
        <w:textAlignment w:val="center"/>
        <w:rPr>
          <w:rFonts w:hint="eastAsia"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33CE9F9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 政采贷相关说明</w:t>
      </w:r>
    </w:p>
    <w:p w14:paraId="7E28DE63">
      <w:pPr>
        <w:pStyle w:val="12"/>
        <w:spacing w:line="360" w:lineRule="auto"/>
        <w:ind w:left="0" w:leftChars="0" w:firstLine="420" w:firstLineChars="200"/>
        <w:textAlignment w:val="center"/>
        <w:rPr>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12AD24C8">
      <w:pPr>
        <w:pStyle w:val="12"/>
        <w:spacing w:line="360" w:lineRule="auto"/>
        <w:ind w:left="0" w:leftChars="0" w:firstLine="420" w:firstLineChars="200"/>
        <w:textAlignment w:val="center"/>
        <w:rPr>
          <w:rFonts w:hint="eastAsia" w:hAnsi="宋体"/>
          <w:color w:val="auto"/>
          <w:highlight w:val="none"/>
        </w:rPr>
      </w:pPr>
      <w:r>
        <w:rPr>
          <w:rFonts w:hint="eastAsia" w:hAnsi="宋体"/>
          <w:color w:val="auto"/>
          <w:highlight w:val="none"/>
        </w:rPr>
        <w:t>（1）线下渠道：在“南宁市公共资源交易中心”官网（网址：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6"/>
          <w:rFonts w:hint="eastAsia" w:hAnsi="宋体"/>
          <w:color w:val="auto"/>
          <w:highlight w:val="none"/>
        </w:rPr>
        <w:t>http://www.nnggzy.org.cn）“交易信息-政府采购-政府采购信用融资”中融资银行和南宁市企业融资服务中心专栏信息申请政府采购信用融资。</w:t>
      </w:r>
      <w:r>
        <w:rPr>
          <w:rStyle w:val="26"/>
          <w:rFonts w:hint="eastAsia" w:hAnsi="宋体"/>
          <w:color w:val="auto"/>
          <w:highlight w:val="none"/>
        </w:rPr>
        <w:fldChar w:fldCharType="end"/>
      </w:r>
    </w:p>
    <w:p w14:paraId="0D69BE77">
      <w:pPr>
        <w:pStyle w:val="12"/>
        <w:spacing w:line="360" w:lineRule="auto"/>
        <w:ind w:left="0" w:leftChars="0" w:firstLine="420" w:firstLineChars="200"/>
        <w:textAlignment w:val="center"/>
        <w:rPr>
          <w:color w:val="auto"/>
          <w:highlight w:val="none"/>
        </w:rPr>
      </w:pPr>
      <w:r>
        <w:rPr>
          <w:rFonts w:hint="eastAsia" w:hAnsi="宋体"/>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olor w:val="auto"/>
          <w:highlight w:val="none"/>
        </w:rPr>
        <w:br w:type="page"/>
      </w:r>
    </w:p>
    <w:p w14:paraId="679B4AE5">
      <w:pPr>
        <w:pStyle w:val="2"/>
        <w:spacing w:before="120" w:after="120" w:line="500" w:lineRule="exact"/>
        <w:jc w:val="center"/>
        <w:rPr>
          <w:color w:val="auto"/>
          <w:highlight w:val="none"/>
        </w:rPr>
      </w:pPr>
      <w:bookmarkStart w:id="53" w:name="_Toc25211"/>
      <w:r>
        <w:rPr>
          <w:rFonts w:hint="eastAsia"/>
          <w:color w:val="auto"/>
          <w:highlight w:val="none"/>
        </w:rPr>
        <w:t>第四章</w:t>
      </w:r>
      <w:r>
        <w:rPr>
          <w:color w:val="auto"/>
          <w:highlight w:val="none"/>
        </w:rPr>
        <w:t xml:space="preserve">  </w:t>
      </w:r>
      <w:r>
        <w:rPr>
          <w:rFonts w:hint="eastAsia"/>
          <w:color w:val="auto"/>
          <w:highlight w:val="none"/>
        </w:rPr>
        <w:t>评审程序、评审方法和评审标准</w:t>
      </w:r>
      <w:bookmarkEnd w:id="53"/>
    </w:p>
    <w:p w14:paraId="28F04BC6">
      <w:pPr>
        <w:pStyle w:val="3"/>
        <w:jc w:val="center"/>
        <w:rPr>
          <w:rFonts w:hint="eastAsia" w:ascii="宋体" w:hAnsi="宋体"/>
          <w:b w:val="0"/>
          <w:color w:val="auto"/>
          <w:highlight w:val="none"/>
        </w:rPr>
      </w:pPr>
      <w:bookmarkStart w:id="54" w:name="_Toc833"/>
      <w:r>
        <w:rPr>
          <w:rFonts w:hint="eastAsia" w:ascii="宋体" w:hAnsi="宋体"/>
          <w:b w:val="0"/>
          <w:color w:val="auto"/>
          <w:highlight w:val="none"/>
        </w:rPr>
        <w:t>第一节 评审程序和评审方法</w:t>
      </w:r>
      <w:bookmarkEnd w:id="54"/>
    </w:p>
    <w:p w14:paraId="2147CE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1.确认磋商文件</w:t>
      </w:r>
    </w:p>
    <w:p w14:paraId="08B997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7EFA1BC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6B740CFA">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403A5E8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352A6BA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6"/>
          <w:rFonts w:hAnsi="宋体" w:cs="宋体"/>
          <w:color w:val="auto"/>
          <w:highlight w:val="none"/>
        </w:rPr>
        <w:t>www.creditchina.gov.cn</w:t>
      </w:r>
      <w:r>
        <w:rPr>
          <w:rStyle w:val="26"/>
          <w:rFonts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6"/>
          <w:rFonts w:hAnsi="宋体" w:cs="宋体"/>
          <w:color w:val="auto"/>
          <w:highlight w:val="none"/>
        </w:rPr>
        <w:t>www.ccgp.gov.cn</w:t>
      </w:r>
      <w:r>
        <w:rPr>
          <w:rStyle w:val="26"/>
          <w:rFonts w:hAnsi="宋体" w:cs="宋体"/>
          <w:color w:val="auto"/>
          <w:highlight w:val="none"/>
        </w:rPr>
        <w:fldChar w:fldCharType="end"/>
      </w:r>
      <w:r>
        <w:rPr>
          <w:rFonts w:hint="eastAsia" w:ascii="宋体" w:hAnsi="宋体" w:cs="宋体"/>
          <w:color w:val="auto"/>
          <w:szCs w:val="21"/>
          <w:highlight w:val="none"/>
        </w:rPr>
        <w:t>)链接入口。</w:t>
      </w:r>
    </w:p>
    <w:p w14:paraId="791855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AA23D6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09B489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EEB09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596EC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5E590A8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CF04E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2F9966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95158E1">
      <w:pPr>
        <w:spacing w:line="360" w:lineRule="auto"/>
        <w:ind w:firstLine="420" w:firstLineChars="200"/>
        <w:rPr>
          <w:rFonts w:hint="eastAsia" w:ascii="宋体" w:hAnsi="宋体" w:cs="宋体"/>
          <w:color w:val="auto"/>
          <w:szCs w:val="21"/>
          <w:highlight w:val="none"/>
        </w:rPr>
      </w:pPr>
      <w:bookmarkStart w:id="55"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5"/>
    </w:p>
    <w:p w14:paraId="7D9E8C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5DE0F69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4D81AB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6A7535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BAB6E7D">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7EDE81B9">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1089D0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8ACA1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C145B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788FA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8468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E607C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56E1E8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FACBF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721C62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1CD00B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7D6282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C4AB3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w:t>
      </w:r>
      <w:bookmarkStart w:id="56" w:name="OLE_LINK15"/>
      <w:r>
        <w:rPr>
          <w:rFonts w:hint="eastAsia" w:ascii="宋体" w:hAnsi="宋体" w:cs="宋体"/>
          <w:color w:val="auto"/>
          <w:szCs w:val="21"/>
          <w:highlight w:val="none"/>
        </w:rPr>
        <w:t>▲</w:t>
      </w:r>
      <w:bookmarkEnd w:id="56"/>
      <w:r>
        <w:rPr>
          <w:rFonts w:hint="eastAsia" w:ascii="宋体" w:hAnsi="宋体" w:cs="宋体"/>
          <w:color w:val="auto"/>
          <w:szCs w:val="21"/>
          <w:highlight w:val="none"/>
        </w:rPr>
        <w:t>”的条款发生负偏离的或者允许负偏离的条款数超过“供应商须知前附表”规定项数的或者标明实质性的要求发生负偏离；</w:t>
      </w:r>
    </w:p>
    <w:p w14:paraId="61847C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0451A2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B50AC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1F4A96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D492B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05F7CE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0AD20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59920B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22BF05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717990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4C5AB7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63788B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6B0F0E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69AECA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4D3D9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标项进行报价或者存在漏项报价；供应商未就所竞标标项的单项内容作唯一报价；供应商未就所竞标标项的全部内容作唯一总价报价；供应商响应文件中存在有选择、有条件报价的（磋商文件允许有备选方案或者其他约定的除外）；</w:t>
      </w:r>
    </w:p>
    <w:p w14:paraId="1D2868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标项规定的采购预算金额或者最高限价的（如本项目公布了最高限价）；响应报价（包含首次报价、最后报价）超过磋商文件分项采购预算金额或者最高限价的（如本项目公布了最高限价）；</w:t>
      </w:r>
    </w:p>
    <w:p w14:paraId="7E8E8E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标项规定的采购预算金额或者最高限价（如本项目公布了最高限价）；或者经供应商确认修正后响应报价（包含首次报价、最后报价）超过磋商文件分项采购预算金额或者最高限价的（如本项目公布了最高限价）。</w:t>
      </w:r>
    </w:p>
    <w:p w14:paraId="5D3F10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1B76B0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075BD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9CEF42D">
      <w:pPr>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35CA8CD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CB88E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46B58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1A68BF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92E8B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6BDB5E67">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4.6磋商小组应对磋商过程和重要磋商内容进行记录，作为评标报告一部分，磋商小组在记录上签字确认。主要内容包括：</w:t>
      </w:r>
    </w:p>
    <w:p w14:paraId="64F62223">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（1）按照相关规定进行公示的，公示情况说明；</w:t>
      </w:r>
    </w:p>
    <w:p w14:paraId="282114F3">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（2）磋商日期和地点，磋商人员名单；</w:t>
      </w:r>
    </w:p>
    <w:p w14:paraId="07EFB62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（3）合同主要条款及价格商定情况。</w:t>
      </w:r>
    </w:p>
    <w:p w14:paraId="0C6CE2B4">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12AC04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32E4D152">
      <w:pPr>
        <w:ind w:firstLine="200"/>
        <w:rPr>
          <w:rFonts w:hint="eastAsia" w:ascii="宋体" w:hAnsi="宋体" w:cs="宋体"/>
          <w:color w:val="auto"/>
          <w:szCs w:val="21"/>
          <w:highlight w:val="none"/>
        </w:rPr>
      </w:pPr>
      <w:r>
        <w:rPr>
          <w:rFonts w:hint="eastAsia" w:ascii="黑体" w:hAnsi="黑体" w:eastAsia="黑体" w:cs="宋体"/>
          <w:b/>
          <w:bCs/>
          <w:color w:val="auto"/>
          <w:sz w:val="24"/>
          <w:highlight w:val="none"/>
        </w:rPr>
        <w:t>5. 最后报价</w:t>
      </w:r>
    </w:p>
    <w:p w14:paraId="7E7CDF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6538B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786F3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66ACD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381991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33A4E3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5.6磋商小组收齐某一标项最后报价后统一开启，磋商小组对最后报价进行有效性、完整性和响应程度的审查。</w:t>
      </w:r>
    </w:p>
    <w:p w14:paraId="025249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637743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48FE51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9B5BF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（2）经供应商确认修正后的响应报价（包含首次报价、最后报价）超过所竞标标项规定的采购预算金额或者最高限价的（如本项目公布了最高限价）；</w:t>
      </w:r>
    </w:p>
    <w:p w14:paraId="3AE326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2A68F0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063DB1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3E9C3D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9ACEC2D">
      <w:pPr>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5.12异常低价审查</w:t>
      </w:r>
    </w:p>
    <w:p w14:paraId="4D3A45EE">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评审中出现下列情形之一的，评审委员会应当启动异常低价响应审查程序：</w:t>
      </w:r>
    </w:p>
    <w:p w14:paraId="1123339E">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4EF28D47">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2CB85475">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（3）投标（响应）报价低于采购项目最高限价45%的，即投标（响应）报价&lt;采购项目最高限价×45%；</w:t>
      </w:r>
    </w:p>
    <w:p w14:paraId="52A957FB">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（4）评审委员会基于专业判断，认为供应商报价过低，有可能影响产品质量或者不能诚信履约的其他情形。</w:t>
      </w:r>
    </w:p>
    <w:p w14:paraId="6AA278E7">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9840BB4">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2FA99142">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380DD55">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26E82655">
      <w:pPr>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6.比较与评价</w:t>
      </w:r>
    </w:p>
    <w:p w14:paraId="3E43E7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4B4EEA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70FE99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371A9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48864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54F14D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1C8B23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21A173">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F89B0C">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5C9575">
      <w:pPr>
        <w:spacing w:line="360" w:lineRule="auto"/>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7.评审复核</w:t>
      </w:r>
    </w:p>
    <w:p w14:paraId="7C8C10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2D054FCF">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标项准范围、客观分评分不一致、经评审委员会一致认定评分畸高、畸低的情形除外。出现上述除外情形的，评审委员会应当现场修改评审结果，并在评审报告中明确记载。</w:t>
      </w:r>
    </w:p>
    <w:p w14:paraId="1029AEAF">
      <w:pPr>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8.评审标准</w:t>
      </w:r>
    </w:p>
    <w:p w14:paraId="267DAF8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8.1评审依据：磋商小组将以磋商响应文件为评审依据，对供应商的报价、技术、商务等方面内容按百分制打分。（计分方法按四舍五入取至百分位）</w:t>
      </w:r>
    </w:p>
    <w:p w14:paraId="58F020E1">
      <w:pPr>
        <w:rPr>
          <w:rFonts w:hint="eastAsia" w:ascii="仿宋" w:hAnsi="仿宋" w:eastAsia="仿宋" w:cs="仿宋"/>
          <w:color w:val="auto"/>
          <w:highlight w:val="none"/>
        </w:rPr>
      </w:pPr>
    </w:p>
    <w:p w14:paraId="071A5DA9">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8.2商务技术评审因素为客观评分项的，应在评分项目或评标项准中予以标注为“客观分”。对供应商的客观评分项目，各评审专家评分应当一致。</w:t>
      </w:r>
    </w:p>
    <w:p w14:paraId="52532DB8">
      <w:pPr>
        <w:spacing w:line="360" w:lineRule="auto"/>
        <w:ind w:firstLine="420" w:firstLineChars="200"/>
        <w:rPr>
          <w:rFonts w:hint="eastAsia" w:ascii="宋体" w:hAnsi="宋体"/>
          <w:bCs/>
          <w:color w:val="auto"/>
          <w:highlight w:val="none"/>
        </w:rPr>
      </w:pPr>
      <w:r>
        <w:rPr>
          <w:rFonts w:hint="eastAsia" w:ascii="宋体" w:hAnsi="宋体"/>
          <w:bCs/>
          <w:color w:val="auto"/>
          <w:highlight w:val="none"/>
        </w:rPr>
        <w:t>8.3.终止竞争性磋商采购活动</w:t>
      </w:r>
    </w:p>
    <w:p w14:paraId="78EBEA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375B82A">
      <w:pPr>
        <w:rPr>
          <w:rFonts w:hint="eastAsia" w:ascii="仿宋" w:hAnsi="仿宋" w:eastAsia="仿宋" w:cs="仿宋"/>
          <w:color w:val="auto"/>
          <w:highlight w:val="none"/>
        </w:rPr>
        <w:sectPr>
          <w:footerReference r:id="rId6" w:type="default"/>
          <w:pgSz w:w="11911" w:h="16838"/>
          <w:pgMar w:top="1417" w:right="1417" w:bottom="1417" w:left="1417" w:header="720" w:footer="720" w:gutter="0"/>
          <w:cols w:space="0" w:num="1"/>
        </w:sectPr>
      </w:pPr>
    </w:p>
    <w:p w14:paraId="3BDD2ABA">
      <w:pPr>
        <w:widowControl/>
        <w:kinsoku w:val="0"/>
        <w:autoSpaceDE w:val="0"/>
        <w:autoSpaceDN w:val="0"/>
        <w:adjustRightInd w:val="0"/>
        <w:snapToGrid w:val="0"/>
        <w:spacing w:line="320" w:lineRule="exac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详细评审标准：</w:t>
      </w:r>
    </w:p>
    <w:tbl>
      <w:tblPr>
        <w:tblStyle w:val="23"/>
        <w:tblW w:w="505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2"/>
        <w:gridCol w:w="1162"/>
        <w:gridCol w:w="6747"/>
        <w:gridCol w:w="696"/>
      </w:tblGrid>
      <w:tr w14:paraId="63C4F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312" w:type="pct"/>
            <w:vAlign w:val="center"/>
          </w:tcPr>
          <w:p w14:paraId="64E2479F">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b/>
                <w:bCs/>
                <w:snapToGrid w:val="0"/>
                <w:color w:val="auto"/>
                <w:spacing w:val="2"/>
                <w:kern w:val="0"/>
                <w:szCs w:val="21"/>
                <w:highlight w:val="none"/>
              </w:rPr>
              <w:t>序号</w:t>
            </w:r>
          </w:p>
        </w:tc>
        <w:tc>
          <w:tcPr>
            <w:tcW w:w="633" w:type="pct"/>
            <w:vAlign w:val="center"/>
          </w:tcPr>
          <w:p w14:paraId="7B0C00B8">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lang w:val="en"/>
              </w:rPr>
            </w:pPr>
            <w:r>
              <w:rPr>
                <w:rFonts w:hint="eastAsia" w:ascii="宋体" w:hAnsi="宋体" w:cs="宋体"/>
                <w:b/>
                <w:bCs/>
                <w:snapToGrid w:val="0"/>
                <w:color w:val="auto"/>
                <w:spacing w:val="7"/>
                <w:kern w:val="0"/>
                <w:szCs w:val="21"/>
                <w:highlight w:val="none"/>
              </w:rPr>
              <w:t>评</w:t>
            </w:r>
            <w:r>
              <w:rPr>
                <w:rFonts w:hint="eastAsia" w:ascii="宋体" w:hAnsi="宋体" w:cs="宋体"/>
                <w:b/>
                <w:bCs/>
                <w:snapToGrid w:val="0"/>
                <w:color w:val="auto"/>
                <w:spacing w:val="6"/>
                <w:kern w:val="0"/>
                <w:szCs w:val="21"/>
                <w:highlight w:val="none"/>
              </w:rPr>
              <w:t>审因素</w:t>
            </w:r>
          </w:p>
        </w:tc>
        <w:tc>
          <w:tcPr>
            <w:tcW w:w="3676" w:type="pct"/>
            <w:vAlign w:val="center"/>
          </w:tcPr>
          <w:p w14:paraId="63FF9029">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b/>
                <w:bCs/>
                <w:snapToGrid w:val="0"/>
                <w:color w:val="auto"/>
                <w:spacing w:val="14"/>
                <w:kern w:val="0"/>
                <w:szCs w:val="21"/>
                <w:highlight w:val="none"/>
              </w:rPr>
              <w:t>评</w:t>
            </w:r>
            <w:r>
              <w:rPr>
                <w:rFonts w:hint="eastAsia" w:ascii="宋体" w:hAnsi="宋体" w:cs="宋体"/>
                <w:b/>
                <w:bCs/>
                <w:snapToGrid w:val="0"/>
                <w:color w:val="auto"/>
                <w:spacing w:val="8"/>
                <w:kern w:val="0"/>
                <w:szCs w:val="21"/>
                <w:highlight w:val="none"/>
              </w:rPr>
              <w:t>审因素具体内容</w:t>
            </w:r>
          </w:p>
        </w:tc>
        <w:tc>
          <w:tcPr>
            <w:tcW w:w="376" w:type="pct"/>
            <w:vAlign w:val="center"/>
          </w:tcPr>
          <w:p w14:paraId="255E0863">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b/>
                <w:bCs/>
                <w:snapToGrid w:val="0"/>
                <w:color w:val="auto"/>
                <w:spacing w:val="1"/>
                <w:kern w:val="0"/>
                <w:szCs w:val="21"/>
                <w:highlight w:val="none"/>
              </w:rPr>
              <w:t>分</w:t>
            </w:r>
            <w:r>
              <w:rPr>
                <w:rFonts w:hint="eastAsia" w:ascii="宋体" w:hAnsi="宋体" w:cs="宋体"/>
                <w:b/>
                <w:bCs/>
                <w:snapToGrid w:val="0"/>
                <w:color w:val="auto"/>
                <w:kern w:val="0"/>
                <w:szCs w:val="21"/>
                <w:highlight w:val="none"/>
              </w:rPr>
              <w:t>值</w:t>
            </w:r>
          </w:p>
        </w:tc>
      </w:tr>
      <w:tr w14:paraId="45A8D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2" w:type="pct"/>
            <w:vAlign w:val="center"/>
          </w:tcPr>
          <w:p w14:paraId="159654E0">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snapToGrid w:val="0"/>
                <w:color w:val="auto"/>
                <w:kern w:val="0"/>
                <w:szCs w:val="21"/>
                <w:highlight w:val="none"/>
              </w:rPr>
              <w:t>1</w:t>
            </w:r>
          </w:p>
        </w:tc>
        <w:tc>
          <w:tcPr>
            <w:tcW w:w="633" w:type="pct"/>
            <w:vAlign w:val="center"/>
          </w:tcPr>
          <w:p w14:paraId="473A5616">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spacing w:val="5"/>
                <w:kern w:val="0"/>
                <w:szCs w:val="21"/>
                <w:highlight w:val="none"/>
              </w:rPr>
            </w:pPr>
            <w:r>
              <w:rPr>
                <w:rFonts w:hint="eastAsia" w:ascii="宋体" w:hAnsi="宋体" w:cs="宋体"/>
                <w:snapToGrid w:val="0"/>
                <w:color w:val="auto"/>
                <w:kern w:val="0"/>
                <w:szCs w:val="21"/>
                <w:highlight w:val="none"/>
                <w:lang w:val="en"/>
              </w:rPr>
              <w:t>报价分</w:t>
            </w:r>
          </w:p>
        </w:tc>
        <w:tc>
          <w:tcPr>
            <w:tcW w:w="3676" w:type="pct"/>
            <w:vAlign w:val="center"/>
          </w:tcPr>
          <w:p w14:paraId="79ACE9CD">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1.评审报价为供应商的最后报价进行政策性扣除后的价格，评审报价只是作为评审时使用。最终成交供应商的成交金额等于最后报价（如有修正，以确认修正后的最后报价为准）。</w:t>
            </w:r>
          </w:p>
          <w:p w14:paraId="799260AB">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2.政府采购政策性扣除计算方法</w:t>
            </w:r>
          </w:p>
          <w:p w14:paraId="7F93826B">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（1）按照《政府采购促进中小企业发展管理办法》（财库〔2020〕46号）的规定，供应商在其响应文件中提供《中小企业声明函》，且其服务为小型和微型企业承接的，对其最后报价给予20%的扣除。</w:t>
            </w:r>
          </w:p>
          <w:p w14:paraId="58FF3E47">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30509ED">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35AA4AA">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（4）政策性扣除计算方法。</w:t>
            </w:r>
          </w:p>
          <w:p w14:paraId="476BBFE2">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服务采购项目中，服务由小微企业承接；对符合上述要求的供应商的最后报价给予20%的扣除，扣除后的价格为评审报价，即评审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 %（范围为4%-6%）的扣除，用扣除后的价格参加评审，扣除后的价格为评审报价，即评审报价=最后报价×（1- 4 %）。</w:t>
            </w:r>
          </w:p>
          <w:p w14:paraId="0BAD2ECD">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（5）除上述情况外，评审报价＝最后报价。</w:t>
            </w:r>
          </w:p>
          <w:p w14:paraId="0DE91EF4">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（6）以进入比较与评价环节的最低的评审报价为基准价，基准价得分为10分。</w:t>
            </w:r>
          </w:p>
          <w:p w14:paraId="43553E1F">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（7）价格分计算公式：</w:t>
            </w:r>
          </w:p>
          <w:p w14:paraId="79761111">
            <w:pPr>
              <w:widowControl/>
              <w:spacing w:line="340" w:lineRule="exact"/>
              <w:jc w:val="left"/>
              <w:rPr>
                <w:rFonts w:hint="eastAsia" w:ascii="宋体" w:hAnsi="宋体" w:cs="宋体"/>
                <w:b/>
                <w:bCs/>
                <w:snapToGrid w:val="0"/>
                <w:color w:val="auto"/>
                <w:spacing w:val="7"/>
                <w:kern w:val="0"/>
                <w:szCs w:val="21"/>
                <w:highlight w:val="none"/>
              </w:rPr>
            </w:pPr>
            <w:r>
              <w:rPr>
                <w:rFonts w:hint="eastAsia" w:ascii="宋体" w:hAnsi="宋体" w:cs="宋体"/>
                <w:bCs/>
                <w:color w:val="auto"/>
                <w:highlight w:val="none"/>
              </w:rPr>
              <w:t>报价得分=（基准价/</w:t>
            </w:r>
            <w:r>
              <w:rPr>
                <w:rFonts w:hint="eastAsia" w:ascii="宋体" w:hAnsi="宋体" w:cs="宋体"/>
                <w:color w:val="auto"/>
                <w:szCs w:val="21"/>
                <w:highlight w:val="none"/>
              </w:rPr>
              <w:t>评审报价</w:t>
            </w:r>
            <w:r>
              <w:rPr>
                <w:rFonts w:hint="eastAsia" w:ascii="宋体" w:hAnsi="宋体" w:cs="宋体"/>
                <w:bCs/>
                <w:color w:val="auto"/>
                <w:highlight w:val="none"/>
              </w:rPr>
              <w:t>）×</w:t>
            </w:r>
            <w:r>
              <w:rPr>
                <w:rFonts w:hint="eastAsia" w:ascii="宋体" w:hAnsi="宋体" w:cs="宋体"/>
                <w:bCs/>
                <w:color w:val="auto"/>
                <w:highlight w:val="none"/>
                <w:u w:val="single"/>
              </w:rPr>
              <w:t xml:space="preserve"> 10分</w:t>
            </w:r>
          </w:p>
        </w:tc>
        <w:tc>
          <w:tcPr>
            <w:tcW w:w="376" w:type="pct"/>
            <w:vAlign w:val="center"/>
          </w:tcPr>
          <w:p w14:paraId="02921406">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spacing w:val="-11"/>
                <w:kern w:val="0"/>
                <w:szCs w:val="21"/>
                <w:highlight w:val="none"/>
              </w:rPr>
            </w:pPr>
            <w:r>
              <w:rPr>
                <w:rFonts w:hint="eastAsia" w:ascii="宋体" w:hAnsi="宋体" w:cs="宋体"/>
                <w:snapToGrid w:val="0"/>
                <w:color w:val="auto"/>
                <w:kern w:val="0"/>
                <w:szCs w:val="21"/>
                <w:highlight w:val="none"/>
              </w:rPr>
              <w:t>10分</w:t>
            </w:r>
          </w:p>
        </w:tc>
      </w:tr>
      <w:tr w14:paraId="0C06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2" w:type="pct"/>
            <w:vAlign w:val="center"/>
          </w:tcPr>
          <w:p w14:paraId="2FB3066D">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2</w:t>
            </w:r>
          </w:p>
        </w:tc>
        <w:tc>
          <w:tcPr>
            <w:tcW w:w="633" w:type="pct"/>
            <w:vAlign w:val="center"/>
          </w:tcPr>
          <w:p w14:paraId="4D97E225">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b/>
                <w:bCs/>
                <w:snapToGrid w:val="0"/>
                <w:color w:val="auto"/>
                <w:spacing w:val="5"/>
                <w:kern w:val="0"/>
                <w:szCs w:val="21"/>
                <w:highlight w:val="none"/>
              </w:rPr>
              <w:t>技术分</w:t>
            </w:r>
          </w:p>
        </w:tc>
        <w:tc>
          <w:tcPr>
            <w:tcW w:w="3676" w:type="pct"/>
            <w:vAlign w:val="center"/>
          </w:tcPr>
          <w:p w14:paraId="4E511C50">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b/>
                <w:bCs/>
                <w:snapToGrid w:val="0"/>
                <w:color w:val="auto"/>
                <w:spacing w:val="7"/>
                <w:kern w:val="0"/>
                <w:szCs w:val="21"/>
                <w:highlight w:val="none"/>
              </w:rPr>
              <w:t>评</w:t>
            </w:r>
            <w:r>
              <w:rPr>
                <w:rFonts w:hint="eastAsia" w:ascii="宋体" w:hAnsi="宋体" w:cs="宋体"/>
                <w:b/>
                <w:bCs/>
                <w:snapToGrid w:val="0"/>
                <w:color w:val="auto"/>
                <w:spacing w:val="6"/>
                <w:kern w:val="0"/>
                <w:szCs w:val="21"/>
                <w:highlight w:val="none"/>
              </w:rPr>
              <w:t>审因素</w:t>
            </w:r>
          </w:p>
        </w:tc>
        <w:tc>
          <w:tcPr>
            <w:tcW w:w="376" w:type="pct"/>
            <w:vAlign w:val="center"/>
          </w:tcPr>
          <w:p w14:paraId="01EF197F">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spacing w:val="1"/>
                <w:kern w:val="0"/>
                <w:position w:val="5"/>
                <w:szCs w:val="21"/>
                <w:highlight w:val="none"/>
              </w:rPr>
            </w:pPr>
            <w:r>
              <w:rPr>
                <w:rFonts w:hint="eastAsia" w:ascii="宋体" w:hAnsi="宋体" w:cs="宋体"/>
                <w:b/>
                <w:bCs/>
                <w:snapToGrid w:val="0"/>
                <w:color w:val="auto"/>
                <w:spacing w:val="2"/>
                <w:kern w:val="0"/>
                <w:position w:val="5"/>
                <w:szCs w:val="21"/>
                <w:highlight w:val="none"/>
              </w:rPr>
              <w:t>满</w:t>
            </w:r>
            <w:r>
              <w:rPr>
                <w:rFonts w:hint="eastAsia" w:ascii="宋体" w:hAnsi="宋体" w:cs="宋体"/>
                <w:b/>
                <w:bCs/>
                <w:snapToGrid w:val="0"/>
                <w:color w:val="auto"/>
                <w:spacing w:val="1"/>
                <w:kern w:val="0"/>
                <w:position w:val="5"/>
                <w:szCs w:val="21"/>
                <w:highlight w:val="none"/>
              </w:rPr>
              <w:t>分</w:t>
            </w:r>
          </w:p>
          <w:p w14:paraId="5017ADEA">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b/>
                <w:bCs/>
                <w:snapToGrid w:val="0"/>
                <w:color w:val="auto"/>
                <w:spacing w:val="-11"/>
                <w:kern w:val="0"/>
                <w:szCs w:val="21"/>
                <w:highlight w:val="none"/>
              </w:rPr>
              <w:t>55</w:t>
            </w:r>
            <w:r>
              <w:rPr>
                <w:rFonts w:hint="eastAsia" w:ascii="宋体" w:hAnsi="宋体" w:cs="宋体"/>
                <w:b/>
                <w:bCs/>
                <w:snapToGrid w:val="0"/>
                <w:color w:val="auto"/>
                <w:spacing w:val="-10"/>
                <w:kern w:val="0"/>
                <w:szCs w:val="21"/>
                <w:highlight w:val="none"/>
              </w:rPr>
              <w:t>分</w:t>
            </w:r>
          </w:p>
        </w:tc>
      </w:tr>
      <w:tr w14:paraId="4150E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312" w:type="pct"/>
            <w:vAlign w:val="center"/>
          </w:tcPr>
          <w:p w14:paraId="7F595B7E">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2.1</w:t>
            </w:r>
          </w:p>
        </w:tc>
        <w:tc>
          <w:tcPr>
            <w:tcW w:w="633" w:type="pct"/>
            <w:vAlign w:val="center"/>
          </w:tcPr>
          <w:p w14:paraId="3CAF9CE2">
            <w:pPr>
              <w:spacing w:line="340" w:lineRule="exact"/>
              <w:jc w:val="center"/>
              <w:rPr>
                <w:rFonts w:hint="eastAsia" w:ascii="宋体" w:hAnsi="宋体" w:cs="宋体"/>
                <w:snapToGrid w:val="0"/>
                <w:color w:val="auto"/>
                <w:kern w:val="0"/>
                <w:szCs w:val="21"/>
                <w:highlight w:val="none"/>
              </w:rPr>
            </w:pPr>
            <w:r>
              <w:rPr>
                <w:rFonts w:hint="eastAsia" w:ascii="宋体" w:hAnsi="宋体" w:cs="宋体"/>
                <w:color w:val="auto"/>
                <w:szCs w:val="21"/>
                <w:highlight w:val="none"/>
                <w:lang w:bidi="ar"/>
              </w:rPr>
              <w:t>项目实施方案分</w:t>
            </w:r>
          </w:p>
        </w:tc>
        <w:tc>
          <w:tcPr>
            <w:tcW w:w="3676" w:type="pct"/>
            <w:vAlign w:val="center"/>
          </w:tcPr>
          <w:p w14:paraId="33614E8D">
            <w:pPr>
              <w:spacing w:line="340" w:lineRule="exact"/>
              <w:rPr>
                <w:rFonts w:hint="eastAsia"/>
                <w:color w:val="auto"/>
                <w:highlight w:val="none"/>
                <w:lang w:val="en-US" w:eastAsia="zh-CN" w:bidi="ar"/>
              </w:rPr>
            </w:pPr>
            <w:r>
              <w:rPr>
                <w:rFonts w:hint="eastAsia"/>
                <w:color w:val="auto"/>
                <w:highlight w:val="none"/>
                <w:lang w:val="en-US" w:eastAsia="zh-CN" w:bidi="ar"/>
              </w:rPr>
              <w:t>一档（7分）：对本项目所提供服务理解正确；实施方案能紧密结合采购人的服务需求，能针对服务需求进行详细描述。</w:t>
            </w:r>
          </w:p>
          <w:p w14:paraId="6933EF2F">
            <w:pPr>
              <w:spacing w:line="340" w:lineRule="exact"/>
              <w:rPr>
                <w:rFonts w:hint="eastAsia"/>
                <w:color w:val="auto"/>
                <w:highlight w:val="none"/>
                <w:lang w:val="en-US" w:eastAsia="zh-CN" w:bidi="ar"/>
              </w:rPr>
            </w:pPr>
            <w:r>
              <w:rPr>
                <w:rFonts w:hint="eastAsia"/>
                <w:color w:val="auto"/>
                <w:highlight w:val="none"/>
                <w:lang w:val="en-US" w:eastAsia="zh-CN" w:bidi="ar"/>
              </w:rPr>
              <w:t>二档（14分）：对本项目所提供服务理解正确，能够对采购人的基本现状和需求分析完整、透彻、逻辑清晰；项目计划、进度安排合理；组织机构合理，分工与职责明确，工作安排结合行业特点。</w:t>
            </w:r>
          </w:p>
          <w:p w14:paraId="79FD7192">
            <w:pPr>
              <w:spacing w:line="340" w:lineRule="exact"/>
              <w:rPr>
                <w:rFonts w:hint="eastAsia"/>
                <w:color w:val="auto"/>
                <w:highlight w:val="none"/>
                <w:lang w:val="en-US" w:eastAsia="zh-CN" w:bidi="ar"/>
              </w:rPr>
            </w:pPr>
            <w:r>
              <w:rPr>
                <w:rFonts w:hint="eastAsia"/>
                <w:color w:val="auto"/>
                <w:highlight w:val="none"/>
                <w:lang w:val="en-US" w:eastAsia="zh-CN" w:bidi="ar"/>
              </w:rPr>
              <w:t>三档（25分）：对本项目所提供服务理解正确，能够对采购人的基本现状和需求分析完整、透彻、逻辑清晰，说明清楚项目建设的意义和必要性；实施方案能紧密结合采购人的服务需求，项目策划方案完整，项目计划、项目进度及关键工作节点安排合理；项目阶段里程碑及成果要求清晰、操作可行；服务落实措施合理，分工与职责明确，结合行业特点提出具有针对性的方案优化建议。</w:t>
            </w:r>
          </w:p>
          <w:p w14:paraId="6265911C">
            <w:pPr>
              <w:spacing w:line="340" w:lineRule="exact"/>
              <w:rPr>
                <w:rFonts w:hint="eastAsia" w:ascii="宋体" w:hAnsi="宋体" w:cs="宋体"/>
                <w:snapToGrid w:val="0"/>
                <w:color w:val="auto"/>
                <w:kern w:val="0"/>
                <w:szCs w:val="21"/>
                <w:highlight w:val="none"/>
                <w:lang w:bidi="ar"/>
              </w:rPr>
            </w:pPr>
            <w:r>
              <w:rPr>
                <w:rFonts w:hint="eastAsia"/>
                <w:color w:val="auto"/>
                <w:highlight w:val="none"/>
                <w:lang w:val="en-US" w:eastAsia="zh-CN" w:bidi="ar"/>
              </w:rPr>
              <w:t>注：不提供承诺或不满足一档不得分。</w:t>
            </w:r>
          </w:p>
        </w:tc>
        <w:tc>
          <w:tcPr>
            <w:tcW w:w="376" w:type="pct"/>
            <w:vAlign w:val="center"/>
          </w:tcPr>
          <w:p w14:paraId="29882169">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25</w:t>
            </w:r>
          </w:p>
        </w:tc>
      </w:tr>
      <w:tr w14:paraId="545A5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jc w:val="center"/>
        </w:trPr>
        <w:tc>
          <w:tcPr>
            <w:tcW w:w="312" w:type="pct"/>
            <w:vAlign w:val="center"/>
          </w:tcPr>
          <w:p w14:paraId="312914B7">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2.2</w:t>
            </w:r>
          </w:p>
        </w:tc>
        <w:tc>
          <w:tcPr>
            <w:tcW w:w="633" w:type="pct"/>
            <w:vAlign w:val="center"/>
          </w:tcPr>
          <w:p w14:paraId="61500EDE">
            <w:pPr>
              <w:adjustRightInd w:val="0"/>
              <w:spacing w:line="340" w:lineRule="exact"/>
              <w:jc w:val="center"/>
              <w:textAlignment w:val="baseline"/>
              <w:rPr>
                <w:rFonts w:hint="eastAsia" w:ascii="宋体" w:hAnsi="宋体" w:cs="宋体"/>
                <w:snapToGrid w:val="0"/>
                <w:color w:val="auto"/>
                <w:kern w:val="0"/>
                <w:szCs w:val="21"/>
                <w:highlight w:val="none"/>
              </w:rPr>
            </w:pPr>
            <w:r>
              <w:rPr>
                <w:rFonts w:hint="eastAsia" w:cs="宋体"/>
                <w:bCs/>
                <w:color w:val="auto"/>
                <w:szCs w:val="21"/>
                <w:highlight w:val="none"/>
                <w:lang w:bidi="ar"/>
              </w:rPr>
              <w:t>项目服务方案</w:t>
            </w:r>
          </w:p>
        </w:tc>
        <w:tc>
          <w:tcPr>
            <w:tcW w:w="3676" w:type="pct"/>
            <w:vAlign w:val="center"/>
          </w:tcPr>
          <w:p w14:paraId="0B058847">
            <w:pPr>
              <w:spacing w:line="340" w:lineRule="exact"/>
              <w:rPr>
                <w:rFonts w:hint="eastAsia" w:ascii="宋体" w:hAnsi="宋体" w:cs="宋体"/>
                <w:color w:val="auto"/>
                <w:szCs w:val="21"/>
                <w:highlight w:val="none"/>
                <w:lang w:bidi="ar"/>
              </w:rPr>
            </w:pPr>
            <w:r>
              <w:rPr>
                <w:rFonts w:hint="eastAsia" w:cs="宋体"/>
                <w:color w:val="auto"/>
                <w:highlight w:val="none"/>
                <w:lang w:bidi="ar"/>
              </w:rPr>
              <w:t>一档（</w:t>
            </w:r>
            <w:r>
              <w:rPr>
                <w:color w:val="auto"/>
                <w:highlight w:val="none"/>
                <w:lang w:bidi="ar"/>
              </w:rPr>
              <w:t>10</w:t>
            </w:r>
            <w:r>
              <w:rPr>
                <w:rFonts w:hint="eastAsia" w:cs="宋体"/>
                <w:color w:val="auto"/>
                <w:highlight w:val="none"/>
                <w:lang w:bidi="ar"/>
              </w:rPr>
              <w:t>分）：服务</w:t>
            </w:r>
            <w:r>
              <w:rPr>
                <w:rFonts w:hint="eastAsia" w:ascii="宋体" w:hAnsi="宋体" w:cs="宋体"/>
                <w:color w:val="auto"/>
                <w:szCs w:val="21"/>
                <w:highlight w:val="none"/>
                <w:lang w:bidi="ar"/>
              </w:rPr>
              <w:t>方案逻辑简单、可操作性没有，具有简单的防控措施、廉洁措施，与需求有偏差，服务</w:t>
            </w:r>
            <w:r>
              <w:rPr>
                <w:rFonts w:hint="eastAsia" w:cs="宋体"/>
                <w:color w:val="auto"/>
                <w:highlight w:val="none"/>
                <w:lang w:bidi="ar"/>
              </w:rPr>
              <w:t>响应时间在</w:t>
            </w:r>
            <w:r>
              <w:rPr>
                <w:color w:val="auto"/>
                <w:highlight w:val="none"/>
                <w:lang w:bidi="ar"/>
              </w:rPr>
              <w:t>6</w:t>
            </w:r>
            <w:r>
              <w:rPr>
                <w:rFonts w:hint="eastAsia" w:cs="宋体"/>
                <w:color w:val="auto"/>
                <w:highlight w:val="none"/>
                <w:lang w:bidi="ar"/>
              </w:rPr>
              <w:t>小时以内</w:t>
            </w:r>
            <w:r>
              <w:rPr>
                <w:rFonts w:hint="eastAsia" w:ascii="宋体" w:hAnsi="宋体" w:cs="宋体"/>
                <w:color w:val="auto"/>
                <w:szCs w:val="21"/>
                <w:highlight w:val="none"/>
                <w:lang w:bidi="ar"/>
              </w:rPr>
              <w:t>，科学合理性</w:t>
            </w:r>
          </w:p>
          <w:p w14:paraId="4AFF9ED2">
            <w:pPr>
              <w:spacing w:line="340" w:lineRule="exact"/>
              <w:rPr>
                <w:color w:val="auto"/>
                <w:highlight w:val="none"/>
              </w:rPr>
            </w:pPr>
            <w:r>
              <w:rPr>
                <w:rFonts w:hint="eastAsia" w:ascii="宋体" w:hAnsi="宋体" w:cs="宋体"/>
                <w:color w:val="auto"/>
                <w:szCs w:val="21"/>
                <w:highlight w:val="none"/>
                <w:lang w:bidi="ar"/>
              </w:rPr>
              <w:t>弱，内容冗杂。</w:t>
            </w:r>
          </w:p>
          <w:p w14:paraId="59B4886B">
            <w:pPr>
              <w:pStyle w:val="20"/>
              <w:widowControl w:val="0"/>
              <w:spacing w:beforeAutospacing="0" w:afterAutospacing="0" w:line="340" w:lineRule="exact"/>
              <w:jc w:val="both"/>
              <w:rPr>
                <w:color w:val="auto"/>
                <w:highlight w:val="none"/>
              </w:rPr>
            </w:pPr>
            <w:r>
              <w:rPr>
                <w:rFonts w:ascii="Times New Roman" w:hAnsi="Times New Roman" w:cs="宋体"/>
                <w:color w:val="auto"/>
                <w:kern w:val="2"/>
                <w:sz w:val="21"/>
                <w:highlight w:val="none"/>
                <w:lang w:bidi="ar"/>
              </w:rPr>
              <w:t>二档（</w:t>
            </w:r>
            <w:r>
              <w:rPr>
                <w:rFonts w:hint="default" w:ascii="Times New Roman" w:hAnsi="Times New Roman"/>
                <w:color w:val="auto"/>
                <w:kern w:val="2"/>
                <w:sz w:val="21"/>
                <w:highlight w:val="none"/>
                <w:lang w:bidi="ar"/>
              </w:rPr>
              <w:t>15</w:t>
            </w:r>
            <w:r>
              <w:rPr>
                <w:rFonts w:ascii="Times New Roman" w:hAnsi="Times New Roman" w:cs="宋体"/>
                <w:color w:val="auto"/>
                <w:kern w:val="2"/>
                <w:sz w:val="21"/>
                <w:highlight w:val="none"/>
                <w:lang w:bidi="ar"/>
              </w:rPr>
              <w:t>分）：有服务</w:t>
            </w:r>
            <w:r>
              <w:rPr>
                <w:rFonts w:cs="宋体"/>
                <w:color w:val="auto"/>
                <w:kern w:val="2"/>
                <w:sz w:val="21"/>
                <w:szCs w:val="21"/>
                <w:highlight w:val="none"/>
                <w:lang w:bidi="ar"/>
              </w:rPr>
              <w:t>方案、可操作性，具有一定的防控措施、廉洁措施，需求理解符合要求，服务</w:t>
            </w:r>
            <w:r>
              <w:rPr>
                <w:rFonts w:ascii="Times New Roman" w:hAnsi="Times New Roman" w:cs="宋体"/>
                <w:color w:val="auto"/>
                <w:kern w:val="2"/>
                <w:sz w:val="21"/>
                <w:highlight w:val="none"/>
                <w:lang w:bidi="ar"/>
              </w:rPr>
              <w:t>响应时间在</w:t>
            </w:r>
            <w:r>
              <w:rPr>
                <w:rFonts w:hint="default" w:ascii="Times New Roman" w:hAnsi="Times New Roman"/>
                <w:color w:val="auto"/>
                <w:kern w:val="2"/>
                <w:sz w:val="21"/>
                <w:highlight w:val="none"/>
                <w:lang w:bidi="ar"/>
              </w:rPr>
              <w:t>4</w:t>
            </w:r>
            <w:r>
              <w:rPr>
                <w:rFonts w:ascii="Times New Roman" w:hAnsi="Times New Roman" w:cs="宋体"/>
                <w:color w:val="auto"/>
                <w:kern w:val="2"/>
                <w:sz w:val="21"/>
                <w:highlight w:val="none"/>
                <w:lang w:bidi="ar"/>
              </w:rPr>
              <w:t>小时以内，</w:t>
            </w:r>
            <w:r>
              <w:rPr>
                <w:rFonts w:cs="宋体"/>
                <w:color w:val="auto"/>
                <w:kern w:val="2"/>
                <w:sz w:val="21"/>
                <w:szCs w:val="21"/>
                <w:highlight w:val="none"/>
                <w:lang w:bidi="ar"/>
              </w:rPr>
              <w:t>符合实际，科学合理，内容编写简单。</w:t>
            </w:r>
          </w:p>
          <w:p w14:paraId="64CEC5DB">
            <w:pPr>
              <w:pStyle w:val="20"/>
              <w:widowControl w:val="0"/>
              <w:spacing w:beforeAutospacing="0" w:afterAutospacing="0" w:line="340" w:lineRule="exact"/>
              <w:jc w:val="both"/>
              <w:rPr>
                <w:rFonts w:cs="宋体"/>
                <w:color w:val="auto"/>
                <w:kern w:val="2"/>
                <w:sz w:val="21"/>
                <w:szCs w:val="21"/>
                <w:highlight w:val="none"/>
              </w:rPr>
            </w:pPr>
            <w:r>
              <w:rPr>
                <w:rFonts w:cs="宋体"/>
                <w:color w:val="auto"/>
                <w:kern w:val="2"/>
                <w:sz w:val="21"/>
                <w:szCs w:val="21"/>
                <w:highlight w:val="none"/>
                <w:lang w:bidi="ar"/>
              </w:rPr>
              <w:t>三档（20分）：服务方案方案完整、可操作性强，能及时响应采购人服务需求，同时具有严格的防控措施、廉洁措施及特色服务的，服务</w:t>
            </w:r>
            <w:r>
              <w:rPr>
                <w:rFonts w:ascii="Times New Roman" w:hAnsi="Times New Roman" w:cs="宋体"/>
                <w:color w:val="auto"/>
                <w:kern w:val="2"/>
                <w:sz w:val="21"/>
                <w:highlight w:val="none"/>
                <w:lang w:bidi="ar"/>
              </w:rPr>
              <w:t>响应时间在</w:t>
            </w:r>
            <w:r>
              <w:rPr>
                <w:rFonts w:hint="default" w:ascii="Times New Roman" w:hAnsi="Times New Roman"/>
                <w:color w:val="auto"/>
                <w:kern w:val="2"/>
                <w:sz w:val="21"/>
                <w:highlight w:val="none"/>
                <w:lang w:bidi="ar"/>
              </w:rPr>
              <w:t>2</w:t>
            </w:r>
            <w:r>
              <w:rPr>
                <w:rFonts w:ascii="Times New Roman" w:hAnsi="Times New Roman" w:cs="宋体"/>
                <w:color w:val="auto"/>
                <w:kern w:val="2"/>
                <w:sz w:val="21"/>
                <w:highlight w:val="none"/>
                <w:lang w:bidi="ar"/>
              </w:rPr>
              <w:t>小时以内，</w:t>
            </w:r>
            <w:r>
              <w:rPr>
                <w:rFonts w:cs="宋体"/>
                <w:color w:val="auto"/>
                <w:kern w:val="2"/>
                <w:sz w:val="21"/>
                <w:szCs w:val="21"/>
                <w:highlight w:val="none"/>
                <w:lang w:bidi="ar"/>
              </w:rPr>
              <w:t>方案针对需求，切合实际，科学合理，内容严谨。</w:t>
            </w:r>
          </w:p>
          <w:p w14:paraId="63EDB4D7">
            <w:pPr>
              <w:pStyle w:val="20"/>
              <w:widowControl w:val="0"/>
              <w:spacing w:beforeAutospacing="0" w:afterAutospacing="0" w:line="340" w:lineRule="exact"/>
              <w:jc w:val="both"/>
              <w:rPr>
                <w:rFonts w:cs="宋体"/>
                <w:color w:val="auto"/>
                <w:kern w:val="2"/>
                <w:sz w:val="21"/>
                <w:szCs w:val="21"/>
                <w:highlight w:val="none"/>
              </w:rPr>
            </w:pPr>
            <w:r>
              <w:rPr>
                <w:rFonts w:ascii="Times New Roman" w:hAnsi="Times New Roman" w:cs="宋体"/>
                <w:bCs/>
                <w:color w:val="auto"/>
                <w:kern w:val="2"/>
                <w:sz w:val="21"/>
                <w:szCs w:val="21"/>
                <w:highlight w:val="none"/>
                <w:lang w:bidi="ar"/>
              </w:rPr>
              <w:t>注：不提供承诺或不满足一档不得分。</w:t>
            </w:r>
          </w:p>
        </w:tc>
        <w:tc>
          <w:tcPr>
            <w:tcW w:w="376" w:type="pct"/>
            <w:vAlign w:val="center"/>
          </w:tcPr>
          <w:p w14:paraId="6C28D13E">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w:t>
            </w:r>
          </w:p>
        </w:tc>
      </w:tr>
      <w:tr w14:paraId="1864C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jc w:val="center"/>
        </w:trPr>
        <w:tc>
          <w:tcPr>
            <w:tcW w:w="312" w:type="pct"/>
            <w:vAlign w:val="center"/>
          </w:tcPr>
          <w:p w14:paraId="298643D6">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2.3</w:t>
            </w:r>
          </w:p>
        </w:tc>
        <w:tc>
          <w:tcPr>
            <w:tcW w:w="633" w:type="pct"/>
            <w:vAlign w:val="center"/>
          </w:tcPr>
          <w:p w14:paraId="4A4510CC">
            <w:pPr>
              <w:adjustRightInd w:val="0"/>
              <w:spacing w:line="340" w:lineRule="exact"/>
              <w:jc w:val="center"/>
              <w:textAlignment w:val="baseline"/>
              <w:rPr>
                <w:rFonts w:hint="eastAsia" w:ascii="宋体" w:hAnsi="宋体" w:cs="宋体"/>
                <w:snapToGrid w:val="0"/>
                <w:color w:val="auto"/>
                <w:kern w:val="0"/>
                <w:szCs w:val="21"/>
                <w:highlight w:val="none"/>
              </w:rPr>
            </w:pPr>
            <w:r>
              <w:rPr>
                <w:rFonts w:hint="eastAsia" w:cs="宋体"/>
                <w:bCs/>
                <w:color w:val="auto"/>
                <w:szCs w:val="21"/>
                <w:highlight w:val="none"/>
                <w:lang w:bidi="ar"/>
              </w:rPr>
              <w:t>服务承诺</w:t>
            </w:r>
          </w:p>
        </w:tc>
        <w:tc>
          <w:tcPr>
            <w:tcW w:w="3676" w:type="pct"/>
            <w:vAlign w:val="center"/>
          </w:tcPr>
          <w:p w14:paraId="4F8F3E4D">
            <w:pPr>
              <w:adjustRightInd w:val="0"/>
              <w:spacing w:line="340" w:lineRule="exact"/>
              <w:jc w:val="left"/>
              <w:textAlignment w:val="baseline"/>
              <w:rPr>
                <w:rFonts w:cs="宋体"/>
                <w:bCs/>
                <w:color w:val="auto"/>
                <w:szCs w:val="21"/>
                <w:highlight w:val="none"/>
                <w:lang w:bidi="ar"/>
              </w:rPr>
            </w:pPr>
            <w:r>
              <w:rPr>
                <w:rFonts w:hint="eastAsia" w:cs="宋体"/>
                <w:bCs/>
                <w:color w:val="auto"/>
                <w:szCs w:val="21"/>
                <w:highlight w:val="none"/>
                <w:lang w:bidi="ar"/>
              </w:rPr>
              <w:t>一档（</w:t>
            </w:r>
            <w:r>
              <w:rPr>
                <w:rFonts w:cs="宋体"/>
                <w:bCs/>
                <w:color w:val="auto"/>
                <w:szCs w:val="21"/>
                <w:highlight w:val="none"/>
                <w:lang w:bidi="ar"/>
              </w:rPr>
              <w:t>3</w:t>
            </w:r>
            <w:r>
              <w:rPr>
                <w:rFonts w:hint="eastAsia" w:cs="宋体"/>
                <w:bCs/>
                <w:color w:val="auto"/>
                <w:szCs w:val="21"/>
                <w:highlight w:val="none"/>
                <w:lang w:bidi="ar"/>
              </w:rPr>
              <w:t>分）：服务承诺能满足采购需求；</w:t>
            </w:r>
          </w:p>
          <w:p w14:paraId="20DC2625">
            <w:pPr>
              <w:adjustRightInd w:val="0"/>
              <w:spacing w:line="340" w:lineRule="exact"/>
              <w:jc w:val="left"/>
              <w:textAlignment w:val="baseline"/>
              <w:rPr>
                <w:rFonts w:cs="宋体"/>
                <w:bCs/>
                <w:color w:val="auto"/>
                <w:szCs w:val="21"/>
                <w:highlight w:val="none"/>
                <w:lang w:bidi="ar"/>
              </w:rPr>
            </w:pPr>
            <w:r>
              <w:rPr>
                <w:rFonts w:hint="eastAsia" w:cs="宋体"/>
                <w:bCs/>
                <w:color w:val="auto"/>
                <w:szCs w:val="21"/>
                <w:highlight w:val="none"/>
                <w:lang w:bidi="ar"/>
              </w:rPr>
              <w:t>二档（</w:t>
            </w:r>
            <w:r>
              <w:rPr>
                <w:rFonts w:cs="宋体"/>
                <w:bCs/>
                <w:color w:val="auto"/>
                <w:szCs w:val="21"/>
                <w:highlight w:val="none"/>
                <w:lang w:bidi="ar"/>
              </w:rPr>
              <w:t>6</w:t>
            </w:r>
            <w:r>
              <w:rPr>
                <w:rFonts w:hint="eastAsia" w:cs="宋体"/>
                <w:bCs/>
                <w:color w:val="auto"/>
                <w:szCs w:val="21"/>
                <w:highlight w:val="none"/>
                <w:lang w:bidi="ar"/>
              </w:rPr>
              <w:t>分）：服务承诺内容全面，满足采购需求，对服务措施、培训计划、响应时间等有详细的承诺，承诺内容可行，针对性强；</w:t>
            </w:r>
          </w:p>
          <w:p w14:paraId="3E355E4F">
            <w:pPr>
              <w:adjustRightInd w:val="0"/>
              <w:spacing w:line="340" w:lineRule="exact"/>
              <w:jc w:val="left"/>
              <w:textAlignment w:val="baseline"/>
              <w:rPr>
                <w:rFonts w:cs="宋体"/>
                <w:bCs/>
                <w:color w:val="auto"/>
                <w:szCs w:val="21"/>
                <w:highlight w:val="none"/>
                <w:lang w:bidi="ar"/>
              </w:rPr>
            </w:pPr>
            <w:r>
              <w:rPr>
                <w:rFonts w:hint="eastAsia" w:cs="宋体"/>
                <w:bCs/>
                <w:color w:val="auto"/>
                <w:szCs w:val="21"/>
                <w:highlight w:val="none"/>
                <w:lang w:bidi="ar"/>
              </w:rPr>
              <w:t>三档（</w:t>
            </w:r>
            <w:r>
              <w:rPr>
                <w:rFonts w:cs="宋体"/>
                <w:bCs/>
                <w:color w:val="auto"/>
                <w:szCs w:val="21"/>
                <w:highlight w:val="none"/>
                <w:lang w:bidi="ar"/>
              </w:rPr>
              <w:t>10</w:t>
            </w:r>
            <w:r>
              <w:rPr>
                <w:rFonts w:hint="eastAsia" w:cs="宋体"/>
                <w:bCs/>
                <w:color w:val="auto"/>
                <w:szCs w:val="21"/>
                <w:highlight w:val="none"/>
                <w:lang w:bidi="ar"/>
              </w:rPr>
              <w:t>分）：在优于二档的基础上，有相应详细的服务流程、满意度提升方案、质量服务保障措施等，有针对本项目特点提供专门的服务承诺。</w:t>
            </w:r>
          </w:p>
          <w:p w14:paraId="6C5E7271">
            <w:pPr>
              <w:adjustRightInd w:val="0"/>
              <w:spacing w:line="340" w:lineRule="exact"/>
              <w:jc w:val="left"/>
              <w:textAlignment w:val="baseline"/>
              <w:rPr>
                <w:rFonts w:hint="eastAsia" w:ascii="宋体" w:hAnsi="宋体" w:cs="宋体"/>
                <w:snapToGrid w:val="0"/>
                <w:color w:val="auto"/>
                <w:kern w:val="0"/>
                <w:szCs w:val="21"/>
                <w:highlight w:val="none"/>
              </w:rPr>
            </w:pPr>
            <w:r>
              <w:rPr>
                <w:rFonts w:hint="eastAsia" w:cs="宋体"/>
                <w:bCs/>
                <w:color w:val="auto"/>
                <w:szCs w:val="21"/>
                <w:highlight w:val="none"/>
                <w:lang w:bidi="ar"/>
              </w:rPr>
              <w:t>注：不提供承诺或不满足一档不得分。</w:t>
            </w:r>
          </w:p>
        </w:tc>
        <w:tc>
          <w:tcPr>
            <w:tcW w:w="376" w:type="pct"/>
            <w:vAlign w:val="center"/>
          </w:tcPr>
          <w:p w14:paraId="18CEAD9E">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w:t>
            </w:r>
          </w:p>
        </w:tc>
      </w:tr>
      <w:tr w14:paraId="15358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2" w:type="pct"/>
            <w:vAlign w:val="center"/>
          </w:tcPr>
          <w:p w14:paraId="397C058C">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3</w:t>
            </w:r>
          </w:p>
        </w:tc>
        <w:tc>
          <w:tcPr>
            <w:tcW w:w="633" w:type="pct"/>
            <w:vAlign w:val="center"/>
          </w:tcPr>
          <w:p w14:paraId="19F0A86A">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商务分</w:t>
            </w:r>
          </w:p>
        </w:tc>
        <w:tc>
          <w:tcPr>
            <w:tcW w:w="3676" w:type="pct"/>
            <w:vAlign w:val="center"/>
          </w:tcPr>
          <w:p w14:paraId="75D75A75">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评审因素</w:t>
            </w:r>
          </w:p>
        </w:tc>
        <w:tc>
          <w:tcPr>
            <w:tcW w:w="376" w:type="pct"/>
            <w:vAlign w:val="center"/>
          </w:tcPr>
          <w:p w14:paraId="293E341E">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满分35分</w:t>
            </w:r>
          </w:p>
        </w:tc>
      </w:tr>
      <w:tr w14:paraId="34E7F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2" w:type="pct"/>
            <w:vAlign w:val="center"/>
          </w:tcPr>
          <w:p w14:paraId="32531CC0">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w:t>
            </w:r>
          </w:p>
        </w:tc>
        <w:tc>
          <w:tcPr>
            <w:tcW w:w="633" w:type="pct"/>
            <w:vAlign w:val="center"/>
          </w:tcPr>
          <w:p w14:paraId="316C32AE">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color w:val="auto"/>
                <w:szCs w:val="21"/>
                <w:highlight w:val="none"/>
                <w:lang w:bidi="ar"/>
              </w:rPr>
              <w:t>综合实力</w:t>
            </w:r>
          </w:p>
        </w:tc>
        <w:tc>
          <w:tcPr>
            <w:tcW w:w="3676" w:type="pct"/>
            <w:vAlign w:val="center"/>
          </w:tcPr>
          <w:p w14:paraId="0B2AA1CC">
            <w:pPr>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1、供应商拟投入的项目负责人具备</w:t>
            </w:r>
            <w:r>
              <w:rPr>
                <w:rFonts w:hint="eastAsia" w:ascii="宋体" w:hAnsi="宋体" w:cs="宋体"/>
                <w:bCs/>
                <w:color w:val="auto"/>
                <w:szCs w:val="21"/>
                <w:highlight w:val="none"/>
                <w:lang w:val="en-US" w:eastAsia="zh-CN" w:bidi="ar"/>
              </w:rPr>
              <w:t>环保类</w:t>
            </w:r>
            <w:r>
              <w:rPr>
                <w:rFonts w:hint="eastAsia" w:ascii="宋体" w:hAnsi="宋体" w:cs="宋体"/>
                <w:bCs/>
                <w:color w:val="auto"/>
                <w:szCs w:val="21"/>
                <w:highlight w:val="none"/>
                <w:lang w:bidi="ar"/>
              </w:rPr>
              <w:t>正高级职称的，得5分。</w:t>
            </w:r>
          </w:p>
          <w:p w14:paraId="4C77567A">
            <w:pPr>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lang w:bidi="ar"/>
              </w:rPr>
              <w:t>2、团队人员（除项目负责人外）中具有</w:t>
            </w:r>
            <w:r>
              <w:rPr>
                <w:rFonts w:hint="eastAsia" w:ascii="宋体" w:hAnsi="宋体" w:cs="宋体"/>
                <w:bCs/>
                <w:color w:val="auto"/>
                <w:szCs w:val="21"/>
                <w:highlight w:val="none"/>
                <w:lang w:val="en-US" w:eastAsia="zh-CN" w:bidi="ar"/>
              </w:rPr>
              <w:t>环保类</w:t>
            </w:r>
            <w:r>
              <w:rPr>
                <w:rFonts w:hint="eastAsia" w:ascii="宋体" w:hAnsi="宋体" w:cs="宋体"/>
                <w:bCs/>
                <w:color w:val="auto"/>
                <w:szCs w:val="21"/>
                <w:highlight w:val="none"/>
                <w:lang w:bidi="ar"/>
              </w:rPr>
              <w:t>正高级职称的，每人得2分；具有</w:t>
            </w:r>
            <w:r>
              <w:rPr>
                <w:rFonts w:hint="eastAsia" w:ascii="宋体" w:hAnsi="宋体" w:cs="宋体"/>
                <w:bCs/>
                <w:color w:val="auto"/>
                <w:szCs w:val="21"/>
                <w:highlight w:val="none"/>
                <w:lang w:val="en-US" w:eastAsia="zh-CN" w:bidi="ar"/>
              </w:rPr>
              <w:t>环保类</w:t>
            </w:r>
            <w:r>
              <w:rPr>
                <w:rFonts w:hint="eastAsia" w:ascii="宋体" w:hAnsi="宋体" w:cs="宋体"/>
                <w:bCs/>
                <w:color w:val="auto"/>
                <w:szCs w:val="21"/>
                <w:highlight w:val="none"/>
                <w:lang w:bidi="ar"/>
              </w:rPr>
              <w:t>副高级职称的，每人得1分。此项满分10分。</w:t>
            </w:r>
          </w:p>
          <w:p w14:paraId="46FF425C">
            <w:pPr>
              <w:spacing w:line="340" w:lineRule="exact"/>
              <w:rPr>
                <w:rFonts w:hint="eastAsia" w:ascii="宋体" w:hAnsi="宋体" w:cs="宋体"/>
                <w:snapToGrid w:val="0"/>
                <w:color w:val="auto"/>
                <w:kern w:val="0"/>
                <w:szCs w:val="21"/>
                <w:highlight w:val="none"/>
              </w:rPr>
            </w:pPr>
            <w:r>
              <w:rPr>
                <w:rFonts w:hint="eastAsia" w:ascii="宋体" w:hAnsi="宋体" w:cs="宋体"/>
                <w:bCs/>
                <w:color w:val="auto"/>
                <w:szCs w:val="21"/>
                <w:highlight w:val="none"/>
                <w:lang w:bidi="ar"/>
              </w:rPr>
              <w:t>（注：以上人员不重复计分，提供相应证书及202</w:t>
            </w:r>
            <w:r>
              <w:rPr>
                <w:rFonts w:hint="eastAsia" w:ascii="宋体" w:hAnsi="宋体" w:cs="宋体"/>
                <w:bCs/>
                <w:color w:val="auto"/>
                <w:szCs w:val="21"/>
                <w:highlight w:val="none"/>
                <w:lang w:val="en-US" w:eastAsia="zh-CN" w:bidi="ar"/>
              </w:rPr>
              <w:t>6</w:t>
            </w:r>
            <w:r>
              <w:rPr>
                <w:rFonts w:hint="eastAsia" w:ascii="宋体" w:hAnsi="宋体" w:cs="宋体"/>
                <w:bCs/>
                <w:color w:val="auto"/>
                <w:szCs w:val="21"/>
                <w:highlight w:val="none"/>
                <w:lang w:bidi="ar"/>
              </w:rPr>
              <w:t>年</w:t>
            </w:r>
            <w:r>
              <w:rPr>
                <w:rFonts w:hint="eastAsia" w:ascii="宋体" w:hAnsi="宋体" w:cs="宋体"/>
                <w:bCs/>
                <w:color w:val="auto"/>
                <w:szCs w:val="21"/>
                <w:highlight w:val="none"/>
                <w:lang w:val="en-US" w:eastAsia="zh-CN" w:bidi="ar"/>
              </w:rPr>
              <w:t>1</w:t>
            </w:r>
            <w:r>
              <w:rPr>
                <w:rFonts w:hint="eastAsia" w:ascii="宋体" w:hAnsi="宋体" w:cs="宋体"/>
                <w:bCs/>
                <w:color w:val="auto"/>
                <w:szCs w:val="21"/>
                <w:highlight w:val="none"/>
                <w:lang w:bidi="ar"/>
              </w:rPr>
              <w:t>月至202</w:t>
            </w:r>
            <w:r>
              <w:rPr>
                <w:rFonts w:hint="eastAsia" w:ascii="宋体" w:hAnsi="宋体" w:cs="宋体"/>
                <w:bCs/>
                <w:color w:val="auto"/>
                <w:szCs w:val="21"/>
                <w:highlight w:val="none"/>
                <w:lang w:val="en-US" w:eastAsia="zh-CN" w:bidi="ar"/>
              </w:rPr>
              <w:t>6</w:t>
            </w:r>
            <w:r>
              <w:rPr>
                <w:rFonts w:hint="eastAsia" w:ascii="宋体" w:hAnsi="宋体" w:cs="宋体"/>
                <w:bCs/>
                <w:color w:val="auto"/>
                <w:szCs w:val="21"/>
                <w:highlight w:val="none"/>
                <w:lang w:bidi="ar"/>
              </w:rPr>
              <w:t>年</w:t>
            </w:r>
            <w:r>
              <w:rPr>
                <w:rFonts w:hint="eastAsia" w:ascii="宋体" w:hAnsi="宋体" w:cs="宋体"/>
                <w:bCs/>
                <w:color w:val="auto"/>
                <w:szCs w:val="21"/>
                <w:highlight w:val="none"/>
                <w:lang w:val="en-US" w:eastAsia="zh-CN" w:bidi="ar"/>
              </w:rPr>
              <w:t>6</w:t>
            </w:r>
            <w:r>
              <w:rPr>
                <w:rFonts w:hint="eastAsia" w:ascii="宋体" w:hAnsi="宋体" w:cs="宋体"/>
                <w:bCs/>
                <w:color w:val="auto"/>
                <w:szCs w:val="21"/>
                <w:highlight w:val="none"/>
                <w:lang w:bidi="ar"/>
              </w:rPr>
              <w:t>月]任意1个月的依法缴纳社会保障资金的缴费凭证或与供应商签订的劳动合同证明，否则不得分。）</w:t>
            </w:r>
          </w:p>
        </w:tc>
        <w:tc>
          <w:tcPr>
            <w:tcW w:w="376" w:type="pct"/>
            <w:vAlign w:val="center"/>
          </w:tcPr>
          <w:p w14:paraId="305941A7">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15</w:t>
            </w:r>
          </w:p>
        </w:tc>
      </w:tr>
      <w:tr w14:paraId="2C3F8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2" w:type="pct"/>
            <w:vAlign w:val="center"/>
          </w:tcPr>
          <w:p w14:paraId="74C9DBBB">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w:t>
            </w:r>
          </w:p>
        </w:tc>
        <w:tc>
          <w:tcPr>
            <w:tcW w:w="633" w:type="pct"/>
            <w:vAlign w:val="center"/>
          </w:tcPr>
          <w:p w14:paraId="51879115">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color w:val="auto"/>
                <w:szCs w:val="21"/>
                <w:highlight w:val="none"/>
                <w:lang w:bidi="ar"/>
              </w:rPr>
              <w:t>类似业绩</w:t>
            </w:r>
          </w:p>
        </w:tc>
        <w:tc>
          <w:tcPr>
            <w:tcW w:w="3676" w:type="pct"/>
            <w:vAlign w:val="center"/>
          </w:tcPr>
          <w:p w14:paraId="2BB7D0B9">
            <w:pPr>
              <w:widowControl/>
              <w:kinsoku w:val="0"/>
              <w:autoSpaceDE w:val="0"/>
              <w:autoSpaceDN w:val="0"/>
              <w:adjustRightInd w:val="0"/>
              <w:snapToGrid w:val="0"/>
              <w:spacing w:line="340" w:lineRule="exact"/>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1、供应商自202</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年1月1日以来具有类似规划编制类咨询服务项目业绩的，每个计2.5分，满分10分。</w:t>
            </w:r>
          </w:p>
          <w:p w14:paraId="38247008">
            <w:pPr>
              <w:widowControl/>
              <w:kinsoku w:val="0"/>
              <w:autoSpaceDE w:val="0"/>
              <w:autoSpaceDN w:val="0"/>
              <w:adjustRightInd w:val="0"/>
              <w:snapToGrid w:val="0"/>
              <w:spacing w:line="340" w:lineRule="exact"/>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2、供应商熟悉本项目采购需求相关的标准规范且在相关学科领域具备技术储备（如专利、科研成果或技术方案等），提供自202</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年1月1日以来的项目成果或技术说明等证明材料，每个计2.5分，满分10分。</w:t>
            </w:r>
          </w:p>
          <w:p w14:paraId="58A0DC39">
            <w:pPr>
              <w:widowControl/>
              <w:kinsoku w:val="0"/>
              <w:autoSpaceDE w:val="0"/>
              <w:autoSpaceDN w:val="0"/>
              <w:adjustRightInd w:val="0"/>
              <w:snapToGrid w:val="0"/>
              <w:spacing w:line="340" w:lineRule="exact"/>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注：时间以签订合同时间为准，提供业绩汇总表、项目成果或技术说明或采购合同或中标（成交）通知书复印件并加盖供应商公章，否则不计分。</w:t>
            </w:r>
          </w:p>
        </w:tc>
        <w:tc>
          <w:tcPr>
            <w:tcW w:w="376" w:type="pct"/>
            <w:vAlign w:val="center"/>
          </w:tcPr>
          <w:p w14:paraId="7AC53778">
            <w:pPr>
              <w:widowControl/>
              <w:kinsoku w:val="0"/>
              <w:autoSpaceDE w:val="0"/>
              <w:autoSpaceDN w:val="0"/>
              <w:adjustRightInd w:val="0"/>
              <w:snapToGrid w:val="0"/>
              <w:spacing w:line="340" w:lineRule="exact"/>
              <w:jc w:val="center"/>
              <w:textAlignment w:val="baseline"/>
              <w:rPr>
                <w:rFonts w:hint="eastAsia" w:ascii="宋体" w:hAnsi="宋体" w:cs="宋体"/>
                <w:b/>
                <w:bCs/>
                <w:snapToGrid w:val="0"/>
                <w:color w:val="auto"/>
                <w:kern w:val="0"/>
                <w:szCs w:val="21"/>
                <w:highlight w:val="none"/>
              </w:rPr>
            </w:pPr>
            <w:r>
              <w:rPr>
                <w:rFonts w:hint="eastAsia" w:ascii="宋体" w:hAnsi="宋体" w:cs="宋体"/>
                <w:b w:val="0"/>
                <w:bCs w:val="0"/>
                <w:snapToGrid w:val="0"/>
                <w:color w:val="auto"/>
                <w:kern w:val="0"/>
                <w:szCs w:val="21"/>
                <w:highlight w:val="none"/>
              </w:rPr>
              <w:t>20</w:t>
            </w:r>
          </w:p>
        </w:tc>
      </w:tr>
      <w:tr w14:paraId="5D80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12" w:type="pct"/>
            <w:vAlign w:val="center"/>
          </w:tcPr>
          <w:p w14:paraId="787FD2C3">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w:t>
            </w:r>
          </w:p>
        </w:tc>
        <w:tc>
          <w:tcPr>
            <w:tcW w:w="633" w:type="pct"/>
            <w:vAlign w:val="center"/>
          </w:tcPr>
          <w:p w14:paraId="3CAAE362">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诚信分</w:t>
            </w:r>
          </w:p>
        </w:tc>
        <w:tc>
          <w:tcPr>
            <w:tcW w:w="3676" w:type="pct"/>
            <w:vAlign w:val="center"/>
          </w:tcPr>
          <w:p w14:paraId="57FC5990">
            <w:pPr>
              <w:spacing w:line="340" w:lineRule="exact"/>
              <w:jc w:val="left"/>
              <w:rPr>
                <w:rFonts w:hint="eastAsia" w:ascii="宋体" w:hAnsi="宋体" w:cs="宋体"/>
                <w:snapToGrid w:val="0"/>
                <w:color w:val="auto"/>
                <w:kern w:val="0"/>
                <w:szCs w:val="21"/>
                <w:highlight w:val="none"/>
              </w:rPr>
            </w:pPr>
            <w:r>
              <w:rPr>
                <w:rFonts w:hint="eastAsia" w:ascii="宋体" w:hAnsi="宋体" w:cs="宋体"/>
                <w:color w:val="auto"/>
                <w:kern w:val="0"/>
                <w:szCs w:val="21"/>
                <w:highlight w:val="none"/>
              </w:rPr>
              <w:t>供应商在截标日前1年内在政府采购活动中存在违约违规情形的（以财政部门出具的书面材料为评分依据），每次扣除3分，最高扣分6分。</w:t>
            </w:r>
          </w:p>
        </w:tc>
        <w:tc>
          <w:tcPr>
            <w:tcW w:w="376" w:type="pct"/>
            <w:vAlign w:val="center"/>
          </w:tcPr>
          <w:p w14:paraId="03D0C7F2">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0</w:t>
            </w:r>
            <w:r>
              <w:rPr>
                <w:rFonts w:hint="eastAsia" w:ascii="宋体" w:hAnsi="宋体" w:cs="宋体"/>
                <w:snapToGrid w:val="0"/>
                <w:color w:val="auto"/>
                <w:kern w:val="0"/>
                <w:szCs w:val="21"/>
                <w:highlight w:val="none"/>
              </w:rPr>
              <w:t>分</w:t>
            </w:r>
          </w:p>
        </w:tc>
      </w:tr>
      <w:tr w14:paraId="0C4C7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000" w:type="pct"/>
            <w:gridSpan w:val="4"/>
            <w:vAlign w:val="center"/>
          </w:tcPr>
          <w:p w14:paraId="0F5344A6">
            <w:pPr>
              <w:widowControl/>
              <w:kinsoku w:val="0"/>
              <w:autoSpaceDE w:val="0"/>
              <w:autoSpaceDN w:val="0"/>
              <w:adjustRightInd w:val="0"/>
              <w:snapToGrid w:val="0"/>
              <w:spacing w:line="340" w:lineRule="exact"/>
              <w:jc w:val="center"/>
              <w:textAlignment w:val="baseline"/>
              <w:rPr>
                <w:rFonts w:hint="eastAsia" w:ascii="宋体" w:hAnsi="宋体" w:cs="宋体"/>
                <w:snapToGrid w:val="0"/>
                <w:color w:val="auto"/>
                <w:kern w:val="0"/>
                <w:szCs w:val="21"/>
                <w:highlight w:val="none"/>
              </w:rPr>
            </w:pPr>
            <w:r>
              <w:rPr>
                <w:rFonts w:hint="eastAsia" w:ascii="宋体" w:hAnsi="宋体" w:cs="宋体"/>
                <w:b/>
                <w:bCs/>
                <w:snapToGrid w:val="0"/>
                <w:color w:val="auto"/>
                <w:spacing w:val="10"/>
                <w:kern w:val="0"/>
                <w:szCs w:val="21"/>
                <w:highlight w:val="none"/>
              </w:rPr>
              <w:t>总</w:t>
            </w:r>
            <w:r>
              <w:rPr>
                <w:rFonts w:hint="eastAsia" w:ascii="宋体" w:hAnsi="宋体" w:cs="宋体"/>
                <w:b/>
                <w:bCs/>
                <w:snapToGrid w:val="0"/>
                <w:color w:val="auto"/>
                <w:spacing w:val="6"/>
                <w:kern w:val="0"/>
                <w:szCs w:val="21"/>
                <w:highlight w:val="none"/>
              </w:rPr>
              <w:t>得</w:t>
            </w:r>
            <w:r>
              <w:rPr>
                <w:rFonts w:hint="eastAsia" w:ascii="宋体" w:hAnsi="宋体" w:cs="宋体"/>
                <w:b/>
                <w:bCs/>
                <w:snapToGrid w:val="0"/>
                <w:color w:val="auto"/>
                <w:spacing w:val="5"/>
                <w:kern w:val="0"/>
                <w:szCs w:val="21"/>
                <w:highlight w:val="none"/>
              </w:rPr>
              <w:t>分＝1＋2+3</w:t>
            </w:r>
          </w:p>
        </w:tc>
      </w:tr>
    </w:tbl>
    <w:p w14:paraId="1DCB39A4">
      <w:pPr>
        <w:widowControl/>
        <w:kinsoku w:val="0"/>
        <w:autoSpaceDE w:val="0"/>
        <w:autoSpaceDN w:val="0"/>
        <w:adjustRightInd w:val="0"/>
        <w:snapToGrid w:val="0"/>
        <w:spacing w:line="320" w:lineRule="exact"/>
        <w:textAlignment w:val="baseline"/>
        <w:rPr>
          <w:rFonts w:hint="eastAsia" w:ascii="仿宋" w:hAnsi="仿宋" w:eastAsia="仿宋" w:cs="仿宋"/>
          <w:snapToGrid w:val="0"/>
          <w:color w:val="auto"/>
          <w:kern w:val="0"/>
          <w:szCs w:val="21"/>
          <w:highlight w:val="none"/>
        </w:rPr>
      </w:pPr>
    </w:p>
    <w:p w14:paraId="6B6053EA">
      <w:pPr>
        <w:pStyle w:val="9"/>
        <w:rPr>
          <w:color w:val="auto"/>
          <w:highlight w:val="none"/>
        </w:rPr>
        <w:sectPr>
          <w:pgSz w:w="11911" w:h="16838"/>
          <w:pgMar w:top="1417" w:right="1417" w:bottom="1417" w:left="1417" w:header="720" w:footer="720" w:gutter="0"/>
          <w:cols w:space="0" w:num="1"/>
        </w:sectPr>
      </w:pPr>
    </w:p>
    <w:p w14:paraId="68C24C93">
      <w:pPr>
        <w:rPr>
          <w:rFonts w:hint="eastAsia" w:ascii="宋体" w:hAnsi="宋体" w:cs="宋体"/>
          <w:b/>
          <w:color w:val="auto"/>
          <w:sz w:val="22"/>
          <w:szCs w:val="22"/>
          <w:highlight w:val="none"/>
        </w:rPr>
      </w:pPr>
      <w:bookmarkStart w:id="57" w:name="_Toc80205935"/>
      <w:bookmarkStart w:id="58" w:name="_Toc29129"/>
    </w:p>
    <w:p w14:paraId="758DB79D">
      <w:pPr>
        <w:pStyle w:val="3"/>
        <w:spacing w:before="0" w:after="0" w:line="360" w:lineRule="auto"/>
        <w:ind w:firstLine="640" w:firstLineChars="200"/>
        <w:jc w:val="center"/>
        <w:rPr>
          <w:rFonts w:hint="eastAsia" w:ascii="宋体" w:hAnsi="宋体"/>
          <w:b w:val="0"/>
          <w:color w:val="auto"/>
          <w:highlight w:val="none"/>
        </w:rPr>
      </w:pPr>
      <w:r>
        <w:rPr>
          <w:rFonts w:hint="eastAsia" w:ascii="宋体" w:hAnsi="宋体"/>
          <w:b w:val="0"/>
          <w:color w:val="auto"/>
          <w:highlight w:val="none"/>
        </w:rPr>
        <w:t>第二节 评审报告</w:t>
      </w:r>
      <w:bookmarkEnd w:id="57"/>
      <w:bookmarkEnd w:id="58"/>
    </w:p>
    <w:p w14:paraId="625A06D4">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3AF33861">
      <w:pPr>
        <w:spacing w:line="360"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E28676C">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14:paraId="45C60DEF">
      <w:pPr>
        <w:ind w:firstLine="420"/>
        <w:rPr>
          <w:rFonts w:hint="eastAsia" w:ascii="宋体" w:hAnsi="宋体" w:cs="宋体"/>
          <w:color w:val="auto"/>
          <w:highlight w:val="none"/>
        </w:rPr>
      </w:pPr>
      <w:r>
        <w:rPr>
          <w:rFonts w:hint="eastAsia" w:ascii="宋体" w:hAnsi="宋体" w:cs="宋体"/>
          <w:color w:val="auto"/>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26E5E00">
      <w:pPr>
        <w:pStyle w:val="3"/>
        <w:spacing w:before="0" w:after="0" w:line="360" w:lineRule="auto"/>
        <w:ind w:firstLine="640" w:firstLineChars="200"/>
        <w:jc w:val="center"/>
        <w:rPr>
          <w:rFonts w:hint="eastAsia" w:ascii="宋体" w:hAnsi="宋体" w:cs="宋体"/>
          <w:b w:val="0"/>
          <w:color w:val="auto"/>
          <w:highlight w:val="none"/>
        </w:rPr>
      </w:pPr>
      <w:bookmarkStart w:id="59" w:name="_Toc80205936"/>
      <w:bookmarkStart w:id="60" w:name="_Toc11092"/>
      <w:r>
        <w:rPr>
          <w:rFonts w:hint="eastAsia" w:ascii="宋体" w:hAnsi="宋体"/>
          <w:b w:val="0"/>
          <w:color w:val="auto"/>
          <w:highlight w:val="none"/>
        </w:rPr>
        <w:t>第三节 评审过程的保密与录像</w:t>
      </w:r>
      <w:bookmarkEnd w:id="59"/>
      <w:bookmarkEnd w:id="60"/>
    </w:p>
    <w:p w14:paraId="52F2ED9F">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77903D8B">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D01346">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192DC3D4">
      <w:pPr>
        <w:spacing w:line="360" w:lineRule="auto"/>
        <w:ind w:firstLine="420" w:firstLineChars="200"/>
        <w:rPr>
          <w:rFonts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66774C14">
      <w:pPr>
        <w:rPr>
          <w:color w:val="auto"/>
          <w:highlight w:val="none"/>
        </w:rPr>
      </w:pPr>
    </w:p>
    <w:p w14:paraId="33826936">
      <w:pPr>
        <w:jc w:val="center"/>
        <w:rPr>
          <w:color w:val="auto"/>
          <w:highlight w:val="none"/>
        </w:rPr>
      </w:pPr>
    </w:p>
    <w:p w14:paraId="089734E7">
      <w:pPr>
        <w:jc w:val="center"/>
        <w:rPr>
          <w:color w:val="auto"/>
          <w:highlight w:val="none"/>
        </w:rPr>
      </w:pPr>
    </w:p>
    <w:p w14:paraId="21EF9D4E">
      <w:pPr>
        <w:jc w:val="center"/>
        <w:rPr>
          <w:color w:val="auto"/>
          <w:highlight w:val="none"/>
        </w:rPr>
      </w:pPr>
    </w:p>
    <w:p w14:paraId="1510EC87">
      <w:pPr>
        <w:jc w:val="center"/>
        <w:rPr>
          <w:color w:val="auto"/>
          <w:highlight w:val="none"/>
        </w:rPr>
      </w:pPr>
      <w:r>
        <w:rPr>
          <w:color w:val="auto"/>
          <w:highlight w:val="none"/>
        </w:rPr>
        <w:br w:type="page"/>
      </w:r>
    </w:p>
    <w:p w14:paraId="7AE79B0A">
      <w:pPr>
        <w:jc w:val="center"/>
        <w:rPr>
          <w:color w:val="auto"/>
          <w:highlight w:val="none"/>
        </w:rPr>
      </w:pPr>
      <w:bookmarkStart w:id="61" w:name="_Toc18495"/>
    </w:p>
    <w:p w14:paraId="477C39B9">
      <w:pPr>
        <w:jc w:val="center"/>
        <w:rPr>
          <w:color w:val="auto"/>
          <w:highlight w:val="none"/>
        </w:rPr>
      </w:pPr>
    </w:p>
    <w:p w14:paraId="493ADA52">
      <w:pPr>
        <w:pStyle w:val="2"/>
        <w:jc w:val="center"/>
        <w:rPr>
          <w:color w:val="auto"/>
          <w:highlight w:val="none"/>
        </w:rPr>
      </w:pPr>
      <w:r>
        <w:rPr>
          <w:rFonts w:hint="eastAsia"/>
          <w:color w:val="auto"/>
          <w:highlight w:val="none"/>
        </w:rPr>
        <w:t>第五章</w:t>
      </w:r>
      <w:r>
        <w:rPr>
          <w:color w:val="auto"/>
          <w:highlight w:val="none"/>
        </w:rPr>
        <w:t xml:space="preserve"> </w:t>
      </w:r>
      <w:r>
        <w:rPr>
          <w:rFonts w:hint="eastAsia"/>
          <w:color w:val="auto"/>
          <w:highlight w:val="none"/>
        </w:rPr>
        <w:t>响应文件格式</w:t>
      </w:r>
      <w:bookmarkEnd w:id="61"/>
    </w:p>
    <w:p w14:paraId="7E0F4595">
      <w:pPr>
        <w:widowControl/>
        <w:spacing w:line="576" w:lineRule="auto"/>
        <w:jc w:val="left"/>
        <w:rPr>
          <w:b/>
          <w:bCs/>
          <w:color w:val="auto"/>
          <w:kern w:val="44"/>
          <w:sz w:val="44"/>
          <w:szCs w:val="44"/>
          <w:highlight w:val="none"/>
        </w:rPr>
        <w:sectPr>
          <w:pgSz w:w="11911" w:h="16838"/>
          <w:pgMar w:top="1417" w:right="1417" w:bottom="1417" w:left="1417" w:header="720" w:footer="720" w:gutter="0"/>
          <w:cols w:space="0" w:num="1"/>
        </w:sectPr>
      </w:pPr>
    </w:p>
    <w:p w14:paraId="48A01B6B">
      <w:pPr>
        <w:pStyle w:val="3"/>
        <w:jc w:val="center"/>
        <w:rPr>
          <w:rFonts w:hint="eastAsia" w:ascii="宋体" w:hAnsi="宋体"/>
          <w:b w:val="0"/>
          <w:color w:val="auto"/>
          <w:highlight w:val="none"/>
        </w:rPr>
      </w:pPr>
      <w:bookmarkStart w:id="62" w:name="_Toc80205938"/>
      <w:bookmarkStart w:id="63" w:name="_Toc18956"/>
      <w:r>
        <w:rPr>
          <w:rFonts w:hint="eastAsia" w:ascii="宋体" w:hAnsi="宋体"/>
          <w:b w:val="0"/>
          <w:color w:val="auto"/>
          <w:highlight w:val="none"/>
        </w:rPr>
        <w:t>第一节 封面格式</w:t>
      </w:r>
      <w:bookmarkEnd w:id="62"/>
      <w:bookmarkEnd w:id="63"/>
    </w:p>
    <w:p w14:paraId="5F95C035">
      <w:pPr>
        <w:snapToGrid w:val="0"/>
        <w:spacing w:before="120" w:beforeLines="50" w:after="50"/>
        <w:rPr>
          <w:rFonts w:hint="eastAsia" w:ascii="宋体" w:hAnsi="宋体"/>
          <w:color w:val="auto"/>
          <w:sz w:val="24"/>
          <w:szCs w:val="20"/>
          <w:highlight w:val="none"/>
        </w:rPr>
      </w:pPr>
    </w:p>
    <w:p w14:paraId="0AB8F79C">
      <w:pPr>
        <w:snapToGrid w:val="0"/>
        <w:spacing w:before="120" w:beforeLines="50" w:after="50"/>
        <w:jc w:val="center"/>
        <w:rPr>
          <w:rFonts w:hint="eastAsia" w:ascii="宋体" w:hAnsi="宋体"/>
          <w:bCs/>
          <w:color w:val="auto"/>
          <w:sz w:val="24"/>
          <w:szCs w:val="20"/>
          <w:highlight w:val="none"/>
        </w:rPr>
      </w:pPr>
    </w:p>
    <w:p w14:paraId="78432789">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568AEFE8">
      <w:pPr>
        <w:snapToGrid w:val="0"/>
        <w:spacing w:before="120" w:beforeLines="50" w:after="50"/>
        <w:rPr>
          <w:rFonts w:hint="eastAsia" w:ascii="宋体" w:hAnsi="宋体"/>
          <w:bCs/>
          <w:color w:val="auto"/>
          <w:sz w:val="24"/>
          <w:szCs w:val="20"/>
          <w:highlight w:val="none"/>
        </w:rPr>
      </w:pPr>
    </w:p>
    <w:p w14:paraId="2AFDD795">
      <w:pPr>
        <w:snapToGrid w:val="0"/>
        <w:spacing w:before="120" w:beforeLines="50" w:after="50"/>
        <w:rPr>
          <w:rFonts w:hint="eastAsia" w:ascii="宋体" w:hAnsi="宋体"/>
          <w:bCs/>
          <w:color w:val="auto"/>
          <w:sz w:val="24"/>
          <w:szCs w:val="20"/>
          <w:highlight w:val="none"/>
        </w:rPr>
      </w:pPr>
    </w:p>
    <w:p w14:paraId="111BA552">
      <w:pPr>
        <w:snapToGrid w:val="0"/>
        <w:spacing w:before="120" w:beforeLines="50" w:after="50"/>
        <w:rPr>
          <w:rFonts w:hint="eastAsia" w:ascii="仿宋_GB2312" w:hAnsi="仿宋_GB2312" w:eastAsia="仿宋_GB2312" w:cs="仿宋_GB2312"/>
          <w:bCs/>
          <w:color w:val="auto"/>
          <w:sz w:val="32"/>
          <w:szCs w:val="32"/>
          <w:highlight w:val="none"/>
        </w:rPr>
      </w:pPr>
    </w:p>
    <w:p w14:paraId="3DE5C448">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南宁市造纸产业发展规划（2026-2030年）及规划环评报告（含专题论证报告）</w:t>
      </w:r>
    </w:p>
    <w:p w14:paraId="292E71D4">
      <w:pPr>
        <w:snapToGrid w:val="0"/>
        <w:spacing w:before="120" w:beforeLines="50" w:after="50"/>
        <w:ind w:firstLine="480" w:firstLineChars="150"/>
        <w:rPr>
          <w:rFonts w:hint="eastAsia" w:ascii="宋体" w:hAnsi="宋体" w:cs="仿宋_GB2312"/>
          <w:bCs/>
          <w:color w:val="auto"/>
          <w:sz w:val="32"/>
          <w:szCs w:val="32"/>
          <w:highlight w:val="none"/>
        </w:rPr>
      </w:pPr>
    </w:p>
    <w:p w14:paraId="197F2725">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266B086">
      <w:pPr>
        <w:snapToGrid w:val="0"/>
        <w:spacing w:before="120" w:beforeLines="50" w:after="50"/>
        <w:ind w:firstLine="480" w:firstLineChars="150"/>
        <w:rPr>
          <w:rFonts w:hint="eastAsia" w:ascii="宋体" w:hAnsi="宋体" w:cs="仿宋_GB2312"/>
          <w:bCs/>
          <w:color w:val="auto"/>
          <w:sz w:val="32"/>
          <w:szCs w:val="32"/>
          <w:highlight w:val="none"/>
        </w:rPr>
      </w:pPr>
    </w:p>
    <w:p w14:paraId="2D75C257">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所竞标项（如有则填写，无标项时填写“无”或者留空）：</w:t>
      </w:r>
    </w:p>
    <w:p w14:paraId="417A235A">
      <w:pPr>
        <w:snapToGrid w:val="0"/>
        <w:spacing w:before="120" w:beforeLines="50" w:after="50"/>
        <w:rPr>
          <w:rFonts w:hint="eastAsia" w:ascii="宋体" w:hAnsi="宋体" w:cs="仿宋_GB2312"/>
          <w:bCs/>
          <w:color w:val="auto"/>
          <w:sz w:val="32"/>
          <w:szCs w:val="32"/>
          <w:highlight w:val="none"/>
        </w:rPr>
      </w:pPr>
    </w:p>
    <w:p w14:paraId="1E70948C">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F46FB88">
      <w:pPr>
        <w:snapToGrid w:val="0"/>
        <w:spacing w:before="120" w:beforeLines="50" w:after="50"/>
        <w:rPr>
          <w:rFonts w:hint="eastAsia" w:ascii="宋体" w:hAnsi="宋体" w:cs="仿宋_GB2312"/>
          <w:bCs/>
          <w:color w:val="auto"/>
          <w:sz w:val="32"/>
          <w:szCs w:val="32"/>
          <w:highlight w:val="none"/>
        </w:rPr>
      </w:pPr>
    </w:p>
    <w:p w14:paraId="7C998CDE">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14:paraId="74431AED">
      <w:pPr>
        <w:snapToGrid w:val="0"/>
        <w:spacing w:before="120" w:beforeLines="50" w:after="50"/>
        <w:ind w:firstLine="5440" w:firstLineChars="1700"/>
        <w:jc w:val="center"/>
        <w:rPr>
          <w:rFonts w:hint="eastAsia" w:ascii="宋体" w:hAnsi="宋体" w:cs="仿宋_GB2312"/>
          <w:bCs/>
          <w:color w:val="auto"/>
          <w:sz w:val="32"/>
          <w:szCs w:val="32"/>
          <w:highlight w:val="none"/>
        </w:rPr>
      </w:pPr>
    </w:p>
    <w:p w14:paraId="6EC532AA">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36F75499">
      <w:pPr>
        <w:widowControl/>
        <w:jc w:val="left"/>
        <w:rPr>
          <w:color w:val="auto"/>
          <w:highlight w:val="none"/>
        </w:rPr>
        <w:sectPr>
          <w:pgSz w:w="11911" w:h="16838"/>
          <w:pgMar w:top="1417" w:right="1417" w:bottom="1417" w:left="1417" w:header="720" w:footer="720" w:gutter="0"/>
          <w:cols w:space="0" w:num="1"/>
        </w:sectPr>
      </w:pPr>
    </w:p>
    <w:p w14:paraId="4398C14A">
      <w:pPr>
        <w:pStyle w:val="3"/>
        <w:jc w:val="center"/>
        <w:rPr>
          <w:rFonts w:hint="eastAsia" w:ascii="宋体" w:hAnsi="宋体" w:cs="宋体"/>
          <w:bCs w:val="0"/>
          <w:color w:val="auto"/>
          <w:highlight w:val="none"/>
        </w:rPr>
      </w:pPr>
      <w:bookmarkStart w:id="64" w:name="_Toc23404"/>
      <w:bookmarkStart w:id="65" w:name="_Toc80205939"/>
      <w:r>
        <w:rPr>
          <w:rFonts w:hint="eastAsia" w:ascii="宋体" w:hAnsi="宋体"/>
          <w:bCs w:val="0"/>
          <w:color w:val="auto"/>
          <w:highlight w:val="none"/>
        </w:rPr>
        <w:t>第二节 资格证明文件格式</w:t>
      </w:r>
      <w:bookmarkEnd w:id="64"/>
      <w:bookmarkEnd w:id="65"/>
    </w:p>
    <w:p w14:paraId="5B881E61">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4FFBB30A">
      <w:pPr>
        <w:snapToGrid w:val="0"/>
        <w:spacing w:before="120" w:beforeLines="50" w:after="50"/>
        <w:rPr>
          <w:rFonts w:hint="eastAsia" w:ascii="宋体" w:hAnsi="宋体"/>
          <w:color w:val="auto"/>
          <w:sz w:val="24"/>
          <w:szCs w:val="20"/>
          <w:highlight w:val="none"/>
        </w:rPr>
      </w:pPr>
    </w:p>
    <w:p w14:paraId="5B64C633">
      <w:pPr>
        <w:snapToGrid w:val="0"/>
        <w:spacing w:before="120" w:beforeLines="50" w:after="50"/>
        <w:rPr>
          <w:rFonts w:hint="eastAsia" w:ascii="宋体" w:hAnsi="宋体"/>
          <w:color w:val="auto"/>
          <w:sz w:val="24"/>
          <w:szCs w:val="20"/>
          <w:highlight w:val="none"/>
        </w:rPr>
      </w:pPr>
    </w:p>
    <w:p w14:paraId="03EC990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398F7F65">
      <w:pPr>
        <w:snapToGrid w:val="0"/>
        <w:spacing w:before="120" w:beforeLines="50" w:after="50"/>
        <w:rPr>
          <w:rFonts w:hint="eastAsia" w:ascii="宋体" w:hAnsi="宋体"/>
          <w:bCs/>
          <w:color w:val="auto"/>
          <w:sz w:val="24"/>
          <w:szCs w:val="20"/>
          <w:highlight w:val="none"/>
        </w:rPr>
      </w:pPr>
    </w:p>
    <w:p w14:paraId="5C527F4D">
      <w:pPr>
        <w:snapToGrid w:val="0"/>
        <w:spacing w:before="120" w:beforeLines="50" w:after="50"/>
        <w:rPr>
          <w:rFonts w:hint="eastAsia" w:ascii="宋体" w:hAnsi="宋体"/>
          <w:bCs/>
          <w:color w:val="auto"/>
          <w:sz w:val="24"/>
          <w:szCs w:val="20"/>
          <w:highlight w:val="none"/>
        </w:rPr>
      </w:pPr>
    </w:p>
    <w:p w14:paraId="1CA553BB">
      <w:pPr>
        <w:snapToGrid w:val="0"/>
        <w:spacing w:before="120" w:beforeLines="50" w:after="50"/>
        <w:rPr>
          <w:rFonts w:hint="eastAsia" w:ascii="宋体" w:hAnsi="宋体"/>
          <w:bCs/>
          <w:color w:val="auto"/>
          <w:sz w:val="24"/>
          <w:szCs w:val="20"/>
          <w:highlight w:val="none"/>
        </w:rPr>
      </w:pPr>
    </w:p>
    <w:p w14:paraId="3565634A">
      <w:pPr>
        <w:snapToGrid w:val="0"/>
        <w:spacing w:before="120" w:beforeLines="50" w:after="50"/>
        <w:rPr>
          <w:rFonts w:hint="eastAsia" w:ascii="宋体" w:hAnsi="宋体"/>
          <w:bCs/>
          <w:color w:val="auto"/>
          <w:sz w:val="24"/>
          <w:szCs w:val="20"/>
          <w:highlight w:val="none"/>
        </w:rPr>
      </w:pPr>
    </w:p>
    <w:p w14:paraId="68168D67">
      <w:pPr>
        <w:snapToGrid w:val="0"/>
        <w:spacing w:before="120" w:beforeLines="50" w:after="50"/>
        <w:rPr>
          <w:rFonts w:hint="eastAsia" w:ascii="宋体" w:hAnsi="宋体"/>
          <w:bCs/>
          <w:color w:val="auto"/>
          <w:sz w:val="24"/>
          <w:szCs w:val="20"/>
          <w:highlight w:val="none"/>
        </w:rPr>
      </w:pPr>
    </w:p>
    <w:p w14:paraId="0D4DABD6">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南宁市造纸产业发展规划（2026-2030年）及规划环评报告（含专题论证报告）</w:t>
      </w:r>
    </w:p>
    <w:p w14:paraId="4AAC8783">
      <w:pPr>
        <w:snapToGrid w:val="0"/>
        <w:spacing w:before="120" w:beforeLines="50" w:after="50"/>
        <w:ind w:firstLine="720" w:firstLineChars="225"/>
        <w:rPr>
          <w:rFonts w:hint="eastAsia" w:ascii="宋体" w:hAnsi="宋体" w:cs="仿宋_GB2312"/>
          <w:bCs/>
          <w:color w:val="auto"/>
          <w:sz w:val="32"/>
          <w:szCs w:val="32"/>
          <w:highlight w:val="none"/>
        </w:rPr>
      </w:pPr>
    </w:p>
    <w:p w14:paraId="1F5E83E4">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5BAB488">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EDB68A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所竞标项（如有则填写，无标项时填写“无”或者留空）：</w:t>
      </w:r>
    </w:p>
    <w:p w14:paraId="4006EDAF">
      <w:pPr>
        <w:snapToGrid w:val="0"/>
        <w:spacing w:before="120" w:beforeLines="50" w:after="50"/>
        <w:ind w:firstLine="720" w:firstLineChars="225"/>
        <w:rPr>
          <w:rFonts w:hint="eastAsia" w:ascii="宋体" w:hAnsi="宋体" w:cs="仿宋_GB2312"/>
          <w:bCs/>
          <w:color w:val="auto"/>
          <w:sz w:val="32"/>
          <w:szCs w:val="32"/>
          <w:highlight w:val="none"/>
        </w:rPr>
      </w:pPr>
    </w:p>
    <w:p w14:paraId="3E0C836F">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CD0FCA8">
      <w:pPr>
        <w:pStyle w:val="7"/>
        <w:snapToGrid w:val="0"/>
        <w:spacing w:before="50" w:after="50"/>
        <w:ind w:firstLine="720" w:firstLineChars="225"/>
        <w:rPr>
          <w:rFonts w:hint="eastAsia" w:ascii="宋体" w:hAnsi="宋体" w:cs="仿宋_GB2312"/>
          <w:bCs/>
          <w:color w:val="auto"/>
          <w:sz w:val="32"/>
          <w:szCs w:val="32"/>
          <w:highlight w:val="none"/>
        </w:rPr>
      </w:pPr>
    </w:p>
    <w:p w14:paraId="3E8D9C28">
      <w:pPr>
        <w:pStyle w:val="7"/>
        <w:snapToGrid w:val="0"/>
        <w:spacing w:before="50" w:after="50"/>
        <w:ind w:firstLine="720" w:firstLineChars="225"/>
        <w:rPr>
          <w:rFonts w:hint="eastAsia" w:ascii="宋体" w:hAnsi="宋体" w:cs="仿宋_GB2312"/>
          <w:bCs/>
          <w:color w:val="auto"/>
          <w:sz w:val="32"/>
          <w:szCs w:val="32"/>
          <w:highlight w:val="none"/>
        </w:rPr>
      </w:pPr>
    </w:p>
    <w:p w14:paraId="0CF7EEDD">
      <w:pPr>
        <w:pStyle w:val="7"/>
        <w:snapToGrid w:val="0"/>
        <w:spacing w:before="50" w:after="50"/>
        <w:ind w:firstLine="720" w:firstLineChars="225"/>
        <w:rPr>
          <w:rFonts w:hint="eastAsia" w:ascii="宋体" w:hAnsi="宋体" w:cs="仿宋_GB2312"/>
          <w:bCs/>
          <w:color w:val="auto"/>
          <w:sz w:val="32"/>
          <w:szCs w:val="32"/>
          <w:highlight w:val="none"/>
        </w:rPr>
      </w:pPr>
    </w:p>
    <w:p w14:paraId="127345F5">
      <w:pPr>
        <w:pStyle w:val="7"/>
        <w:snapToGrid w:val="0"/>
        <w:spacing w:before="50" w:after="50"/>
        <w:ind w:firstLine="1280" w:firstLineChars="400"/>
        <w:rPr>
          <w:rFonts w:hint="eastAsia" w:ascii="宋体" w:hAnsi="宋体" w:cs="仿宋_GB2312"/>
          <w:bCs/>
          <w:color w:val="auto"/>
          <w:sz w:val="32"/>
          <w:szCs w:val="32"/>
          <w:highlight w:val="none"/>
        </w:rPr>
      </w:pPr>
    </w:p>
    <w:p w14:paraId="4615032E">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0FFB3D6">
      <w:pPr>
        <w:snapToGrid w:val="0"/>
        <w:spacing w:before="120" w:beforeLines="50" w:after="50" w:line="360" w:lineRule="auto"/>
        <w:jc w:val="left"/>
        <w:rPr>
          <w:rFonts w:hint="eastAsia" w:ascii="宋体" w:hAnsi="宋体"/>
          <w:b/>
          <w:bCs/>
          <w:color w:val="auto"/>
          <w:sz w:val="32"/>
          <w:szCs w:val="32"/>
          <w:highlight w:val="none"/>
        </w:rPr>
      </w:pPr>
      <w:r>
        <w:rPr>
          <w:rFonts w:hint="eastAsia" w:ascii="宋体" w:hAnsi="宋体"/>
          <w:color w:val="auto"/>
          <w:sz w:val="24"/>
          <w:highlight w:val="none"/>
        </w:rPr>
        <w:br w:type="page"/>
      </w:r>
      <w:r>
        <w:rPr>
          <w:rFonts w:hint="eastAsia" w:ascii="宋体" w:hAnsi="宋体"/>
          <w:b/>
          <w:bCs/>
          <w:color w:val="auto"/>
          <w:sz w:val="32"/>
          <w:szCs w:val="32"/>
          <w:highlight w:val="none"/>
        </w:rPr>
        <w:t xml:space="preserve"> </w:t>
      </w:r>
    </w:p>
    <w:p w14:paraId="4D1D6577">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254DE703">
      <w:pPr>
        <w:snapToGrid w:val="0"/>
        <w:spacing w:line="360" w:lineRule="auto"/>
        <w:rPr>
          <w:rFonts w:hint="eastAsia" w:ascii="仿宋_GB2312" w:hAnsi="仿宋" w:eastAsia="仿宋_GB2312" w:cs="仿宋_GB2312"/>
          <w:color w:val="auto"/>
          <w:kern w:val="0"/>
          <w:sz w:val="24"/>
          <w:highlight w:val="none"/>
        </w:rPr>
      </w:pPr>
    </w:p>
    <w:p w14:paraId="1F54110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7DD50B9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386B610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5CE13B1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kern w:val="0"/>
          <w:sz w:val="24"/>
          <w:highlight w:val="none"/>
        </w:rPr>
        <w:t>…………………………………………………（页码）</w:t>
      </w:r>
    </w:p>
    <w:p w14:paraId="41C2590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14:paraId="22901A6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14:paraId="4564A90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以联合体形式响应的，提供联合体协议；本项目不接受联合体响应或者供应商不以联合体形式响应的，则不需要提供</w:t>
      </w:r>
      <w:r>
        <w:rPr>
          <w:rFonts w:hint="eastAsia" w:ascii="仿宋_GB2312" w:hAnsi="仿宋" w:eastAsia="仿宋_GB2312" w:cs="仿宋_GB2312"/>
          <w:color w:val="auto"/>
          <w:kern w:val="0"/>
          <w:sz w:val="24"/>
          <w:highlight w:val="none"/>
        </w:rPr>
        <w:t>）………………………（页码）</w:t>
      </w:r>
    </w:p>
    <w:p w14:paraId="548242BD">
      <w:pPr>
        <w:snapToGrid w:val="0"/>
        <w:spacing w:line="360" w:lineRule="auto"/>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八.供应商在中华人民共和国生态环境部环境影响信用平台备案证明材料</w:t>
      </w:r>
      <w:r>
        <w:rPr>
          <w:rFonts w:hint="eastAsia" w:ascii="仿宋_GB2312" w:hAnsi="仿宋" w:eastAsia="仿宋_GB2312" w:cs="仿宋_GB2312"/>
          <w:color w:val="auto"/>
          <w:sz w:val="24"/>
          <w:highlight w:val="none"/>
        </w:rPr>
        <w:t>…（页码）</w:t>
      </w:r>
    </w:p>
    <w:p w14:paraId="594CF80C">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九.拟投入本项目的负责人须同时具有(生态)环境保护工程类专业(副)高级及以上职称及注册环境影响评价工程师证，且为供应商本单位在职员工的证明材料</w:t>
      </w:r>
      <w:r>
        <w:rPr>
          <w:rFonts w:hint="eastAsia" w:ascii="仿宋_GB2312" w:hAnsi="仿宋" w:eastAsia="仿宋_GB2312" w:cs="仿宋_GB2312"/>
          <w:color w:val="auto"/>
          <w:sz w:val="24"/>
          <w:highlight w:val="none"/>
        </w:rPr>
        <w:t>……（页码）</w:t>
      </w:r>
    </w:p>
    <w:p w14:paraId="66B96F24">
      <w:pPr>
        <w:spacing w:line="360" w:lineRule="auto"/>
        <w:rPr>
          <w:rFonts w:hint="eastAsia" w:ascii="仿宋_GB2312" w:hAnsi="仿宋_GB2312" w:eastAsia="仿宋_GB2312" w:cs="仿宋_GB2312"/>
          <w:b/>
          <w:bCs/>
          <w:color w:val="auto"/>
          <w:sz w:val="24"/>
          <w:highlight w:val="none"/>
        </w:rPr>
      </w:pPr>
    </w:p>
    <w:p w14:paraId="61D9CDDD">
      <w:pPr>
        <w:spacing w:line="360" w:lineRule="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14:paraId="4D0579AD">
      <w:pPr>
        <w:snapToGrid w:val="0"/>
        <w:spacing w:before="120" w:beforeLines="50" w:after="50" w:line="360" w:lineRule="auto"/>
        <w:ind w:left="142" w:firstLine="420" w:firstLineChars="200"/>
        <w:jc w:val="left"/>
        <w:rPr>
          <w:rFonts w:hint="eastAsia" w:ascii="宋体" w:hAnsi="宋体"/>
          <w:color w:val="auto"/>
          <w:szCs w:val="21"/>
          <w:highlight w:val="none"/>
        </w:rPr>
      </w:pPr>
    </w:p>
    <w:p w14:paraId="47AB0F4F">
      <w:pPr>
        <w:spacing w:line="300" w:lineRule="auto"/>
        <w:rPr>
          <w:rFonts w:hint="eastAsia" w:ascii="宋体" w:hAnsi="宋体"/>
          <w:color w:val="auto"/>
          <w:szCs w:val="21"/>
          <w:highlight w:val="none"/>
        </w:rPr>
      </w:pPr>
    </w:p>
    <w:p w14:paraId="057D7155">
      <w:pPr>
        <w:spacing w:line="300" w:lineRule="auto"/>
        <w:rPr>
          <w:rFonts w:hint="eastAsia" w:ascii="宋体" w:hAnsi="宋体"/>
          <w:color w:val="auto"/>
          <w:szCs w:val="21"/>
          <w:highlight w:val="none"/>
        </w:rPr>
      </w:pPr>
    </w:p>
    <w:p w14:paraId="508E62C4">
      <w:pPr>
        <w:spacing w:line="300" w:lineRule="auto"/>
        <w:rPr>
          <w:rFonts w:hint="eastAsia" w:ascii="宋体" w:hAnsi="宋体"/>
          <w:color w:val="auto"/>
          <w:szCs w:val="21"/>
          <w:highlight w:val="none"/>
        </w:rPr>
      </w:pPr>
    </w:p>
    <w:p w14:paraId="19527474">
      <w:pPr>
        <w:spacing w:line="300" w:lineRule="auto"/>
        <w:rPr>
          <w:rFonts w:hint="eastAsia" w:ascii="宋体" w:hAnsi="宋体"/>
          <w:color w:val="auto"/>
          <w:szCs w:val="21"/>
          <w:highlight w:val="none"/>
        </w:rPr>
      </w:pPr>
    </w:p>
    <w:p w14:paraId="37B6BBE0">
      <w:pPr>
        <w:spacing w:line="300" w:lineRule="auto"/>
        <w:rPr>
          <w:rFonts w:hint="eastAsia" w:ascii="宋体" w:hAnsi="宋体"/>
          <w:color w:val="auto"/>
          <w:szCs w:val="21"/>
          <w:highlight w:val="none"/>
        </w:rPr>
      </w:pPr>
    </w:p>
    <w:p w14:paraId="42292DE1">
      <w:pPr>
        <w:spacing w:line="300" w:lineRule="auto"/>
        <w:rPr>
          <w:rFonts w:hint="eastAsia" w:ascii="宋体" w:hAnsi="宋体"/>
          <w:color w:val="auto"/>
          <w:szCs w:val="21"/>
          <w:highlight w:val="none"/>
        </w:rPr>
      </w:pPr>
    </w:p>
    <w:p w14:paraId="18ACA3D6">
      <w:pPr>
        <w:spacing w:line="300" w:lineRule="auto"/>
        <w:rPr>
          <w:rFonts w:hint="eastAsia" w:ascii="宋体" w:hAnsi="宋体"/>
          <w:color w:val="auto"/>
          <w:szCs w:val="21"/>
          <w:highlight w:val="none"/>
        </w:rPr>
      </w:pPr>
    </w:p>
    <w:p w14:paraId="0C980866">
      <w:pPr>
        <w:spacing w:line="300" w:lineRule="auto"/>
        <w:rPr>
          <w:rFonts w:hint="eastAsia" w:ascii="宋体" w:hAnsi="宋体"/>
          <w:color w:val="auto"/>
          <w:szCs w:val="21"/>
          <w:highlight w:val="none"/>
        </w:rPr>
      </w:pPr>
    </w:p>
    <w:p w14:paraId="3DCB9CDA">
      <w:pPr>
        <w:spacing w:line="300" w:lineRule="auto"/>
        <w:rPr>
          <w:rFonts w:hint="eastAsia" w:ascii="宋体" w:hAnsi="宋体"/>
          <w:color w:val="auto"/>
          <w:szCs w:val="21"/>
          <w:highlight w:val="none"/>
        </w:rPr>
      </w:pPr>
    </w:p>
    <w:p w14:paraId="097CA757">
      <w:pPr>
        <w:spacing w:line="300" w:lineRule="auto"/>
        <w:rPr>
          <w:rFonts w:hint="eastAsia" w:ascii="宋体" w:hAnsi="宋体"/>
          <w:color w:val="auto"/>
          <w:szCs w:val="21"/>
          <w:highlight w:val="none"/>
        </w:rPr>
      </w:pPr>
    </w:p>
    <w:p w14:paraId="7DCBC621">
      <w:pPr>
        <w:spacing w:line="300" w:lineRule="auto"/>
        <w:rPr>
          <w:rFonts w:hint="eastAsia" w:ascii="宋体" w:hAnsi="宋体"/>
          <w:color w:val="auto"/>
          <w:szCs w:val="21"/>
          <w:highlight w:val="none"/>
        </w:rPr>
      </w:pPr>
    </w:p>
    <w:p w14:paraId="64C3FFA9">
      <w:pPr>
        <w:spacing w:line="300" w:lineRule="auto"/>
        <w:rPr>
          <w:rFonts w:hint="eastAsia" w:ascii="宋体" w:hAnsi="宋体"/>
          <w:color w:val="auto"/>
          <w:szCs w:val="21"/>
          <w:highlight w:val="none"/>
        </w:rPr>
      </w:pPr>
    </w:p>
    <w:p w14:paraId="762DA221">
      <w:pPr>
        <w:spacing w:line="300" w:lineRule="auto"/>
        <w:rPr>
          <w:rFonts w:hint="eastAsia" w:ascii="宋体" w:hAnsi="宋体"/>
          <w:color w:val="auto"/>
          <w:szCs w:val="21"/>
          <w:highlight w:val="none"/>
        </w:rPr>
      </w:pPr>
    </w:p>
    <w:p w14:paraId="396212BE">
      <w:pPr>
        <w:spacing w:line="300" w:lineRule="auto"/>
        <w:rPr>
          <w:rFonts w:hint="eastAsia" w:ascii="宋体" w:hAnsi="宋体"/>
          <w:color w:val="auto"/>
          <w:szCs w:val="21"/>
          <w:highlight w:val="none"/>
        </w:rPr>
      </w:pPr>
    </w:p>
    <w:p w14:paraId="64F44822">
      <w:pPr>
        <w:spacing w:line="300" w:lineRule="auto"/>
        <w:rPr>
          <w:rFonts w:hint="eastAsia" w:ascii="宋体" w:hAnsi="宋体"/>
          <w:color w:val="auto"/>
          <w:szCs w:val="21"/>
          <w:highlight w:val="none"/>
        </w:rPr>
      </w:pPr>
    </w:p>
    <w:p w14:paraId="5F4CDF72">
      <w:pPr>
        <w:pStyle w:val="12"/>
        <w:spacing w:line="360" w:lineRule="auto"/>
        <w:ind w:left="0" w:leftChars="0"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一、营业执照(或事业法人登记证或其他工商等登记证明材料)复印件（供应商为自然人的，提供自然人的身份证明）</w:t>
      </w:r>
    </w:p>
    <w:p w14:paraId="3A07F3F3">
      <w:pPr>
        <w:pStyle w:val="12"/>
        <w:spacing w:line="360" w:lineRule="auto"/>
        <w:ind w:firstLine="602" w:firstLineChars="200"/>
        <w:rPr>
          <w:rFonts w:hint="eastAsia" w:ascii="仿宋" w:hAnsi="仿宋" w:eastAsia="仿宋" w:cs="仿宋_GB2312"/>
          <w:b/>
          <w:color w:val="auto"/>
          <w:sz w:val="30"/>
          <w:szCs w:val="30"/>
          <w:highlight w:val="none"/>
        </w:rPr>
      </w:pPr>
    </w:p>
    <w:p w14:paraId="58F54B4F">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EAD1581">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FD60BF6">
      <w:pPr>
        <w:snapToGrid w:val="0"/>
        <w:spacing w:before="120" w:beforeLines="50" w:after="50"/>
        <w:rPr>
          <w:rFonts w:hint="eastAsia" w:ascii="宋体" w:hAnsi="宋体"/>
          <w:color w:val="auto"/>
          <w:sz w:val="24"/>
          <w:szCs w:val="20"/>
          <w:highlight w:val="none"/>
        </w:rPr>
      </w:pPr>
    </w:p>
    <w:p w14:paraId="57E291FC">
      <w:pPr>
        <w:pStyle w:val="12"/>
        <w:spacing w:line="360" w:lineRule="auto"/>
        <w:ind w:left="0" w:leftChars="0"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二、符合参与政府采购活动的资格条件依法缴纳税收、社会保障资金等方面的材料</w:t>
      </w:r>
    </w:p>
    <w:p w14:paraId="656623D5">
      <w:pPr>
        <w:spacing w:line="300" w:lineRule="auto"/>
        <w:rPr>
          <w:rFonts w:hint="eastAsia" w:ascii="宋体" w:hAnsi="宋体"/>
          <w:color w:val="auto"/>
          <w:szCs w:val="21"/>
          <w:highlight w:val="none"/>
        </w:rPr>
      </w:pPr>
    </w:p>
    <w:p w14:paraId="4D2598EE">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7C8E39B">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3C27026">
      <w:pPr>
        <w:spacing w:line="300" w:lineRule="auto"/>
        <w:rPr>
          <w:rFonts w:hint="eastAsia" w:ascii="宋体" w:hAnsi="宋体"/>
          <w:color w:val="auto"/>
          <w:szCs w:val="21"/>
          <w:highlight w:val="none"/>
        </w:rPr>
      </w:pPr>
    </w:p>
    <w:p w14:paraId="38EA1131">
      <w:pP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14:paraId="5145EC53">
      <w:pPr>
        <w:spacing w:line="300" w:lineRule="auto"/>
        <w:rPr>
          <w:rFonts w:hint="eastAsia" w:ascii="宋体" w:hAnsi="宋体"/>
          <w:color w:val="auto"/>
          <w:szCs w:val="21"/>
          <w:highlight w:val="none"/>
        </w:rPr>
      </w:pPr>
    </w:p>
    <w:p w14:paraId="1178794C">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A4814D1">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7A37E7FA">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p w14:paraId="12B267D2">
      <w:pPr>
        <w:rPr>
          <w:rFonts w:hint="eastAsia" w:ascii="宋体" w:hAnsi="宋体"/>
          <w:b/>
          <w:color w:val="auto"/>
          <w:sz w:val="24"/>
          <w:highlight w:val="none"/>
        </w:rPr>
      </w:pPr>
      <w:r>
        <w:rPr>
          <w:rFonts w:hint="eastAsia" w:ascii="宋体" w:hAnsi="宋体"/>
          <w:b/>
          <w:color w:val="auto"/>
          <w:sz w:val="24"/>
          <w:highlight w:val="none"/>
        </w:rPr>
        <w:br w:type="page"/>
      </w:r>
    </w:p>
    <w:p w14:paraId="0FCC3003">
      <w:pPr>
        <w:spacing w:line="36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14:paraId="3C418C5D">
      <w:pPr>
        <w:spacing w:line="360" w:lineRule="auto"/>
        <w:jc w:val="center"/>
        <w:rPr>
          <w:rFonts w:hint="eastAsia" w:ascii="宋体" w:hAnsi="宋体"/>
          <w:b/>
          <w:color w:val="auto"/>
          <w:sz w:val="24"/>
          <w:highlight w:val="none"/>
        </w:rPr>
      </w:pPr>
    </w:p>
    <w:tbl>
      <w:tblPr>
        <w:tblStyle w:val="23"/>
        <w:tblW w:w="4999" w:type="pct"/>
        <w:jc w:val="center"/>
        <w:shd w:val="clear" w:color="auto" w:fill="FBFBFB"/>
        <w:tblLayout w:type="autofit"/>
        <w:tblCellMar>
          <w:top w:w="0" w:type="dxa"/>
          <w:left w:w="0" w:type="dxa"/>
          <w:bottom w:w="0" w:type="dxa"/>
          <w:right w:w="0" w:type="dxa"/>
        </w:tblCellMar>
      </w:tblPr>
      <w:tblGrid>
        <w:gridCol w:w="807"/>
        <w:gridCol w:w="2438"/>
        <w:gridCol w:w="1336"/>
        <w:gridCol w:w="3936"/>
        <w:gridCol w:w="798"/>
      </w:tblGrid>
      <w:tr w14:paraId="6A9D8EEC">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B2F62">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07A1BB">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2F5665">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F09502">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696CC0">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1CE25AC">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3E2B55">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85D562">
            <w:pPr>
              <w:widowControl/>
              <w:spacing w:line="360" w:lineRule="auto"/>
              <w:jc w:val="center"/>
              <w:rPr>
                <w:rFonts w:hint="eastAsia" w:ascii="宋体" w:hAnsi="宋体" w:cs="宋体"/>
                <w:color w:val="auto"/>
                <w:kern w:val="0"/>
                <w:sz w:val="24"/>
                <w:highlight w:val="none"/>
              </w:rPr>
            </w:pP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06D158">
            <w:pPr>
              <w:widowControl/>
              <w:spacing w:line="360" w:lineRule="auto"/>
              <w:jc w:val="center"/>
              <w:rPr>
                <w:rFonts w:hint="eastAsia" w:ascii="宋体" w:hAnsi="宋体" w:cs="宋体"/>
                <w:color w:val="auto"/>
                <w:kern w:val="0"/>
                <w:sz w:val="24"/>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E52AED">
            <w:pPr>
              <w:widowControl/>
              <w:spacing w:line="360" w:lineRule="auto"/>
              <w:jc w:val="center"/>
              <w:rPr>
                <w:rFonts w:hint="eastAsia" w:ascii="宋体" w:hAnsi="宋体" w:cs="宋体"/>
                <w:color w:val="auto"/>
                <w:kern w:val="0"/>
                <w:sz w:val="24"/>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C5F4F">
            <w:pPr>
              <w:widowControl/>
              <w:spacing w:line="360" w:lineRule="auto"/>
              <w:jc w:val="center"/>
              <w:rPr>
                <w:rFonts w:hint="eastAsia" w:ascii="宋体" w:hAnsi="宋体" w:cs="宋体"/>
                <w:color w:val="auto"/>
                <w:kern w:val="0"/>
                <w:sz w:val="24"/>
                <w:highlight w:val="none"/>
              </w:rPr>
            </w:pPr>
          </w:p>
        </w:tc>
      </w:tr>
      <w:tr w14:paraId="751BA1C3">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6BABCD">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BA1544">
            <w:pPr>
              <w:widowControl/>
              <w:spacing w:line="360" w:lineRule="auto"/>
              <w:jc w:val="center"/>
              <w:rPr>
                <w:rFonts w:hint="eastAsia" w:ascii="宋体" w:hAnsi="宋体" w:cs="宋体"/>
                <w:color w:val="auto"/>
                <w:kern w:val="0"/>
                <w:sz w:val="24"/>
                <w:highlight w:val="none"/>
              </w:rPr>
            </w:pP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390DD3">
            <w:pPr>
              <w:widowControl/>
              <w:spacing w:line="360" w:lineRule="auto"/>
              <w:jc w:val="center"/>
              <w:rPr>
                <w:rFonts w:hint="eastAsia" w:ascii="宋体" w:hAnsi="宋体" w:cs="宋体"/>
                <w:color w:val="auto"/>
                <w:kern w:val="0"/>
                <w:sz w:val="24"/>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E9C3F9">
            <w:pPr>
              <w:widowControl/>
              <w:spacing w:line="360" w:lineRule="auto"/>
              <w:jc w:val="center"/>
              <w:rPr>
                <w:rFonts w:hint="eastAsia" w:ascii="宋体" w:hAnsi="宋体" w:cs="宋体"/>
                <w:color w:val="auto"/>
                <w:kern w:val="0"/>
                <w:sz w:val="24"/>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7EAA06">
            <w:pPr>
              <w:widowControl/>
              <w:spacing w:line="360" w:lineRule="auto"/>
              <w:jc w:val="center"/>
              <w:rPr>
                <w:rFonts w:hint="eastAsia" w:ascii="宋体" w:hAnsi="宋体" w:cs="宋体"/>
                <w:color w:val="auto"/>
                <w:kern w:val="0"/>
                <w:sz w:val="24"/>
                <w:highlight w:val="none"/>
              </w:rPr>
            </w:pPr>
          </w:p>
        </w:tc>
      </w:tr>
      <w:tr w14:paraId="0A2CAA4B">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064962">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F1C79B">
            <w:pPr>
              <w:widowControl/>
              <w:spacing w:line="360" w:lineRule="auto"/>
              <w:jc w:val="center"/>
              <w:rPr>
                <w:rFonts w:hint="eastAsia" w:ascii="宋体" w:hAnsi="宋体" w:cs="宋体"/>
                <w:color w:val="auto"/>
                <w:kern w:val="0"/>
                <w:sz w:val="24"/>
                <w:highlight w:val="none"/>
              </w:rPr>
            </w:pP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34DF56">
            <w:pPr>
              <w:widowControl/>
              <w:spacing w:line="360" w:lineRule="auto"/>
              <w:jc w:val="center"/>
              <w:rPr>
                <w:rFonts w:hint="eastAsia" w:ascii="宋体" w:hAnsi="宋体" w:cs="宋体"/>
                <w:color w:val="auto"/>
                <w:kern w:val="0"/>
                <w:sz w:val="24"/>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34848D">
            <w:pPr>
              <w:widowControl/>
              <w:spacing w:line="360" w:lineRule="auto"/>
              <w:jc w:val="center"/>
              <w:rPr>
                <w:rFonts w:hint="eastAsia" w:ascii="宋体" w:hAnsi="宋体" w:cs="宋体"/>
                <w:color w:val="auto"/>
                <w:kern w:val="0"/>
                <w:sz w:val="24"/>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6DD035">
            <w:pPr>
              <w:widowControl/>
              <w:spacing w:line="360" w:lineRule="auto"/>
              <w:jc w:val="center"/>
              <w:rPr>
                <w:rFonts w:hint="eastAsia" w:ascii="宋体" w:hAnsi="宋体" w:cs="宋体"/>
                <w:color w:val="auto"/>
                <w:kern w:val="0"/>
                <w:sz w:val="24"/>
                <w:highlight w:val="none"/>
              </w:rPr>
            </w:pPr>
          </w:p>
        </w:tc>
      </w:tr>
      <w:tr w14:paraId="38DB078E">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018EB2">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23CDE0">
            <w:pPr>
              <w:widowControl/>
              <w:spacing w:line="360" w:lineRule="auto"/>
              <w:jc w:val="center"/>
              <w:rPr>
                <w:rFonts w:hint="eastAsia" w:ascii="宋体" w:hAnsi="宋体" w:cs="宋体"/>
                <w:color w:val="auto"/>
                <w:kern w:val="0"/>
                <w:sz w:val="24"/>
                <w:highlight w:val="none"/>
              </w:rPr>
            </w:pPr>
          </w:p>
        </w:tc>
        <w:tc>
          <w:tcPr>
            <w:tcW w:w="717"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BB5415">
            <w:pPr>
              <w:widowControl/>
              <w:spacing w:line="360" w:lineRule="auto"/>
              <w:jc w:val="center"/>
              <w:rPr>
                <w:rFonts w:hint="eastAsia" w:ascii="宋体" w:hAnsi="宋体" w:cs="宋体"/>
                <w:color w:val="auto"/>
                <w:kern w:val="0"/>
                <w:sz w:val="24"/>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F3C8C3">
            <w:pPr>
              <w:widowControl/>
              <w:spacing w:line="360" w:lineRule="auto"/>
              <w:jc w:val="center"/>
              <w:rPr>
                <w:rFonts w:hint="eastAsia" w:ascii="宋体" w:hAnsi="宋体" w:cs="宋体"/>
                <w:color w:val="auto"/>
                <w:kern w:val="0"/>
                <w:sz w:val="24"/>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87986E">
            <w:pPr>
              <w:widowControl/>
              <w:spacing w:line="360" w:lineRule="auto"/>
              <w:jc w:val="center"/>
              <w:rPr>
                <w:rFonts w:hint="eastAsia" w:ascii="宋体" w:hAnsi="宋体" w:cs="宋体"/>
                <w:color w:val="auto"/>
                <w:kern w:val="0"/>
                <w:sz w:val="24"/>
                <w:highlight w:val="none"/>
              </w:rPr>
            </w:pPr>
          </w:p>
        </w:tc>
      </w:tr>
    </w:tbl>
    <w:p w14:paraId="4A89C679">
      <w:pPr>
        <w:spacing w:line="360" w:lineRule="auto"/>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5F836AAB">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84F9E2">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55226F4D">
      <w:pPr>
        <w:spacing w:line="360" w:lineRule="auto"/>
        <w:ind w:firstLine="480" w:firstLineChars="200"/>
        <w:jc w:val="left"/>
        <w:rPr>
          <w:rFonts w:hint="eastAsia" w:ascii="宋体" w:hAnsi="宋体" w:cs="宋体"/>
          <w:color w:val="auto"/>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49076799">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51677EB">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6B9892E">
      <w:pP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br w:type="page"/>
      </w:r>
    </w:p>
    <w:p w14:paraId="498B9537">
      <w:pPr>
        <w:snapToGrid w:val="0"/>
        <w:rPr>
          <w:rFonts w:hint="eastAsia" w:ascii="仿宋" w:hAnsi="仿宋" w:eastAsia="仿宋" w:cs="仿宋_GB2312"/>
          <w:b/>
          <w:color w:val="auto"/>
          <w:kern w:val="0"/>
          <w:sz w:val="30"/>
          <w:szCs w:val="30"/>
          <w:highlight w:val="none"/>
        </w:rPr>
      </w:pPr>
    </w:p>
    <w:p w14:paraId="43E26030">
      <w:pPr>
        <w:snapToGrid w:val="0"/>
        <w:rPr>
          <w:rFonts w:hint="eastAsia" w:ascii="仿宋" w:hAnsi="仿宋" w:eastAsia="仿宋" w:cs="仿宋_GB2312"/>
          <w:b/>
          <w:color w:val="auto"/>
          <w:kern w:val="0"/>
          <w:sz w:val="30"/>
          <w:szCs w:val="30"/>
          <w:highlight w:val="none"/>
        </w:rPr>
      </w:pPr>
    </w:p>
    <w:p w14:paraId="2CC03202">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14:paraId="03B13491">
      <w:pPr>
        <w:snapToGrid w:val="0"/>
        <w:spacing w:line="360" w:lineRule="auto"/>
        <w:jc w:val="center"/>
        <w:rPr>
          <w:rFonts w:hint="eastAsia" w:ascii="宋体" w:hAnsi="宋体"/>
          <w:b/>
          <w:color w:val="auto"/>
          <w:sz w:val="24"/>
          <w:highlight w:val="none"/>
        </w:rPr>
      </w:pPr>
    </w:p>
    <w:tbl>
      <w:tblPr>
        <w:tblStyle w:val="23"/>
        <w:tblW w:w="4998" w:type="pct"/>
        <w:jc w:val="center"/>
        <w:shd w:val="clear" w:color="auto" w:fill="FBFBFB"/>
        <w:tblLayout w:type="autofit"/>
        <w:tblCellMar>
          <w:top w:w="0" w:type="dxa"/>
          <w:left w:w="0" w:type="dxa"/>
          <w:bottom w:w="0" w:type="dxa"/>
          <w:right w:w="0" w:type="dxa"/>
        </w:tblCellMar>
      </w:tblPr>
      <w:tblGrid>
        <w:gridCol w:w="779"/>
        <w:gridCol w:w="3473"/>
        <w:gridCol w:w="3431"/>
        <w:gridCol w:w="1630"/>
      </w:tblGrid>
      <w:tr w14:paraId="55654390">
        <w:tblPrEx>
          <w:shd w:val="clear" w:color="auto" w:fill="FBFBFB"/>
          <w:tblCellMar>
            <w:top w:w="0" w:type="dxa"/>
            <w:left w:w="0" w:type="dxa"/>
            <w:bottom w:w="0" w:type="dxa"/>
            <w:right w:w="0" w:type="dxa"/>
          </w:tblCellMar>
        </w:tblPrEx>
        <w:trPr>
          <w:trHeight w:val="899" w:hRule="atLeast"/>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7E0B69">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BE23CB">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6757C1">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7C57E1">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E63DAC">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FEB99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FF760B">
            <w:pPr>
              <w:widowControl/>
              <w:spacing w:line="360" w:lineRule="auto"/>
              <w:jc w:val="center"/>
              <w:rPr>
                <w:rFonts w:hint="eastAsia" w:ascii="宋体" w:hAnsi="宋体" w:cs="宋体"/>
                <w:color w:val="auto"/>
                <w:kern w:val="0"/>
                <w:sz w:val="24"/>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C18510">
            <w:pPr>
              <w:widowControl/>
              <w:spacing w:line="360" w:lineRule="auto"/>
              <w:jc w:val="center"/>
              <w:rPr>
                <w:rFonts w:hint="eastAsia" w:ascii="宋体" w:hAnsi="宋体" w:cs="宋体"/>
                <w:color w:val="auto"/>
                <w:kern w:val="0"/>
                <w:sz w:val="24"/>
                <w:highlight w:val="none"/>
              </w:rPr>
            </w:pP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B7670">
            <w:pPr>
              <w:widowControl/>
              <w:spacing w:line="360" w:lineRule="auto"/>
              <w:jc w:val="center"/>
              <w:rPr>
                <w:rFonts w:hint="eastAsia" w:ascii="宋体" w:hAnsi="宋体" w:cs="宋体"/>
                <w:color w:val="auto"/>
                <w:kern w:val="0"/>
                <w:sz w:val="24"/>
                <w:highlight w:val="none"/>
              </w:rPr>
            </w:pPr>
          </w:p>
        </w:tc>
      </w:tr>
      <w:tr w14:paraId="09BD6BE2">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372737">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28BBEC">
            <w:pPr>
              <w:widowControl/>
              <w:spacing w:line="360" w:lineRule="auto"/>
              <w:jc w:val="center"/>
              <w:rPr>
                <w:rFonts w:hint="eastAsia" w:ascii="宋体" w:hAnsi="宋体" w:cs="宋体"/>
                <w:color w:val="auto"/>
                <w:kern w:val="0"/>
                <w:sz w:val="24"/>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D51866">
            <w:pPr>
              <w:widowControl/>
              <w:spacing w:line="360" w:lineRule="auto"/>
              <w:jc w:val="center"/>
              <w:rPr>
                <w:rFonts w:hint="eastAsia" w:ascii="宋体" w:hAnsi="宋体" w:cs="宋体"/>
                <w:color w:val="auto"/>
                <w:kern w:val="0"/>
                <w:sz w:val="24"/>
                <w:highlight w:val="none"/>
              </w:rPr>
            </w:pP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9ABC50">
            <w:pPr>
              <w:widowControl/>
              <w:spacing w:line="360" w:lineRule="auto"/>
              <w:jc w:val="center"/>
              <w:rPr>
                <w:rFonts w:hint="eastAsia" w:ascii="宋体" w:hAnsi="宋体" w:cs="宋体"/>
                <w:color w:val="auto"/>
                <w:kern w:val="0"/>
                <w:sz w:val="24"/>
                <w:highlight w:val="none"/>
              </w:rPr>
            </w:pPr>
          </w:p>
        </w:tc>
      </w:tr>
      <w:tr w14:paraId="14F4AA6A">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829D91">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CA79E3">
            <w:pPr>
              <w:widowControl/>
              <w:spacing w:line="360" w:lineRule="auto"/>
              <w:jc w:val="center"/>
              <w:rPr>
                <w:rFonts w:hint="eastAsia" w:ascii="宋体" w:hAnsi="宋体" w:cs="宋体"/>
                <w:color w:val="auto"/>
                <w:kern w:val="0"/>
                <w:sz w:val="24"/>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D7EBAF">
            <w:pPr>
              <w:widowControl/>
              <w:spacing w:line="360" w:lineRule="auto"/>
              <w:jc w:val="center"/>
              <w:rPr>
                <w:rFonts w:hint="eastAsia" w:ascii="宋体" w:hAnsi="宋体" w:cs="宋体"/>
                <w:color w:val="auto"/>
                <w:kern w:val="0"/>
                <w:sz w:val="24"/>
                <w:highlight w:val="none"/>
              </w:rPr>
            </w:pP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2D684B">
            <w:pPr>
              <w:widowControl/>
              <w:spacing w:line="360" w:lineRule="auto"/>
              <w:jc w:val="center"/>
              <w:rPr>
                <w:rFonts w:hint="eastAsia" w:ascii="宋体" w:hAnsi="宋体" w:cs="宋体"/>
                <w:color w:val="auto"/>
                <w:kern w:val="0"/>
                <w:sz w:val="24"/>
                <w:highlight w:val="none"/>
              </w:rPr>
            </w:pPr>
          </w:p>
        </w:tc>
      </w:tr>
      <w:tr w14:paraId="1D3C5E64">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655D53">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86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D5FBBD">
            <w:pPr>
              <w:widowControl/>
              <w:spacing w:line="360" w:lineRule="auto"/>
              <w:jc w:val="center"/>
              <w:rPr>
                <w:rFonts w:hint="eastAsia" w:ascii="宋体" w:hAnsi="宋体" w:cs="宋体"/>
                <w:color w:val="auto"/>
                <w:kern w:val="0"/>
                <w:sz w:val="24"/>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175C30">
            <w:pPr>
              <w:widowControl/>
              <w:spacing w:line="360" w:lineRule="auto"/>
              <w:jc w:val="center"/>
              <w:rPr>
                <w:rFonts w:hint="eastAsia" w:ascii="宋体" w:hAnsi="宋体" w:cs="宋体"/>
                <w:color w:val="auto"/>
                <w:kern w:val="0"/>
                <w:sz w:val="24"/>
                <w:highlight w:val="none"/>
              </w:rPr>
            </w:pPr>
          </w:p>
        </w:tc>
        <w:tc>
          <w:tcPr>
            <w:tcW w:w="87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D80717">
            <w:pPr>
              <w:widowControl/>
              <w:spacing w:line="360" w:lineRule="auto"/>
              <w:jc w:val="center"/>
              <w:rPr>
                <w:rFonts w:hint="eastAsia" w:ascii="宋体" w:hAnsi="宋体" w:cs="宋体"/>
                <w:color w:val="auto"/>
                <w:kern w:val="0"/>
                <w:sz w:val="24"/>
                <w:highlight w:val="none"/>
              </w:rPr>
            </w:pPr>
          </w:p>
        </w:tc>
      </w:tr>
    </w:tbl>
    <w:p w14:paraId="1D204CC3">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2DAC8900">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01197A55">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54064E91">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63C9FB82">
      <w:pPr>
        <w:spacing w:line="360" w:lineRule="auto"/>
        <w:jc w:val="left"/>
        <w:rPr>
          <w:color w:val="auto"/>
          <w:sz w:val="24"/>
          <w:highlight w:val="none"/>
        </w:rPr>
      </w:pPr>
    </w:p>
    <w:p w14:paraId="44A2DBF0">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48E60AB">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913EF9E">
      <w:pP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br w:type="page"/>
      </w:r>
    </w:p>
    <w:p w14:paraId="67051B52">
      <w:pPr>
        <w:spacing w:line="360" w:lineRule="auto"/>
        <w:ind w:right="480"/>
        <w:contextualSpacing/>
        <w:rPr>
          <w:rFonts w:hint="eastAsia" w:ascii="宋体" w:hAnsi="宋体"/>
          <w:color w:val="auto"/>
          <w:sz w:val="28"/>
          <w:szCs w:val="28"/>
          <w:highlight w:val="none"/>
        </w:rPr>
      </w:pPr>
      <w:r>
        <w:rPr>
          <w:rFonts w:hint="eastAsia" w:ascii="仿宋" w:hAnsi="仿宋" w:eastAsia="仿宋" w:cs="仿宋_GB2312"/>
          <w:b/>
          <w:color w:val="auto"/>
          <w:kern w:val="0"/>
          <w:sz w:val="30"/>
          <w:szCs w:val="30"/>
          <w:highlight w:val="none"/>
        </w:rPr>
        <w:t>六、资格声明函</w:t>
      </w:r>
    </w:p>
    <w:p w14:paraId="2A652B79">
      <w:pPr>
        <w:spacing w:line="320" w:lineRule="exact"/>
        <w:jc w:val="center"/>
        <w:rPr>
          <w:rFonts w:hint="eastAsia" w:ascii="宋体" w:hAnsi="宋体"/>
          <w:b/>
          <w:color w:val="auto"/>
          <w:sz w:val="32"/>
          <w:szCs w:val="32"/>
          <w:highlight w:val="none"/>
        </w:rPr>
      </w:pPr>
    </w:p>
    <w:p w14:paraId="0034E6C9">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472EF2D4">
      <w:pPr>
        <w:spacing w:line="320" w:lineRule="exact"/>
        <w:jc w:val="center"/>
        <w:rPr>
          <w:rFonts w:hint="eastAsia" w:ascii="宋体" w:hAnsi="宋体"/>
          <w:color w:val="auto"/>
          <w:sz w:val="24"/>
          <w:szCs w:val="20"/>
          <w:highlight w:val="none"/>
        </w:rPr>
      </w:pPr>
    </w:p>
    <w:p w14:paraId="5C9E1CA5">
      <w:pPr>
        <w:spacing w:line="360" w:lineRule="auto"/>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rPr>
        <w:t>南宁市工业和信息化局</w:t>
      </w:r>
      <w:r>
        <w:rPr>
          <w:rFonts w:hint="eastAsia" w:ascii="仿宋_GB2312" w:hAnsi="宋体" w:eastAsia="仿宋_GB2312" w:cs="宋体"/>
          <w:color w:val="auto"/>
          <w:sz w:val="24"/>
          <w:highlight w:val="none"/>
        </w:rPr>
        <w:t>：</w:t>
      </w:r>
    </w:p>
    <w:p w14:paraId="1EE5296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1193180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lang w:eastAsia="zh-CN"/>
        </w:rPr>
        <w:t>南宁市造纸产业发展规划（2026-2030年）及规划环评报告（含专题论证报告）</w:t>
      </w:r>
      <w:r>
        <w:rPr>
          <w:rFonts w:hint="eastAsia" w:ascii="仿宋_GB2312" w:hAnsi="宋体" w:eastAsia="仿宋_GB2312" w:cs="宋体"/>
          <w:color w:val="auto"/>
          <w:sz w:val="24"/>
          <w:highlight w:val="none"/>
        </w:rPr>
        <w:t>标项</w:t>
      </w:r>
      <w:r>
        <w:rPr>
          <w:rFonts w:hint="eastAsia" w:ascii="仿宋_GB2312" w:hAnsi="宋体" w:eastAsia="仿宋_GB2312" w:cs="宋体"/>
          <w:color w:val="auto"/>
          <w:sz w:val="24"/>
          <w:highlight w:val="none"/>
          <w:u w:val="single"/>
        </w:rPr>
        <w:t>_</w:t>
      </w:r>
      <w:r>
        <w:rPr>
          <w:rFonts w:ascii="仿宋_GB2312" w:hAnsi="宋体" w:eastAsia="仿宋_GB2312" w:cs="宋体"/>
          <w:color w:val="auto"/>
          <w:sz w:val="24"/>
          <w:highlight w:val="none"/>
          <w:u w:val="single"/>
        </w:rPr>
        <w:t>_____</w:t>
      </w:r>
      <w:r>
        <w:rPr>
          <w:rFonts w:hint="eastAsia" w:ascii="仿宋_GB2312" w:hAnsi="宋体" w:eastAsia="仿宋_GB2312" w:cs="宋体"/>
          <w:color w:val="auto"/>
          <w:sz w:val="24"/>
          <w:highlight w:val="none"/>
        </w:rPr>
        <w:t>的竞标，为便于贵方公正、择优地确定成交供应商及其竞标产品和服务，我方就本次竞标有关事项郑重声明如下：</w:t>
      </w:r>
    </w:p>
    <w:p w14:paraId="4D1414EF">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4E036357">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7DCE86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01995905">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599EE0B6">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59F69665">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4AFBCCEA">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6A19DC6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987FD6A">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35886C">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255374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2ED7D6E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1402AD96">
      <w:pPr>
        <w:pStyle w:val="12"/>
        <w:spacing w:line="360" w:lineRule="auto"/>
        <w:ind w:left="0" w:leftChars="0" w:firstLine="480" w:firstLineChars="200"/>
        <w:rPr>
          <w:rFonts w:hint="eastAsia" w:ascii="仿宋_GB2312" w:hAnsi="宋体" w:eastAsia="仿宋_GB2312" w:cs="宋体"/>
          <w:color w:val="auto"/>
          <w:sz w:val="24"/>
          <w:highlight w:val="none"/>
          <w:u w:val="single"/>
        </w:rPr>
      </w:pPr>
      <w:r>
        <w:rPr>
          <w:rFonts w:hint="eastAsia" w:ascii="仿宋_GB2312" w:hAnsi="宋体" w:eastAsia="仿宋_GB2312" w:cs="宋体"/>
          <w:color w:val="auto"/>
          <w:sz w:val="24"/>
          <w:highlight w:val="none"/>
        </w:rPr>
        <w:t>7.与本磋商有关的一切正式往来信函请寄：</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邮政编号：</w:t>
      </w:r>
      <w:r>
        <w:rPr>
          <w:rFonts w:hint="eastAsia" w:ascii="仿宋_GB2312" w:hAnsi="宋体" w:eastAsia="仿宋_GB2312" w:cs="宋体"/>
          <w:color w:val="auto"/>
          <w:sz w:val="24"/>
          <w:highlight w:val="none"/>
          <w:u w:val="single"/>
        </w:rPr>
        <w:t xml:space="preserve">        </w:t>
      </w:r>
    </w:p>
    <w:p w14:paraId="42E5E739">
      <w:pPr>
        <w:pStyle w:val="12"/>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电话/传真：</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电子函件：</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w:t>
      </w:r>
    </w:p>
    <w:p w14:paraId="2185EC89">
      <w:pPr>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3F24BC95">
      <w:pPr>
        <w:tabs>
          <w:tab w:val="left" w:pos="939"/>
        </w:tabs>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4DADA005">
      <w:pPr>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3048EEC3">
      <w:pPr>
        <w:tabs>
          <w:tab w:val="left" w:pos="939"/>
        </w:tabs>
        <w:spacing w:line="360" w:lineRule="auto"/>
        <w:ind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14:paraId="46EFA49B">
      <w:pPr>
        <w:tabs>
          <w:tab w:val="left" w:pos="939"/>
        </w:tabs>
        <w:spacing w:line="360" w:lineRule="auto"/>
        <w:ind w:firstLine="480" w:firstLineChars="200"/>
        <w:rPr>
          <w:rFonts w:hint="eastAsia" w:ascii="宋体" w:hAnsi="宋体" w:cs="宋体"/>
          <w:color w:val="auto"/>
          <w:sz w:val="24"/>
          <w:highlight w:val="none"/>
        </w:rPr>
      </w:pPr>
    </w:p>
    <w:p w14:paraId="44E0D44E">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0C7C137">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22AB4675">
      <w:pPr>
        <w:widowControl/>
        <w:spacing w:line="360" w:lineRule="auto"/>
        <w:jc w:val="left"/>
        <w:rPr>
          <w:rFonts w:hint="eastAsia" w:ascii="仿宋_GB2312" w:hAnsi="仿宋" w:eastAsia="仿宋_GB2312" w:cs="仿宋_GB2312"/>
          <w:color w:val="auto"/>
          <w:kern w:val="0"/>
          <w:sz w:val="24"/>
          <w:highlight w:val="none"/>
          <w:lang w:val="zh-CN"/>
        </w:rPr>
        <w:sectPr>
          <w:pgSz w:w="11911" w:h="16838"/>
          <w:pgMar w:top="1417" w:right="1417" w:bottom="1417" w:left="1417" w:header="720" w:footer="720" w:gutter="0"/>
          <w:cols w:space="0" w:num="1"/>
        </w:sectPr>
      </w:pPr>
    </w:p>
    <w:p w14:paraId="2898AD6E">
      <w:pPr>
        <w:rPr>
          <w:rFonts w:hint="eastAsia" w:ascii="宋体" w:hAnsi="宋体"/>
          <w:b/>
          <w:bCs/>
          <w:color w:val="auto"/>
          <w:sz w:val="32"/>
          <w:szCs w:val="32"/>
          <w:highlight w:val="none"/>
        </w:rPr>
      </w:pPr>
      <w:r>
        <w:rPr>
          <w:rFonts w:hint="eastAsia" w:ascii="仿宋" w:hAnsi="仿宋" w:eastAsia="仿宋" w:cs="仿宋_GB2312"/>
          <w:b/>
          <w:color w:val="auto"/>
          <w:kern w:val="0"/>
          <w:sz w:val="30"/>
          <w:szCs w:val="30"/>
          <w:highlight w:val="none"/>
        </w:rPr>
        <w:t>七、联合体协议书（如有）</w:t>
      </w:r>
    </w:p>
    <w:p w14:paraId="0DDA0BC3">
      <w:pPr>
        <w:pStyle w:val="12"/>
        <w:spacing w:line="600" w:lineRule="exact"/>
        <w:jc w:val="center"/>
        <w:rPr>
          <w:rFonts w:hint="eastAsia" w:ascii="方正小标宋简体" w:hAnsi="方正小标宋简体" w:eastAsia="方正小标宋简体" w:cs="方正小标宋简体"/>
          <w:color w:val="auto"/>
          <w:sz w:val="44"/>
          <w:szCs w:val="44"/>
          <w:highlight w:val="none"/>
        </w:rPr>
      </w:pPr>
    </w:p>
    <w:p w14:paraId="58E98773">
      <w:pPr>
        <w:pStyle w:val="12"/>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联合体竞标协议书（格式）</w:t>
      </w:r>
    </w:p>
    <w:p w14:paraId="5B59365C">
      <w:pPr>
        <w:autoSpaceDE w:val="0"/>
        <w:autoSpaceDN w:val="0"/>
        <w:adjustRightInd w:val="0"/>
        <w:spacing w:line="360" w:lineRule="auto"/>
        <w:jc w:val="left"/>
        <w:rPr>
          <w:rFonts w:ascii="宋体" w:cs="宋体"/>
          <w:color w:val="auto"/>
          <w:kern w:val="0"/>
          <w:szCs w:val="21"/>
          <w:highlight w:val="none"/>
          <w:u w:val="single"/>
        </w:rPr>
      </w:pPr>
    </w:p>
    <w:p w14:paraId="77E1D986">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（所有成员单位名称）自愿组成联合体，共同参加</w:t>
      </w:r>
      <w:r>
        <w:rPr>
          <w:rFonts w:hint="eastAsia" w:ascii="仿宋_GB2312" w:hAnsi="仿宋_GB2312" w:eastAsia="仿宋_GB2312" w:cs="宋体"/>
          <w:color w:val="auto"/>
          <w:kern w:val="0"/>
          <w:sz w:val="24"/>
          <w:highlight w:val="none"/>
          <w:u w:val="single"/>
        </w:rPr>
        <w:t xml:space="preserve">    南宁市工业和信息化局   </w:t>
      </w:r>
      <w:r>
        <w:rPr>
          <w:rFonts w:hint="eastAsia" w:ascii="仿宋_GB2312" w:hAnsi="仿宋_GB2312" w:eastAsia="仿宋_GB2312" w:cs="宋体"/>
          <w:color w:val="auto"/>
          <w:kern w:val="0"/>
          <w:sz w:val="24"/>
          <w:highlight w:val="none"/>
        </w:rPr>
        <w:t>组织的</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u w:val="single"/>
          <w:lang w:eastAsia="zh-CN"/>
        </w:rPr>
        <w:t>南宁市造纸产业发展规划（2026-2030年）及规划环评报告（含专题论证报告）</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（项目编号：</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）竞争性磋商采购。现就联合体竞标事宜订立如下协议：</w:t>
      </w:r>
    </w:p>
    <w:p w14:paraId="519CCCC3">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1</w:t>
      </w:r>
      <w:r>
        <w:rPr>
          <w:rFonts w:hint="eastAsia" w:ascii="仿宋_GB2312" w:hAnsi="宋体" w:eastAsia="仿宋_GB2312" w:cs="宋体"/>
          <w:color w:val="auto"/>
          <w:kern w:val="0"/>
          <w:sz w:val="24"/>
          <w:highlight w:val="none"/>
        </w:rPr>
        <w:t>、</w:t>
      </w:r>
      <w:r>
        <w:rPr>
          <w:rFonts w:hint="eastAsia" w:ascii="仿宋_GB2312" w:hAnsi="仿宋_GB2312" w:eastAsia="仿宋_GB2312"/>
          <w:color w:val="auto"/>
          <w:sz w:val="24"/>
          <w:highlight w:val="none"/>
        </w:rPr>
        <w:t>________________________</w:t>
      </w:r>
      <w:r>
        <w:rPr>
          <w:rFonts w:hint="eastAsia" w:ascii="仿宋_GB2312" w:hAnsi="宋体" w:eastAsia="仿宋_GB2312" w:cs="宋体"/>
          <w:color w:val="auto"/>
          <w:kern w:val="0"/>
          <w:sz w:val="24"/>
          <w:highlight w:val="none"/>
        </w:rPr>
        <w:t>（某成员单位名称）为联合体名称牵头人。</w:t>
      </w:r>
    </w:p>
    <w:p w14:paraId="1940418B">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2</w:t>
      </w:r>
      <w:r>
        <w:rPr>
          <w:rFonts w:hint="eastAsia" w:ascii="仿宋_GB2312" w:hAnsi="宋体" w:eastAsia="仿宋_GB2312"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35BEFCFA">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1DC9913E">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4</w:t>
      </w:r>
      <w:r>
        <w:rPr>
          <w:rFonts w:hint="eastAsia" w:ascii="仿宋_GB2312" w:hAnsi="宋体" w:eastAsia="仿宋_GB2312" w:cs="宋体"/>
          <w:color w:val="auto"/>
          <w:kern w:val="0"/>
          <w:sz w:val="24"/>
          <w:highlight w:val="none"/>
        </w:rPr>
        <w:t>、联合体各成员单位内部的职责分工如下</w:t>
      </w:r>
      <w:r>
        <w:rPr>
          <w:rFonts w:hint="eastAsia" w:ascii="仿宋_GB2312" w:hAnsi="宋体" w:eastAsia="仿宋_GB2312" w:cs="宋体"/>
          <w:color w:val="auto"/>
          <w:kern w:val="0"/>
          <w:sz w:val="24"/>
          <w:highlight w:val="none"/>
          <w:u w:val="single"/>
        </w:rPr>
        <w:t>：</w:t>
      </w:r>
      <w:r>
        <w:rPr>
          <w:rFonts w:hint="eastAsia" w:ascii="仿宋_GB2312" w:hAnsi="仿宋_GB2312" w:eastAsia="仿宋_GB2312"/>
          <w:color w:val="auto"/>
          <w:sz w:val="24"/>
          <w:highlight w:val="none"/>
          <w:u w:val="single"/>
        </w:rPr>
        <w:t>________________________________________________</w:t>
      </w:r>
      <w:r>
        <w:rPr>
          <w:rFonts w:hint="eastAsia" w:ascii="仿宋_GB2312" w:hAnsi="宋体" w:eastAsia="仿宋_GB2312" w:cs="宋体"/>
          <w:color w:val="auto"/>
          <w:kern w:val="0"/>
          <w:sz w:val="24"/>
          <w:highlight w:val="none"/>
        </w:rPr>
        <w:t>。</w:t>
      </w:r>
    </w:p>
    <w:p w14:paraId="4E9F5653">
      <w:pPr>
        <w:pStyle w:val="12"/>
        <w:spacing w:line="360" w:lineRule="auto"/>
        <w:ind w:left="0" w:leftChars="0" w:firstLine="480" w:firstLineChars="200"/>
        <w:rPr>
          <w:rFonts w:ascii="仿宋_GB2312" w:eastAsia="仿宋_GB2312"/>
          <w:color w:val="auto"/>
          <w:sz w:val="24"/>
          <w:highlight w:val="none"/>
        </w:rPr>
      </w:pPr>
      <w:r>
        <w:rPr>
          <w:rFonts w:hint="eastAsia" w:ascii="仿宋_GB2312" w:hAnsi="宋体" w:eastAsia="仿宋_GB2312" w:cs="宋体"/>
          <w:color w:val="auto"/>
          <w:sz w:val="24"/>
          <w:highlight w:val="none"/>
        </w:rPr>
        <w:t>5、本联合体中</w:t>
      </w:r>
      <w:r>
        <w:rPr>
          <w:rFonts w:hint="eastAsia" w:ascii="仿宋_GB2312" w:hAnsi="宋体" w:eastAsia="仿宋_GB2312" w:cs="宋体"/>
          <w:color w:val="auto"/>
          <w:sz w:val="24"/>
          <w:highlight w:val="none"/>
          <w:u w:val="single"/>
        </w:rPr>
        <w:t>，</w:t>
      </w:r>
      <w:r>
        <w:rPr>
          <w:rFonts w:hint="eastAsia" w:ascii="仿宋_GB2312" w:hAnsi="仿宋_GB2312" w:eastAsia="仿宋_GB2312"/>
          <w:color w:val="auto"/>
          <w:sz w:val="24"/>
          <w:highlight w:val="none"/>
          <w:u w:val="single"/>
        </w:rPr>
        <w:t>________________________</w:t>
      </w:r>
      <w:r>
        <w:rPr>
          <w:rFonts w:hint="eastAsia" w:ascii="仿宋_GB2312" w:hAnsi="宋体" w:eastAsia="仿宋_GB2312" w:cs="宋体"/>
          <w:color w:val="auto"/>
          <w:sz w:val="24"/>
          <w:highlight w:val="none"/>
          <w:u w:val="single"/>
        </w:rPr>
        <w:t>（某成员单位名称）为</w:t>
      </w:r>
      <w:r>
        <w:rPr>
          <w:rFonts w:hint="eastAsia" w:ascii="仿宋_GB2312" w:hAnsi="仿宋_GB2312" w:eastAsia="仿宋_GB2312"/>
          <w:color w:val="auto"/>
          <w:sz w:val="24"/>
          <w:highlight w:val="none"/>
          <w:u w:val="single"/>
        </w:rPr>
        <w:t>______</w:t>
      </w:r>
      <w:r>
        <w:rPr>
          <w:rFonts w:hint="eastAsia" w:ascii="仿宋_GB2312" w:hAnsi="仿宋_GB2312" w:eastAsia="仿宋_GB2312"/>
          <w:color w:val="auto"/>
          <w:sz w:val="24"/>
          <w:highlight w:val="none"/>
        </w:rPr>
        <w:t>（请填写：中型、小型、微型）企业，其协议合同金额占联合体协议合同总金额的</w:t>
      </w:r>
      <w:r>
        <w:rPr>
          <w:rFonts w:hint="eastAsia" w:ascii="仿宋_GB2312" w:hAnsi="仿宋_GB2312" w:eastAsia="仿宋_GB2312"/>
          <w:color w:val="auto"/>
          <w:sz w:val="24"/>
          <w:highlight w:val="none"/>
          <w:u w:val="single"/>
        </w:rPr>
        <w:t>______</w:t>
      </w:r>
      <w:r>
        <w:rPr>
          <w:rFonts w:hint="eastAsia" w:ascii="仿宋_GB2312" w:hAnsi="仿宋_GB2312" w:eastAsia="仿宋_GB2312"/>
          <w:color w:val="auto"/>
          <w:sz w:val="24"/>
          <w:highlight w:val="none"/>
        </w:rPr>
        <w:t>%。【如联合体成员中有小型、微型企业的，请填写此条，否则无需填写；如联合体成员中有多个小型、微型企业的，请逐一列出。】</w:t>
      </w:r>
    </w:p>
    <w:p w14:paraId="129A68F0">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6</w:t>
      </w:r>
      <w:r>
        <w:rPr>
          <w:rFonts w:hint="eastAsia" w:ascii="仿宋_GB2312" w:hAnsi="宋体" w:eastAsia="仿宋_GB2312" w:cs="宋体"/>
          <w:color w:val="auto"/>
          <w:kern w:val="0"/>
          <w:sz w:val="24"/>
          <w:highlight w:val="none"/>
        </w:rPr>
        <w:t>、本协议书自签署之日起生效，合同履行完毕后自动失效。</w:t>
      </w:r>
    </w:p>
    <w:p w14:paraId="6CF6FF63">
      <w:pPr>
        <w:autoSpaceDE w:val="0"/>
        <w:autoSpaceDN w:val="0"/>
        <w:adjustRightInd w:val="0"/>
        <w:spacing w:line="360" w:lineRule="auto"/>
        <w:ind w:firstLine="420"/>
        <w:jc w:val="left"/>
        <w:rPr>
          <w:rFonts w:hint="eastAsia" w:ascii="仿宋_GB2312" w:hAnsi="宋体" w:eastAsia="仿宋_GB2312" w:cs="宋体"/>
          <w:color w:val="auto"/>
          <w:kern w:val="0"/>
          <w:sz w:val="24"/>
          <w:highlight w:val="none"/>
        </w:rPr>
      </w:pPr>
      <w:r>
        <w:rPr>
          <w:rFonts w:hint="eastAsia" w:ascii="仿宋_GB2312" w:hAnsi="宋体" w:eastAsia="仿宋_GB2312" w:cs="TimesNewRomanPSMT"/>
          <w:color w:val="auto"/>
          <w:kern w:val="0"/>
          <w:sz w:val="24"/>
          <w:highlight w:val="none"/>
        </w:rPr>
        <w:t>7</w:t>
      </w:r>
      <w:r>
        <w:rPr>
          <w:rFonts w:hint="eastAsia" w:ascii="仿宋_GB2312" w:hAnsi="宋体" w:eastAsia="仿宋_GB2312" w:cs="宋体"/>
          <w:color w:val="auto"/>
          <w:kern w:val="0"/>
          <w:sz w:val="24"/>
          <w:highlight w:val="none"/>
        </w:rPr>
        <w:t>、本协议书一式</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份，联合体成员和采购代理机构各执一份。</w:t>
      </w:r>
    </w:p>
    <w:p w14:paraId="456412A9">
      <w:pPr>
        <w:autoSpaceDE w:val="0"/>
        <w:autoSpaceDN w:val="0"/>
        <w:adjustRightInd w:val="0"/>
        <w:spacing w:line="360" w:lineRule="auto"/>
        <w:ind w:firstLine="420"/>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注：本协议书由法定代表人签字的，应附法定代表人身份证明；本协议书由委托代理人签字的，应附法定代表人授权委托书。</w:t>
      </w:r>
    </w:p>
    <w:p w14:paraId="73ACF737">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牵头人名称：</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（盖单位公章）</w:t>
      </w:r>
    </w:p>
    <w:p w14:paraId="53ABC378">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法定代表人或其委托代理人：</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（签字或盖章）</w:t>
      </w:r>
    </w:p>
    <w:p w14:paraId="5D59C267">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p>
    <w:p w14:paraId="155FC772">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成员一名称：</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（盖单位公章）</w:t>
      </w:r>
    </w:p>
    <w:p w14:paraId="4DD9663A">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法定代表人或其委托代理人：</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（签字或盖章）</w:t>
      </w:r>
    </w:p>
    <w:p w14:paraId="36D6A0E6">
      <w:pPr>
        <w:autoSpaceDE w:val="0"/>
        <w:autoSpaceDN w:val="0"/>
        <w:adjustRightInd w:val="0"/>
        <w:spacing w:line="360" w:lineRule="auto"/>
        <w:jc w:val="left"/>
        <w:rPr>
          <w:rFonts w:ascii="宋体" w:cs="宋体"/>
          <w:color w:val="auto"/>
          <w:kern w:val="0"/>
          <w:szCs w:val="21"/>
          <w:highlight w:val="none"/>
        </w:rPr>
      </w:pPr>
    </w:p>
    <w:p w14:paraId="4EDD1D8A">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成员二名称：</w:t>
      </w:r>
      <w:r>
        <w:rPr>
          <w:rFonts w:hint="eastAsia" w:ascii="仿宋_GB2312" w:hAnsi="仿宋_GB2312" w:eastAsia="仿宋_GB2312" w:cs="宋体"/>
          <w:color w:val="auto"/>
          <w:kern w:val="0"/>
          <w:sz w:val="24"/>
          <w:highlight w:val="none"/>
          <w:u w:val="single"/>
        </w:rPr>
        <w:t xml:space="preserve">                                       </w:t>
      </w:r>
      <w:r>
        <w:rPr>
          <w:rFonts w:hint="eastAsia" w:ascii="仿宋_GB2312" w:hAnsi="仿宋_GB2312" w:eastAsia="仿宋_GB2312" w:cs="宋体"/>
          <w:color w:val="auto"/>
          <w:kern w:val="0"/>
          <w:sz w:val="24"/>
          <w:highlight w:val="none"/>
        </w:rPr>
        <w:t>（盖单位公章）</w:t>
      </w:r>
    </w:p>
    <w:p w14:paraId="3F651CBF">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r>
        <w:rPr>
          <w:rFonts w:hint="eastAsia" w:ascii="仿宋_GB2312" w:hAnsi="仿宋_GB2312" w:eastAsia="仿宋_GB2312" w:cs="宋体"/>
          <w:color w:val="auto"/>
          <w:kern w:val="0"/>
          <w:sz w:val="24"/>
          <w:highlight w:val="none"/>
        </w:rPr>
        <w:t>法定代表人或其委托代理人：                         （签字或盖章）</w:t>
      </w:r>
    </w:p>
    <w:p w14:paraId="7A36AB1C">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p>
    <w:p w14:paraId="43B95BDE">
      <w:pPr>
        <w:autoSpaceDE w:val="0"/>
        <w:autoSpaceDN w:val="0"/>
        <w:adjustRightInd w:val="0"/>
        <w:spacing w:line="360" w:lineRule="auto"/>
        <w:jc w:val="left"/>
        <w:rPr>
          <w:rFonts w:hint="eastAsia" w:ascii="仿宋_GB2312" w:hAnsi="仿宋_GB2312" w:eastAsia="仿宋_GB2312" w:cs="宋体"/>
          <w:color w:val="auto"/>
          <w:kern w:val="0"/>
          <w:sz w:val="24"/>
          <w:highlight w:val="none"/>
        </w:rPr>
      </w:pPr>
    </w:p>
    <w:p w14:paraId="4CE1EA30">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4C4AD33">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E247995">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71E7EB1D">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79C12150">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6F61B352">
      <w:pPr>
        <w:snapToGrid w:val="0"/>
        <w:spacing w:line="360" w:lineRule="auto"/>
        <w:rPr>
          <w:rFonts w:hint="eastAsia" w:ascii="仿宋" w:hAnsi="仿宋" w:eastAsia="仿宋" w:cs="仿宋_GB2312"/>
          <w:b/>
          <w:color w:val="auto"/>
          <w:sz w:val="30"/>
          <w:szCs w:val="30"/>
          <w:highlight w:val="none"/>
          <w:lang w:val="en-US" w:eastAsia="zh-CN"/>
        </w:rPr>
      </w:pPr>
      <w:r>
        <w:rPr>
          <w:rFonts w:ascii="仿宋_GB2312" w:hAnsi="仿宋" w:eastAsia="仿宋_GB2312" w:cs="仿宋_GB2312"/>
          <w:color w:val="auto"/>
          <w:highlight w:val="none"/>
          <w:lang w:val="zh-CN"/>
        </w:rPr>
        <w:br w:type="page"/>
      </w:r>
    </w:p>
    <w:p w14:paraId="1F0F2904">
      <w:pPr>
        <w:snapToGrid w:val="0"/>
        <w:spacing w:line="360" w:lineRule="auto"/>
        <w:rPr>
          <w:rFonts w:hint="eastAsia" w:ascii="仿宋" w:hAnsi="仿宋" w:eastAsia="仿宋" w:cs="仿宋_GB2312"/>
          <w:b/>
          <w:color w:val="auto"/>
          <w:sz w:val="30"/>
          <w:szCs w:val="30"/>
          <w:highlight w:val="none"/>
          <w:lang w:val="en-US" w:eastAsia="zh-CN"/>
        </w:rPr>
      </w:pPr>
    </w:p>
    <w:p w14:paraId="47779177">
      <w:pPr>
        <w:snapToGrid w:val="0"/>
        <w:spacing w:line="360" w:lineRule="auto"/>
        <w:rPr>
          <w:rFonts w:hint="eastAsia" w:ascii="仿宋" w:hAnsi="仿宋" w:eastAsia="仿宋" w:cs="仿宋_GB2312"/>
          <w:b/>
          <w:color w:val="auto"/>
          <w:sz w:val="30"/>
          <w:szCs w:val="30"/>
          <w:highlight w:val="none"/>
          <w:lang w:val="en-US" w:eastAsia="zh-CN"/>
        </w:rPr>
      </w:pPr>
      <w:r>
        <w:rPr>
          <w:rFonts w:hint="eastAsia" w:ascii="仿宋" w:hAnsi="仿宋" w:eastAsia="仿宋" w:cs="仿宋_GB2312"/>
          <w:b/>
          <w:color w:val="auto"/>
          <w:sz w:val="30"/>
          <w:szCs w:val="30"/>
          <w:highlight w:val="none"/>
          <w:lang w:val="en-US" w:eastAsia="zh-CN"/>
        </w:rPr>
        <w:t>八.供应商在中华人民共和国生态环境部环境影响信用平台备案证明材料</w:t>
      </w:r>
    </w:p>
    <w:p w14:paraId="780835CA">
      <w:pPr>
        <w:snapToGrid w:val="0"/>
        <w:spacing w:line="360" w:lineRule="auto"/>
        <w:rPr>
          <w:rFonts w:hint="eastAsia" w:ascii="仿宋" w:hAnsi="仿宋" w:eastAsia="仿宋" w:cs="仿宋_GB2312"/>
          <w:b/>
          <w:color w:val="auto"/>
          <w:sz w:val="30"/>
          <w:szCs w:val="30"/>
          <w:highlight w:val="none"/>
          <w:lang w:val="en-US" w:eastAsia="zh-CN"/>
        </w:rPr>
      </w:pPr>
    </w:p>
    <w:p w14:paraId="7F5397CE">
      <w:pPr>
        <w:snapToGrid w:val="0"/>
        <w:spacing w:line="360" w:lineRule="auto"/>
        <w:rPr>
          <w:rFonts w:hint="eastAsia" w:ascii="仿宋" w:hAnsi="仿宋" w:eastAsia="仿宋" w:cs="仿宋_GB2312"/>
          <w:b/>
          <w:color w:val="auto"/>
          <w:sz w:val="30"/>
          <w:szCs w:val="30"/>
          <w:highlight w:val="none"/>
          <w:lang w:val="en-US" w:eastAsia="zh-CN"/>
        </w:rPr>
      </w:pPr>
    </w:p>
    <w:p w14:paraId="34BC8DF2">
      <w:pPr>
        <w:snapToGrid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九.拟投入本项目的负责人须同时具有(生态)环境保护工程类专业(副)高级及以上职称及注册环境影响评价工程师证，且为供应商本单位在职员工的证明材料</w:t>
      </w:r>
    </w:p>
    <w:p w14:paraId="48912512">
      <w:pPr>
        <w:autoSpaceDE w:val="0"/>
        <w:autoSpaceDN w:val="0"/>
        <w:spacing w:line="360" w:lineRule="auto"/>
        <w:rPr>
          <w:rFonts w:hint="eastAsia" w:ascii="仿宋" w:hAnsi="仿宋" w:eastAsia="仿宋" w:cs="仿宋_GB2312"/>
          <w:b/>
          <w:color w:val="auto"/>
          <w:sz w:val="30"/>
          <w:szCs w:val="30"/>
          <w:highlight w:val="none"/>
        </w:rPr>
      </w:pPr>
    </w:p>
    <w:p w14:paraId="4BCBA188">
      <w:pPr>
        <w:snapToGrid w:val="0"/>
        <w:spacing w:line="360" w:lineRule="auto"/>
        <w:ind w:firstLine="602" w:firstLineChars="200"/>
        <w:rPr>
          <w:rFonts w:hint="eastAsia" w:ascii="仿宋" w:hAnsi="仿宋" w:eastAsia="仿宋" w:cs="仿宋_GB2312"/>
          <w:b/>
          <w:color w:val="auto"/>
          <w:sz w:val="30"/>
          <w:szCs w:val="30"/>
          <w:highlight w:val="none"/>
        </w:rPr>
      </w:pPr>
    </w:p>
    <w:p w14:paraId="26F47EED">
      <w:pPr>
        <w:rPr>
          <w:rFonts w:hint="eastAsia" w:ascii="宋体" w:hAnsi="宋体"/>
          <w:b w:val="0"/>
          <w:bCs w:val="0"/>
          <w:color w:val="auto"/>
          <w:highlight w:val="none"/>
        </w:rPr>
      </w:pPr>
      <w:bookmarkStart w:id="66" w:name="_Toc16804"/>
      <w:bookmarkStart w:id="67" w:name="_Toc80205940"/>
      <w:r>
        <w:rPr>
          <w:rFonts w:hint="eastAsia" w:ascii="宋体" w:hAnsi="宋体"/>
          <w:b w:val="0"/>
          <w:bCs w:val="0"/>
          <w:color w:val="auto"/>
          <w:highlight w:val="none"/>
        </w:rPr>
        <w:br w:type="page"/>
      </w:r>
    </w:p>
    <w:p w14:paraId="3D45F31D">
      <w:pPr>
        <w:pStyle w:val="3"/>
        <w:jc w:val="center"/>
        <w:rPr>
          <w:rFonts w:hint="eastAsia" w:ascii="宋体" w:hAnsi="宋体" w:cs="宋体"/>
          <w:b w:val="0"/>
          <w:color w:val="auto"/>
          <w:highlight w:val="none"/>
        </w:rPr>
      </w:pPr>
      <w:r>
        <w:rPr>
          <w:rFonts w:hint="eastAsia" w:ascii="宋体" w:hAnsi="宋体"/>
          <w:b w:val="0"/>
          <w:bCs w:val="0"/>
          <w:color w:val="auto"/>
          <w:highlight w:val="none"/>
        </w:rPr>
        <w:t xml:space="preserve">第三节 </w:t>
      </w:r>
      <w:r>
        <w:rPr>
          <w:rFonts w:hint="eastAsia" w:ascii="宋体" w:hAnsi="宋体"/>
          <w:b w:val="0"/>
          <w:color w:val="auto"/>
          <w:highlight w:val="none"/>
        </w:rPr>
        <w:t>商务技术文件格式</w:t>
      </w:r>
      <w:bookmarkEnd w:id="66"/>
      <w:bookmarkEnd w:id="67"/>
    </w:p>
    <w:p w14:paraId="559E443B">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3E8A9A44">
      <w:pPr>
        <w:snapToGrid w:val="0"/>
        <w:spacing w:before="120" w:beforeLines="50" w:after="50"/>
        <w:rPr>
          <w:rFonts w:hint="eastAsia" w:ascii="宋体" w:hAnsi="宋体"/>
          <w:color w:val="auto"/>
          <w:sz w:val="24"/>
          <w:szCs w:val="20"/>
          <w:highlight w:val="none"/>
        </w:rPr>
      </w:pPr>
    </w:p>
    <w:p w14:paraId="4D4AA7DD">
      <w:pPr>
        <w:snapToGrid w:val="0"/>
        <w:spacing w:before="120" w:beforeLines="50" w:after="50"/>
        <w:rPr>
          <w:rFonts w:hint="eastAsia" w:ascii="宋体" w:hAnsi="宋体"/>
          <w:color w:val="auto"/>
          <w:sz w:val="24"/>
          <w:szCs w:val="20"/>
          <w:highlight w:val="none"/>
        </w:rPr>
      </w:pPr>
    </w:p>
    <w:p w14:paraId="1FB8E494">
      <w:pPr>
        <w:snapToGrid w:val="0"/>
        <w:spacing w:before="120" w:beforeLines="50" w:after="50"/>
        <w:rPr>
          <w:rFonts w:hint="eastAsia" w:ascii="宋体" w:hAnsi="宋体"/>
          <w:color w:val="auto"/>
          <w:sz w:val="24"/>
          <w:szCs w:val="20"/>
          <w:highlight w:val="none"/>
        </w:rPr>
      </w:pPr>
    </w:p>
    <w:p w14:paraId="31B14083">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51284850">
      <w:pPr>
        <w:snapToGrid w:val="0"/>
        <w:spacing w:before="120" w:beforeLines="50" w:after="50"/>
        <w:rPr>
          <w:rFonts w:hint="eastAsia" w:ascii="宋体" w:hAnsi="宋体"/>
          <w:bCs/>
          <w:color w:val="auto"/>
          <w:sz w:val="24"/>
          <w:szCs w:val="20"/>
          <w:highlight w:val="none"/>
        </w:rPr>
      </w:pPr>
    </w:p>
    <w:p w14:paraId="531EB72A">
      <w:pPr>
        <w:snapToGrid w:val="0"/>
        <w:spacing w:before="120" w:beforeLines="50" w:after="50"/>
        <w:rPr>
          <w:rFonts w:hint="eastAsia" w:ascii="宋体" w:hAnsi="宋体"/>
          <w:bCs/>
          <w:color w:val="auto"/>
          <w:sz w:val="24"/>
          <w:szCs w:val="20"/>
          <w:highlight w:val="none"/>
        </w:rPr>
      </w:pPr>
    </w:p>
    <w:p w14:paraId="383FE87D">
      <w:pPr>
        <w:snapToGrid w:val="0"/>
        <w:spacing w:before="120" w:beforeLines="50" w:after="50"/>
        <w:rPr>
          <w:rFonts w:hint="eastAsia" w:ascii="宋体" w:hAnsi="宋体"/>
          <w:bCs/>
          <w:color w:val="auto"/>
          <w:sz w:val="24"/>
          <w:szCs w:val="20"/>
          <w:highlight w:val="none"/>
        </w:rPr>
      </w:pPr>
    </w:p>
    <w:p w14:paraId="1C598A01">
      <w:pPr>
        <w:snapToGrid w:val="0"/>
        <w:spacing w:before="120" w:beforeLines="50" w:after="50"/>
        <w:rPr>
          <w:rFonts w:hint="eastAsia" w:ascii="宋体" w:hAnsi="宋体"/>
          <w:bCs/>
          <w:color w:val="auto"/>
          <w:sz w:val="24"/>
          <w:szCs w:val="20"/>
          <w:highlight w:val="none"/>
        </w:rPr>
      </w:pPr>
    </w:p>
    <w:p w14:paraId="0F5DBFA2">
      <w:pPr>
        <w:snapToGrid w:val="0"/>
        <w:spacing w:before="120" w:beforeLines="50" w:after="50"/>
        <w:rPr>
          <w:rFonts w:hint="eastAsia" w:ascii="宋体" w:hAnsi="宋体"/>
          <w:bCs/>
          <w:color w:val="auto"/>
          <w:sz w:val="24"/>
          <w:szCs w:val="20"/>
          <w:highlight w:val="none"/>
        </w:rPr>
      </w:pPr>
    </w:p>
    <w:p w14:paraId="58812F4E">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南宁市造纸产业发展规划（2026-2030年）及规划环评报告（含专题论证报告）</w:t>
      </w:r>
    </w:p>
    <w:p w14:paraId="59537A08">
      <w:pPr>
        <w:snapToGrid w:val="0"/>
        <w:spacing w:before="120" w:beforeLines="50" w:after="50"/>
        <w:ind w:firstLine="720" w:firstLineChars="225"/>
        <w:rPr>
          <w:rFonts w:hint="eastAsia" w:ascii="宋体" w:hAnsi="宋体" w:cs="仿宋_GB2312"/>
          <w:bCs/>
          <w:color w:val="auto"/>
          <w:sz w:val="32"/>
          <w:szCs w:val="32"/>
          <w:highlight w:val="none"/>
        </w:rPr>
      </w:pPr>
    </w:p>
    <w:p w14:paraId="209C5EAA">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A8131AE">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0D7F5EA">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所竞标项（如有则填写，无标项时填写“无”或者留空）：</w:t>
      </w:r>
    </w:p>
    <w:p w14:paraId="23FC4EB3">
      <w:pPr>
        <w:snapToGrid w:val="0"/>
        <w:spacing w:before="120" w:beforeLines="50" w:after="50"/>
        <w:ind w:firstLine="720" w:firstLineChars="225"/>
        <w:rPr>
          <w:rFonts w:hint="eastAsia" w:ascii="宋体" w:hAnsi="宋体" w:cs="仿宋_GB2312"/>
          <w:bCs/>
          <w:color w:val="auto"/>
          <w:sz w:val="32"/>
          <w:szCs w:val="32"/>
          <w:highlight w:val="none"/>
        </w:rPr>
      </w:pPr>
    </w:p>
    <w:p w14:paraId="73683569">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03A60AE">
      <w:pPr>
        <w:pStyle w:val="7"/>
        <w:snapToGrid w:val="0"/>
        <w:spacing w:before="50" w:after="50"/>
        <w:ind w:firstLine="720" w:firstLineChars="225"/>
        <w:rPr>
          <w:rFonts w:hint="eastAsia" w:ascii="宋体" w:hAnsi="宋体" w:cs="仿宋_GB2312"/>
          <w:bCs/>
          <w:color w:val="auto"/>
          <w:sz w:val="32"/>
          <w:szCs w:val="32"/>
          <w:highlight w:val="none"/>
        </w:rPr>
      </w:pPr>
    </w:p>
    <w:p w14:paraId="5448D730">
      <w:pPr>
        <w:pStyle w:val="7"/>
        <w:snapToGrid w:val="0"/>
        <w:spacing w:before="50" w:after="50"/>
        <w:ind w:firstLine="720" w:firstLineChars="225"/>
        <w:rPr>
          <w:rFonts w:hint="eastAsia" w:ascii="宋体" w:hAnsi="宋体" w:cs="仿宋_GB2312"/>
          <w:bCs/>
          <w:color w:val="auto"/>
          <w:sz w:val="32"/>
          <w:szCs w:val="32"/>
          <w:highlight w:val="none"/>
        </w:rPr>
      </w:pPr>
    </w:p>
    <w:p w14:paraId="472F2A1D">
      <w:pPr>
        <w:pStyle w:val="7"/>
        <w:snapToGrid w:val="0"/>
        <w:spacing w:before="50" w:after="50"/>
        <w:ind w:firstLine="1280" w:firstLineChars="400"/>
        <w:rPr>
          <w:rFonts w:hint="eastAsia" w:ascii="宋体" w:hAnsi="宋体" w:cs="仿宋_GB2312"/>
          <w:bCs/>
          <w:color w:val="auto"/>
          <w:sz w:val="32"/>
          <w:szCs w:val="32"/>
          <w:highlight w:val="none"/>
        </w:rPr>
      </w:pPr>
    </w:p>
    <w:p w14:paraId="5617F820">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18EA6C8">
      <w:pPr>
        <w:widowControl/>
        <w:spacing w:line="360" w:lineRule="auto"/>
        <w:jc w:val="left"/>
        <w:rPr>
          <w:rFonts w:hint="eastAsia" w:ascii="宋体" w:hAnsi="宋体"/>
          <w:b/>
          <w:bCs/>
          <w:color w:val="auto"/>
          <w:sz w:val="32"/>
          <w:szCs w:val="32"/>
          <w:highlight w:val="none"/>
        </w:rPr>
        <w:sectPr>
          <w:pgSz w:w="11911" w:h="16838"/>
          <w:pgMar w:top="1417" w:right="1417" w:bottom="1417" w:left="1417" w:header="720" w:footer="720" w:gutter="0"/>
          <w:cols w:space="0" w:num="1"/>
        </w:sectPr>
      </w:pPr>
    </w:p>
    <w:p w14:paraId="26E835D7">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14:paraId="30BF023F">
      <w:pPr>
        <w:jc w:val="center"/>
        <w:rPr>
          <w:rFonts w:hint="eastAsia" w:ascii="仿宋_GB2312" w:hAnsi="仿宋" w:eastAsia="仿宋_GB2312" w:cs="仿宋_GB2312"/>
          <w:b/>
          <w:color w:val="auto"/>
          <w:kern w:val="0"/>
          <w:sz w:val="28"/>
          <w:szCs w:val="28"/>
          <w:highlight w:val="none"/>
        </w:rPr>
      </w:pPr>
    </w:p>
    <w:p w14:paraId="033897F2">
      <w:pPr>
        <w:pStyle w:val="38"/>
        <w:spacing w:line="360" w:lineRule="auto"/>
        <w:rPr>
          <w:rFonts w:cs="仿宋_GB2312"/>
          <w:color w:val="auto"/>
          <w:highlight w:val="none"/>
        </w:rPr>
      </w:pPr>
      <w:r>
        <w:rPr>
          <w:rFonts w:hint="eastAsia" w:cs="仿宋_GB2312"/>
          <w:color w:val="auto"/>
          <w:highlight w:val="none"/>
        </w:rPr>
        <w:t>一、无串标行为承诺函………………………………………………………（页码）</w:t>
      </w:r>
    </w:p>
    <w:p w14:paraId="5A613395">
      <w:pPr>
        <w:pStyle w:val="38"/>
        <w:spacing w:line="360" w:lineRule="auto"/>
        <w:rPr>
          <w:rFonts w:cs="仿宋_GB2312"/>
          <w:color w:val="auto"/>
          <w:highlight w:val="none"/>
        </w:rPr>
      </w:pPr>
      <w:r>
        <w:rPr>
          <w:rFonts w:hint="eastAsia" w:cs="仿宋_GB2312"/>
          <w:color w:val="auto"/>
          <w:highlight w:val="none"/>
        </w:rPr>
        <w:t>二、法定代表人身份证明及法定代表人有效身份证正反面复印件………（页码）</w:t>
      </w:r>
    </w:p>
    <w:p w14:paraId="54CD3E4D">
      <w:pPr>
        <w:pStyle w:val="38"/>
        <w:spacing w:line="360" w:lineRule="auto"/>
        <w:rPr>
          <w:rFonts w:cs="仿宋_GB2312"/>
          <w:color w:val="auto"/>
          <w:highlight w:val="none"/>
        </w:rPr>
      </w:pPr>
      <w:r>
        <w:rPr>
          <w:rFonts w:hint="eastAsia" w:cs="仿宋_GB2312"/>
          <w:color w:val="auto"/>
          <w:highlight w:val="none"/>
        </w:rPr>
        <w:t>三、法定代表人授权委托书（如有委托时）………………………………（页码）</w:t>
      </w:r>
    </w:p>
    <w:p w14:paraId="2B956641">
      <w:pPr>
        <w:pStyle w:val="38"/>
        <w:spacing w:line="360" w:lineRule="auto"/>
        <w:rPr>
          <w:rFonts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2423208E">
      <w:pPr>
        <w:pStyle w:val="38"/>
        <w:spacing w:line="360" w:lineRule="auto"/>
        <w:rPr>
          <w:rFonts w:cs="仿宋_GB2312"/>
          <w:color w:val="auto"/>
          <w:highlight w:val="none"/>
        </w:rPr>
      </w:pPr>
      <w:bookmarkStart w:id="68" w:name="OLE_LINK7"/>
      <w:bookmarkStart w:id="69" w:name="OLE_LINK6"/>
      <w:bookmarkStart w:id="70" w:name="OLE_LINK5"/>
      <w:r>
        <w:rPr>
          <w:rFonts w:hint="eastAsia" w:cs="仿宋_GB2312"/>
          <w:color w:val="auto"/>
          <w:highlight w:val="none"/>
        </w:rPr>
        <w:t>五、竞标人情况介绍</w:t>
      </w:r>
      <w:r>
        <w:rPr>
          <w:rFonts w:hint="eastAsia" w:cs="仿宋_GB2312"/>
          <w:color w:val="auto"/>
          <w:highlight w:val="none"/>
          <w:lang w:val="zh-CN"/>
        </w:rPr>
        <w:t>………………………………</w:t>
      </w:r>
      <w:r>
        <w:rPr>
          <w:rFonts w:hint="eastAsia" w:cs="仿宋_GB2312"/>
          <w:color w:val="auto"/>
          <w:highlight w:val="none"/>
        </w:rPr>
        <w:t>…………………………（页码）</w:t>
      </w:r>
    </w:p>
    <w:p w14:paraId="489BE417">
      <w:pPr>
        <w:pStyle w:val="38"/>
        <w:spacing w:line="360" w:lineRule="auto"/>
        <w:rPr>
          <w:rFonts w:cs="仿宋_GB2312"/>
          <w:color w:val="auto"/>
          <w:highlight w:val="none"/>
        </w:rPr>
      </w:pPr>
      <w:r>
        <w:rPr>
          <w:rFonts w:hint="eastAsia" w:cs="仿宋_GB2312"/>
          <w:color w:val="auto"/>
          <w:highlight w:val="none"/>
        </w:rPr>
        <w:t>六、供应商类似业绩的证明文件（如有要求）</w:t>
      </w:r>
      <w:r>
        <w:rPr>
          <w:rFonts w:hint="eastAsia" w:cs="仿宋_GB2312"/>
          <w:color w:val="auto"/>
          <w:highlight w:val="none"/>
          <w:lang w:val="zh-CN"/>
        </w:rPr>
        <w:t>……………………………</w:t>
      </w:r>
      <w:r>
        <w:rPr>
          <w:rFonts w:hint="eastAsia" w:cs="仿宋_GB2312"/>
          <w:color w:val="auto"/>
          <w:highlight w:val="none"/>
        </w:rPr>
        <w:t>（页码）</w:t>
      </w:r>
      <w:bookmarkEnd w:id="68"/>
      <w:bookmarkEnd w:id="69"/>
    </w:p>
    <w:bookmarkEnd w:id="70"/>
    <w:p w14:paraId="710B4C3A">
      <w:pPr>
        <w:pStyle w:val="38"/>
        <w:spacing w:line="360" w:lineRule="auto"/>
        <w:rPr>
          <w:rFonts w:cs="仿宋_GB2312"/>
          <w:color w:val="auto"/>
          <w:highlight w:val="none"/>
        </w:rPr>
      </w:pPr>
      <w:r>
        <w:rPr>
          <w:rFonts w:hint="eastAsia" w:cs="仿宋_GB2312"/>
          <w:color w:val="auto"/>
          <w:highlight w:val="none"/>
        </w:rPr>
        <w:t>七、服务需求偏离表…………………………………………………………（页码）</w:t>
      </w:r>
    </w:p>
    <w:p w14:paraId="7A3AEF1A">
      <w:pPr>
        <w:pStyle w:val="38"/>
        <w:spacing w:line="360" w:lineRule="auto"/>
        <w:rPr>
          <w:rFonts w:cs="仿宋_GB2312"/>
          <w:color w:val="auto"/>
          <w:highlight w:val="none"/>
        </w:rPr>
      </w:pPr>
      <w:r>
        <w:rPr>
          <w:rFonts w:hint="eastAsia" w:cs="仿宋_GB2312"/>
          <w:color w:val="auto"/>
          <w:highlight w:val="none"/>
        </w:rPr>
        <w:t>八、组织服务方案……………………………………………………………（页码）</w:t>
      </w:r>
    </w:p>
    <w:p w14:paraId="2F92FBF0">
      <w:pPr>
        <w:pStyle w:val="38"/>
        <w:spacing w:line="360" w:lineRule="auto"/>
        <w:rPr>
          <w:rFonts w:cs="仿宋_GB2312"/>
          <w:color w:val="auto"/>
          <w:highlight w:val="none"/>
        </w:rPr>
      </w:pPr>
      <w:r>
        <w:rPr>
          <w:rFonts w:hint="eastAsia" w:cs="仿宋_GB2312"/>
          <w:color w:val="auto"/>
          <w:highlight w:val="none"/>
        </w:rPr>
        <w:t>九、售后服务方案………………………………</w:t>
      </w:r>
      <w:r>
        <w:rPr>
          <w:rFonts w:hint="eastAsia" w:cs="仿宋_GB2312"/>
          <w:color w:val="auto"/>
          <w:highlight w:val="none"/>
          <w:lang w:val="zh-CN"/>
        </w:rPr>
        <w:t>………</w:t>
      </w:r>
      <w:r>
        <w:rPr>
          <w:rFonts w:hint="eastAsia" w:cs="仿宋_GB2312"/>
          <w:color w:val="auto"/>
          <w:highlight w:val="none"/>
        </w:rPr>
        <w:t>……………………（页码）</w:t>
      </w:r>
    </w:p>
    <w:p w14:paraId="799E9C5D">
      <w:pPr>
        <w:pStyle w:val="38"/>
        <w:spacing w:line="360" w:lineRule="auto"/>
        <w:rPr>
          <w:rFonts w:cs="仿宋_GB2312"/>
          <w:color w:val="auto"/>
          <w:highlight w:val="none"/>
        </w:rPr>
      </w:pPr>
      <w:r>
        <w:rPr>
          <w:rFonts w:hint="eastAsia" w:cs="仿宋_GB2312"/>
          <w:color w:val="auto"/>
          <w:highlight w:val="none"/>
        </w:rPr>
        <w:t>十、</w:t>
      </w:r>
      <w:bookmarkStart w:id="71" w:name="OLE_LINK2"/>
      <w:bookmarkStart w:id="72" w:name="OLE_LINK1"/>
      <w:r>
        <w:rPr>
          <w:rFonts w:hint="eastAsia" w:cs="仿宋_GB2312"/>
          <w:color w:val="auto"/>
          <w:highlight w:val="none"/>
          <w:lang w:val="zh-CN"/>
        </w:rPr>
        <w:t>项目实施人员一览表</w:t>
      </w:r>
      <w:bookmarkEnd w:id="71"/>
      <w:bookmarkEnd w:id="72"/>
      <w:r>
        <w:rPr>
          <w:rFonts w:hint="eastAsia" w:cs="仿宋_GB2312"/>
          <w:color w:val="auto"/>
          <w:highlight w:val="none"/>
          <w:lang w:val="zh-CN"/>
        </w:rPr>
        <w:t>………………………………</w:t>
      </w:r>
      <w:r>
        <w:rPr>
          <w:rFonts w:hint="eastAsia" w:cs="仿宋_GB2312"/>
          <w:color w:val="auto"/>
          <w:highlight w:val="none"/>
        </w:rPr>
        <w:t>……………………（页码）</w:t>
      </w:r>
    </w:p>
    <w:p w14:paraId="607940AA">
      <w:pPr>
        <w:pStyle w:val="38"/>
        <w:spacing w:line="360" w:lineRule="auto"/>
        <w:rPr>
          <w:rFonts w:cs="仿宋_GB2312"/>
          <w:color w:val="auto"/>
          <w:highlight w:val="none"/>
        </w:rPr>
      </w:pPr>
      <w:r>
        <w:rPr>
          <w:rFonts w:hint="eastAsia" w:cs="仿宋_GB2312"/>
          <w:color w:val="auto"/>
          <w:highlight w:val="none"/>
        </w:rPr>
        <w:t>十一、服务需求、商务条款要求提供的其他材料</w:t>
      </w:r>
      <w:r>
        <w:rPr>
          <w:rFonts w:hint="eastAsia" w:cs="仿宋_GB2312"/>
          <w:color w:val="auto"/>
          <w:highlight w:val="none"/>
          <w:lang w:val="zh-CN"/>
        </w:rPr>
        <w:t>…………………</w:t>
      </w:r>
      <w:r>
        <w:rPr>
          <w:rFonts w:hint="eastAsia" w:cs="仿宋_GB2312"/>
          <w:color w:val="auto"/>
          <w:highlight w:val="none"/>
        </w:rPr>
        <w:t>………（页码）</w:t>
      </w:r>
    </w:p>
    <w:p w14:paraId="2CBE3C18">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56B0E9D9">
      <w:pPr>
        <w:spacing w:line="400" w:lineRule="exact"/>
        <w:rPr>
          <w:rFonts w:hint="eastAsia" w:ascii="仿宋_GB2312" w:hAnsi="仿宋_GB2312" w:eastAsia="仿宋_GB2312" w:cs="仿宋_GB2312"/>
          <w:color w:val="auto"/>
          <w:sz w:val="32"/>
          <w:szCs w:val="32"/>
          <w:highlight w:val="none"/>
        </w:rPr>
      </w:pPr>
    </w:p>
    <w:p w14:paraId="31F975E2">
      <w:pPr>
        <w:spacing w:line="520" w:lineRule="exact"/>
        <w:ind w:firstLine="880" w:firstLineChars="2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16773FAD">
      <w:pPr>
        <w:spacing w:line="520" w:lineRule="exact"/>
        <w:jc w:val="center"/>
        <w:rPr>
          <w:rFonts w:hint="eastAsia" w:ascii="方正小标宋简体" w:hAnsi="方正小标宋简体" w:eastAsia="方正小标宋简体" w:cs="方正小标宋简体"/>
          <w:color w:val="auto"/>
          <w:sz w:val="44"/>
          <w:szCs w:val="44"/>
          <w:highlight w:val="none"/>
        </w:rPr>
      </w:pPr>
    </w:p>
    <w:p w14:paraId="052094CB">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16A46492">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755EAC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olor w:val="auto"/>
          <w:sz w:val="24"/>
          <w:highlight w:val="none"/>
        </w:rPr>
        <w:t>或者不同供应商报名的IP地址一致的；或者编制响应文件硬件设备CPU编号、硬盘编号、网卡地址一致的情况。</w:t>
      </w:r>
      <w:r>
        <w:rPr>
          <w:rFonts w:hint="eastAsia" w:ascii="宋体" w:hAnsi="宋体" w:cs="仿宋_GB2312"/>
          <w:color w:val="auto"/>
          <w:sz w:val="24"/>
          <w:highlight w:val="none"/>
        </w:rPr>
        <w:t xml:space="preserve">  </w:t>
      </w:r>
    </w:p>
    <w:p w14:paraId="3128402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326A69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2670CC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同供应商的响应文件异常一致或者响应报价呈规律性差异；</w:t>
      </w:r>
    </w:p>
    <w:p w14:paraId="6041758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726F40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2DF2A588">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13C921C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6F22B0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2B73B5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0AA0497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24A6BC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36A573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C11253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A388D57">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以上情形一经核查属实，接受政府采购监管部门对我方认定存在围标串标行为，我方愿意承担一切后果，并不再寻求任何旨在减轻或者免除法律责任的辩解。</w:t>
      </w:r>
    </w:p>
    <w:p w14:paraId="6B9F2A11">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B02C0E4">
      <w:pPr>
        <w:spacing w:line="520" w:lineRule="exact"/>
        <w:ind w:left="239" w:leftChars="114"/>
        <w:jc w:val="right"/>
        <w:rPr>
          <w:rFonts w:hint="eastAsia"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hint="eastAsia"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76184727">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490848BC">
      <w:pPr>
        <w:spacing w:line="360" w:lineRule="auto"/>
        <w:ind w:left="540"/>
        <w:contextualSpacing/>
        <w:rPr>
          <w:rFonts w:hint="eastAsia" w:ascii="仿宋_GB2312" w:hAnsi="仿宋_GB2312" w:eastAsia="仿宋_GB2312" w:cs="仿宋_GB2312"/>
          <w:color w:val="auto"/>
          <w:sz w:val="32"/>
          <w:szCs w:val="32"/>
          <w:highlight w:val="none"/>
        </w:rPr>
      </w:pPr>
    </w:p>
    <w:p w14:paraId="4C59B90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3099278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77337C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1BB02FF4">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5CE0B2F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457E1D2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E2B480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25001737">
      <w:pPr>
        <w:spacing w:line="360" w:lineRule="auto"/>
        <w:ind w:left="540"/>
        <w:contextualSpacing/>
        <w:rPr>
          <w:rFonts w:hint="eastAsia" w:ascii="宋体" w:hAnsi="宋体" w:cs="仿宋_GB2312"/>
          <w:color w:val="auto"/>
          <w:sz w:val="24"/>
          <w:highlight w:val="none"/>
        </w:rPr>
      </w:pPr>
    </w:p>
    <w:p w14:paraId="7FC965C1">
      <w:pPr>
        <w:spacing w:line="360" w:lineRule="auto"/>
        <w:ind w:left="540"/>
        <w:contextualSpacing/>
        <w:rPr>
          <w:rFonts w:hint="eastAsia" w:ascii="宋体" w:hAnsi="宋体" w:cs="仿宋_GB2312"/>
          <w:color w:val="auto"/>
          <w:sz w:val="24"/>
          <w:highlight w:val="none"/>
        </w:rPr>
      </w:pPr>
    </w:p>
    <w:p w14:paraId="0FB8167F">
      <w:pPr>
        <w:spacing w:line="360" w:lineRule="auto"/>
        <w:ind w:left="540"/>
        <w:contextualSpacing/>
        <w:rPr>
          <w:rFonts w:hint="eastAsia" w:ascii="宋体" w:hAnsi="宋体" w:cs="仿宋_GB2312"/>
          <w:color w:val="auto"/>
          <w:sz w:val="24"/>
          <w:highlight w:val="none"/>
        </w:rPr>
      </w:pPr>
    </w:p>
    <w:p w14:paraId="4DE7810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A24C592">
      <w:pPr>
        <w:spacing w:line="360" w:lineRule="auto"/>
        <w:ind w:left="540"/>
        <w:contextualSpacing/>
        <w:rPr>
          <w:rFonts w:hint="eastAsia" w:ascii="宋体" w:hAnsi="宋体" w:cs="仿宋_GB2312"/>
          <w:color w:val="auto"/>
          <w:sz w:val="24"/>
          <w:highlight w:val="none"/>
        </w:rPr>
      </w:pPr>
    </w:p>
    <w:p w14:paraId="411CE892">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CC05EB0">
      <w:pP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2F4F8AD6">
      <w:pPr>
        <w:spacing w:line="360" w:lineRule="auto"/>
        <w:jc w:val="left"/>
        <w:rPr>
          <w:rFonts w:hint="eastAsia" w:ascii="宋体" w:hAnsi="宋体" w:cs="仿宋_GB2312"/>
          <w:color w:val="auto"/>
          <w:sz w:val="24"/>
          <w:highlight w:val="none"/>
        </w:rPr>
      </w:pPr>
    </w:p>
    <w:p w14:paraId="4E0C9BE4">
      <w:pPr>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注：1.自然人竞标的无需提供，联合体竞标的只需牵头人出具。</w:t>
      </w:r>
    </w:p>
    <w:p w14:paraId="0C267198">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68BDDBD">
      <w:pPr>
        <w:widowControl/>
        <w:spacing w:line="360" w:lineRule="auto"/>
        <w:jc w:val="left"/>
        <w:rPr>
          <w:rFonts w:hint="eastAsia" w:ascii="宋体" w:hAnsi="宋体" w:cs="仿宋_GB2312"/>
          <w:color w:val="auto"/>
          <w:sz w:val="24"/>
          <w:highlight w:val="none"/>
        </w:rPr>
        <w:sectPr>
          <w:pgSz w:w="11911" w:h="16838"/>
          <w:pgMar w:top="1417" w:right="1417" w:bottom="1417" w:left="1417" w:header="720" w:footer="720" w:gutter="0"/>
          <w:cols w:space="0" w:num="1"/>
        </w:sectPr>
      </w:pPr>
    </w:p>
    <w:tbl>
      <w:tblPr>
        <w:tblStyle w:val="23"/>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86F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14:paraId="7F981BFA">
            <w:pPr>
              <w:spacing w:line="360" w:lineRule="auto"/>
              <w:rPr>
                <w:rFonts w:ascii="宋体"/>
                <w:b/>
                <w:color w:val="auto"/>
                <w:sz w:val="24"/>
                <w:highlight w:val="none"/>
              </w:rPr>
            </w:pPr>
          </w:p>
          <w:p w14:paraId="0501B79F">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2515BB3A">
      <w:pPr>
        <w:spacing w:line="360" w:lineRule="auto"/>
        <w:ind w:firstLine="482" w:firstLineChars="200"/>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14:paraId="741AB1D2">
      <w:pPr>
        <w:adjustRightInd w:val="0"/>
        <w:snapToGrid w:val="0"/>
        <w:spacing w:line="300" w:lineRule="auto"/>
        <w:jc w:val="left"/>
        <w:rPr>
          <w:rFonts w:hint="eastAsia" w:ascii="宋体" w:hAnsi="宋体"/>
          <w:b/>
          <w:color w:val="auto"/>
          <w:szCs w:val="21"/>
          <w:highlight w:val="none"/>
        </w:rPr>
      </w:pPr>
    </w:p>
    <w:p w14:paraId="16C821B9">
      <w:pPr>
        <w:spacing w:line="520" w:lineRule="exact"/>
        <w:ind w:firstLine="880"/>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1D229FDD">
      <w:pPr>
        <w:spacing w:line="500" w:lineRule="exact"/>
        <w:jc w:val="center"/>
        <w:rPr>
          <w:rFonts w:hint="eastAsia" w:ascii="方正小标宋简体" w:hAnsi="方正小标宋简体" w:eastAsia="方正小标宋简体" w:cs="方正小标宋简体"/>
          <w:color w:val="auto"/>
          <w:sz w:val="44"/>
          <w:szCs w:val="44"/>
          <w:highlight w:val="none"/>
        </w:rPr>
      </w:pPr>
    </w:p>
    <w:p w14:paraId="2C1E29D1">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14:paraId="37043810">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326F9AEA">
      <w:pPr>
        <w:spacing w:line="520" w:lineRule="exact"/>
        <w:rPr>
          <w:rFonts w:hint="eastAsia" w:ascii="仿宋_GB2312" w:hAnsi="仿宋_GB2312" w:eastAsia="仿宋_GB2312" w:cs="仿宋_GB2312"/>
          <w:color w:val="auto"/>
          <w:sz w:val="32"/>
          <w:szCs w:val="32"/>
          <w:highlight w:val="none"/>
        </w:rPr>
      </w:pPr>
    </w:p>
    <w:p w14:paraId="29BB322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南宁市工业和信息化局</w:t>
      </w:r>
      <w:r>
        <w:rPr>
          <w:rFonts w:hint="eastAsia" w:ascii="宋体" w:hAnsi="宋体" w:cs="仿宋_GB2312"/>
          <w:color w:val="auto"/>
          <w:sz w:val="24"/>
          <w:highlight w:val="none"/>
        </w:rPr>
        <w:t>：</w:t>
      </w:r>
    </w:p>
    <w:p w14:paraId="25C43DC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lang w:eastAsia="zh-CN"/>
        </w:rPr>
        <w:t>南宁市造纸产业发展规划（2026-2030年）及规划环评报告（含专题论证报告）</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365C6C5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1519ABE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F94119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57C255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231B7E14">
      <w:pPr>
        <w:spacing w:line="360" w:lineRule="auto"/>
        <w:rPr>
          <w:rFonts w:hint="eastAsia" w:ascii="宋体" w:hAnsi="宋体" w:cs="仿宋_GB2312"/>
          <w:color w:val="auto"/>
          <w:sz w:val="24"/>
          <w:highlight w:val="none"/>
        </w:rPr>
      </w:pPr>
    </w:p>
    <w:p w14:paraId="2122B97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0E7DD22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8FF2CCD">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6317D12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14:paraId="1B5F6AAD">
      <w:pP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71146C0A">
      <w:pPr>
        <w:spacing w:line="360" w:lineRule="auto"/>
        <w:rPr>
          <w:rFonts w:hint="eastAsia" w:ascii="宋体" w:hAnsi="宋体" w:cs="仿宋_GB2312"/>
          <w:color w:val="auto"/>
          <w:sz w:val="24"/>
          <w:highlight w:val="none"/>
        </w:rPr>
      </w:pPr>
    </w:p>
    <w:p w14:paraId="0075187D">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166B2467">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7202543">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 法人、其他组织竞标时“我方”是指“我单位”，自然人竞标时“我方”是指“本人”。</w:t>
      </w:r>
    </w:p>
    <w:p w14:paraId="60B7D086">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14:paraId="479ED338">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09471CAE">
      <w:pPr>
        <w:spacing w:line="500" w:lineRule="exact"/>
        <w:jc w:val="center"/>
        <w:rPr>
          <w:rFonts w:hint="eastAsia" w:ascii="方正小标宋简体" w:hAnsi="方正小标宋简体" w:eastAsia="方正小标宋简体" w:cs="方正小标宋简体"/>
          <w:color w:val="auto"/>
          <w:sz w:val="44"/>
          <w:szCs w:val="44"/>
          <w:highlight w:val="none"/>
        </w:rPr>
      </w:pPr>
    </w:p>
    <w:p w14:paraId="44299F21">
      <w:pPr>
        <w:spacing w:line="500" w:lineRule="exact"/>
        <w:jc w:val="center"/>
        <w:rPr>
          <w:rFonts w:hint="eastAsia" w:ascii="仿宋_GB2312" w:hAnsi="仿宋_GB2312" w:eastAsia="仿宋_GB2312" w:cs="仿宋_GB2312"/>
          <w:color w:val="auto"/>
          <w:sz w:val="32"/>
          <w:szCs w:val="32"/>
          <w:highlight w:val="none"/>
        </w:rPr>
      </w:pPr>
    </w:p>
    <w:p w14:paraId="466E7278">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23328F0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617792C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09D4FE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D2897A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117C8EAF">
      <w:pPr>
        <w:spacing w:line="360" w:lineRule="auto"/>
        <w:ind w:firstLine="1560" w:firstLineChars="65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14:paraId="6A20E2AC">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59495590">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6DD1ED8">
      <w:pPr>
        <w:spacing w:line="360" w:lineRule="auto"/>
        <w:rPr>
          <w:rFonts w:hint="eastAsia" w:ascii="宋体" w:hAnsi="宋体" w:cs="仿宋_GB2312"/>
          <w:color w:val="auto"/>
          <w:sz w:val="24"/>
          <w:highlight w:val="none"/>
        </w:rPr>
      </w:pPr>
    </w:p>
    <w:p w14:paraId="372BBF30">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p>
    <w:p w14:paraId="32C77CCF">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382AE897">
      <w:pPr>
        <w:spacing w:line="360" w:lineRule="auto"/>
        <w:rPr>
          <w:rFonts w:hint="eastAsia" w:ascii="宋体" w:hAnsi="宋体" w:cs="仿宋_GB2312"/>
          <w:color w:val="auto"/>
          <w:sz w:val="24"/>
          <w:highlight w:val="none"/>
        </w:rPr>
      </w:pPr>
    </w:p>
    <w:p w14:paraId="1888694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188B25EE">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43C597AC">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CC79240">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4.法人、其他组织竞标时“我方”是指“我单位”，自然人竞标时“我方”是指“本人”。</w:t>
      </w:r>
    </w:p>
    <w:p w14:paraId="379E80DE">
      <w:pPr>
        <w:spacing w:line="360" w:lineRule="auto"/>
        <w:ind w:firstLine="420" w:firstLineChars="200"/>
        <w:jc w:val="left"/>
        <w:rPr>
          <w:rFonts w:hint="eastAsia" w:ascii="仿宋_GB2312" w:hAnsi="仿宋_GB2312" w:eastAsia="仿宋_GB2312" w:cs="仿宋_GB2312"/>
          <w:color w:val="auto"/>
          <w:szCs w:val="21"/>
          <w:highlight w:val="none"/>
        </w:rPr>
      </w:pPr>
    </w:p>
    <w:p w14:paraId="720BF864">
      <w:pPr>
        <w:spacing w:line="520" w:lineRule="exact"/>
        <w:ind w:firstLine="602" w:firstLineChars="200"/>
        <w:jc w:val="left"/>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四、商务条款偏离表</w:t>
      </w:r>
    </w:p>
    <w:p w14:paraId="67E528A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w:t>
      </w:r>
    </w:p>
    <w:p w14:paraId="3C61D8B3">
      <w:pPr>
        <w:spacing w:line="520" w:lineRule="exact"/>
        <w:rPr>
          <w:rFonts w:hint="eastAsia" w:ascii="仿宋_GB2312" w:hAnsi="仿宋_GB2312" w:eastAsia="仿宋_GB2312" w:cs="仿宋_GB2312"/>
          <w:color w:val="auto"/>
          <w:sz w:val="32"/>
          <w:szCs w:val="32"/>
          <w:highlight w:val="none"/>
        </w:rPr>
      </w:pPr>
    </w:p>
    <w:p w14:paraId="108F43FB">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42FA1E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南宁市造纸产业发展规划（2026-2030年）及规划环评报告（含专题论证报告）</w:t>
      </w:r>
      <w:r>
        <w:rPr>
          <w:rFonts w:hint="eastAsia" w:ascii="宋体" w:hAnsi="宋体" w:cs="仿宋_GB2312"/>
          <w:color w:val="auto"/>
          <w:sz w:val="24"/>
          <w:highlight w:val="none"/>
          <w:u w:val="single"/>
        </w:rPr>
        <w:t xml:space="preserve"> </w:t>
      </w:r>
    </w:p>
    <w:p w14:paraId="74EA2E0A">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标项号</w:t>
      </w:r>
      <w:r>
        <w:rPr>
          <w:rFonts w:hint="eastAsia" w:ascii="宋体" w:hAnsi="宋体"/>
          <w:color w:val="auto"/>
          <w:szCs w:val="21"/>
          <w:highlight w:val="none"/>
        </w:rPr>
        <w:t>（此处有标项时填写具体标项号，无标项时填写“无”）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3"/>
        <w:tblpPr w:leftFromText="180" w:rightFromText="180" w:vertAnchor="text" w:horzAnchor="margin" w:tblpXSpec="center" w:tblpY="9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3680"/>
        <w:gridCol w:w="2553"/>
        <w:gridCol w:w="2380"/>
      </w:tblGrid>
      <w:tr w14:paraId="7FB0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64" w:type="pct"/>
            <w:tcBorders>
              <w:top w:val="single" w:color="auto" w:sz="4" w:space="0"/>
              <w:left w:val="single" w:color="auto" w:sz="4" w:space="0"/>
              <w:right w:val="single" w:color="auto" w:sz="4" w:space="0"/>
            </w:tcBorders>
            <w:noWrap/>
          </w:tcPr>
          <w:p w14:paraId="1DEFC9AD">
            <w:pP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1981" w:type="pct"/>
            <w:tcBorders>
              <w:top w:val="single" w:color="auto" w:sz="4" w:space="0"/>
              <w:left w:val="single" w:color="auto" w:sz="4" w:space="0"/>
              <w:bottom w:val="single" w:color="auto" w:sz="4" w:space="0"/>
              <w:right w:val="single" w:color="auto" w:sz="4" w:space="0"/>
            </w:tcBorders>
            <w:noWrap/>
          </w:tcPr>
          <w:p w14:paraId="05F32C17">
            <w:pPr>
              <w:spacing w:line="340" w:lineRule="exact"/>
              <w:jc w:val="center"/>
              <w:rPr>
                <w:rFonts w:hint="eastAsia" w:ascii="宋体" w:hAnsi="宋体"/>
                <w:color w:val="auto"/>
                <w:szCs w:val="21"/>
                <w:highlight w:val="none"/>
              </w:rPr>
            </w:pPr>
            <w:r>
              <w:rPr>
                <w:rFonts w:hint="eastAsia" w:ascii="宋体" w:hAnsi="宋体"/>
                <w:color w:val="auto"/>
                <w:szCs w:val="21"/>
                <w:highlight w:val="none"/>
              </w:rPr>
              <w:t>竞争性磋商采购文件的商务需求</w:t>
            </w:r>
          </w:p>
        </w:tc>
        <w:tc>
          <w:tcPr>
            <w:tcW w:w="1374" w:type="pct"/>
            <w:tcBorders>
              <w:top w:val="single" w:color="auto" w:sz="4" w:space="0"/>
              <w:left w:val="single" w:color="auto" w:sz="4" w:space="0"/>
              <w:right w:val="single" w:color="auto" w:sz="4" w:space="0"/>
            </w:tcBorders>
          </w:tcPr>
          <w:p w14:paraId="47FE4C47">
            <w:pPr>
              <w:spacing w:line="340" w:lineRule="exact"/>
              <w:jc w:val="center"/>
              <w:rPr>
                <w:rFonts w:hint="eastAsia" w:ascii="宋体" w:hAnsi="宋体"/>
                <w:color w:val="auto"/>
                <w:szCs w:val="21"/>
                <w:highlight w:val="none"/>
              </w:rPr>
            </w:pPr>
            <w:r>
              <w:rPr>
                <w:rFonts w:hint="eastAsia" w:ascii="宋体" w:hAnsi="宋体"/>
                <w:color w:val="auto"/>
                <w:szCs w:val="21"/>
                <w:highlight w:val="none"/>
              </w:rPr>
              <w:t>响应文件承诺的商务条款</w:t>
            </w:r>
          </w:p>
        </w:tc>
        <w:tc>
          <w:tcPr>
            <w:tcW w:w="1279" w:type="pct"/>
            <w:tcBorders>
              <w:top w:val="single" w:color="auto" w:sz="4" w:space="0"/>
              <w:left w:val="single" w:color="auto" w:sz="4" w:space="0"/>
              <w:right w:val="single" w:color="auto" w:sz="4" w:space="0"/>
            </w:tcBorders>
          </w:tcPr>
          <w:p w14:paraId="48335CFD">
            <w:pPr>
              <w:spacing w:line="30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45F0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364" w:type="pct"/>
            <w:vMerge w:val="restart"/>
            <w:tcBorders>
              <w:top w:val="single" w:color="auto" w:sz="4" w:space="0"/>
              <w:left w:val="single" w:color="auto" w:sz="4" w:space="0"/>
              <w:right w:val="single" w:color="auto" w:sz="4" w:space="0"/>
            </w:tcBorders>
            <w:noWrap/>
          </w:tcPr>
          <w:p w14:paraId="2EF3E829">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1981" w:type="pct"/>
            <w:tcBorders>
              <w:top w:val="single" w:color="auto" w:sz="4" w:space="0"/>
              <w:left w:val="single" w:color="auto" w:sz="4" w:space="0"/>
              <w:bottom w:val="single" w:color="auto" w:sz="4" w:space="0"/>
              <w:right w:val="single" w:color="auto" w:sz="4" w:space="0"/>
            </w:tcBorders>
            <w:noWrap/>
          </w:tcPr>
          <w:p w14:paraId="5FBB2C56">
            <w:pPr>
              <w:rPr>
                <w:rFonts w:hint="eastAsia" w:ascii="宋体" w:hAnsi="宋体"/>
                <w:color w:val="auto"/>
                <w:szCs w:val="21"/>
                <w:highlight w:val="none"/>
              </w:rPr>
            </w:pPr>
            <w:r>
              <w:rPr>
                <w:rFonts w:hint="eastAsia" w:ascii="宋体" w:hAnsi="宋体"/>
                <w:color w:val="auto"/>
                <w:szCs w:val="21"/>
                <w:highlight w:val="none"/>
              </w:rPr>
              <w:t>1  ……</w:t>
            </w:r>
          </w:p>
        </w:tc>
        <w:tc>
          <w:tcPr>
            <w:tcW w:w="1374" w:type="pct"/>
            <w:tcBorders>
              <w:top w:val="single" w:color="auto" w:sz="4" w:space="0"/>
              <w:left w:val="single" w:color="auto" w:sz="4" w:space="0"/>
              <w:right w:val="single" w:color="auto" w:sz="4" w:space="0"/>
            </w:tcBorders>
          </w:tcPr>
          <w:p w14:paraId="6A76927A">
            <w:pPr>
              <w:rPr>
                <w:rFonts w:hint="eastAsia" w:ascii="宋体" w:hAnsi="宋体"/>
                <w:color w:val="auto"/>
                <w:szCs w:val="21"/>
                <w:highlight w:val="none"/>
              </w:rPr>
            </w:pPr>
            <w:r>
              <w:rPr>
                <w:rFonts w:hint="eastAsia" w:ascii="宋体" w:hAnsi="宋体"/>
                <w:color w:val="auto"/>
                <w:szCs w:val="21"/>
                <w:highlight w:val="none"/>
              </w:rPr>
              <w:t>1  ……</w:t>
            </w:r>
          </w:p>
        </w:tc>
        <w:tc>
          <w:tcPr>
            <w:tcW w:w="1279" w:type="pct"/>
            <w:tcBorders>
              <w:top w:val="single" w:color="auto" w:sz="4" w:space="0"/>
              <w:left w:val="single" w:color="auto" w:sz="4" w:space="0"/>
              <w:right w:val="single" w:color="auto" w:sz="4" w:space="0"/>
            </w:tcBorders>
          </w:tcPr>
          <w:p w14:paraId="0359F044">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2E3520E1">
            <w:pPr>
              <w:spacing w:line="300" w:lineRule="exact"/>
              <w:rPr>
                <w:rFonts w:hint="eastAsia" w:ascii="宋体" w:hAnsi="宋体"/>
                <w:color w:val="auto"/>
                <w:szCs w:val="21"/>
                <w:highlight w:val="none"/>
              </w:rPr>
            </w:pPr>
          </w:p>
        </w:tc>
      </w:tr>
      <w:tr w14:paraId="4767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33F329D2">
            <w:pPr>
              <w:spacing w:line="340" w:lineRule="exact"/>
              <w:rPr>
                <w:rFonts w:hint="eastAsia" w:ascii="宋体" w:hAnsi="宋体"/>
                <w:color w:val="auto"/>
                <w:szCs w:val="21"/>
                <w:highlight w:val="none"/>
              </w:rPr>
            </w:pPr>
          </w:p>
        </w:tc>
        <w:tc>
          <w:tcPr>
            <w:tcW w:w="1981" w:type="pct"/>
            <w:tcBorders>
              <w:top w:val="single" w:color="auto" w:sz="4" w:space="0"/>
              <w:left w:val="single" w:color="auto" w:sz="4" w:space="0"/>
              <w:bottom w:val="single" w:color="auto" w:sz="4" w:space="0"/>
              <w:right w:val="single" w:color="auto" w:sz="4" w:space="0"/>
            </w:tcBorders>
            <w:noWrap/>
          </w:tcPr>
          <w:p w14:paraId="411CD484">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412BA43A">
            <w:pPr>
              <w:spacing w:line="340" w:lineRule="exact"/>
              <w:rPr>
                <w:rFonts w:hint="eastAsia" w:ascii="宋体" w:hAnsi="宋体"/>
                <w:color w:val="auto"/>
                <w:szCs w:val="21"/>
                <w:highlight w:val="none"/>
              </w:rPr>
            </w:pPr>
          </w:p>
        </w:tc>
        <w:tc>
          <w:tcPr>
            <w:tcW w:w="1374" w:type="pct"/>
            <w:tcBorders>
              <w:left w:val="single" w:color="auto" w:sz="4" w:space="0"/>
              <w:right w:val="single" w:color="auto" w:sz="4" w:space="0"/>
            </w:tcBorders>
          </w:tcPr>
          <w:p w14:paraId="69D4AEEA">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C40AD3B">
            <w:pPr>
              <w:spacing w:line="300" w:lineRule="exact"/>
              <w:rPr>
                <w:rFonts w:hint="eastAsia" w:ascii="宋体" w:hAnsi="宋体"/>
                <w:color w:val="auto"/>
                <w:szCs w:val="21"/>
                <w:highlight w:val="none"/>
              </w:rPr>
            </w:pPr>
          </w:p>
        </w:tc>
        <w:tc>
          <w:tcPr>
            <w:tcW w:w="1279" w:type="pct"/>
            <w:tcBorders>
              <w:left w:val="single" w:color="auto" w:sz="4" w:space="0"/>
              <w:right w:val="single" w:color="auto" w:sz="4" w:space="0"/>
            </w:tcBorders>
          </w:tcPr>
          <w:p w14:paraId="05F45033">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48238F84">
            <w:pPr>
              <w:spacing w:line="300" w:lineRule="exact"/>
              <w:rPr>
                <w:rFonts w:hint="eastAsia" w:ascii="宋体" w:hAnsi="宋体"/>
                <w:color w:val="auto"/>
                <w:szCs w:val="21"/>
                <w:highlight w:val="none"/>
              </w:rPr>
            </w:pPr>
          </w:p>
        </w:tc>
      </w:tr>
      <w:tr w14:paraId="0EAA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51EDE608">
            <w:pPr>
              <w:spacing w:line="340" w:lineRule="exact"/>
              <w:rPr>
                <w:rFonts w:hint="eastAsia" w:ascii="宋体" w:hAnsi="宋体"/>
                <w:color w:val="auto"/>
                <w:szCs w:val="21"/>
                <w:highlight w:val="none"/>
              </w:rPr>
            </w:pPr>
          </w:p>
        </w:tc>
        <w:tc>
          <w:tcPr>
            <w:tcW w:w="1981" w:type="pct"/>
            <w:tcBorders>
              <w:top w:val="single" w:color="auto" w:sz="4" w:space="0"/>
              <w:left w:val="single" w:color="auto" w:sz="4" w:space="0"/>
              <w:bottom w:val="single" w:color="auto" w:sz="4" w:space="0"/>
              <w:right w:val="single" w:color="auto" w:sz="4" w:space="0"/>
            </w:tcBorders>
            <w:noWrap/>
          </w:tcPr>
          <w:p w14:paraId="4EF11389">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D19B3DE">
            <w:pPr>
              <w:spacing w:line="340" w:lineRule="exact"/>
              <w:rPr>
                <w:rFonts w:hint="eastAsia" w:ascii="宋体" w:hAnsi="宋体"/>
                <w:color w:val="auto"/>
                <w:szCs w:val="21"/>
                <w:highlight w:val="none"/>
              </w:rPr>
            </w:pPr>
          </w:p>
        </w:tc>
        <w:tc>
          <w:tcPr>
            <w:tcW w:w="1374" w:type="pct"/>
            <w:tcBorders>
              <w:left w:val="single" w:color="auto" w:sz="4" w:space="0"/>
              <w:right w:val="single" w:color="auto" w:sz="4" w:space="0"/>
            </w:tcBorders>
          </w:tcPr>
          <w:p w14:paraId="16AF1E89">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1892D544">
            <w:pPr>
              <w:spacing w:line="300" w:lineRule="exact"/>
              <w:rPr>
                <w:rFonts w:hint="eastAsia" w:ascii="宋体" w:hAnsi="宋体"/>
                <w:color w:val="auto"/>
                <w:szCs w:val="21"/>
                <w:highlight w:val="none"/>
              </w:rPr>
            </w:pPr>
          </w:p>
        </w:tc>
        <w:tc>
          <w:tcPr>
            <w:tcW w:w="1279" w:type="pct"/>
            <w:tcBorders>
              <w:left w:val="single" w:color="auto" w:sz="4" w:space="0"/>
              <w:right w:val="single" w:color="auto" w:sz="4" w:space="0"/>
            </w:tcBorders>
          </w:tcPr>
          <w:p w14:paraId="56D5C234">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4A1BECC6">
            <w:pPr>
              <w:spacing w:line="300" w:lineRule="exact"/>
              <w:rPr>
                <w:rFonts w:hint="eastAsia" w:ascii="宋体" w:hAnsi="宋体"/>
                <w:color w:val="auto"/>
                <w:szCs w:val="21"/>
                <w:highlight w:val="none"/>
              </w:rPr>
            </w:pPr>
          </w:p>
        </w:tc>
      </w:tr>
      <w:tr w14:paraId="381E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bottom w:val="single" w:color="auto" w:sz="4" w:space="0"/>
              <w:right w:val="single" w:color="auto" w:sz="4" w:space="0"/>
            </w:tcBorders>
            <w:noWrap/>
          </w:tcPr>
          <w:p w14:paraId="64F898B7">
            <w:pPr>
              <w:spacing w:line="340" w:lineRule="exact"/>
              <w:rPr>
                <w:rFonts w:hint="eastAsia" w:ascii="宋体" w:hAnsi="宋体"/>
                <w:color w:val="auto"/>
                <w:szCs w:val="21"/>
                <w:highlight w:val="none"/>
              </w:rPr>
            </w:pPr>
          </w:p>
        </w:tc>
        <w:tc>
          <w:tcPr>
            <w:tcW w:w="1981" w:type="pct"/>
            <w:tcBorders>
              <w:top w:val="single" w:color="auto" w:sz="4" w:space="0"/>
              <w:left w:val="single" w:color="auto" w:sz="4" w:space="0"/>
              <w:bottom w:val="single" w:color="auto" w:sz="4" w:space="0"/>
              <w:right w:val="single" w:color="auto" w:sz="4" w:space="0"/>
            </w:tcBorders>
            <w:noWrap/>
          </w:tcPr>
          <w:p w14:paraId="42E32E56">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374" w:type="pct"/>
            <w:tcBorders>
              <w:left w:val="single" w:color="auto" w:sz="4" w:space="0"/>
              <w:bottom w:val="single" w:color="auto" w:sz="4" w:space="0"/>
              <w:right w:val="single" w:color="auto" w:sz="4" w:space="0"/>
            </w:tcBorders>
          </w:tcPr>
          <w:p w14:paraId="15E9A892">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1279" w:type="pct"/>
            <w:tcBorders>
              <w:left w:val="single" w:color="auto" w:sz="4" w:space="0"/>
              <w:bottom w:val="single" w:color="auto" w:sz="4" w:space="0"/>
              <w:right w:val="single" w:color="auto" w:sz="4" w:space="0"/>
            </w:tcBorders>
          </w:tcPr>
          <w:p w14:paraId="643A8688">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2A0434F2">
            <w:pPr>
              <w:spacing w:line="300" w:lineRule="exact"/>
              <w:rPr>
                <w:rFonts w:hint="eastAsia" w:ascii="宋体" w:hAnsi="宋体"/>
                <w:color w:val="auto"/>
                <w:szCs w:val="21"/>
                <w:highlight w:val="none"/>
              </w:rPr>
            </w:pPr>
          </w:p>
        </w:tc>
      </w:tr>
      <w:tr w14:paraId="5BC2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64" w:type="pct"/>
            <w:vMerge w:val="restart"/>
            <w:tcBorders>
              <w:top w:val="single" w:color="auto" w:sz="4" w:space="0"/>
              <w:left w:val="single" w:color="auto" w:sz="4" w:space="0"/>
              <w:right w:val="single" w:color="auto" w:sz="4" w:space="0"/>
            </w:tcBorders>
            <w:noWrap/>
          </w:tcPr>
          <w:p w14:paraId="4780080C">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1981" w:type="pct"/>
            <w:tcBorders>
              <w:top w:val="single" w:color="auto" w:sz="4" w:space="0"/>
              <w:left w:val="single" w:color="auto" w:sz="4" w:space="0"/>
              <w:bottom w:val="single" w:color="auto" w:sz="4" w:space="0"/>
              <w:right w:val="single" w:color="auto" w:sz="4" w:space="0"/>
            </w:tcBorders>
            <w:noWrap/>
          </w:tcPr>
          <w:p w14:paraId="1A1F5451">
            <w:pPr>
              <w:rPr>
                <w:rFonts w:hint="eastAsia" w:ascii="宋体" w:hAnsi="宋体"/>
                <w:color w:val="auto"/>
                <w:szCs w:val="21"/>
                <w:highlight w:val="none"/>
              </w:rPr>
            </w:pPr>
            <w:r>
              <w:rPr>
                <w:rFonts w:hint="eastAsia" w:ascii="宋体" w:hAnsi="宋体"/>
                <w:color w:val="auto"/>
                <w:szCs w:val="21"/>
                <w:highlight w:val="none"/>
              </w:rPr>
              <w:t>1  ……</w:t>
            </w:r>
          </w:p>
        </w:tc>
        <w:tc>
          <w:tcPr>
            <w:tcW w:w="1374" w:type="pct"/>
            <w:tcBorders>
              <w:top w:val="single" w:color="auto" w:sz="4" w:space="0"/>
              <w:left w:val="single" w:color="auto" w:sz="4" w:space="0"/>
              <w:right w:val="single" w:color="auto" w:sz="4" w:space="0"/>
            </w:tcBorders>
          </w:tcPr>
          <w:p w14:paraId="37AA57BE">
            <w:pPr>
              <w:rPr>
                <w:rFonts w:hint="eastAsia" w:ascii="宋体" w:hAnsi="宋体"/>
                <w:color w:val="auto"/>
                <w:szCs w:val="21"/>
                <w:highlight w:val="none"/>
              </w:rPr>
            </w:pPr>
            <w:r>
              <w:rPr>
                <w:rFonts w:hint="eastAsia" w:ascii="宋体" w:hAnsi="宋体"/>
                <w:color w:val="auto"/>
                <w:szCs w:val="21"/>
                <w:highlight w:val="none"/>
              </w:rPr>
              <w:t>1  ……</w:t>
            </w:r>
          </w:p>
        </w:tc>
        <w:tc>
          <w:tcPr>
            <w:tcW w:w="1279" w:type="pct"/>
            <w:tcBorders>
              <w:top w:val="single" w:color="auto" w:sz="4" w:space="0"/>
              <w:left w:val="single" w:color="auto" w:sz="4" w:space="0"/>
              <w:right w:val="single" w:color="auto" w:sz="4" w:space="0"/>
            </w:tcBorders>
          </w:tcPr>
          <w:p w14:paraId="781B867D">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5984908C">
            <w:pPr>
              <w:spacing w:line="300" w:lineRule="exact"/>
              <w:rPr>
                <w:rFonts w:hint="eastAsia" w:ascii="宋体" w:hAnsi="宋体"/>
                <w:color w:val="auto"/>
                <w:szCs w:val="21"/>
                <w:highlight w:val="none"/>
              </w:rPr>
            </w:pPr>
          </w:p>
        </w:tc>
      </w:tr>
      <w:tr w14:paraId="6837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036AD926">
            <w:pPr>
              <w:spacing w:line="340" w:lineRule="exact"/>
              <w:rPr>
                <w:rFonts w:hint="eastAsia" w:ascii="宋体" w:hAnsi="宋体"/>
                <w:color w:val="auto"/>
                <w:szCs w:val="21"/>
                <w:highlight w:val="none"/>
              </w:rPr>
            </w:pPr>
          </w:p>
        </w:tc>
        <w:tc>
          <w:tcPr>
            <w:tcW w:w="1981" w:type="pct"/>
            <w:tcBorders>
              <w:top w:val="single" w:color="auto" w:sz="4" w:space="0"/>
              <w:left w:val="single" w:color="auto" w:sz="4" w:space="0"/>
              <w:bottom w:val="single" w:color="auto" w:sz="4" w:space="0"/>
              <w:right w:val="single" w:color="auto" w:sz="4" w:space="0"/>
            </w:tcBorders>
            <w:noWrap/>
          </w:tcPr>
          <w:p w14:paraId="75DB50A0">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B5BF5E9">
            <w:pPr>
              <w:spacing w:line="340" w:lineRule="exact"/>
              <w:rPr>
                <w:rFonts w:hint="eastAsia" w:ascii="宋体" w:hAnsi="宋体"/>
                <w:color w:val="auto"/>
                <w:szCs w:val="21"/>
                <w:highlight w:val="none"/>
              </w:rPr>
            </w:pPr>
          </w:p>
        </w:tc>
        <w:tc>
          <w:tcPr>
            <w:tcW w:w="1374" w:type="pct"/>
            <w:tcBorders>
              <w:left w:val="single" w:color="auto" w:sz="4" w:space="0"/>
              <w:right w:val="single" w:color="auto" w:sz="4" w:space="0"/>
            </w:tcBorders>
          </w:tcPr>
          <w:p w14:paraId="0A7F1B1F">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20C09642">
            <w:pPr>
              <w:spacing w:line="300" w:lineRule="exact"/>
              <w:rPr>
                <w:rFonts w:hint="eastAsia" w:ascii="宋体" w:hAnsi="宋体"/>
                <w:color w:val="auto"/>
                <w:szCs w:val="21"/>
                <w:highlight w:val="none"/>
              </w:rPr>
            </w:pPr>
          </w:p>
        </w:tc>
        <w:tc>
          <w:tcPr>
            <w:tcW w:w="1279" w:type="pct"/>
            <w:tcBorders>
              <w:left w:val="single" w:color="auto" w:sz="4" w:space="0"/>
              <w:right w:val="single" w:color="auto" w:sz="4" w:space="0"/>
            </w:tcBorders>
          </w:tcPr>
          <w:p w14:paraId="77080B0D">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005A3FF8">
            <w:pPr>
              <w:spacing w:line="300" w:lineRule="exact"/>
              <w:rPr>
                <w:rFonts w:hint="eastAsia" w:ascii="宋体" w:hAnsi="宋体"/>
                <w:color w:val="auto"/>
                <w:szCs w:val="21"/>
                <w:highlight w:val="none"/>
              </w:rPr>
            </w:pPr>
          </w:p>
        </w:tc>
      </w:tr>
      <w:tr w14:paraId="476A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43618247">
            <w:pPr>
              <w:spacing w:line="340" w:lineRule="exact"/>
              <w:rPr>
                <w:rFonts w:hint="eastAsia" w:ascii="宋体" w:hAnsi="宋体"/>
                <w:color w:val="auto"/>
                <w:szCs w:val="21"/>
                <w:highlight w:val="none"/>
              </w:rPr>
            </w:pPr>
          </w:p>
        </w:tc>
        <w:tc>
          <w:tcPr>
            <w:tcW w:w="1981" w:type="pct"/>
            <w:tcBorders>
              <w:top w:val="single" w:color="auto" w:sz="4" w:space="0"/>
              <w:left w:val="single" w:color="auto" w:sz="4" w:space="0"/>
              <w:bottom w:val="single" w:color="auto" w:sz="4" w:space="0"/>
              <w:right w:val="single" w:color="auto" w:sz="4" w:space="0"/>
            </w:tcBorders>
            <w:noWrap/>
          </w:tcPr>
          <w:p w14:paraId="13442047">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5B6C27C">
            <w:pPr>
              <w:spacing w:line="340" w:lineRule="exact"/>
              <w:rPr>
                <w:rFonts w:hint="eastAsia" w:ascii="宋体" w:hAnsi="宋体"/>
                <w:color w:val="auto"/>
                <w:szCs w:val="21"/>
                <w:highlight w:val="none"/>
              </w:rPr>
            </w:pPr>
          </w:p>
        </w:tc>
        <w:tc>
          <w:tcPr>
            <w:tcW w:w="1374" w:type="pct"/>
            <w:tcBorders>
              <w:left w:val="single" w:color="auto" w:sz="4" w:space="0"/>
              <w:right w:val="single" w:color="auto" w:sz="4" w:space="0"/>
            </w:tcBorders>
          </w:tcPr>
          <w:p w14:paraId="49CDCA47">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64EBCD92">
            <w:pPr>
              <w:spacing w:line="300" w:lineRule="exact"/>
              <w:rPr>
                <w:rFonts w:hint="eastAsia" w:ascii="宋体" w:hAnsi="宋体"/>
                <w:color w:val="auto"/>
                <w:szCs w:val="21"/>
                <w:highlight w:val="none"/>
              </w:rPr>
            </w:pPr>
          </w:p>
        </w:tc>
        <w:tc>
          <w:tcPr>
            <w:tcW w:w="1279" w:type="pct"/>
            <w:tcBorders>
              <w:left w:val="single" w:color="auto" w:sz="4" w:space="0"/>
              <w:right w:val="single" w:color="auto" w:sz="4" w:space="0"/>
            </w:tcBorders>
          </w:tcPr>
          <w:p w14:paraId="43AC6843">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79844119">
            <w:pPr>
              <w:spacing w:line="300" w:lineRule="exact"/>
              <w:rPr>
                <w:rFonts w:hint="eastAsia" w:ascii="宋体" w:hAnsi="宋体"/>
                <w:color w:val="auto"/>
                <w:szCs w:val="21"/>
                <w:highlight w:val="none"/>
              </w:rPr>
            </w:pPr>
          </w:p>
        </w:tc>
      </w:tr>
      <w:tr w14:paraId="1570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bottom w:val="single" w:color="auto" w:sz="4" w:space="0"/>
              <w:right w:val="single" w:color="auto" w:sz="4" w:space="0"/>
            </w:tcBorders>
            <w:noWrap/>
          </w:tcPr>
          <w:p w14:paraId="10C2793C">
            <w:pPr>
              <w:spacing w:line="340" w:lineRule="exact"/>
              <w:rPr>
                <w:rFonts w:hint="eastAsia" w:ascii="宋体" w:hAnsi="宋体"/>
                <w:color w:val="auto"/>
                <w:szCs w:val="21"/>
                <w:highlight w:val="none"/>
              </w:rPr>
            </w:pPr>
          </w:p>
        </w:tc>
        <w:tc>
          <w:tcPr>
            <w:tcW w:w="1981" w:type="pct"/>
            <w:tcBorders>
              <w:top w:val="single" w:color="auto" w:sz="4" w:space="0"/>
              <w:left w:val="single" w:color="auto" w:sz="4" w:space="0"/>
              <w:bottom w:val="single" w:color="auto" w:sz="4" w:space="0"/>
              <w:right w:val="single" w:color="auto" w:sz="4" w:space="0"/>
            </w:tcBorders>
            <w:noWrap/>
          </w:tcPr>
          <w:p w14:paraId="33A24C11">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374" w:type="pct"/>
            <w:tcBorders>
              <w:left w:val="single" w:color="auto" w:sz="4" w:space="0"/>
              <w:bottom w:val="single" w:color="auto" w:sz="4" w:space="0"/>
              <w:right w:val="single" w:color="auto" w:sz="4" w:space="0"/>
            </w:tcBorders>
          </w:tcPr>
          <w:p w14:paraId="250B9785">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1279" w:type="pct"/>
            <w:tcBorders>
              <w:left w:val="single" w:color="auto" w:sz="4" w:space="0"/>
              <w:bottom w:val="single" w:color="auto" w:sz="4" w:space="0"/>
              <w:right w:val="single" w:color="auto" w:sz="4" w:space="0"/>
            </w:tcBorders>
          </w:tcPr>
          <w:p w14:paraId="2F872E99">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0909FC12">
            <w:pPr>
              <w:spacing w:line="300" w:lineRule="exact"/>
              <w:rPr>
                <w:rFonts w:hint="eastAsia" w:ascii="宋体" w:hAnsi="宋体"/>
                <w:color w:val="auto"/>
                <w:szCs w:val="21"/>
                <w:highlight w:val="none"/>
              </w:rPr>
            </w:pPr>
          </w:p>
        </w:tc>
      </w:tr>
      <w:tr w14:paraId="1669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64" w:type="pct"/>
            <w:vMerge w:val="restart"/>
            <w:tcBorders>
              <w:top w:val="single" w:color="auto" w:sz="4" w:space="0"/>
              <w:left w:val="single" w:color="auto" w:sz="4" w:space="0"/>
              <w:right w:val="single" w:color="auto" w:sz="4" w:space="0"/>
            </w:tcBorders>
            <w:noWrap/>
          </w:tcPr>
          <w:p w14:paraId="2DA1F244">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981" w:type="pct"/>
            <w:tcBorders>
              <w:top w:val="single" w:color="auto" w:sz="4" w:space="0"/>
              <w:left w:val="single" w:color="auto" w:sz="4" w:space="0"/>
              <w:bottom w:val="single" w:color="auto" w:sz="4" w:space="0"/>
              <w:right w:val="single" w:color="auto" w:sz="4" w:space="0"/>
            </w:tcBorders>
            <w:noWrap/>
          </w:tcPr>
          <w:p w14:paraId="4E70AAEA">
            <w:pPr>
              <w:rPr>
                <w:rFonts w:hint="eastAsia" w:ascii="宋体" w:hAnsi="宋体"/>
                <w:color w:val="auto"/>
                <w:szCs w:val="21"/>
                <w:highlight w:val="none"/>
              </w:rPr>
            </w:pPr>
            <w:r>
              <w:rPr>
                <w:rFonts w:hint="eastAsia" w:ascii="宋体" w:hAnsi="宋体"/>
                <w:color w:val="auto"/>
                <w:szCs w:val="21"/>
                <w:highlight w:val="none"/>
              </w:rPr>
              <w:t>1  ……</w:t>
            </w:r>
          </w:p>
        </w:tc>
        <w:tc>
          <w:tcPr>
            <w:tcW w:w="1374" w:type="pct"/>
            <w:tcBorders>
              <w:top w:val="single" w:color="auto" w:sz="4" w:space="0"/>
              <w:left w:val="single" w:color="auto" w:sz="4" w:space="0"/>
              <w:right w:val="single" w:color="auto" w:sz="4" w:space="0"/>
            </w:tcBorders>
          </w:tcPr>
          <w:p w14:paraId="6B9D3F30">
            <w:pPr>
              <w:rPr>
                <w:rFonts w:hint="eastAsia" w:ascii="宋体" w:hAnsi="宋体"/>
                <w:color w:val="auto"/>
                <w:szCs w:val="21"/>
                <w:highlight w:val="none"/>
              </w:rPr>
            </w:pPr>
            <w:r>
              <w:rPr>
                <w:rFonts w:hint="eastAsia" w:ascii="宋体" w:hAnsi="宋体"/>
                <w:color w:val="auto"/>
                <w:szCs w:val="21"/>
                <w:highlight w:val="none"/>
              </w:rPr>
              <w:t>1  ……</w:t>
            </w:r>
          </w:p>
        </w:tc>
        <w:tc>
          <w:tcPr>
            <w:tcW w:w="1279" w:type="pct"/>
            <w:tcBorders>
              <w:top w:val="single" w:color="auto" w:sz="4" w:space="0"/>
              <w:left w:val="single" w:color="auto" w:sz="4" w:space="0"/>
              <w:right w:val="single" w:color="auto" w:sz="4" w:space="0"/>
            </w:tcBorders>
          </w:tcPr>
          <w:p w14:paraId="439F7163">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4545B058">
            <w:pPr>
              <w:spacing w:line="300" w:lineRule="exact"/>
              <w:rPr>
                <w:rFonts w:hint="eastAsia" w:ascii="宋体" w:hAnsi="宋体"/>
                <w:color w:val="auto"/>
                <w:szCs w:val="21"/>
                <w:highlight w:val="none"/>
              </w:rPr>
            </w:pPr>
          </w:p>
        </w:tc>
      </w:tr>
      <w:tr w14:paraId="053C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6A3C3CD8">
            <w:pPr>
              <w:spacing w:line="340" w:lineRule="exact"/>
              <w:rPr>
                <w:rFonts w:hint="eastAsia" w:ascii="宋体" w:hAnsi="宋体"/>
                <w:color w:val="auto"/>
                <w:szCs w:val="21"/>
                <w:highlight w:val="none"/>
              </w:rPr>
            </w:pPr>
          </w:p>
        </w:tc>
        <w:tc>
          <w:tcPr>
            <w:tcW w:w="1981" w:type="pct"/>
            <w:tcBorders>
              <w:top w:val="single" w:color="auto" w:sz="4" w:space="0"/>
              <w:left w:val="single" w:color="auto" w:sz="4" w:space="0"/>
              <w:bottom w:val="single" w:color="auto" w:sz="4" w:space="0"/>
              <w:right w:val="single" w:color="auto" w:sz="4" w:space="0"/>
            </w:tcBorders>
            <w:noWrap/>
          </w:tcPr>
          <w:p w14:paraId="306B329B">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112B44C1">
            <w:pPr>
              <w:spacing w:line="340" w:lineRule="exact"/>
              <w:rPr>
                <w:rFonts w:hint="eastAsia" w:ascii="宋体" w:hAnsi="宋体"/>
                <w:color w:val="auto"/>
                <w:szCs w:val="21"/>
                <w:highlight w:val="none"/>
              </w:rPr>
            </w:pPr>
          </w:p>
        </w:tc>
        <w:tc>
          <w:tcPr>
            <w:tcW w:w="1374" w:type="pct"/>
            <w:tcBorders>
              <w:left w:val="single" w:color="auto" w:sz="4" w:space="0"/>
              <w:right w:val="single" w:color="auto" w:sz="4" w:space="0"/>
            </w:tcBorders>
          </w:tcPr>
          <w:p w14:paraId="6346E950">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5253EB75">
            <w:pPr>
              <w:spacing w:line="300" w:lineRule="exact"/>
              <w:rPr>
                <w:rFonts w:hint="eastAsia" w:ascii="宋体" w:hAnsi="宋体"/>
                <w:color w:val="auto"/>
                <w:szCs w:val="21"/>
                <w:highlight w:val="none"/>
              </w:rPr>
            </w:pPr>
          </w:p>
        </w:tc>
        <w:tc>
          <w:tcPr>
            <w:tcW w:w="1279" w:type="pct"/>
            <w:tcBorders>
              <w:left w:val="single" w:color="auto" w:sz="4" w:space="0"/>
              <w:right w:val="single" w:color="auto" w:sz="4" w:space="0"/>
            </w:tcBorders>
          </w:tcPr>
          <w:p w14:paraId="3D02BBAE">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2408E86B">
            <w:pPr>
              <w:spacing w:line="300" w:lineRule="exact"/>
              <w:rPr>
                <w:rFonts w:hint="eastAsia" w:ascii="宋体" w:hAnsi="宋体"/>
                <w:color w:val="auto"/>
                <w:szCs w:val="21"/>
                <w:highlight w:val="none"/>
              </w:rPr>
            </w:pPr>
          </w:p>
        </w:tc>
      </w:tr>
      <w:tr w14:paraId="147A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right w:val="single" w:color="auto" w:sz="4" w:space="0"/>
            </w:tcBorders>
            <w:noWrap/>
          </w:tcPr>
          <w:p w14:paraId="303F3AEC">
            <w:pPr>
              <w:spacing w:line="340" w:lineRule="exact"/>
              <w:rPr>
                <w:rFonts w:hint="eastAsia" w:ascii="宋体" w:hAnsi="宋体"/>
                <w:color w:val="auto"/>
                <w:szCs w:val="21"/>
                <w:highlight w:val="none"/>
              </w:rPr>
            </w:pPr>
          </w:p>
        </w:tc>
        <w:tc>
          <w:tcPr>
            <w:tcW w:w="1981" w:type="pct"/>
            <w:tcBorders>
              <w:top w:val="single" w:color="auto" w:sz="4" w:space="0"/>
              <w:left w:val="single" w:color="auto" w:sz="4" w:space="0"/>
              <w:bottom w:val="single" w:color="auto" w:sz="4" w:space="0"/>
              <w:right w:val="single" w:color="auto" w:sz="4" w:space="0"/>
            </w:tcBorders>
            <w:noWrap/>
          </w:tcPr>
          <w:p w14:paraId="3B46F8B1">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33760853">
            <w:pPr>
              <w:spacing w:line="340" w:lineRule="exact"/>
              <w:rPr>
                <w:rFonts w:hint="eastAsia" w:ascii="宋体" w:hAnsi="宋体"/>
                <w:color w:val="auto"/>
                <w:szCs w:val="21"/>
                <w:highlight w:val="none"/>
              </w:rPr>
            </w:pPr>
          </w:p>
        </w:tc>
        <w:tc>
          <w:tcPr>
            <w:tcW w:w="1374" w:type="pct"/>
            <w:tcBorders>
              <w:left w:val="single" w:color="auto" w:sz="4" w:space="0"/>
              <w:right w:val="single" w:color="auto" w:sz="4" w:space="0"/>
            </w:tcBorders>
          </w:tcPr>
          <w:p w14:paraId="51D884DC">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A67D48F">
            <w:pPr>
              <w:spacing w:line="300" w:lineRule="exact"/>
              <w:rPr>
                <w:rFonts w:hint="eastAsia" w:ascii="宋体" w:hAnsi="宋体"/>
                <w:color w:val="auto"/>
                <w:szCs w:val="21"/>
                <w:highlight w:val="none"/>
              </w:rPr>
            </w:pPr>
          </w:p>
        </w:tc>
        <w:tc>
          <w:tcPr>
            <w:tcW w:w="1279" w:type="pct"/>
            <w:tcBorders>
              <w:left w:val="single" w:color="auto" w:sz="4" w:space="0"/>
              <w:right w:val="single" w:color="auto" w:sz="4" w:space="0"/>
            </w:tcBorders>
          </w:tcPr>
          <w:p w14:paraId="381B22B7">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63DD8F39">
            <w:pPr>
              <w:spacing w:line="300" w:lineRule="exact"/>
              <w:rPr>
                <w:rFonts w:hint="eastAsia" w:ascii="宋体" w:hAnsi="宋体"/>
                <w:color w:val="auto"/>
                <w:szCs w:val="21"/>
                <w:highlight w:val="none"/>
              </w:rPr>
            </w:pPr>
          </w:p>
        </w:tc>
      </w:tr>
      <w:tr w14:paraId="1E27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64" w:type="pct"/>
            <w:vMerge w:val="continue"/>
            <w:tcBorders>
              <w:left w:val="single" w:color="auto" w:sz="4" w:space="0"/>
              <w:bottom w:val="single" w:color="auto" w:sz="4" w:space="0"/>
              <w:right w:val="single" w:color="auto" w:sz="4" w:space="0"/>
            </w:tcBorders>
            <w:noWrap/>
          </w:tcPr>
          <w:p w14:paraId="7B4CBB22">
            <w:pPr>
              <w:spacing w:line="340" w:lineRule="exact"/>
              <w:rPr>
                <w:rFonts w:hint="eastAsia" w:ascii="宋体" w:hAnsi="宋体"/>
                <w:color w:val="auto"/>
                <w:szCs w:val="21"/>
                <w:highlight w:val="none"/>
              </w:rPr>
            </w:pPr>
          </w:p>
        </w:tc>
        <w:tc>
          <w:tcPr>
            <w:tcW w:w="1981" w:type="pct"/>
            <w:tcBorders>
              <w:top w:val="single" w:color="auto" w:sz="4" w:space="0"/>
              <w:left w:val="single" w:color="auto" w:sz="4" w:space="0"/>
              <w:bottom w:val="single" w:color="auto" w:sz="4" w:space="0"/>
              <w:right w:val="single" w:color="auto" w:sz="4" w:space="0"/>
            </w:tcBorders>
            <w:noWrap/>
          </w:tcPr>
          <w:p w14:paraId="3A744504">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374" w:type="pct"/>
            <w:tcBorders>
              <w:left w:val="single" w:color="auto" w:sz="4" w:space="0"/>
              <w:bottom w:val="single" w:color="auto" w:sz="4" w:space="0"/>
              <w:right w:val="single" w:color="auto" w:sz="4" w:space="0"/>
            </w:tcBorders>
          </w:tcPr>
          <w:p w14:paraId="4F939FD7">
            <w:pPr>
              <w:spacing w:line="300" w:lineRule="exact"/>
              <w:rPr>
                <w:rFonts w:hint="eastAsia" w:ascii="宋体" w:hAnsi="宋体"/>
                <w:color w:val="auto"/>
                <w:szCs w:val="21"/>
                <w:highlight w:val="none"/>
              </w:rPr>
            </w:pPr>
            <w:r>
              <w:rPr>
                <w:rFonts w:hint="eastAsia" w:ascii="宋体" w:hAnsi="宋体"/>
                <w:color w:val="auto"/>
                <w:szCs w:val="21"/>
                <w:highlight w:val="none"/>
              </w:rPr>
              <w:t>……</w:t>
            </w:r>
          </w:p>
        </w:tc>
        <w:tc>
          <w:tcPr>
            <w:tcW w:w="1279" w:type="pct"/>
            <w:tcBorders>
              <w:left w:val="single" w:color="auto" w:sz="4" w:space="0"/>
              <w:bottom w:val="single" w:color="auto" w:sz="4" w:space="0"/>
              <w:right w:val="single" w:color="auto" w:sz="4" w:space="0"/>
            </w:tcBorders>
          </w:tcPr>
          <w:p w14:paraId="06CFF7C2">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p w14:paraId="7CBBB7FC">
            <w:pPr>
              <w:spacing w:line="300" w:lineRule="exact"/>
              <w:rPr>
                <w:rFonts w:hint="eastAsia" w:ascii="宋体" w:hAnsi="宋体"/>
                <w:color w:val="auto"/>
                <w:szCs w:val="21"/>
                <w:highlight w:val="none"/>
              </w:rPr>
            </w:pPr>
          </w:p>
        </w:tc>
      </w:tr>
      <w:tr w14:paraId="317E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000" w:type="pct"/>
            <w:gridSpan w:val="4"/>
            <w:tcBorders>
              <w:top w:val="single" w:color="auto" w:sz="4" w:space="0"/>
              <w:left w:val="single" w:color="auto" w:sz="4" w:space="0"/>
              <w:bottom w:val="single" w:color="auto" w:sz="4" w:space="0"/>
              <w:right w:val="single" w:color="auto" w:sz="4" w:space="0"/>
            </w:tcBorders>
            <w:noWrap/>
          </w:tcPr>
          <w:p w14:paraId="1BD9BCEF">
            <w:pPr>
              <w:spacing w:line="34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标项（此处有标项时填写具体标项号，无标项时填写“无”）</w:t>
            </w:r>
          </w:p>
        </w:tc>
      </w:tr>
    </w:tbl>
    <w:p w14:paraId="5ECADE4A">
      <w:pPr>
        <w:spacing w:line="400" w:lineRule="exact"/>
        <w:rPr>
          <w:rFonts w:hint="eastAsia" w:ascii="宋体" w:hAnsi="宋体" w:cs="仿宋_GB2312"/>
          <w:color w:val="auto"/>
          <w:sz w:val="24"/>
          <w:highlight w:val="none"/>
        </w:rPr>
      </w:pPr>
      <w:r>
        <w:rPr>
          <w:rFonts w:hint="eastAsia" w:ascii="宋体" w:hAnsi="宋体" w:cs="仿宋_GB2312"/>
          <w:color w:val="auto"/>
          <w:sz w:val="24"/>
          <w:highlight w:val="none"/>
        </w:rPr>
        <w:t>注：</w:t>
      </w:r>
    </w:p>
    <w:p w14:paraId="4C6D3F29">
      <w:pPr>
        <w:spacing w:line="400" w:lineRule="exact"/>
        <w:rPr>
          <w:rFonts w:hint="eastAsia" w:ascii="宋体" w:hAnsi="宋体" w:cs="仿宋_GB2312"/>
          <w:color w:val="auto"/>
          <w:sz w:val="24"/>
          <w:highlight w:val="none"/>
        </w:rPr>
      </w:pPr>
      <w:r>
        <w:rPr>
          <w:rFonts w:hint="eastAsia" w:ascii="宋体" w:hAnsi="宋体" w:cs="仿宋_GB2312"/>
          <w:color w:val="auto"/>
          <w:sz w:val="24"/>
          <w:highlight w:val="none"/>
        </w:rPr>
        <w:t>1.说明：应对照磋商文件“第二章 采购需求”中的商务条款逐条作出明确响应，并作出偏离说明。</w:t>
      </w:r>
    </w:p>
    <w:p w14:paraId="57A7BA07">
      <w:pPr>
        <w:spacing w:line="400" w:lineRule="exact"/>
        <w:rPr>
          <w:rFonts w:hint="eastAsia" w:ascii="宋体" w:hAnsi="宋体" w:cs="仿宋_GB2312"/>
          <w:color w:val="auto"/>
          <w:sz w:val="24"/>
          <w:highlight w:val="none"/>
        </w:rPr>
      </w:pPr>
      <w:r>
        <w:rPr>
          <w:rFonts w:hint="eastAsia" w:ascii="宋体" w:hAnsi="宋体" w:cs="仿宋_GB2312"/>
          <w:color w:val="auto"/>
          <w:sz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31B21D4">
      <w:pPr>
        <w:spacing w:line="400" w:lineRule="exac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3.表格内容均需按要求填写，不得留空，否则按竞标无效处理。</w:t>
      </w:r>
    </w:p>
    <w:p w14:paraId="0BC88CAC">
      <w:pPr>
        <w:pStyle w:val="12"/>
        <w:spacing w:line="400" w:lineRule="exact"/>
        <w:ind w:left="0" w:leftChars="0"/>
        <w:rPr>
          <w:rFonts w:hint="eastAsia" w:hAnsi="宋体" w:cs="仿宋_GB2312"/>
          <w:color w:val="auto"/>
          <w:sz w:val="24"/>
          <w:highlight w:val="none"/>
        </w:rPr>
      </w:pPr>
      <w:r>
        <w:rPr>
          <w:rFonts w:hint="eastAsia" w:hAnsi="宋体" w:cs="仿宋_GB2312"/>
          <w:color w:val="auto"/>
          <w:sz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BA9C958">
      <w:pPr>
        <w:spacing w:line="360" w:lineRule="auto"/>
        <w:ind w:firstLine="3840" w:firstLineChars="1600"/>
        <w:rPr>
          <w:rFonts w:hint="eastAsia" w:ascii="仿宋_GB2312" w:hAnsi="仿宋" w:eastAsia="仿宋_GB2312" w:cs="仿宋_GB2312"/>
          <w:color w:val="auto"/>
          <w:kern w:val="0"/>
          <w:sz w:val="24"/>
          <w:highlight w:val="none"/>
        </w:rPr>
      </w:pPr>
    </w:p>
    <w:p w14:paraId="337365DA">
      <w:pPr>
        <w:spacing w:line="360" w:lineRule="auto"/>
        <w:ind w:firstLine="3840" w:firstLineChars="1600"/>
        <w:rPr>
          <w:rFonts w:hint="eastAsia"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29810068">
      <w:pPr>
        <w:spacing w:line="360" w:lineRule="auto"/>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20A77B23">
      <w:pPr>
        <w:spacing w:line="360" w:lineRule="auto"/>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17F97679">
      <w:pPr>
        <w:snapToGrid w:val="0"/>
        <w:spacing w:line="360" w:lineRule="auto"/>
        <w:ind w:firstLine="602" w:firstLineChars="200"/>
        <w:rPr>
          <w:rFonts w:hint="eastAsia" w:ascii="仿宋" w:hAnsi="仿宋" w:eastAsia="仿宋" w:cs="仿宋_GB2312"/>
          <w:b/>
          <w:color w:val="auto"/>
          <w:sz w:val="30"/>
          <w:szCs w:val="30"/>
          <w:highlight w:val="none"/>
        </w:rPr>
      </w:pPr>
    </w:p>
    <w:p w14:paraId="20A93025">
      <w:pPr>
        <w:snapToGrid w:val="0"/>
        <w:spacing w:line="360" w:lineRule="auto"/>
        <w:ind w:firstLine="602" w:firstLineChars="200"/>
        <w:rPr>
          <w:rFonts w:hint="eastAsia" w:ascii="仿宋" w:hAnsi="仿宋" w:eastAsia="仿宋" w:cs="仿宋_GB2312"/>
          <w:b/>
          <w:color w:val="auto"/>
          <w:sz w:val="30"/>
          <w:szCs w:val="30"/>
          <w:highlight w:val="none"/>
        </w:rPr>
      </w:pPr>
    </w:p>
    <w:p w14:paraId="51C93F8C">
      <w:pPr>
        <w:snapToGrid w:val="0"/>
        <w:spacing w:line="360" w:lineRule="auto"/>
        <w:ind w:firstLine="602" w:firstLineChars="200"/>
        <w:rPr>
          <w:rFonts w:hint="eastAsia" w:ascii="仿宋" w:hAnsi="仿宋" w:eastAsia="仿宋" w:cs="仿宋_GB2312"/>
          <w:b/>
          <w:color w:val="auto"/>
          <w:sz w:val="30"/>
          <w:szCs w:val="30"/>
          <w:highlight w:val="none"/>
        </w:rPr>
      </w:pPr>
    </w:p>
    <w:p w14:paraId="35BB0D97">
      <w:pPr>
        <w:snapToGrid w:val="0"/>
        <w:spacing w:line="360" w:lineRule="auto"/>
        <w:ind w:firstLine="602" w:firstLineChars="200"/>
        <w:rPr>
          <w:rFonts w:hint="eastAsia" w:ascii="仿宋" w:hAnsi="仿宋" w:eastAsia="仿宋" w:cs="仿宋_GB2312"/>
          <w:b/>
          <w:color w:val="auto"/>
          <w:sz w:val="30"/>
          <w:szCs w:val="30"/>
          <w:highlight w:val="none"/>
        </w:rPr>
      </w:pPr>
    </w:p>
    <w:p w14:paraId="54BC518B">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14:paraId="7AC8647E">
      <w:pPr>
        <w:snapToGrid w:val="0"/>
        <w:spacing w:line="360" w:lineRule="auto"/>
        <w:ind w:firstLine="602" w:firstLineChars="200"/>
        <w:rPr>
          <w:rFonts w:hint="eastAsia" w:ascii="仿宋" w:hAnsi="仿宋" w:eastAsia="仿宋" w:cs="仿宋_GB2312"/>
          <w:b/>
          <w:color w:val="auto"/>
          <w:sz w:val="30"/>
          <w:szCs w:val="30"/>
          <w:highlight w:val="none"/>
        </w:rPr>
      </w:pPr>
    </w:p>
    <w:p w14:paraId="69DCE6CE">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E47BF24">
      <w:pPr>
        <w:autoSpaceDE w:val="0"/>
        <w:autoSpaceDN w:val="0"/>
        <w:spacing w:line="360" w:lineRule="auto"/>
        <w:jc w:val="right"/>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B5BF21C">
      <w:pPr>
        <w:snapToGrid w:val="0"/>
        <w:spacing w:before="120" w:beforeLines="50" w:after="50"/>
        <w:rPr>
          <w:rFonts w:hint="eastAsia" w:ascii="仿宋" w:hAnsi="仿宋" w:eastAsia="仿宋" w:cs="仿宋_GB2312"/>
          <w:b/>
          <w:color w:val="auto"/>
          <w:sz w:val="30"/>
          <w:szCs w:val="30"/>
          <w:highlight w:val="none"/>
        </w:rPr>
      </w:pPr>
    </w:p>
    <w:p w14:paraId="0ED2CEC1">
      <w:pPr>
        <w:snapToGrid w:val="0"/>
        <w:spacing w:before="120" w:beforeLines="50" w:after="50"/>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六、供应商类似的业绩证明文件</w:t>
      </w:r>
    </w:p>
    <w:tbl>
      <w:tblPr>
        <w:tblStyle w:val="23"/>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5"/>
        <w:gridCol w:w="1659"/>
        <w:gridCol w:w="1020"/>
        <w:gridCol w:w="1929"/>
        <w:gridCol w:w="1776"/>
        <w:gridCol w:w="1657"/>
      </w:tblGrid>
      <w:tr w14:paraId="53D25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670" w:type="pct"/>
            <w:vMerge w:val="restart"/>
            <w:tcBorders>
              <w:top w:val="single" w:color="auto" w:sz="4" w:space="0"/>
              <w:left w:val="single" w:color="auto" w:sz="4" w:space="0"/>
              <w:bottom w:val="single" w:color="auto" w:sz="4" w:space="0"/>
              <w:right w:val="single" w:color="auto" w:sz="4" w:space="0"/>
            </w:tcBorders>
            <w:vAlign w:val="center"/>
          </w:tcPr>
          <w:p w14:paraId="08A0F85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893" w:type="pct"/>
            <w:vMerge w:val="restart"/>
            <w:tcBorders>
              <w:top w:val="single" w:color="auto" w:sz="4" w:space="0"/>
              <w:left w:val="single" w:color="auto" w:sz="4" w:space="0"/>
              <w:bottom w:val="single" w:color="auto" w:sz="4" w:space="0"/>
              <w:right w:val="single" w:color="auto" w:sz="4" w:space="0"/>
            </w:tcBorders>
            <w:vAlign w:val="center"/>
          </w:tcPr>
          <w:p w14:paraId="1A01F73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549" w:type="pct"/>
            <w:vMerge w:val="restart"/>
            <w:tcBorders>
              <w:top w:val="single" w:color="auto" w:sz="4" w:space="0"/>
              <w:left w:val="single" w:color="auto" w:sz="4" w:space="0"/>
              <w:bottom w:val="single" w:color="auto" w:sz="4" w:space="0"/>
              <w:right w:val="single" w:color="auto" w:sz="4" w:space="0"/>
            </w:tcBorders>
            <w:vAlign w:val="center"/>
          </w:tcPr>
          <w:p w14:paraId="2C92C8A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2627C0C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562F8F6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994" w:type="pct"/>
            <w:gridSpan w:val="2"/>
            <w:tcBorders>
              <w:top w:val="single" w:color="auto" w:sz="4" w:space="0"/>
              <w:left w:val="single" w:color="auto" w:sz="4" w:space="0"/>
              <w:bottom w:val="single" w:color="auto" w:sz="4" w:space="0"/>
              <w:right w:val="single" w:color="auto" w:sz="4" w:space="0"/>
            </w:tcBorders>
            <w:vAlign w:val="center"/>
          </w:tcPr>
          <w:p w14:paraId="0D1B587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附件在响应文件中页码</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14:paraId="0BC2416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采购人联系人及联系电话</w:t>
            </w:r>
          </w:p>
        </w:tc>
      </w:tr>
      <w:tr w14:paraId="713DD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670" w:type="pct"/>
            <w:vMerge w:val="continue"/>
            <w:tcBorders>
              <w:top w:val="single" w:color="auto" w:sz="4" w:space="0"/>
              <w:left w:val="single" w:color="auto" w:sz="4" w:space="0"/>
              <w:bottom w:val="single" w:color="auto" w:sz="4" w:space="0"/>
              <w:right w:val="single" w:color="auto" w:sz="4" w:space="0"/>
            </w:tcBorders>
            <w:vAlign w:val="center"/>
          </w:tcPr>
          <w:p w14:paraId="67878FB3">
            <w:pPr>
              <w:widowControl/>
              <w:jc w:val="left"/>
              <w:rPr>
                <w:rFonts w:hint="eastAsia" w:ascii="宋体" w:hAnsi="宋体"/>
                <w:color w:val="auto"/>
                <w:sz w:val="24"/>
                <w:highlight w:val="none"/>
              </w:rPr>
            </w:pPr>
          </w:p>
        </w:tc>
        <w:tc>
          <w:tcPr>
            <w:tcW w:w="893" w:type="pct"/>
            <w:vMerge w:val="continue"/>
            <w:tcBorders>
              <w:top w:val="single" w:color="auto" w:sz="4" w:space="0"/>
              <w:left w:val="single" w:color="auto" w:sz="4" w:space="0"/>
              <w:bottom w:val="single" w:color="auto" w:sz="4" w:space="0"/>
              <w:right w:val="single" w:color="auto" w:sz="4" w:space="0"/>
            </w:tcBorders>
            <w:vAlign w:val="center"/>
          </w:tcPr>
          <w:p w14:paraId="5F5B1FA7">
            <w:pPr>
              <w:widowControl/>
              <w:jc w:val="left"/>
              <w:rPr>
                <w:rFonts w:hint="eastAsia" w:ascii="宋体" w:hAnsi="宋体"/>
                <w:color w:val="auto"/>
                <w:sz w:val="24"/>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46A02024">
            <w:pPr>
              <w:widowControl/>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vAlign w:val="center"/>
          </w:tcPr>
          <w:p w14:paraId="262F076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956" w:type="pct"/>
            <w:tcBorders>
              <w:top w:val="single" w:color="auto" w:sz="4" w:space="0"/>
              <w:left w:val="single" w:color="auto" w:sz="4" w:space="0"/>
              <w:bottom w:val="single" w:color="auto" w:sz="4" w:space="0"/>
              <w:right w:val="single" w:color="auto" w:sz="4" w:space="0"/>
            </w:tcBorders>
            <w:vAlign w:val="center"/>
          </w:tcPr>
          <w:p w14:paraId="5908CFC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892" w:type="pct"/>
            <w:vMerge w:val="continue"/>
            <w:tcBorders>
              <w:top w:val="single" w:color="auto" w:sz="4" w:space="0"/>
              <w:left w:val="single" w:color="auto" w:sz="4" w:space="0"/>
              <w:bottom w:val="single" w:color="auto" w:sz="4" w:space="0"/>
              <w:right w:val="single" w:color="auto" w:sz="4" w:space="0"/>
            </w:tcBorders>
            <w:vAlign w:val="center"/>
          </w:tcPr>
          <w:p w14:paraId="6C1A7F4C">
            <w:pPr>
              <w:widowControl/>
              <w:jc w:val="left"/>
              <w:rPr>
                <w:rFonts w:hint="eastAsia" w:ascii="宋体" w:hAnsi="宋体"/>
                <w:color w:val="auto"/>
                <w:sz w:val="24"/>
                <w:highlight w:val="none"/>
              </w:rPr>
            </w:pPr>
          </w:p>
        </w:tc>
      </w:tr>
      <w:tr w14:paraId="503D0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9" w:hRule="atLeast"/>
        </w:trPr>
        <w:tc>
          <w:tcPr>
            <w:tcW w:w="670" w:type="pct"/>
            <w:tcBorders>
              <w:top w:val="single" w:color="auto" w:sz="4" w:space="0"/>
              <w:left w:val="single" w:color="auto" w:sz="4" w:space="0"/>
              <w:bottom w:val="single" w:color="auto" w:sz="4" w:space="0"/>
              <w:right w:val="single" w:color="auto" w:sz="4" w:space="0"/>
            </w:tcBorders>
          </w:tcPr>
          <w:p w14:paraId="6D1B4C84">
            <w:pPr>
              <w:snapToGrid w:val="0"/>
              <w:spacing w:line="24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tcPr>
          <w:p w14:paraId="64EFDAF0">
            <w:pPr>
              <w:snapToGrid w:val="0"/>
              <w:spacing w:line="24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tcPr>
          <w:p w14:paraId="156B88DE">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13D7ED8">
            <w:pPr>
              <w:snapToGrid w:val="0"/>
              <w:spacing w:line="240" w:lineRule="exact"/>
              <w:jc w:val="left"/>
              <w:rPr>
                <w:rFonts w:hint="eastAsia" w:ascii="宋体" w:hAnsi="宋体"/>
                <w:color w:val="auto"/>
                <w:sz w:val="24"/>
                <w:highlight w:val="none"/>
              </w:rPr>
            </w:pPr>
          </w:p>
        </w:tc>
        <w:tc>
          <w:tcPr>
            <w:tcW w:w="956" w:type="pct"/>
            <w:tcBorders>
              <w:top w:val="single" w:color="auto" w:sz="4" w:space="0"/>
              <w:left w:val="single" w:color="auto" w:sz="4" w:space="0"/>
              <w:bottom w:val="single" w:color="auto" w:sz="4" w:space="0"/>
              <w:right w:val="single" w:color="auto" w:sz="4" w:space="0"/>
            </w:tcBorders>
          </w:tcPr>
          <w:p w14:paraId="0F4851B9">
            <w:pPr>
              <w:snapToGrid w:val="0"/>
              <w:spacing w:line="240" w:lineRule="exact"/>
              <w:jc w:val="lef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tcPr>
          <w:p w14:paraId="33FFFC19">
            <w:pPr>
              <w:snapToGrid w:val="0"/>
              <w:spacing w:line="240" w:lineRule="exact"/>
              <w:jc w:val="left"/>
              <w:rPr>
                <w:rFonts w:hint="eastAsia" w:ascii="宋体" w:hAnsi="宋体"/>
                <w:color w:val="auto"/>
                <w:sz w:val="24"/>
                <w:highlight w:val="none"/>
              </w:rPr>
            </w:pPr>
          </w:p>
        </w:tc>
      </w:tr>
      <w:tr w14:paraId="485BD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670" w:type="pct"/>
            <w:tcBorders>
              <w:top w:val="single" w:color="auto" w:sz="4" w:space="0"/>
              <w:left w:val="single" w:color="auto" w:sz="4" w:space="0"/>
              <w:bottom w:val="single" w:color="auto" w:sz="4" w:space="0"/>
              <w:right w:val="single" w:color="auto" w:sz="4" w:space="0"/>
            </w:tcBorders>
          </w:tcPr>
          <w:p w14:paraId="20A796B6">
            <w:pP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tcPr>
          <w:p w14:paraId="2C0EEE02">
            <w:pP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tcPr>
          <w:p w14:paraId="482144BD">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4966438">
            <w:pPr>
              <w:snapToGrid w:val="0"/>
              <w:spacing w:before="50" w:after="120" w:afterLines="50" w:line="400" w:lineRule="exact"/>
              <w:jc w:val="left"/>
              <w:rPr>
                <w:rFonts w:hint="eastAsia" w:ascii="宋体" w:hAnsi="宋体"/>
                <w:color w:val="auto"/>
                <w:sz w:val="24"/>
                <w:highlight w:val="none"/>
              </w:rPr>
            </w:pPr>
          </w:p>
        </w:tc>
        <w:tc>
          <w:tcPr>
            <w:tcW w:w="956" w:type="pct"/>
            <w:tcBorders>
              <w:top w:val="single" w:color="auto" w:sz="4" w:space="0"/>
              <w:left w:val="single" w:color="auto" w:sz="4" w:space="0"/>
              <w:bottom w:val="single" w:color="auto" w:sz="4" w:space="0"/>
              <w:right w:val="single" w:color="auto" w:sz="4" w:space="0"/>
            </w:tcBorders>
          </w:tcPr>
          <w:p w14:paraId="0D853E7A">
            <w:pPr>
              <w:snapToGrid w:val="0"/>
              <w:spacing w:before="50" w:after="120" w:afterLines="50" w:line="400" w:lineRule="exact"/>
              <w:jc w:val="lef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tcPr>
          <w:p w14:paraId="6F83FCE8">
            <w:pPr>
              <w:snapToGrid w:val="0"/>
              <w:spacing w:before="50" w:after="120" w:afterLines="50" w:line="400" w:lineRule="exact"/>
              <w:jc w:val="left"/>
              <w:rPr>
                <w:rFonts w:hint="eastAsia" w:ascii="宋体" w:hAnsi="宋体"/>
                <w:color w:val="auto"/>
                <w:sz w:val="24"/>
                <w:highlight w:val="none"/>
              </w:rPr>
            </w:pPr>
          </w:p>
        </w:tc>
      </w:tr>
      <w:tr w14:paraId="6232D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0" w:hRule="atLeast"/>
        </w:trPr>
        <w:tc>
          <w:tcPr>
            <w:tcW w:w="670" w:type="pct"/>
            <w:tcBorders>
              <w:top w:val="single" w:color="auto" w:sz="4" w:space="0"/>
              <w:left w:val="single" w:color="auto" w:sz="4" w:space="0"/>
              <w:bottom w:val="single" w:color="auto" w:sz="4" w:space="0"/>
              <w:right w:val="single" w:color="auto" w:sz="4" w:space="0"/>
            </w:tcBorders>
          </w:tcPr>
          <w:p w14:paraId="62005966">
            <w:pP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tcPr>
          <w:p w14:paraId="158B2B89">
            <w:pP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tcPr>
          <w:p w14:paraId="0DFC7E3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6A7670A">
            <w:pPr>
              <w:snapToGrid w:val="0"/>
              <w:spacing w:before="50" w:after="120" w:afterLines="50" w:line="400" w:lineRule="exact"/>
              <w:jc w:val="left"/>
              <w:rPr>
                <w:rFonts w:hint="eastAsia" w:ascii="宋体" w:hAnsi="宋体"/>
                <w:color w:val="auto"/>
                <w:sz w:val="24"/>
                <w:highlight w:val="none"/>
              </w:rPr>
            </w:pPr>
          </w:p>
        </w:tc>
        <w:tc>
          <w:tcPr>
            <w:tcW w:w="956" w:type="pct"/>
            <w:tcBorders>
              <w:top w:val="single" w:color="auto" w:sz="4" w:space="0"/>
              <w:left w:val="single" w:color="auto" w:sz="4" w:space="0"/>
              <w:bottom w:val="single" w:color="auto" w:sz="4" w:space="0"/>
              <w:right w:val="single" w:color="auto" w:sz="4" w:space="0"/>
            </w:tcBorders>
          </w:tcPr>
          <w:p w14:paraId="0A52FD73">
            <w:pPr>
              <w:snapToGrid w:val="0"/>
              <w:spacing w:before="50" w:after="120" w:afterLines="50" w:line="400" w:lineRule="exact"/>
              <w:jc w:val="lef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tcPr>
          <w:p w14:paraId="31EC1885">
            <w:pPr>
              <w:snapToGrid w:val="0"/>
              <w:spacing w:before="50" w:after="120" w:afterLines="50" w:line="400" w:lineRule="exact"/>
              <w:jc w:val="left"/>
              <w:rPr>
                <w:rFonts w:hint="eastAsia" w:ascii="宋体" w:hAnsi="宋体"/>
                <w:color w:val="auto"/>
                <w:sz w:val="24"/>
                <w:highlight w:val="none"/>
              </w:rPr>
            </w:pPr>
          </w:p>
        </w:tc>
      </w:tr>
      <w:tr w14:paraId="1B807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tcPr>
          <w:p w14:paraId="005535D1">
            <w:pP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tcPr>
          <w:p w14:paraId="6BBCC7DA">
            <w:pP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tcPr>
          <w:p w14:paraId="7CAB511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8B8B5AF">
            <w:pPr>
              <w:snapToGrid w:val="0"/>
              <w:spacing w:before="50" w:after="120" w:afterLines="50" w:line="400" w:lineRule="exact"/>
              <w:jc w:val="left"/>
              <w:rPr>
                <w:rFonts w:hint="eastAsia" w:ascii="宋体" w:hAnsi="宋体"/>
                <w:color w:val="auto"/>
                <w:sz w:val="24"/>
                <w:highlight w:val="none"/>
              </w:rPr>
            </w:pPr>
          </w:p>
        </w:tc>
        <w:tc>
          <w:tcPr>
            <w:tcW w:w="956" w:type="pct"/>
            <w:tcBorders>
              <w:top w:val="single" w:color="auto" w:sz="4" w:space="0"/>
              <w:left w:val="single" w:color="auto" w:sz="4" w:space="0"/>
              <w:bottom w:val="single" w:color="auto" w:sz="4" w:space="0"/>
              <w:right w:val="single" w:color="auto" w:sz="4" w:space="0"/>
            </w:tcBorders>
          </w:tcPr>
          <w:p w14:paraId="02B3B88D">
            <w:pPr>
              <w:snapToGrid w:val="0"/>
              <w:spacing w:before="50" w:after="120" w:afterLines="50" w:line="400" w:lineRule="exact"/>
              <w:jc w:val="lef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tcPr>
          <w:p w14:paraId="0D509573">
            <w:pPr>
              <w:snapToGrid w:val="0"/>
              <w:spacing w:before="50" w:after="120" w:afterLines="50" w:line="400" w:lineRule="exact"/>
              <w:jc w:val="left"/>
              <w:rPr>
                <w:rFonts w:hint="eastAsia" w:ascii="宋体" w:hAnsi="宋体"/>
                <w:color w:val="auto"/>
                <w:sz w:val="24"/>
                <w:highlight w:val="none"/>
              </w:rPr>
            </w:pPr>
          </w:p>
        </w:tc>
      </w:tr>
      <w:tr w14:paraId="08519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0" w:type="pct"/>
            <w:tcBorders>
              <w:top w:val="single" w:color="auto" w:sz="4" w:space="0"/>
              <w:left w:val="single" w:color="auto" w:sz="4" w:space="0"/>
              <w:bottom w:val="single" w:color="auto" w:sz="4" w:space="0"/>
              <w:right w:val="single" w:color="auto" w:sz="4" w:space="0"/>
            </w:tcBorders>
          </w:tcPr>
          <w:p w14:paraId="02315F14">
            <w:pPr>
              <w:snapToGrid w:val="0"/>
              <w:spacing w:before="50" w:after="120" w:afterLines="50" w:line="400" w:lineRule="exact"/>
              <w:jc w:val="left"/>
              <w:rPr>
                <w:rFonts w:hint="eastAsia" w:ascii="宋体" w:hAnsi="宋体"/>
                <w:color w:val="auto"/>
                <w:sz w:val="24"/>
                <w:highlight w:val="none"/>
              </w:rPr>
            </w:pPr>
          </w:p>
        </w:tc>
        <w:tc>
          <w:tcPr>
            <w:tcW w:w="893" w:type="pct"/>
            <w:tcBorders>
              <w:top w:val="single" w:color="auto" w:sz="4" w:space="0"/>
              <w:left w:val="single" w:color="auto" w:sz="4" w:space="0"/>
              <w:bottom w:val="single" w:color="auto" w:sz="4" w:space="0"/>
              <w:right w:val="single" w:color="auto" w:sz="4" w:space="0"/>
            </w:tcBorders>
          </w:tcPr>
          <w:p w14:paraId="34435B38">
            <w:pPr>
              <w:snapToGrid w:val="0"/>
              <w:spacing w:before="50" w:after="120" w:afterLines="50" w:line="400" w:lineRule="exact"/>
              <w:jc w:val="left"/>
              <w:rPr>
                <w:rFonts w:hint="eastAsia" w:ascii="宋体" w:hAnsi="宋体"/>
                <w:color w:val="auto"/>
                <w:sz w:val="24"/>
                <w:highlight w:val="none"/>
              </w:rPr>
            </w:pPr>
          </w:p>
        </w:tc>
        <w:tc>
          <w:tcPr>
            <w:tcW w:w="549" w:type="pct"/>
            <w:tcBorders>
              <w:top w:val="single" w:color="auto" w:sz="4" w:space="0"/>
              <w:left w:val="single" w:color="auto" w:sz="4" w:space="0"/>
              <w:bottom w:val="single" w:color="auto" w:sz="4" w:space="0"/>
              <w:right w:val="single" w:color="auto" w:sz="4" w:space="0"/>
            </w:tcBorders>
          </w:tcPr>
          <w:p w14:paraId="2B8FC695">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BCC475A">
            <w:pPr>
              <w:snapToGrid w:val="0"/>
              <w:spacing w:before="50" w:after="120" w:afterLines="50" w:line="400" w:lineRule="exact"/>
              <w:jc w:val="left"/>
              <w:rPr>
                <w:rFonts w:hint="eastAsia" w:ascii="宋体" w:hAnsi="宋体"/>
                <w:color w:val="auto"/>
                <w:sz w:val="24"/>
                <w:highlight w:val="none"/>
              </w:rPr>
            </w:pPr>
          </w:p>
        </w:tc>
        <w:tc>
          <w:tcPr>
            <w:tcW w:w="956" w:type="pct"/>
            <w:tcBorders>
              <w:top w:val="single" w:color="auto" w:sz="4" w:space="0"/>
              <w:left w:val="single" w:color="auto" w:sz="4" w:space="0"/>
              <w:bottom w:val="single" w:color="auto" w:sz="4" w:space="0"/>
              <w:right w:val="single" w:color="auto" w:sz="4" w:space="0"/>
            </w:tcBorders>
          </w:tcPr>
          <w:p w14:paraId="1E94A769">
            <w:pPr>
              <w:snapToGrid w:val="0"/>
              <w:spacing w:before="50" w:after="120" w:afterLines="50" w:line="400" w:lineRule="exact"/>
              <w:jc w:val="left"/>
              <w:rPr>
                <w:rFonts w:hint="eastAsia" w:ascii="宋体" w:hAnsi="宋体"/>
                <w:color w:val="auto"/>
                <w:sz w:val="24"/>
                <w:highlight w:val="none"/>
              </w:rPr>
            </w:pPr>
          </w:p>
        </w:tc>
        <w:tc>
          <w:tcPr>
            <w:tcW w:w="892" w:type="pct"/>
            <w:tcBorders>
              <w:top w:val="single" w:color="auto" w:sz="4" w:space="0"/>
              <w:left w:val="single" w:color="auto" w:sz="4" w:space="0"/>
              <w:bottom w:val="single" w:color="auto" w:sz="4" w:space="0"/>
              <w:right w:val="single" w:color="auto" w:sz="4" w:space="0"/>
            </w:tcBorders>
          </w:tcPr>
          <w:p w14:paraId="66A58236">
            <w:pPr>
              <w:snapToGrid w:val="0"/>
              <w:spacing w:before="50" w:after="120" w:afterLines="50" w:line="400" w:lineRule="exact"/>
              <w:jc w:val="left"/>
              <w:rPr>
                <w:rFonts w:hint="eastAsia" w:ascii="宋体" w:hAnsi="宋体"/>
                <w:color w:val="auto"/>
                <w:sz w:val="24"/>
                <w:highlight w:val="none"/>
              </w:rPr>
            </w:pPr>
          </w:p>
        </w:tc>
      </w:tr>
    </w:tbl>
    <w:p w14:paraId="61E6C4CB">
      <w:pPr>
        <w:pStyle w:val="17"/>
        <w:snapToGrid w:val="0"/>
        <w:ind w:left="480" w:hanging="480"/>
        <w:rPr>
          <w:rFonts w:hint="eastAsia" w:ascii="宋体" w:hAnsi="宋体"/>
          <w:color w:val="auto"/>
          <w:sz w:val="24"/>
          <w:highlight w:val="none"/>
        </w:rPr>
      </w:pPr>
    </w:p>
    <w:p w14:paraId="3FA538CF">
      <w:pPr>
        <w:pStyle w:val="17"/>
        <w:snapToGrid w:val="0"/>
        <w:ind w:left="480" w:hanging="480"/>
        <w:rPr>
          <w:rFonts w:hint="eastAsia" w:ascii="宋体" w:hAnsi="宋体"/>
          <w:color w:val="auto"/>
          <w:sz w:val="24"/>
          <w:highlight w:val="none"/>
        </w:rPr>
      </w:pPr>
    </w:p>
    <w:p w14:paraId="60B7783E">
      <w:pPr>
        <w:pStyle w:val="17"/>
        <w:snapToGrid w:val="0"/>
        <w:ind w:left="480" w:hanging="480"/>
        <w:rPr>
          <w:rFonts w:hint="eastAsia" w:ascii="宋体" w:hAnsi="宋体"/>
          <w:color w:val="auto"/>
          <w:sz w:val="24"/>
          <w:highlight w:val="none"/>
        </w:rPr>
      </w:pPr>
    </w:p>
    <w:p w14:paraId="08F47F0D">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:相关项目业绩一览表（供应商同类项目合同复印件或中标通知书）</w:t>
      </w:r>
    </w:p>
    <w:p w14:paraId="7BA64337">
      <w:pPr>
        <w:pStyle w:val="12"/>
        <w:spacing w:line="360" w:lineRule="auto"/>
        <w:rPr>
          <w:color w:val="auto"/>
          <w:highlight w:val="none"/>
        </w:rPr>
      </w:pPr>
      <w:r>
        <w:rPr>
          <w:rFonts w:hint="eastAsia"/>
          <w:color w:val="auto"/>
          <w:highlight w:val="none"/>
        </w:rPr>
        <w:t>注：供应商可按上述的格式自行编制，须随表提交相应的合同复印件并注明所在供应商商务技术文件页码。</w:t>
      </w:r>
    </w:p>
    <w:p w14:paraId="47A42685">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597BB45A">
      <w:pPr>
        <w:snapToGrid w:val="0"/>
        <w:spacing w:line="360" w:lineRule="auto"/>
        <w:ind w:firstLine="4935" w:firstLineChars="2350"/>
        <w:rPr>
          <w:rFonts w:hint="eastAsia" w:hAnsi="宋体"/>
          <w:color w:val="auto"/>
          <w:szCs w:val="21"/>
          <w:highlight w:val="none"/>
        </w:rPr>
      </w:pPr>
    </w:p>
    <w:p w14:paraId="20653C0E">
      <w:pPr>
        <w:snapToGrid w:val="0"/>
        <w:spacing w:line="360" w:lineRule="auto"/>
        <w:ind w:left="4410" w:leftChars="2100" w:firstLine="5670" w:firstLineChars="27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14:paraId="4F3A42D5">
      <w:pPr>
        <w:spacing w:line="500" w:lineRule="exact"/>
        <w:jc w:val="center"/>
        <w:rPr>
          <w:rFonts w:hint="eastAsia" w:ascii="仿宋_GB2312" w:hAnsi="仿宋_GB2312" w:eastAsia="仿宋_GB2312" w:cs="仿宋_GB2312"/>
          <w:color w:val="auto"/>
          <w:sz w:val="32"/>
          <w:szCs w:val="32"/>
          <w:highlight w:val="none"/>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510D0B9">
      <w:pPr>
        <w:widowControl/>
        <w:jc w:val="left"/>
        <w:rPr>
          <w:rFonts w:hint="eastAsia" w:ascii="仿宋_GB2312" w:hAnsi="仿宋_GB2312" w:eastAsia="仿宋_GB2312" w:cs="仿宋_GB2312"/>
          <w:color w:val="auto"/>
          <w:sz w:val="32"/>
          <w:szCs w:val="32"/>
          <w:highlight w:val="none"/>
        </w:rPr>
        <w:sectPr>
          <w:pgSz w:w="11911" w:h="16838"/>
          <w:pgMar w:top="1417" w:right="1417" w:bottom="1417" w:left="1417" w:header="720" w:footer="720" w:gutter="0"/>
          <w:cols w:space="0" w:num="1"/>
        </w:sectPr>
      </w:pPr>
    </w:p>
    <w:p w14:paraId="3407E8D3">
      <w:pPr>
        <w:snapToGrid w:val="0"/>
        <w:spacing w:line="360" w:lineRule="auto"/>
        <w:ind w:firstLine="602" w:firstLineChars="200"/>
        <w:rPr>
          <w:rFonts w:hint="eastAsia"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rPr>
        <w:t>七、服务需求偏离表</w:t>
      </w:r>
    </w:p>
    <w:p w14:paraId="2574636D">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竞标产品服务需求偏离表</w:t>
      </w:r>
    </w:p>
    <w:p w14:paraId="28E520A2">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14:paraId="29EA5661">
      <w:pPr>
        <w:spacing w:line="360" w:lineRule="auto"/>
        <w:jc w:val="left"/>
        <w:rPr>
          <w:rFonts w:hint="eastAsia" w:ascii="宋体" w:hAnsi="宋体"/>
          <w:color w:val="auto"/>
          <w:sz w:val="24"/>
          <w:highlight w:val="none"/>
        </w:rPr>
      </w:pPr>
    </w:p>
    <w:p w14:paraId="7127ABF7">
      <w:pPr>
        <w:pStyle w:val="12"/>
        <w:spacing w:line="360" w:lineRule="auto"/>
        <w:rPr>
          <w:rFonts w:hint="eastAsia" w:hAnsi="宋体" w:cs="仿宋_GB2312"/>
          <w:color w:val="auto"/>
          <w:sz w:val="24"/>
          <w:highlight w:val="none"/>
        </w:rPr>
      </w:pPr>
      <w:r>
        <w:rPr>
          <w:rFonts w:hint="eastAsia" w:hAnsi="宋体" w:cs="仿宋_GB2312"/>
          <w:color w:val="auto"/>
          <w:sz w:val="24"/>
          <w:highlight w:val="none"/>
        </w:rPr>
        <w:t>所竞标项：</w:t>
      </w:r>
      <w:r>
        <w:rPr>
          <w:rFonts w:hint="eastAsia" w:hAnsi="宋体" w:cs="仿宋_GB2312"/>
          <w:color w:val="auto"/>
          <w:sz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7EEB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4C66A4BF">
            <w:pPr>
              <w:rPr>
                <w:rFonts w:hint="eastAsia" w:ascii="宋体" w:hAnsi="宋体"/>
                <w:color w:val="auto"/>
                <w:szCs w:val="21"/>
                <w:highlight w:val="none"/>
              </w:rPr>
            </w:pPr>
            <w:r>
              <w:rPr>
                <w:rFonts w:hint="eastAsia" w:ascii="宋体" w:hAnsi="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1A6F022E">
            <w:pPr>
              <w:jc w:val="center"/>
              <w:rPr>
                <w:rFonts w:hint="eastAsia" w:ascii="宋体" w:hAnsi="宋体"/>
                <w:color w:val="auto"/>
                <w:szCs w:val="21"/>
                <w:highlight w:val="none"/>
              </w:rPr>
            </w:pPr>
            <w:r>
              <w:rPr>
                <w:rFonts w:hint="eastAsia" w:ascii="宋体" w:hAnsi="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254FDB06">
            <w:pPr>
              <w:jc w:val="center"/>
              <w:rPr>
                <w:rFonts w:hint="eastAsia" w:ascii="宋体" w:hAnsi="宋体"/>
                <w:color w:val="auto"/>
                <w:szCs w:val="21"/>
                <w:highlight w:val="none"/>
              </w:rPr>
            </w:pPr>
            <w:r>
              <w:rPr>
                <w:rFonts w:hint="eastAsia" w:ascii="宋体" w:hAnsi="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4EA68CB6">
            <w:pPr>
              <w:rPr>
                <w:rFonts w:hint="eastAsia" w:ascii="宋体" w:hAnsi="宋体"/>
                <w:color w:val="auto"/>
                <w:szCs w:val="21"/>
                <w:highlight w:val="none"/>
              </w:rPr>
            </w:pPr>
            <w:r>
              <w:rPr>
                <w:rFonts w:hint="eastAsia" w:ascii="宋体" w:hAnsi="宋体"/>
                <w:color w:val="auto"/>
                <w:szCs w:val="21"/>
                <w:highlight w:val="none"/>
              </w:rPr>
              <w:t>偏离说明</w:t>
            </w:r>
          </w:p>
        </w:tc>
      </w:tr>
      <w:tr w14:paraId="5930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3CD58834">
            <w:pPr>
              <w:widowControl/>
              <w:jc w:val="left"/>
              <w:rPr>
                <w:rFonts w:hint="eastAsia" w:ascii="宋体" w:hAnsi="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2E5E162D">
            <w:pPr>
              <w:rPr>
                <w:rFonts w:hint="eastAsia" w:ascii="宋体" w:hAnsi="宋体"/>
                <w:color w:val="auto"/>
                <w:szCs w:val="21"/>
                <w:highlight w:val="none"/>
              </w:rPr>
            </w:pPr>
            <w:r>
              <w:rPr>
                <w:rFonts w:hint="eastAsia" w:ascii="宋体" w:hAnsi="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2E7B7B91">
            <w:pPr>
              <w:rPr>
                <w:rFonts w:hint="eastAsia" w:ascii="宋体" w:hAnsi="宋体"/>
                <w:color w:val="auto"/>
                <w:szCs w:val="21"/>
                <w:highlight w:val="none"/>
              </w:rPr>
            </w:pPr>
            <w:r>
              <w:rPr>
                <w:rFonts w:hint="eastAsia" w:ascii="宋体" w:hAnsi="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D48F9FA">
            <w:pPr>
              <w:rPr>
                <w:rFonts w:hint="eastAsia" w:ascii="宋体" w:hAnsi="宋体"/>
                <w:color w:val="auto"/>
                <w:szCs w:val="21"/>
                <w:highlight w:val="none"/>
              </w:rPr>
            </w:pPr>
            <w:r>
              <w:rPr>
                <w:rFonts w:hint="eastAsia" w:ascii="宋体" w:hAnsi="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302771A5">
            <w:pPr>
              <w:rPr>
                <w:rFonts w:hint="eastAsia" w:ascii="宋体" w:hAnsi="宋体"/>
                <w:color w:val="auto"/>
                <w:szCs w:val="21"/>
                <w:highlight w:val="none"/>
              </w:rPr>
            </w:pPr>
            <w:r>
              <w:rPr>
                <w:rFonts w:hint="eastAsia" w:ascii="宋体" w:hAnsi="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41C09F71">
            <w:pPr>
              <w:rPr>
                <w:rFonts w:hint="eastAsia" w:ascii="宋体" w:hAnsi="宋体"/>
                <w:color w:val="auto"/>
                <w:szCs w:val="21"/>
                <w:highlight w:val="none"/>
              </w:rPr>
            </w:pPr>
            <w:r>
              <w:rPr>
                <w:rFonts w:hint="eastAsia" w:ascii="宋体" w:hAnsi="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0688F5C8">
            <w:pPr>
              <w:rPr>
                <w:rFonts w:hint="eastAsia" w:ascii="宋体" w:hAnsi="宋体"/>
                <w:color w:val="auto"/>
                <w:szCs w:val="21"/>
                <w:highlight w:val="none"/>
              </w:rPr>
            </w:pPr>
            <w:r>
              <w:rPr>
                <w:rFonts w:hint="eastAsia" w:ascii="宋体" w:hAnsi="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48169CFC">
            <w:pPr>
              <w:widowControl/>
              <w:jc w:val="left"/>
              <w:rPr>
                <w:rFonts w:hint="eastAsia" w:ascii="宋体" w:hAnsi="宋体"/>
                <w:color w:val="auto"/>
                <w:szCs w:val="21"/>
                <w:highlight w:val="none"/>
              </w:rPr>
            </w:pPr>
          </w:p>
        </w:tc>
      </w:tr>
      <w:tr w14:paraId="2471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FCC60E4">
            <w:pPr>
              <w:rPr>
                <w:rFonts w:hint="eastAsia" w:ascii="宋体" w:hAnsi="宋体"/>
                <w:color w:val="auto"/>
                <w:szCs w:val="21"/>
                <w:highlight w:val="none"/>
              </w:rPr>
            </w:pPr>
            <w:r>
              <w:rPr>
                <w:rFonts w:hint="eastAsia" w:ascii="宋体" w:hAnsi="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1FD24A3D">
            <w:pPr>
              <w:rPr>
                <w:rFonts w:hint="eastAsia"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6064A6C8">
            <w:pPr>
              <w:rPr>
                <w:rFonts w:hint="eastAsia" w:ascii="宋体" w:hAnsi="宋体"/>
                <w:color w:val="auto"/>
                <w:szCs w:val="21"/>
                <w:highlight w:val="none"/>
              </w:rPr>
            </w:pPr>
            <w:r>
              <w:rPr>
                <w:rFonts w:hint="eastAsia" w:ascii="宋体" w:hAnsi="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2C849922">
            <w:pPr>
              <w:rPr>
                <w:rFonts w:hint="eastAsia" w:ascii="宋体" w:hAnsi="宋体"/>
                <w:color w:val="auto"/>
                <w:szCs w:val="21"/>
                <w:highlight w:val="none"/>
              </w:rPr>
            </w:pPr>
            <w:r>
              <w:rPr>
                <w:rFonts w:hint="eastAsia" w:ascii="宋体" w:hAnsi="宋体"/>
                <w:color w:val="auto"/>
                <w:szCs w:val="21"/>
                <w:highlight w:val="none"/>
              </w:rPr>
              <w:t>1  ……</w:t>
            </w:r>
          </w:p>
          <w:p w14:paraId="662BA1F3">
            <w:pPr>
              <w:rPr>
                <w:rFonts w:hint="eastAsia" w:ascii="宋体" w:hAnsi="宋体"/>
                <w:color w:val="auto"/>
                <w:szCs w:val="21"/>
                <w:highlight w:val="none"/>
              </w:rPr>
            </w:pPr>
            <w:r>
              <w:rPr>
                <w:rFonts w:hint="eastAsia" w:ascii="宋体" w:hAnsi="宋体"/>
                <w:color w:val="auto"/>
                <w:szCs w:val="21"/>
                <w:highlight w:val="none"/>
              </w:rPr>
              <w:t>2  ……</w:t>
            </w:r>
          </w:p>
          <w:p w14:paraId="1EBADFAB">
            <w:pPr>
              <w:rPr>
                <w:rFonts w:hint="eastAsia" w:ascii="宋体" w:hAnsi="宋体"/>
                <w:color w:val="auto"/>
                <w:szCs w:val="21"/>
                <w:highlight w:val="none"/>
              </w:rPr>
            </w:pPr>
            <w:r>
              <w:rPr>
                <w:rFonts w:hint="eastAsia" w:ascii="宋体" w:hAnsi="宋体"/>
                <w:color w:val="auto"/>
                <w:szCs w:val="21"/>
                <w:highlight w:val="none"/>
              </w:rPr>
              <w:t>3  ……</w:t>
            </w:r>
          </w:p>
          <w:p w14:paraId="6AD988BB">
            <w:pPr>
              <w:rPr>
                <w:rFonts w:hint="eastAsia" w:ascii="宋体" w:hAnsi="宋体"/>
                <w:color w:val="auto"/>
                <w:szCs w:val="21"/>
                <w:highlight w:val="none"/>
              </w:rPr>
            </w:pPr>
            <w:r>
              <w:rPr>
                <w:rFonts w:hint="eastAsia" w:ascii="宋体" w:hAnsi="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71709E0D">
            <w:pPr>
              <w:rPr>
                <w:rFonts w:hint="eastAsia"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053ED1E">
            <w:pPr>
              <w:rPr>
                <w:rFonts w:hint="eastAsia" w:ascii="宋体" w:hAnsi="宋体"/>
                <w:color w:val="auto"/>
                <w:szCs w:val="21"/>
                <w:highlight w:val="none"/>
              </w:rPr>
            </w:pPr>
            <w:r>
              <w:rPr>
                <w:rFonts w:hint="eastAsia" w:ascii="宋体" w:hAnsi="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4154C33E">
            <w:pPr>
              <w:rPr>
                <w:rFonts w:hint="eastAsia" w:ascii="宋体" w:hAnsi="宋体"/>
                <w:color w:val="auto"/>
                <w:szCs w:val="21"/>
                <w:highlight w:val="none"/>
              </w:rPr>
            </w:pPr>
            <w:r>
              <w:rPr>
                <w:rFonts w:hint="eastAsia" w:ascii="宋体" w:hAnsi="宋体"/>
                <w:color w:val="auto"/>
                <w:szCs w:val="21"/>
                <w:highlight w:val="none"/>
              </w:rPr>
              <w:t>1  ……</w:t>
            </w:r>
          </w:p>
          <w:p w14:paraId="2475B090">
            <w:pPr>
              <w:rPr>
                <w:rFonts w:hint="eastAsia" w:ascii="宋体" w:hAnsi="宋体"/>
                <w:color w:val="auto"/>
                <w:szCs w:val="21"/>
                <w:highlight w:val="none"/>
              </w:rPr>
            </w:pPr>
            <w:r>
              <w:rPr>
                <w:rFonts w:hint="eastAsia" w:ascii="宋体" w:hAnsi="宋体"/>
                <w:color w:val="auto"/>
                <w:szCs w:val="21"/>
                <w:highlight w:val="none"/>
              </w:rPr>
              <w:t>2  ……</w:t>
            </w:r>
          </w:p>
          <w:p w14:paraId="51EC1D72">
            <w:pPr>
              <w:rPr>
                <w:rFonts w:hint="eastAsia" w:ascii="宋体" w:hAnsi="宋体"/>
                <w:color w:val="auto"/>
                <w:szCs w:val="21"/>
                <w:highlight w:val="none"/>
              </w:rPr>
            </w:pPr>
            <w:r>
              <w:rPr>
                <w:rFonts w:hint="eastAsia" w:ascii="宋体" w:hAnsi="宋体"/>
                <w:color w:val="auto"/>
                <w:szCs w:val="21"/>
                <w:highlight w:val="none"/>
              </w:rPr>
              <w:t>3  ……</w:t>
            </w:r>
          </w:p>
          <w:p w14:paraId="5A253859">
            <w:pPr>
              <w:rPr>
                <w:rFonts w:hint="eastAsia" w:ascii="宋体" w:hAnsi="宋体"/>
                <w:color w:val="auto"/>
                <w:szCs w:val="21"/>
                <w:highlight w:val="none"/>
              </w:rPr>
            </w:pPr>
            <w:r>
              <w:rPr>
                <w:rFonts w:hint="eastAsia" w:ascii="宋体" w:hAnsi="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7EBF587E">
            <w:pPr>
              <w:rPr>
                <w:rFonts w:hint="eastAsia" w:ascii="宋体" w:hAnsi="宋体"/>
                <w:color w:val="auto"/>
                <w:szCs w:val="21"/>
                <w:highlight w:val="none"/>
              </w:rPr>
            </w:pPr>
          </w:p>
        </w:tc>
      </w:tr>
      <w:tr w14:paraId="2066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20EF4F43">
            <w:pPr>
              <w:rPr>
                <w:rFonts w:hint="eastAsia" w:ascii="宋体" w:hAnsi="宋体"/>
                <w:color w:val="auto"/>
                <w:szCs w:val="21"/>
                <w:highlight w:val="none"/>
              </w:rPr>
            </w:pPr>
            <w:r>
              <w:rPr>
                <w:rFonts w:hint="eastAsia" w:ascii="宋体" w:hAnsi="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51FCAF7E">
            <w:pPr>
              <w:rPr>
                <w:rFonts w:hint="eastAsia"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7A8EEDF4">
            <w:pPr>
              <w:rPr>
                <w:rFonts w:hint="eastAsia" w:ascii="宋体" w:hAnsi="宋体"/>
                <w:color w:val="auto"/>
                <w:szCs w:val="21"/>
                <w:highlight w:val="none"/>
              </w:rPr>
            </w:pPr>
            <w:r>
              <w:rPr>
                <w:rFonts w:hint="eastAsia" w:ascii="宋体" w:hAnsi="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6ED353DD">
            <w:pPr>
              <w:rPr>
                <w:rFonts w:hint="eastAsia" w:ascii="宋体" w:hAnsi="宋体"/>
                <w:color w:val="auto"/>
                <w:szCs w:val="21"/>
                <w:highlight w:val="none"/>
              </w:rPr>
            </w:pPr>
            <w:r>
              <w:rPr>
                <w:rFonts w:hint="eastAsia" w:ascii="宋体" w:hAnsi="宋体"/>
                <w:color w:val="auto"/>
                <w:szCs w:val="21"/>
                <w:highlight w:val="none"/>
              </w:rPr>
              <w:t>1  ……</w:t>
            </w:r>
          </w:p>
          <w:p w14:paraId="16B71352">
            <w:pPr>
              <w:rPr>
                <w:rFonts w:hint="eastAsia" w:ascii="宋体" w:hAnsi="宋体"/>
                <w:color w:val="auto"/>
                <w:szCs w:val="21"/>
                <w:highlight w:val="none"/>
              </w:rPr>
            </w:pPr>
            <w:r>
              <w:rPr>
                <w:rFonts w:hint="eastAsia" w:ascii="宋体" w:hAnsi="宋体"/>
                <w:color w:val="auto"/>
                <w:szCs w:val="21"/>
                <w:highlight w:val="none"/>
              </w:rPr>
              <w:t>2  ……</w:t>
            </w:r>
          </w:p>
          <w:p w14:paraId="07022A7A">
            <w:pPr>
              <w:rPr>
                <w:rFonts w:hint="eastAsia" w:ascii="宋体" w:hAnsi="宋体"/>
                <w:color w:val="auto"/>
                <w:szCs w:val="21"/>
                <w:highlight w:val="none"/>
              </w:rPr>
            </w:pPr>
            <w:r>
              <w:rPr>
                <w:rFonts w:hint="eastAsia" w:ascii="宋体" w:hAnsi="宋体"/>
                <w:color w:val="auto"/>
                <w:szCs w:val="21"/>
                <w:highlight w:val="none"/>
              </w:rPr>
              <w:t>3  ……</w:t>
            </w:r>
          </w:p>
          <w:p w14:paraId="1BAC0855">
            <w:pPr>
              <w:rPr>
                <w:rFonts w:hint="eastAsia" w:ascii="宋体" w:hAnsi="宋体"/>
                <w:color w:val="auto"/>
                <w:szCs w:val="21"/>
                <w:highlight w:val="none"/>
              </w:rPr>
            </w:pPr>
            <w:r>
              <w:rPr>
                <w:rFonts w:hint="eastAsia" w:ascii="宋体" w:hAnsi="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07AF109C">
            <w:pPr>
              <w:rPr>
                <w:rFonts w:hint="eastAsia"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667FE6B">
            <w:pPr>
              <w:rPr>
                <w:rFonts w:hint="eastAsia" w:ascii="宋体" w:hAnsi="宋体"/>
                <w:color w:val="auto"/>
                <w:szCs w:val="21"/>
                <w:highlight w:val="none"/>
              </w:rPr>
            </w:pPr>
            <w:r>
              <w:rPr>
                <w:rFonts w:hint="eastAsia" w:ascii="宋体" w:hAnsi="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2DD8E022">
            <w:pPr>
              <w:rPr>
                <w:rFonts w:hint="eastAsia" w:ascii="宋体" w:hAnsi="宋体"/>
                <w:color w:val="auto"/>
                <w:szCs w:val="21"/>
                <w:highlight w:val="none"/>
              </w:rPr>
            </w:pPr>
            <w:r>
              <w:rPr>
                <w:rFonts w:hint="eastAsia" w:ascii="宋体" w:hAnsi="宋体"/>
                <w:color w:val="auto"/>
                <w:szCs w:val="21"/>
                <w:highlight w:val="none"/>
              </w:rPr>
              <w:t>1  ……</w:t>
            </w:r>
          </w:p>
          <w:p w14:paraId="12065DB8">
            <w:pPr>
              <w:rPr>
                <w:rFonts w:hint="eastAsia" w:ascii="宋体" w:hAnsi="宋体"/>
                <w:color w:val="auto"/>
                <w:szCs w:val="21"/>
                <w:highlight w:val="none"/>
              </w:rPr>
            </w:pPr>
            <w:r>
              <w:rPr>
                <w:rFonts w:hint="eastAsia" w:ascii="宋体" w:hAnsi="宋体"/>
                <w:color w:val="auto"/>
                <w:szCs w:val="21"/>
                <w:highlight w:val="none"/>
              </w:rPr>
              <w:t>2  ……</w:t>
            </w:r>
          </w:p>
          <w:p w14:paraId="07D53362">
            <w:pPr>
              <w:rPr>
                <w:rFonts w:hint="eastAsia" w:ascii="宋体" w:hAnsi="宋体"/>
                <w:color w:val="auto"/>
                <w:szCs w:val="21"/>
                <w:highlight w:val="none"/>
              </w:rPr>
            </w:pPr>
            <w:r>
              <w:rPr>
                <w:rFonts w:hint="eastAsia" w:ascii="宋体" w:hAnsi="宋体"/>
                <w:color w:val="auto"/>
                <w:szCs w:val="21"/>
                <w:highlight w:val="none"/>
              </w:rPr>
              <w:t>3  ……</w:t>
            </w:r>
          </w:p>
          <w:p w14:paraId="674584F9">
            <w:pPr>
              <w:rPr>
                <w:rFonts w:hint="eastAsia" w:ascii="宋体" w:hAnsi="宋体"/>
                <w:color w:val="auto"/>
                <w:szCs w:val="21"/>
                <w:highlight w:val="none"/>
              </w:rPr>
            </w:pPr>
            <w:r>
              <w:rPr>
                <w:rFonts w:hint="eastAsia" w:ascii="宋体" w:hAnsi="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3DF0D25">
            <w:pPr>
              <w:rPr>
                <w:rFonts w:hint="eastAsia" w:ascii="宋体" w:hAnsi="宋体"/>
                <w:color w:val="auto"/>
                <w:szCs w:val="21"/>
                <w:highlight w:val="none"/>
              </w:rPr>
            </w:pPr>
          </w:p>
        </w:tc>
      </w:tr>
      <w:tr w14:paraId="2A54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1BB609D">
            <w:pPr>
              <w:rPr>
                <w:rFonts w:hint="eastAsia" w:ascii="宋体" w:hAnsi="宋体"/>
                <w:color w:val="auto"/>
                <w:szCs w:val="21"/>
                <w:highlight w:val="none"/>
              </w:rPr>
            </w:pPr>
            <w:r>
              <w:rPr>
                <w:rFonts w:hint="eastAsia" w:ascii="宋体" w:hAnsi="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2F141E36">
            <w:pPr>
              <w:rPr>
                <w:rFonts w:hint="eastAsia"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2D009D6A">
            <w:pPr>
              <w:rPr>
                <w:rFonts w:hint="eastAsia" w:ascii="宋体" w:hAnsi="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747B4FC3">
            <w:pPr>
              <w:rPr>
                <w:rFonts w:hint="eastAsia"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5EB0CEF6">
            <w:pPr>
              <w:rPr>
                <w:rFonts w:hint="eastAsia"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6859B68C">
            <w:pPr>
              <w:rPr>
                <w:rFonts w:hint="eastAsia" w:ascii="宋体" w:hAnsi="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13D1650">
            <w:pPr>
              <w:rPr>
                <w:rFonts w:hint="eastAsia" w:ascii="宋体" w:hAnsi="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172B2DD">
            <w:pPr>
              <w:rPr>
                <w:rFonts w:hint="eastAsia" w:ascii="宋体" w:hAnsi="宋体"/>
                <w:color w:val="auto"/>
                <w:szCs w:val="21"/>
                <w:highlight w:val="none"/>
              </w:rPr>
            </w:pPr>
          </w:p>
        </w:tc>
      </w:tr>
    </w:tbl>
    <w:p w14:paraId="1CC012E8">
      <w:pPr>
        <w:spacing w:line="360" w:lineRule="auto"/>
        <w:contextualSpacing/>
        <w:rPr>
          <w:rFonts w:hint="eastAsia" w:ascii="宋体" w:hAnsi="宋体"/>
          <w:color w:val="auto"/>
          <w:kern w:val="0"/>
          <w:sz w:val="24"/>
          <w:highlight w:val="none"/>
        </w:rPr>
      </w:pPr>
      <w:r>
        <w:rPr>
          <w:rFonts w:hint="eastAsia" w:ascii="宋体" w:hAnsi="宋体"/>
          <w:color w:val="auto"/>
          <w:kern w:val="0"/>
          <w:sz w:val="24"/>
          <w:highlight w:val="none"/>
        </w:rPr>
        <w:t>注：</w:t>
      </w:r>
    </w:p>
    <w:p w14:paraId="385971AB">
      <w:pPr>
        <w:spacing w:line="360" w:lineRule="auto"/>
        <w:contextualSpacing/>
        <w:rPr>
          <w:rFonts w:hint="eastAsia" w:ascii="宋体" w:hAnsi="宋体"/>
          <w:color w:val="auto"/>
          <w:kern w:val="0"/>
          <w:szCs w:val="21"/>
          <w:highlight w:val="none"/>
        </w:rPr>
      </w:pPr>
      <w:r>
        <w:rPr>
          <w:rFonts w:hint="eastAsia" w:ascii="宋体" w:hAnsi="宋体"/>
          <w:color w:val="auto"/>
          <w:kern w:val="0"/>
          <w:szCs w:val="21"/>
          <w:highlight w:val="none"/>
        </w:rPr>
        <w:t>注：</w:t>
      </w:r>
    </w:p>
    <w:p w14:paraId="3D1F56B7">
      <w:pPr>
        <w:spacing w:line="360" w:lineRule="auto"/>
        <w:contextualSpacing/>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1.说明：应对照磋商文件“第二章”中“服务需求一览表”的采购清单及技术参数条款逐条作出明确响应，并作出偏离说明。</w:t>
      </w:r>
    </w:p>
    <w:p w14:paraId="19CB7B46">
      <w:pPr>
        <w:spacing w:line="400" w:lineRule="exact"/>
        <w:rPr>
          <w:rFonts w:hint="eastAsia" w:ascii="宋体" w:hAnsi="宋体" w:cs="仿宋_GB2312"/>
          <w:color w:val="auto"/>
          <w:szCs w:val="21"/>
          <w:highlight w:val="none"/>
        </w:rPr>
      </w:pPr>
      <w:r>
        <w:rPr>
          <w:rFonts w:hint="eastAsia" w:ascii="宋体" w:hAnsi="宋体" w:cs="仿宋_GB2312"/>
          <w:color w:val="auto"/>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602EF28">
      <w:pPr>
        <w:spacing w:line="400" w:lineRule="exact"/>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3.表格内容均需按要求填写并盖章，不得留空，否则按竞标无效处理。</w:t>
      </w:r>
    </w:p>
    <w:p w14:paraId="2D0B836A">
      <w:pPr>
        <w:pStyle w:val="12"/>
        <w:spacing w:line="400" w:lineRule="exact"/>
        <w:ind w:left="0" w:leftChars="0"/>
        <w:rPr>
          <w:rFonts w:hint="eastAsia" w:hAnsi="宋体" w:cs="仿宋_GB2312"/>
          <w:color w:val="auto"/>
          <w:highlight w:val="none"/>
        </w:rPr>
      </w:pPr>
      <w:r>
        <w:rPr>
          <w:rFonts w:hint="eastAsia" w:hAnsi="宋体" w:cs="仿宋_GB2312"/>
          <w:color w:val="auto"/>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DF9C318">
      <w:pPr>
        <w:spacing w:line="360" w:lineRule="auto"/>
        <w:rPr>
          <w:rFonts w:hint="eastAsia" w:ascii="宋体" w:hAnsi="宋体" w:cs="仿宋_GB2312"/>
          <w:color w:val="auto"/>
          <w:sz w:val="24"/>
          <w:highlight w:val="none"/>
        </w:rPr>
      </w:pPr>
      <w:r>
        <w:rPr>
          <w:rFonts w:hint="eastAsia" w:ascii="宋体" w:hAnsi="宋体" w:cs="仿宋_GB2312"/>
          <w:color w:val="auto"/>
          <w:szCs w:val="21"/>
          <w:highlight w:val="none"/>
        </w:rPr>
        <w:t>5. 如技术偏离表中的竞标响应与佐证材料不一致的，以佐证材料为准。</w:t>
      </w:r>
    </w:p>
    <w:p w14:paraId="15954472">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7E89030">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6EAC2A8C">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79B4F978">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1ABAFF45">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64E521BB">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八、组织服务方案</w:t>
      </w:r>
    </w:p>
    <w:p w14:paraId="038258C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471E36B9">
      <w:pPr>
        <w:rPr>
          <w:rFonts w:hint="eastAsia" w:ascii="仿宋_GB2312" w:hAnsi="仿宋" w:eastAsia="仿宋_GB2312" w:cs="仿宋_GB2312"/>
          <w:b/>
          <w:bCs/>
          <w:color w:val="auto"/>
          <w:kern w:val="0"/>
          <w:sz w:val="24"/>
          <w:highlight w:val="none"/>
          <w:lang w:val="zh-CN"/>
        </w:rPr>
      </w:pPr>
      <w:bookmarkStart w:id="73" w:name="_Toc78473822"/>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bookmarkEnd w:id="73"/>
      <w:r>
        <w:rPr>
          <w:rFonts w:hint="eastAsia" w:ascii="仿宋_GB2312" w:hAnsi="仿宋" w:eastAsia="仿宋_GB2312" w:cs="仿宋_GB2312"/>
          <w:b/>
          <w:color w:val="auto"/>
          <w:sz w:val="24"/>
          <w:highlight w:val="none"/>
        </w:rPr>
        <w:t xml:space="preserve">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511"/>
        <w:gridCol w:w="511"/>
        <w:gridCol w:w="512"/>
        <w:gridCol w:w="512"/>
        <w:gridCol w:w="512"/>
        <w:gridCol w:w="512"/>
        <w:gridCol w:w="512"/>
        <w:gridCol w:w="512"/>
        <w:gridCol w:w="512"/>
        <w:gridCol w:w="512"/>
        <w:gridCol w:w="512"/>
        <w:gridCol w:w="512"/>
        <w:gridCol w:w="512"/>
        <w:gridCol w:w="512"/>
        <w:gridCol w:w="512"/>
        <w:gridCol w:w="512"/>
      </w:tblGrid>
      <w:tr w14:paraId="4D01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91" w:type="pct"/>
            <w:tcBorders>
              <w:top w:val="single" w:color="auto" w:sz="4" w:space="0"/>
              <w:left w:val="single" w:color="auto" w:sz="4" w:space="0"/>
              <w:bottom w:val="single" w:color="auto" w:sz="4" w:space="0"/>
              <w:right w:val="single" w:color="auto" w:sz="4" w:space="0"/>
            </w:tcBorders>
            <w:vAlign w:val="center"/>
          </w:tcPr>
          <w:p w14:paraId="5232DCB3">
            <w:pPr>
              <w:spacing w:line="360" w:lineRule="auto"/>
              <w:rPr>
                <w:rFonts w:hint="eastAsia" w:ascii="仿宋_GB2312" w:hAnsi="仿宋" w:eastAsia="仿宋_GB2312" w:cs="仿宋_GB2312"/>
                <w:color w:val="auto"/>
                <w:sz w:val="24"/>
                <w:highlight w:val="none"/>
              </w:rPr>
            </w:pPr>
            <w:r>
              <w:rPr>
                <w:rFonts w:hint="eastAsia"/>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508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42C98064">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4FF7F53">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3AC22EC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2C98064">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4FF7F53">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C22EC5">
                              <w:pPr>
                                <w:snapToGrid w:val="0"/>
                              </w:pPr>
                              <w:r>
                                <w:rPr>
                                  <w:rFonts w:hint="eastAsia"/>
                                </w:rPr>
                                <w:t>日</w:t>
                              </w:r>
                            </w:p>
                          </w:txbxContent>
                        </v:textbox>
                      </v:shape>
                    </v:group>
                  </w:pict>
                </mc:Fallback>
              </mc:AlternateContent>
            </w:r>
          </w:p>
          <w:p w14:paraId="233686D4">
            <w:pPr>
              <w:spacing w:line="360" w:lineRule="auto"/>
              <w:rPr>
                <w:rFonts w:hint="eastAsia" w:ascii="仿宋_GB2312" w:hAnsi="仿宋" w:eastAsia="仿宋_GB2312" w:cs="仿宋_GB2312"/>
                <w:color w:val="auto"/>
                <w:sz w:val="24"/>
                <w:highlight w:val="none"/>
              </w:rPr>
            </w:pPr>
          </w:p>
          <w:p w14:paraId="7FF37B28">
            <w:pPr>
              <w:spacing w:line="360" w:lineRule="auto"/>
              <w:rPr>
                <w:rFonts w:hint="eastAsia" w:ascii="仿宋_GB2312" w:hAnsi="仿宋" w:eastAsia="仿宋_GB2312" w:cs="仿宋_GB2312"/>
                <w:color w:val="auto"/>
                <w:sz w:val="24"/>
                <w:highlight w:val="none"/>
              </w:rPr>
            </w:pPr>
          </w:p>
          <w:p w14:paraId="2A14BDF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275" w:type="pct"/>
            <w:tcBorders>
              <w:top w:val="single" w:color="auto" w:sz="4" w:space="0"/>
              <w:left w:val="single" w:color="auto" w:sz="4" w:space="0"/>
              <w:bottom w:val="single" w:color="auto" w:sz="4" w:space="0"/>
              <w:right w:val="single" w:color="auto" w:sz="4" w:space="0"/>
            </w:tcBorders>
            <w:vAlign w:val="center"/>
          </w:tcPr>
          <w:p w14:paraId="6D7C9512">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275" w:type="pct"/>
            <w:tcBorders>
              <w:top w:val="single" w:color="auto" w:sz="4" w:space="0"/>
              <w:left w:val="single" w:color="auto" w:sz="4" w:space="0"/>
              <w:bottom w:val="single" w:color="auto" w:sz="4" w:space="0"/>
              <w:right w:val="single" w:color="auto" w:sz="4" w:space="0"/>
            </w:tcBorders>
            <w:vAlign w:val="center"/>
          </w:tcPr>
          <w:p w14:paraId="12B0320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275" w:type="pct"/>
            <w:tcBorders>
              <w:top w:val="single" w:color="auto" w:sz="4" w:space="0"/>
              <w:left w:val="single" w:color="auto" w:sz="4" w:space="0"/>
              <w:bottom w:val="single" w:color="auto" w:sz="4" w:space="0"/>
              <w:right w:val="single" w:color="auto" w:sz="4" w:space="0"/>
            </w:tcBorders>
            <w:vAlign w:val="center"/>
          </w:tcPr>
          <w:p w14:paraId="7EDED7E2">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275" w:type="pct"/>
            <w:tcBorders>
              <w:top w:val="single" w:color="auto" w:sz="4" w:space="0"/>
              <w:left w:val="single" w:color="auto" w:sz="4" w:space="0"/>
              <w:bottom w:val="single" w:color="auto" w:sz="4" w:space="0"/>
              <w:right w:val="single" w:color="auto" w:sz="4" w:space="0"/>
            </w:tcBorders>
            <w:vAlign w:val="center"/>
          </w:tcPr>
          <w:p w14:paraId="74D3ECD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275" w:type="pct"/>
            <w:tcBorders>
              <w:top w:val="single" w:color="auto" w:sz="4" w:space="0"/>
              <w:left w:val="single" w:color="auto" w:sz="4" w:space="0"/>
              <w:bottom w:val="single" w:color="auto" w:sz="4" w:space="0"/>
              <w:right w:val="single" w:color="auto" w:sz="4" w:space="0"/>
            </w:tcBorders>
            <w:vAlign w:val="center"/>
          </w:tcPr>
          <w:p w14:paraId="50BD545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275" w:type="pct"/>
            <w:tcBorders>
              <w:top w:val="single" w:color="auto" w:sz="4" w:space="0"/>
              <w:left w:val="single" w:color="auto" w:sz="4" w:space="0"/>
              <w:bottom w:val="single" w:color="auto" w:sz="4" w:space="0"/>
              <w:right w:val="single" w:color="auto" w:sz="4" w:space="0"/>
            </w:tcBorders>
            <w:vAlign w:val="center"/>
          </w:tcPr>
          <w:p w14:paraId="72E80F4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275" w:type="pct"/>
            <w:tcBorders>
              <w:top w:val="single" w:color="auto" w:sz="4" w:space="0"/>
              <w:left w:val="single" w:color="auto" w:sz="4" w:space="0"/>
              <w:bottom w:val="single" w:color="auto" w:sz="4" w:space="0"/>
              <w:right w:val="single" w:color="auto" w:sz="4" w:space="0"/>
            </w:tcBorders>
            <w:vAlign w:val="center"/>
          </w:tcPr>
          <w:p w14:paraId="48272C6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275" w:type="pct"/>
            <w:tcBorders>
              <w:top w:val="single" w:color="auto" w:sz="4" w:space="0"/>
              <w:left w:val="single" w:color="auto" w:sz="4" w:space="0"/>
              <w:bottom w:val="single" w:color="auto" w:sz="4" w:space="0"/>
              <w:right w:val="single" w:color="auto" w:sz="4" w:space="0"/>
            </w:tcBorders>
            <w:vAlign w:val="center"/>
          </w:tcPr>
          <w:p w14:paraId="3D2A050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275" w:type="pct"/>
            <w:tcBorders>
              <w:top w:val="single" w:color="auto" w:sz="4" w:space="0"/>
              <w:left w:val="single" w:color="auto" w:sz="4" w:space="0"/>
              <w:bottom w:val="single" w:color="auto" w:sz="4" w:space="0"/>
              <w:right w:val="single" w:color="auto" w:sz="4" w:space="0"/>
            </w:tcBorders>
            <w:vAlign w:val="center"/>
          </w:tcPr>
          <w:p w14:paraId="3BC5C3B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275" w:type="pct"/>
            <w:tcBorders>
              <w:top w:val="single" w:color="auto" w:sz="4" w:space="0"/>
              <w:left w:val="single" w:color="auto" w:sz="4" w:space="0"/>
              <w:bottom w:val="single" w:color="auto" w:sz="4" w:space="0"/>
              <w:right w:val="single" w:color="auto" w:sz="4" w:space="0"/>
            </w:tcBorders>
            <w:vAlign w:val="center"/>
          </w:tcPr>
          <w:p w14:paraId="710B26C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275" w:type="pct"/>
            <w:tcBorders>
              <w:top w:val="single" w:color="auto" w:sz="4" w:space="0"/>
              <w:left w:val="single" w:color="auto" w:sz="4" w:space="0"/>
              <w:bottom w:val="single" w:color="auto" w:sz="4" w:space="0"/>
              <w:right w:val="single" w:color="auto" w:sz="4" w:space="0"/>
            </w:tcBorders>
            <w:vAlign w:val="center"/>
          </w:tcPr>
          <w:p w14:paraId="6E27A5ED">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275" w:type="pct"/>
            <w:tcBorders>
              <w:top w:val="single" w:color="auto" w:sz="4" w:space="0"/>
              <w:left w:val="single" w:color="auto" w:sz="4" w:space="0"/>
              <w:bottom w:val="single" w:color="auto" w:sz="4" w:space="0"/>
              <w:right w:val="single" w:color="auto" w:sz="4" w:space="0"/>
            </w:tcBorders>
            <w:vAlign w:val="center"/>
          </w:tcPr>
          <w:p w14:paraId="25BBAAE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275" w:type="pct"/>
            <w:tcBorders>
              <w:top w:val="single" w:color="auto" w:sz="4" w:space="0"/>
              <w:left w:val="single" w:color="auto" w:sz="4" w:space="0"/>
              <w:bottom w:val="single" w:color="auto" w:sz="4" w:space="0"/>
              <w:right w:val="single" w:color="auto" w:sz="4" w:space="0"/>
            </w:tcBorders>
            <w:vAlign w:val="center"/>
          </w:tcPr>
          <w:p w14:paraId="6F87F19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275" w:type="pct"/>
            <w:tcBorders>
              <w:top w:val="single" w:color="auto" w:sz="4" w:space="0"/>
              <w:left w:val="single" w:color="auto" w:sz="4" w:space="0"/>
              <w:bottom w:val="single" w:color="auto" w:sz="4" w:space="0"/>
              <w:right w:val="single" w:color="auto" w:sz="4" w:space="0"/>
            </w:tcBorders>
            <w:vAlign w:val="center"/>
          </w:tcPr>
          <w:p w14:paraId="3CAFA3EE">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275" w:type="pct"/>
            <w:tcBorders>
              <w:top w:val="single" w:color="auto" w:sz="4" w:space="0"/>
              <w:left w:val="single" w:color="auto" w:sz="4" w:space="0"/>
              <w:bottom w:val="single" w:color="auto" w:sz="4" w:space="0"/>
              <w:right w:val="single" w:color="auto" w:sz="4" w:space="0"/>
            </w:tcBorders>
            <w:vAlign w:val="center"/>
          </w:tcPr>
          <w:p w14:paraId="251DA0D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275" w:type="pct"/>
            <w:tcBorders>
              <w:top w:val="single" w:color="auto" w:sz="4" w:space="0"/>
              <w:left w:val="single" w:color="auto" w:sz="4" w:space="0"/>
              <w:bottom w:val="single" w:color="auto" w:sz="4" w:space="0"/>
              <w:right w:val="single" w:color="auto" w:sz="4" w:space="0"/>
            </w:tcBorders>
            <w:vAlign w:val="center"/>
          </w:tcPr>
          <w:p w14:paraId="3483A45D">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3638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7057644B">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4260578">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7C1A3F9">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8554A8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A4E92AB">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5B105C5">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3ED93C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EE08D7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C918B0B">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2DCBF2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B8FBBA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DB89708">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AFC33F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3577F1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76278F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EAB43A5">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88009A5">
            <w:pPr>
              <w:spacing w:line="360" w:lineRule="auto"/>
              <w:rPr>
                <w:rFonts w:hint="eastAsia" w:ascii="仿宋_GB2312" w:hAnsi="仿宋" w:eastAsia="仿宋_GB2312" w:cs="仿宋_GB2312"/>
                <w:color w:val="auto"/>
                <w:sz w:val="24"/>
                <w:highlight w:val="none"/>
              </w:rPr>
            </w:pPr>
          </w:p>
        </w:tc>
      </w:tr>
      <w:tr w14:paraId="5695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6FD6A56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0BF650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E843B3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1806B50">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46EE48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7B9442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F75778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00D7D7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A5CD2AE">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A3C3BC5">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DCDB1B9">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B09138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116608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A7F892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E10B42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757ABB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8F022FF">
            <w:pPr>
              <w:spacing w:line="360" w:lineRule="auto"/>
              <w:rPr>
                <w:rFonts w:hint="eastAsia" w:ascii="仿宋_GB2312" w:hAnsi="仿宋" w:eastAsia="仿宋_GB2312" w:cs="仿宋_GB2312"/>
                <w:color w:val="auto"/>
                <w:sz w:val="24"/>
                <w:highlight w:val="none"/>
              </w:rPr>
            </w:pPr>
          </w:p>
        </w:tc>
      </w:tr>
      <w:tr w14:paraId="1B6C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77F3EC8B">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5624A6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0F4ACA0">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4622A8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40BB2A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412ECA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D2A34FC">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DDBBCAB">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2B86E4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2B62FC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066585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6B2A1E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50713C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3963E9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D11343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E205FA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7903EA4">
            <w:pPr>
              <w:spacing w:line="360" w:lineRule="auto"/>
              <w:rPr>
                <w:rFonts w:hint="eastAsia" w:ascii="仿宋_GB2312" w:hAnsi="仿宋" w:eastAsia="仿宋_GB2312" w:cs="仿宋_GB2312"/>
                <w:color w:val="auto"/>
                <w:sz w:val="24"/>
                <w:highlight w:val="none"/>
              </w:rPr>
            </w:pPr>
          </w:p>
        </w:tc>
      </w:tr>
      <w:tr w14:paraId="6614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1087E4C8">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892707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A14C5B0">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637C86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6338C81">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4B7CA15">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E6AF4D5">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CABA07C">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FE608BC">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9E57F6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579D6D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BFD19D5">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18832D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1376151">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DD3401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2F4AD3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CF8193D">
            <w:pPr>
              <w:spacing w:line="360" w:lineRule="auto"/>
              <w:rPr>
                <w:rFonts w:hint="eastAsia" w:ascii="仿宋_GB2312" w:hAnsi="仿宋" w:eastAsia="仿宋_GB2312" w:cs="仿宋_GB2312"/>
                <w:color w:val="auto"/>
                <w:sz w:val="24"/>
                <w:highlight w:val="none"/>
              </w:rPr>
            </w:pPr>
          </w:p>
        </w:tc>
      </w:tr>
      <w:tr w14:paraId="4C49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049CBA8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2951268">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04F911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6A98CE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761FD1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C742A11">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DF5D8A5">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114BAA1">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05B37C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941A761">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460B47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E485C6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55EB09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738106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DD0EEA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5B772E5">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45954C0">
            <w:pPr>
              <w:spacing w:line="360" w:lineRule="auto"/>
              <w:rPr>
                <w:rFonts w:hint="eastAsia" w:ascii="仿宋_GB2312" w:hAnsi="仿宋" w:eastAsia="仿宋_GB2312" w:cs="仿宋_GB2312"/>
                <w:color w:val="auto"/>
                <w:sz w:val="24"/>
                <w:highlight w:val="none"/>
              </w:rPr>
            </w:pPr>
          </w:p>
        </w:tc>
      </w:tr>
      <w:tr w14:paraId="6481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5D06436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661A83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7858B55">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89A20A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8FD87B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BDD407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812D6B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FB6DC8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6C246B1">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E39578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328775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FCE98F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79427E8">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73A4C3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CB98CC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E87B32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42D00FF">
            <w:pPr>
              <w:spacing w:line="360" w:lineRule="auto"/>
              <w:rPr>
                <w:rFonts w:hint="eastAsia" w:ascii="仿宋_GB2312" w:hAnsi="仿宋" w:eastAsia="仿宋_GB2312" w:cs="仿宋_GB2312"/>
                <w:color w:val="auto"/>
                <w:sz w:val="24"/>
                <w:highlight w:val="none"/>
              </w:rPr>
            </w:pPr>
          </w:p>
        </w:tc>
      </w:tr>
      <w:tr w14:paraId="4D5F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0B22156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A50793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F145399">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8D4FDF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3A1272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305BEF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B9F4779">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7495D89">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08E0D19">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AEC1308">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379F14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C3C8DF1">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1870A9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5E2A05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716E88C">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B69CB4B">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E172691">
            <w:pPr>
              <w:spacing w:line="360" w:lineRule="auto"/>
              <w:rPr>
                <w:rFonts w:hint="eastAsia" w:ascii="仿宋_GB2312" w:hAnsi="仿宋" w:eastAsia="仿宋_GB2312" w:cs="仿宋_GB2312"/>
                <w:color w:val="auto"/>
                <w:sz w:val="24"/>
                <w:highlight w:val="none"/>
              </w:rPr>
            </w:pPr>
          </w:p>
        </w:tc>
      </w:tr>
      <w:tr w14:paraId="3965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7734D1E9">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60A4CFC">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8F85F6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ADDACC0">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1847DB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2E1C41B">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36E639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74CAAD2">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380BBEC">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1EBADB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ED4E22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C10A15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A2CDBF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B96CCE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03D85C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7D9EE4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19BA1C2">
            <w:pPr>
              <w:spacing w:line="360" w:lineRule="auto"/>
              <w:rPr>
                <w:rFonts w:hint="eastAsia" w:ascii="仿宋_GB2312" w:hAnsi="仿宋" w:eastAsia="仿宋_GB2312" w:cs="仿宋_GB2312"/>
                <w:color w:val="auto"/>
                <w:sz w:val="24"/>
                <w:highlight w:val="none"/>
              </w:rPr>
            </w:pPr>
          </w:p>
        </w:tc>
      </w:tr>
      <w:tr w14:paraId="6809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14:paraId="216E6BF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C1F2F7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BA68497">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5ED86BF">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2A28471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A4CF05E">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56EE8F5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4909C12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7A33F376">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822DC49">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D8F50CC">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1F4DB8DD">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6C44F3B9">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257E5EA">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4D9FB34">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3D83DA93">
            <w:pPr>
              <w:spacing w:line="360" w:lineRule="auto"/>
              <w:rPr>
                <w:rFonts w:hint="eastAsia" w:ascii="仿宋_GB2312" w:hAnsi="仿宋" w:eastAsia="仿宋_GB2312" w:cs="仿宋_GB2312"/>
                <w:color w:val="auto"/>
                <w:sz w:val="24"/>
                <w:highlight w:val="none"/>
              </w:rPr>
            </w:pPr>
          </w:p>
        </w:tc>
        <w:tc>
          <w:tcPr>
            <w:tcW w:w="275" w:type="pct"/>
            <w:tcBorders>
              <w:top w:val="single" w:color="auto" w:sz="4" w:space="0"/>
              <w:left w:val="single" w:color="auto" w:sz="4" w:space="0"/>
              <w:bottom w:val="single" w:color="auto" w:sz="4" w:space="0"/>
              <w:right w:val="single" w:color="auto" w:sz="4" w:space="0"/>
            </w:tcBorders>
          </w:tcPr>
          <w:p w14:paraId="0092BA18">
            <w:pPr>
              <w:spacing w:line="360" w:lineRule="auto"/>
              <w:rPr>
                <w:rFonts w:hint="eastAsia" w:ascii="仿宋_GB2312" w:hAnsi="仿宋" w:eastAsia="仿宋_GB2312" w:cs="仿宋_GB2312"/>
                <w:color w:val="auto"/>
                <w:sz w:val="24"/>
                <w:highlight w:val="none"/>
              </w:rPr>
            </w:pPr>
          </w:p>
        </w:tc>
      </w:tr>
    </w:tbl>
    <w:p w14:paraId="2C201397">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rPr>
        <w:t>注：供应商可按上述时间表的格式自行编制切合实际的具体时间表。</w:t>
      </w:r>
    </w:p>
    <w:p w14:paraId="17F3BBCD">
      <w:pPr>
        <w:spacing w:line="500" w:lineRule="exact"/>
        <w:rPr>
          <w:rFonts w:hint="eastAsia" w:ascii="仿宋_GB2312" w:hAnsi="仿宋_GB2312" w:eastAsia="仿宋_GB2312" w:cs="仿宋_GB2312"/>
          <w:color w:val="auto"/>
          <w:sz w:val="32"/>
          <w:szCs w:val="32"/>
          <w:highlight w:val="none"/>
        </w:rPr>
      </w:pPr>
    </w:p>
    <w:p w14:paraId="40600529">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775D466">
      <w:pPr>
        <w:autoSpaceDE w:val="0"/>
        <w:autoSpaceDN w:val="0"/>
        <w:spacing w:line="360" w:lineRule="auto"/>
        <w:ind w:firstLine="6480" w:firstLineChars="270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29CA2CB">
      <w:pPr>
        <w:spacing w:line="500" w:lineRule="exact"/>
        <w:rPr>
          <w:rFonts w:hint="eastAsia" w:ascii="仿宋_GB2312" w:hAnsi="仿宋_GB2312" w:eastAsia="仿宋_GB2312" w:cs="仿宋_GB2312"/>
          <w:color w:val="auto"/>
          <w:sz w:val="32"/>
          <w:szCs w:val="32"/>
          <w:highlight w:val="none"/>
        </w:rPr>
      </w:pPr>
    </w:p>
    <w:p w14:paraId="301A4CD7">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九、售后服务方案</w:t>
      </w:r>
    </w:p>
    <w:p w14:paraId="15C88841">
      <w:pPr>
        <w:snapToGrid w:val="0"/>
        <w:spacing w:before="120" w:beforeLines="50" w:after="50"/>
        <w:ind w:left="143" w:leftChars="68" w:firstLine="420" w:firstLineChars="200"/>
        <w:rPr>
          <w:rFonts w:hint="eastAsia" w:hAnsi="宋体"/>
          <w:color w:val="auto"/>
          <w:highlight w:val="none"/>
        </w:rPr>
      </w:pPr>
      <w:r>
        <w:rPr>
          <w:rFonts w:hint="eastAsia" w:hAnsi="宋体"/>
          <w:color w:val="auto"/>
          <w:highlight w:val="none"/>
        </w:rPr>
        <w:t>由竞标人按本项目竞争性磋商采购文件第二章“服务需求一览表”中商务条款部分的售后服务要求自行填写，其中要包含售后服务承诺书。</w:t>
      </w:r>
    </w:p>
    <w:p w14:paraId="0F4C718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1、售后服务承诺</w:t>
      </w:r>
    </w:p>
    <w:p w14:paraId="10F1B781">
      <w:pPr>
        <w:pStyle w:val="12"/>
        <w:spacing w:line="440" w:lineRule="exact"/>
        <w:ind w:firstLine="415" w:firstLineChars="198"/>
        <w:rPr>
          <w:rFonts w:hint="eastAsia" w:hAnsi="宋体"/>
          <w:color w:val="auto"/>
          <w:highlight w:val="none"/>
        </w:rPr>
      </w:pPr>
    </w:p>
    <w:p w14:paraId="0C6229B1">
      <w:pPr>
        <w:spacing w:line="500" w:lineRule="exact"/>
        <w:rPr>
          <w:rFonts w:hint="eastAsia" w:ascii="仿宋_GB2312" w:hAnsi="仿宋_GB2312" w:eastAsia="仿宋_GB2312" w:cs="仿宋_GB2312"/>
          <w:color w:val="auto"/>
          <w:sz w:val="32"/>
          <w:szCs w:val="32"/>
          <w:highlight w:val="none"/>
        </w:rPr>
      </w:pPr>
    </w:p>
    <w:p w14:paraId="27385273">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031849B">
      <w:pPr>
        <w:snapToGrid w:val="0"/>
        <w:spacing w:line="360" w:lineRule="auto"/>
        <w:ind w:firstLine="6120" w:firstLineChars="2550"/>
        <w:rPr>
          <w:rFonts w:hint="eastAsia" w:ascii="仿宋" w:hAnsi="仿宋" w:eastAsia="仿宋" w:cs="仿宋_GB2312"/>
          <w:b/>
          <w:color w:val="auto"/>
          <w:sz w:val="30"/>
          <w:szCs w:val="30"/>
          <w:highlight w:val="none"/>
        </w:rPr>
      </w:pPr>
      <w:r>
        <w:rPr>
          <w:rFonts w:hint="eastAsia" w:ascii="仿宋_GB2312" w:hAnsi="仿宋" w:eastAsia="仿宋_GB2312" w:cs="仿宋_GB2312"/>
          <w:color w:val="auto"/>
          <w:kern w:val="0"/>
          <w:sz w:val="24"/>
          <w:highlight w:val="none"/>
          <w:lang w:val="zh-CN"/>
        </w:rPr>
        <w:t>日期：  年  月   日</w:t>
      </w:r>
    </w:p>
    <w:p w14:paraId="057B5D9C">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十、项目实施人员一览表</w:t>
      </w:r>
    </w:p>
    <w:p w14:paraId="756B6367">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14:paraId="4BDBC826">
      <w:pPr>
        <w:pStyle w:val="12"/>
        <w:rPr>
          <w:color w:val="auto"/>
          <w:sz w:val="24"/>
          <w:highlight w:val="none"/>
        </w:rPr>
      </w:pPr>
      <w:r>
        <w:rPr>
          <w:rFonts w:hint="eastAsia"/>
          <w:color w:val="auto"/>
          <w:sz w:val="24"/>
          <w:highlight w:val="none"/>
        </w:rPr>
        <w:t>响应标项：</w:t>
      </w:r>
      <w:r>
        <w:rPr>
          <w:rFonts w:hint="eastAsia"/>
          <w:color w:val="auto"/>
          <w:sz w:val="24"/>
          <w:highlight w:val="none"/>
          <w:u w:val="single"/>
        </w:rPr>
        <w:t xml:space="preserve">     </w:t>
      </w:r>
      <w:r>
        <w:rPr>
          <w:rFonts w:hint="eastAsia"/>
          <w:color w:val="auto"/>
          <w:sz w:val="24"/>
          <w:highlight w:val="none"/>
        </w:rPr>
        <w:t>标项</w:t>
      </w:r>
    </w:p>
    <w:p w14:paraId="76DFC61E">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附表A:本项目的项目负责人情况表</w:t>
      </w:r>
    </w:p>
    <w:tbl>
      <w:tblPr>
        <w:tblStyle w:val="23"/>
        <w:tblW w:w="4999" w:type="pct"/>
        <w:tblInd w:w="0" w:type="dxa"/>
        <w:tblLayout w:type="autofit"/>
        <w:tblCellMar>
          <w:top w:w="0" w:type="dxa"/>
          <w:left w:w="108" w:type="dxa"/>
          <w:bottom w:w="0" w:type="dxa"/>
          <w:right w:w="108" w:type="dxa"/>
        </w:tblCellMar>
      </w:tblPr>
      <w:tblGrid>
        <w:gridCol w:w="2187"/>
        <w:gridCol w:w="1365"/>
        <w:gridCol w:w="1337"/>
        <w:gridCol w:w="4402"/>
      </w:tblGrid>
      <w:tr w14:paraId="6FDDC47D">
        <w:trPr>
          <w:trHeight w:val="604" w:hRule="atLeast"/>
        </w:trPr>
        <w:tc>
          <w:tcPr>
            <w:tcW w:w="1177" w:type="pct"/>
            <w:tcBorders>
              <w:top w:val="single" w:color="auto" w:sz="6" w:space="0"/>
              <w:left w:val="single" w:color="auto" w:sz="6" w:space="0"/>
              <w:bottom w:val="single" w:color="auto" w:sz="6" w:space="0"/>
              <w:right w:val="single" w:color="auto" w:sz="6" w:space="0"/>
            </w:tcBorders>
            <w:vAlign w:val="center"/>
          </w:tcPr>
          <w:p w14:paraId="5EAB31D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734" w:type="pct"/>
            <w:tcBorders>
              <w:top w:val="single" w:color="auto" w:sz="6" w:space="0"/>
              <w:left w:val="single" w:color="auto" w:sz="6" w:space="0"/>
              <w:bottom w:val="single" w:color="auto" w:sz="6" w:space="0"/>
              <w:right w:val="single" w:color="auto" w:sz="4" w:space="0"/>
            </w:tcBorders>
            <w:shd w:val="clear" w:color="auto" w:fill="B3B3B3"/>
            <w:vAlign w:val="center"/>
          </w:tcPr>
          <w:p w14:paraId="37F5DA6F">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6513DF8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2368" w:type="pct"/>
            <w:tcBorders>
              <w:top w:val="single" w:color="auto" w:sz="6" w:space="0"/>
              <w:left w:val="single" w:color="auto" w:sz="6" w:space="0"/>
              <w:bottom w:val="single" w:color="auto" w:sz="6" w:space="0"/>
              <w:right w:val="single" w:color="auto" w:sz="6" w:space="0"/>
            </w:tcBorders>
            <w:vAlign w:val="center"/>
          </w:tcPr>
          <w:p w14:paraId="038D1CC1">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响应截止时间前三年业绩及承担的主要工作情况，曾担任项目负责人的项目应列明细</w:t>
            </w:r>
          </w:p>
        </w:tc>
      </w:tr>
      <w:tr w14:paraId="25999180">
        <w:tblPrEx>
          <w:tblCellMar>
            <w:top w:w="0" w:type="dxa"/>
            <w:left w:w="108" w:type="dxa"/>
            <w:bottom w:w="0" w:type="dxa"/>
            <w:right w:w="108" w:type="dxa"/>
          </w:tblCellMar>
        </w:tblPrEx>
        <w:trPr>
          <w:cantSplit/>
          <w:trHeight w:val="345" w:hRule="atLeast"/>
        </w:trPr>
        <w:tc>
          <w:tcPr>
            <w:tcW w:w="1177" w:type="pct"/>
            <w:tcBorders>
              <w:top w:val="single" w:color="auto" w:sz="6" w:space="0"/>
              <w:left w:val="single" w:color="auto" w:sz="6" w:space="0"/>
              <w:bottom w:val="single" w:color="auto" w:sz="6" w:space="0"/>
              <w:right w:val="single" w:color="auto" w:sz="6" w:space="0"/>
            </w:tcBorders>
            <w:vAlign w:val="center"/>
          </w:tcPr>
          <w:p w14:paraId="02A18A8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734" w:type="pct"/>
            <w:tcBorders>
              <w:top w:val="single" w:color="auto" w:sz="6" w:space="0"/>
              <w:left w:val="single" w:color="auto" w:sz="6" w:space="0"/>
              <w:bottom w:val="single" w:color="auto" w:sz="6" w:space="0"/>
              <w:right w:val="single" w:color="auto" w:sz="4" w:space="0"/>
            </w:tcBorders>
            <w:vAlign w:val="center"/>
          </w:tcPr>
          <w:p w14:paraId="08E6F8BB">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B3B3B3"/>
            <w:vAlign w:val="center"/>
          </w:tcPr>
          <w:p w14:paraId="4CC8EEF2">
            <w:pPr>
              <w:autoSpaceDE w:val="0"/>
              <w:autoSpaceDN w:val="0"/>
              <w:spacing w:line="360" w:lineRule="auto"/>
              <w:jc w:val="center"/>
              <w:rPr>
                <w:rFonts w:hint="eastAsia" w:ascii="仿宋_GB2312" w:hAnsi="仿宋" w:eastAsia="仿宋_GB2312" w:cs="仿宋_GB2312"/>
                <w:color w:val="auto"/>
                <w:sz w:val="24"/>
                <w:highlight w:val="none"/>
              </w:rPr>
            </w:pPr>
          </w:p>
        </w:tc>
        <w:tc>
          <w:tcPr>
            <w:tcW w:w="2368" w:type="pct"/>
            <w:vMerge w:val="restart"/>
            <w:tcBorders>
              <w:top w:val="single" w:color="auto" w:sz="6" w:space="0"/>
              <w:left w:val="single" w:color="auto" w:sz="6" w:space="0"/>
              <w:bottom w:val="single" w:color="auto" w:sz="6" w:space="0"/>
              <w:right w:val="single" w:color="auto" w:sz="6" w:space="0"/>
            </w:tcBorders>
            <w:vAlign w:val="center"/>
          </w:tcPr>
          <w:p w14:paraId="290E2F89">
            <w:pPr>
              <w:autoSpaceDE w:val="0"/>
              <w:autoSpaceDN w:val="0"/>
              <w:spacing w:line="360" w:lineRule="auto"/>
              <w:jc w:val="center"/>
              <w:rPr>
                <w:rFonts w:hint="eastAsia" w:ascii="仿宋_GB2312" w:hAnsi="仿宋" w:eastAsia="仿宋_GB2312" w:cs="仿宋_GB2312"/>
                <w:color w:val="auto"/>
                <w:sz w:val="24"/>
                <w:highlight w:val="none"/>
              </w:rPr>
            </w:pPr>
          </w:p>
        </w:tc>
      </w:tr>
      <w:tr w14:paraId="5A34CC34">
        <w:tblPrEx>
          <w:tblCellMar>
            <w:top w:w="0" w:type="dxa"/>
            <w:left w:w="108" w:type="dxa"/>
            <w:bottom w:w="0" w:type="dxa"/>
            <w:right w:w="108" w:type="dxa"/>
          </w:tblCellMar>
        </w:tblPrEx>
        <w:trPr>
          <w:cantSplit/>
          <w:trHeight w:val="337" w:hRule="atLeast"/>
        </w:trPr>
        <w:tc>
          <w:tcPr>
            <w:tcW w:w="1177" w:type="pct"/>
            <w:tcBorders>
              <w:top w:val="single" w:color="auto" w:sz="6" w:space="0"/>
              <w:left w:val="single" w:color="auto" w:sz="6" w:space="0"/>
              <w:bottom w:val="single" w:color="auto" w:sz="6" w:space="0"/>
              <w:right w:val="single" w:color="auto" w:sz="6" w:space="0"/>
            </w:tcBorders>
            <w:vAlign w:val="center"/>
          </w:tcPr>
          <w:p w14:paraId="7165CD6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734" w:type="pct"/>
            <w:tcBorders>
              <w:top w:val="single" w:color="auto" w:sz="6" w:space="0"/>
              <w:left w:val="single" w:color="auto" w:sz="6" w:space="0"/>
              <w:bottom w:val="single" w:color="auto" w:sz="6" w:space="0"/>
              <w:right w:val="single" w:color="auto" w:sz="4" w:space="0"/>
            </w:tcBorders>
            <w:vAlign w:val="center"/>
          </w:tcPr>
          <w:p w14:paraId="7F34EA73">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B3B3B3"/>
            <w:vAlign w:val="center"/>
          </w:tcPr>
          <w:p w14:paraId="03F6DD9C">
            <w:pPr>
              <w:autoSpaceDE w:val="0"/>
              <w:autoSpaceDN w:val="0"/>
              <w:spacing w:line="360" w:lineRule="auto"/>
              <w:jc w:val="center"/>
              <w:rPr>
                <w:rFonts w:hint="eastAsia"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1A921F3C">
            <w:pPr>
              <w:widowControl/>
              <w:jc w:val="left"/>
              <w:rPr>
                <w:rFonts w:hint="eastAsia" w:ascii="仿宋_GB2312" w:hAnsi="仿宋" w:eastAsia="仿宋_GB2312" w:cs="仿宋_GB2312"/>
                <w:color w:val="auto"/>
                <w:sz w:val="24"/>
                <w:highlight w:val="none"/>
              </w:rPr>
            </w:pPr>
          </w:p>
        </w:tc>
      </w:tr>
      <w:tr w14:paraId="5B8E2E06">
        <w:tblPrEx>
          <w:tblCellMar>
            <w:top w:w="0" w:type="dxa"/>
            <w:left w:w="108" w:type="dxa"/>
            <w:bottom w:w="0" w:type="dxa"/>
            <w:right w:w="108" w:type="dxa"/>
          </w:tblCellMar>
        </w:tblPrEx>
        <w:trPr>
          <w:cantSplit/>
          <w:trHeight w:val="345" w:hRule="atLeast"/>
        </w:trPr>
        <w:tc>
          <w:tcPr>
            <w:tcW w:w="1177" w:type="pct"/>
            <w:tcBorders>
              <w:top w:val="single" w:color="auto" w:sz="6" w:space="0"/>
              <w:left w:val="single" w:color="auto" w:sz="6" w:space="0"/>
              <w:bottom w:val="single" w:color="auto" w:sz="6" w:space="0"/>
              <w:right w:val="single" w:color="auto" w:sz="6" w:space="0"/>
            </w:tcBorders>
            <w:vAlign w:val="center"/>
          </w:tcPr>
          <w:p w14:paraId="0B2DE67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734" w:type="pct"/>
            <w:tcBorders>
              <w:top w:val="single" w:color="auto" w:sz="6" w:space="0"/>
              <w:left w:val="single" w:color="auto" w:sz="6" w:space="0"/>
              <w:bottom w:val="single" w:color="auto" w:sz="6" w:space="0"/>
              <w:right w:val="single" w:color="auto" w:sz="4" w:space="0"/>
            </w:tcBorders>
            <w:vAlign w:val="center"/>
          </w:tcPr>
          <w:p w14:paraId="15540C4E">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457233C6">
            <w:pPr>
              <w:autoSpaceDE w:val="0"/>
              <w:autoSpaceDN w:val="0"/>
              <w:spacing w:line="360" w:lineRule="auto"/>
              <w:jc w:val="center"/>
              <w:rPr>
                <w:rFonts w:hint="eastAsia"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2D66468C">
            <w:pPr>
              <w:widowControl/>
              <w:jc w:val="left"/>
              <w:rPr>
                <w:rFonts w:hint="eastAsia" w:ascii="仿宋_GB2312" w:hAnsi="仿宋" w:eastAsia="仿宋_GB2312" w:cs="仿宋_GB2312"/>
                <w:color w:val="auto"/>
                <w:sz w:val="24"/>
                <w:highlight w:val="none"/>
              </w:rPr>
            </w:pPr>
          </w:p>
        </w:tc>
      </w:tr>
      <w:tr w14:paraId="7A96C1E2">
        <w:tblPrEx>
          <w:tblCellMar>
            <w:top w:w="0" w:type="dxa"/>
            <w:left w:w="108" w:type="dxa"/>
            <w:bottom w:w="0" w:type="dxa"/>
            <w:right w:w="108" w:type="dxa"/>
          </w:tblCellMar>
        </w:tblPrEx>
        <w:trPr>
          <w:cantSplit/>
          <w:trHeight w:val="345" w:hRule="atLeast"/>
        </w:trPr>
        <w:tc>
          <w:tcPr>
            <w:tcW w:w="1177" w:type="pct"/>
            <w:tcBorders>
              <w:top w:val="single" w:color="auto" w:sz="6" w:space="0"/>
              <w:left w:val="single" w:color="auto" w:sz="6" w:space="0"/>
              <w:bottom w:val="single" w:color="auto" w:sz="6" w:space="0"/>
              <w:right w:val="single" w:color="auto" w:sz="6" w:space="0"/>
            </w:tcBorders>
            <w:vAlign w:val="center"/>
          </w:tcPr>
          <w:p w14:paraId="0383C87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734" w:type="pct"/>
            <w:tcBorders>
              <w:top w:val="single" w:color="auto" w:sz="6" w:space="0"/>
              <w:left w:val="single" w:color="auto" w:sz="6" w:space="0"/>
              <w:bottom w:val="single" w:color="auto" w:sz="6" w:space="0"/>
              <w:right w:val="single" w:color="auto" w:sz="4" w:space="0"/>
            </w:tcBorders>
            <w:vAlign w:val="center"/>
          </w:tcPr>
          <w:p w14:paraId="4C2E1287">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4017DEB2">
            <w:pPr>
              <w:autoSpaceDE w:val="0"/>
              <w:autoSpaceDN w:val="0"/>
              <w:spacing w:line="360" w:lineRule="auto"/>
              <w:jc w:val="center"/>
              <w:rPr>
                <w:rFonts w:hint="eastAsia"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5FBCDBA5">
            <w:pPr>
              <w:widowControl/>
              <w:jc w:val="left"/>
              <w:rPr>
                <w:rFonts w:hint="eastAsia" w:ascii="仿宋_GB2312" w:hAnsi="仿宋" w:eastAsia="仿宋_GB2312" w:cs="仿宋_GB2312"/>
                <w:color w:val="auto"/>
                <w:sz w:val="24"/>
                <w:highlight w:val="none"/>
              </w:rPr>
            </w:pPr>
          </w:p>
        </w:tc>
      </w:tr>
      <w:tr w14:paraId="5C7A67F4">
        <w:tblPrEx>
          <w:tblCellMar>
            <w:top w:w="0" w:type="dxa"/>
            <w:left w:w="108" w:type="dxa"/>
            <w:bottom w:w="0" w:type="dxa"/>
            <w:right w:w="108" w:type="dxa"/>
          </w:tblCellMar>
        </w:tblPrEx>
        <w:trPr>
          <w:cantSplit/>
          <w:trHeight w:val="422" w:hRule="atLeast"/>
        </w:trPr>
        <w:tc>
          <w:tcPr>
            <w:tcW w:w="1177" w:type="pct"/>
            <w:tcBorders>
              <w:top w:val="single" w:color="auto" w:sz="6" w:space="0"/>
              <w:left w:val="single" w:color="auto" w:sz="6" w:space="0"/>
              <w:bottom w:val="single" w:color="auto" w:sz="6" w:space="0"/>
              <w:right w:val="single" w:color="auto" w:sz="6" w:space="0"/>
            </w:tcBorders>
            <w:vAlign w:val="center"/>
          </w:tcPr>
          <w:p w14:paraId="386C1BE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734" w:type="pct"/>
            <w:tcBorders>
              <w:top w:val="single" w:color="auto" w:sz="6" w:space="0"/>
              <w:left w:val="single" w:color="auto" w:sz="6" w:space="0"/>
              <w:bottom w:val="single" w:color="auto" w:sz="6" w:space="0"/>
              <w:right w:val="single" w:color="auto" w:sz="4" w:space="0"/>
            </w:tcBorders>
            <w:vAlign w:val="center"/>
          </w:tcPr>
          <w:p w14:paraId="02E8F3B8">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0A746DFF">
            <w:pPr>
              <w:autoSpaceDE w:val="0"/>
              <w:autoSpaceDN w:val="0"/>
              <w:spacing w:line="360" w:lineRule="auto"/>
              <w:jc w:val="center"/>
              <w:rPr>
                <w:rFonts w:hint="eastAsia"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763A5F9C">
            <w:pPr>
              <w:widowControl/>
              <w:jc w:val="left"/>
              <w:rPr>
                <w:rFonts w:hint="eastAsia" w:ascii="仿宋_GB2312" w:hAnsi="仿宋" w:eastAsia="仿宋_GB2312" w:cs="仿宋_GB2312"/>
                <w:color w:val="auto"/>
                <w:sz w:val="24"/>
                <w:highlight w:val="none"/>
              </w:rPr>
            </w:pPr>
          </w:p>
        </w:tc>
      </w:tr>
      <w:tr w14:paraId="0D8AD39C">
        <w:tblPrEx>
          <w:tblCellMar>
            <w:top w:w="0" w:type="dxa"/>
            <w:left w:w="108" w:type="dxa"/>
            <w:bottom w:w="0" w:type="dxa"/>
            <w:right w:w="108" w:type="dxa"/>
          </w:tblCellMar>
        </w:tblPrEx>
        <w:trPr>
          <w:cantSplit/>
          <w:trHeight w:val="416" w:hRule="atLeast"/>
        </w:trPr>
        <w:tc>
          <w:tcPr>
            <w:tcW w:w="1177" w:type="pct"/>
            <w:tcBorders>
              <w:top w:val="single" w:color="auto" w:sz="6" w:space="0"/>
              <w:left w:val="single" w:color="auto" w:sz="6" w:space="0"/>
              <w:bottom w:val="single" w:color="auto" w:sz="6" w:space="0"/>
              <w:right w:val="single" w:color="auto" w:sz="6" w:space="0"/>
            </w:tcBorders>
            <w:vAlign w:val="center"/>
          </w:tcPr>
          <w:p w14:paraId="451A980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734" w:type="pct"/>
            <w:tcBorders>
              <w:top w:val="single" w:color="auto" w:sz="6" w:space="0"/>
              <w:left w:val="single" w:color="auto" w:sz="6" w:space="0"/>
              <w:bottom w:val="single" w:color="auto" w:sz="6" w:space="0"/>
              <w:right w:val="single" w:color="auto" w:sz="4" w:space="0"/>
            </w:tcBorders>
            <w:vAlign w:val="center"/>
          </w:tcPr>
          <w:p w14:paraId="1228E8EB">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530BE49E">
            <w:pPr>
              <w:autoSpaceDE w:val="0"/>
              <w:autoSpaceDN w:val="0"/>
              <w:spacing w:line="360" w:lineRule="auto"/>
              <w:jc w:val="center"/>
              <w:rPr>
                <w:rFonts w:hint="eastAsia"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492E5F3C">
            <w:pPr>
              <w:widowControl/>
              <w:jc w:val="left"/>
              <w:rPr>
                <w:rFonts w:hint="eastAsia" w:ascii="仿宋_GB2312" w:hAnsi="仿宋" w:eastAsia="仿宋_GB2312" w:cs="仿宋_GB2312"/>
                <w:color w:val="auto"/>
                <w:sz w:val="24"/>
                <w:highlight w:val="none"/>
              </w:rPr>
            </w:pPr>
          </w:p>
        </w:tc>
      </w:tr>
      <w:tr w14:paraId="142C23CD">
        <w:tblPrEx>
          <w:tblCellMar>
            <w:top w:w="0" w:type="dxa"/>
            <w:left w:w="108" w:type="dxa"/>
            <w:bottom w:w="0" w:type="dxa"/>
            <w:right w:w="108" w:type="dxa"/>
          </w:tblCellMar>
        </w:tblPrEx>
        <w:trPr>
          <w:cantSplit/>
          <w:trHeight w:val="356" w:hRule="atLeast"/>
        </w:trPr>
        <w:tc>
          <w:tcPr>
            <w:tcW w:w="1177" w:type="pct"/>
            <w:tcBorders>
              <w:top w:val="single" w:color="auto" w:sz="6" w:space="0"/>
              <w:left w:val="single" w:color="auto" w:sz="6" w:space="0"/>
              <w:bottom w:val="single" w:color="auto" w:sz="6" w:space="0"/>
              <w:right w:val="single" w:color="auto" w:sz="6" w:space="0"/>
            </w:tcBorders>
            <w:vAlign w:val="center"/>
          </w:tcPr>
          <w:p w14:paraId="0150BEF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734" w:type="pct"/>
            <w:tcBorders>
              <w:top w:val="single" w:color="auto" w:sz="6" w:space="0"/>
              <w:left w:val="single" w:color="auto" w:sz="6" w:space="0"/>
              <w:bottom w:val="single" w:color="auto" w:sz="6" w:space="0"/>
              <w:right w:val="single" w:color="auto" w:sz="4" w:space="0"/>
            </w:tcBorders>
            <w:vAlign w:val="center"/>
          </w:tcPr>
          <w:p w14:paraId="2CC33359">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74B5AF7B">
            <w:pPr>
              <w:autoSpaceDE w:val="0"/>
              <w:autoSpaceDN w:val="0"/>
              <w:spacing w:line="360" w:lineRule="auto"/>
              <w:jc w:val="center"/>
              <w:rPr>
                <w:rFonts w:hint="eastAsia"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0009B569">
            <w:pPr>
              <w:widowControl/>
              <w:jc w:val="left"/>
              <w:rPr>
                <w:rFonts w:hint="eastAsia" w:ascii="仿宋_GB2312" w:hAnsi="仿宋" w:eastAsia="仿宋_GB2312" w:cs="仿宋_GB2312"/>
                <w:color w:val="auto"/>
                <w:sz w:val="24"/>
                <w:highlight w:val="none"/>
              </w:rPr>
            </w:pPr>
          </w:p>
        </w:tc>
      </w:tr>
      <w:tr w14:paraId="30F746AF">
        <w:tblPrEx>
          <w:tblCellMar>
            <w:top w:w="0" w:type="dxa"/>
            <w:left w:w="108" w:type="dxa"/>
            <w:bottom w:w="0" w:type="dxa"/>
            <w:right w:w="108" w:type="dxa"/>
          </w:tblCellMar>
        </w:tblPrEx>
        <w:trPr>
          <w:cantSplit/>
          <w:trHeight w:val="177" w:hRule="atLeast"/>
        </w:trPr>
        <w:tc>
          <w:tcPr>
            <w:tcW w:w="1177" w:type="pct"/>
            <w:tcBorders>
              <w:top w:val="single" w:color="auto" w:sz="6" w:space="0"/>
              <w:left w:val="single" w:color="auto" w:sz="6" w:space="0"/>
              <w:bottom w:val="single" w:color="auto" w:sz="6" w:space="0"/>
              <w:right w:val="single" w:color="auto" w:sz="6" w:space="0"/>
            </w:tcBorders>
            <w:vAlign w:val="center"/>
          </w:tcPr>
          <w:p w14:paraId="42D4F3C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734" w:type="pct"/>
            <w:tcBorders>
              <w:top w:val="single" w:color="auto" w:sz="6" w:space="0"/>
              <w:left w:val="single" w:color="auto" w:sz="6" w:space="0"/>
              <w:bottom w:val="single" w:color="auto" w:sz="6" w:space="0"/>
              <w:right w:val="single" w:color="auto" w:sz="4" w:space="0"/>
            </w:tcBorders>
            <w:vAlign w:val="center"/>
          </w:tcPr>
          <w:p w14:paraId="70FCCA07">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vAlign w:val="center"/>
          </w:tcPr>
          <w:p w14:paraId="4C3E75FA">
            <w:pPr>
              <w:autoSpaceDE w:val="0"/>
              <w:autoSpaceDN w:val="0"/>
              <w:spacing w:line="360" w:lineRule="auto"/>
              <w:jc w:val="center"/>
              <w:rPr>
                <w:rFonts w:hint="eastAsia"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398AEE97">
            <w:pPr>
              <w:widowControl/>
              <w:jc w:val="left"/>
              <w:rPr>
                <w:rFonts w:hint="eastAsia" w:ascii="仿宋_GB2312" w:hAnsi="仿宋" w:eastAsia="仿宋_GB2312" w:cs="仿宋_GB2312"/>
                <w:color w:val="auto"/>
                <w:sz w:val="24"/>
                <w:highlight w:val="none"/>
              </w:rPr>
            </w:pPr>
          </w:p>
        </w:tc>
      </w:tr>
      <w:tr w14:paraId="0CA8FFC9">
        <w:tblPrEx>
          <w:tblCellMar>
            <w:top w:w="0" w:type="dxa"/>
            <w:left w:w="108" w:type="dxa"/>
            <w:bottom w:w="0" w:type="dxa"/>
            <w:right w:w="108" w:type="dxa"/>
          </w:tblCellMar>
        </w:tblPrEx>
        <w:trPr>
          <w:cantSplit/>
          <w:trHeight w:val="169" w:hRule="atLeast"/>
        </w:trPr>
        <w:tc>
          <w:tcPr>
            <w:tcW w:w="1177" w:type="pct"/>
            <w:tcBorders>
              <w:top w:val="single" w:color="auto" w:sz="6" w:space="0"/>
              <w:left w:val="single" w:color="auto" w:sz="6" w:space="0"/>
              <w:bottom w:val="single" w:color="auto" w:sz="6" w:space="0"/>
              <w:right w:val="single" w:color="auto" w:sz="6" w:space="0"/>
            </w:tcBorders>
            <w:vAlign w:val="center"/>
          </w:tcPr>
          <w:p w14:paraId="49DB264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734" w:type="pct"/>
            <w:tcBorders>
              <w:top w:val="single" w:color="auto" w:sz="6" w:space="0"/>
              <w:left w:val="single" w:color="auto" w:sz="6" w:space="0"/>
              <w:bottom w:val="single" w:color="auto" w:sz="6" w:space="0"/>
              <w:right w:val="single" w:color="auto" w:sz="4" w:space="0"/>
            </w:tcBorders>
            <w:vAlign w:val="center"/>
          </w:tcPr>
          <w:p w14:paraId="58E42A6A">
            <w:pPr>
              <w:autoSpaceDE w:val="0"/>
              <w:autoSpaceDN w:val="0"/>
              <w:spacing w:line="360" w:lineRule="auto"/>
              <w:jc w:val="center"/>
              <w:rPr>
                <w:rFonts w:hint="eastAsia"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B3B3B3"/>
            <w:vAlign w:val="center"/>
          </w:tcPr>
          <w:p w14:paraId="07D65B68">
            <w:pPr>
              <w:autoSpaceDE w:val="0"/>
              <w:autoSpaceDN w:val="0"/>
              <w:spacing w:line="360" w:lineRule="auto"/>
              <w:jc w:val="center"/>
              <w:rPr>
                <w:rFonts w:hint="eastAsia"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vAlign w:val="center"/>
          </w:tcPr>
          <w:p w14:paraId="1AFA2446">
            <w:pPr>
              <w:widowControl/>
              <w:jc w:val="left"/>
              <w:rPr>
                <w:rFonts w:hint="eastAsia" w:ascii="仿宋_GB2312" w:hAnsi="仿宋" w:eastAsia="仿宋_GB2312" w:cs="仿宋_GB2312"/>
                <w:color w:val="auto"/>
                <w:sz w:val="24"/>
                <w:highlight w:val="none"/>
              </w:rPr>
            </w:pPr>
          </w:p>
        </w:tc>
      </w:tr>
    </w:tbl>
    <w:p w14:paraId="7BBCE2C6">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注：须随表提交相应的证书复印件并注明所在响应技术文件页码。</w:t>
      </w:r>
    </w:p>
    <w:p w14:paraId="6ED5DC1E">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3"/>
        <w:tblW w:w="4997" w:type="pct"/>
        <w:tblInd w:w="0" w:type="dxa"/>
        <w:tblLayout w:type="autofit"/>
        <w:tblCellMar>
          <w:top w:w="0" w:type="dxa"/>
          <w:left w:w="108" w:type="dxa"/>
          <w:bottom w:w="0" w:type="dxa"/>
          <w:right w:w="108" w:type="dxa"/>
        </w:tblCellMar>
      </w:tblPr>
      <w:tblGrid>
        <w:gridCol w:w="456"/>
        <w:gridCol w:w="801"/>
        <w:gridCol w:w="456"/>
        <w:gridCol w:w="596"/>
        <w:gridCol w:w="1059"/>
        <w:gridCol w:w="1103"/>
        <w:gridCol w:w="1103"/>
        <w:gridCol w:w="1289"/>
        <w:gridCol w:w="919"/>
        <w:gridCol w:w="1505"/>
      </w:tblGrid>
      <w:tr w14:paraId="24504BFE">
        <w:tblPrEx>
          <w:tblCellMar>
            <w:top w:w="0" w:type="dxa"/>
            <w:left w:w="108" w:type="dxa"/>
            <w:bottom w:w="0" w:type="dxa"/>
            <w:right w:w="108" w:type="dxa"/>
          </w:tblCellMar>
        </w:tblPrEx>
        <w:tc>
          <w:tcPr>
            <w:tcW w:w="232" w:type="pct"/>
            <w:tcBorders>
              <w:top w:val="single" w:color="auto" w:sz="6" w:space="0"/>
              <w:left w:val="single" w:color="auto" w:sz="6" w:space="0"/>
              <w:bottom w:val="single" w:color="auto" w:sz="6" w:space="0"/>
              <w:right w:val="single" w:color="auto" w:sz="6" w:space="0"/>
            </w:tcBorders>
            <w:vAlign w:val="center"/>
          </w:tcPr>
          <w:p w14:paraId="3AA5C6A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435" w:type="pct"/>
            <w:tcBorders>
              <w:top w:val="single" w:color="auto" w:sz="6" w:space="0"/>
              <w:left w:val="single" w:color="auto" w:sz="6" w:space="0"/>
              <w:bottom w:val="single" w:color="auto" w:sz="6" w:space="0"/>
              <w:right w:val="single" w:color="auto" w:sz="6" w:space="0"/>
            </w:tcBorders>
            <w:vAlign w:val="center"/>
          </w:tcPr>
          <w:p w14:paraId="5F430CF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228" w:type="pct"/>
            <w:tcBorders>
              <w:top w:val="single" w:color="auto" w:sz="6" w:space="0"/>
              <w:left w:val="single" w:color="auto" w:sz="6" w:space="0"/>
              <w:bottom w:val="single" w:color="auto" w:sz="6" w:space="0"/>
              <w:right w:val="single" w:color="auto" w:sz="6" w:space="0"/>
            </w:tcBorders>
            <w:vAlign w:val="center"/>
          </w:tcPr>
          <w:p w14:paraId="50F42E0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324" w:type="pct"/>
            <w:tcBorders>
              <w:top w:val="single" w:color="auto" w:sz="6" w:space="0"/>
              <w:left w:val="single" w:color="auto" w:sz="6" w:space="0"/>
              <w:bottom w:val="single" w:color="auto" w:sz="6" w:space="0"/>
              <w:right w:val="single" w:color="auto" w:sz="6" w:space="0"/>
            </w:tcBorders>
            <w:vAlign w:val="center"/>
          </w:tcPr>
          <w:p w14:paraId="70A459E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573" w:type="pct"/>
            <w:tcBorders>
              <w:top w:val="single" w:color="auto" w:sz="6" w:space="0"/>
              <w:left w:val="single" w:color="auto" w:sz="6" w:space="0"/>
              <w:bottom w:val="single" w:color="auto" w:sz="6" w:space="0"/>
              <w:right w:val="single" w:color="auto" w:sz="6" w:space="0"/>
            </w:tcBorders>
            <w:vAlign w:val="center"/>
          </w:tcPr>
          <w:p w14:paraId="5D06B69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61CC98D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597" w:type="pct"/>
            <w:tcBorders>
              <w:top w:val="single" w:color="auto" w:sz="6" w:space="0"/>
              <w:left w:val="single" w:color="auto" w:sz="6" w:space="0"/>
              <w:bottom w:val="single" w:color="auto" w:sz="6" w:space="0"/>
              <w:right w:val="single" w:color="auto" w:sz="6" w:space="0"/>
            </w:tcBorders>
            <w:vAlign w:val="center"/>
          </w:tcPr>
          <w:p w14:paraId="5917B8A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3A20E3C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597" w:type="pct"/>
            <w:tcBorders>
              <w:top w:val="single" w:color="auto" w:sz="6" w:space="0"/>
              <w:left w:val="single" w:color="auto" w:sz="6" w:space="0"/>
              <w:bottom w:val="single" w:color="auto" w:sz="6" w:space="0"/>
              <w:right w:val="single" w:color="auto" w:sz="6" w:space="0"/>
            </w:tcBorders>
            <w:vAlign w:val="center"/>
          </w:tcPr>
          <w:p w14:paraId="2691690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4B5C944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697" w:type="pct"/>
            <w:tcBorders>
              <w:top w:val="single" w:color="auto" w:sz="6" w:space="0"/>
              <w:left w:val="single" w:color="auto" w:sz="6" w:space="0"/>
              <w:bottom w:val="single" w:color="auto" w:sz="6" w:space="0"/>
              <w:right w:val="single" w:color="auto" w:sz="6" w:space="0"/>
            </w:tcBorders>
            <w:vAlign w:val="center"/>
          </w:tcPr>
          <w:p w14:paraId="4C7E869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498" w:type="pct"/>
            <w:tcBorders>
              <w:top w:val="single" w:color="auto" w:sz="6" w:space="0"/>
              <w:left w:val="single" w:color="auto" w:sz="6" w:space="0"/>
              <w:bottom w:val="single" w:color="auto" w:sz="6" w:space="0"/>
              <w:right w:val="single" w:color="auto" w:sz="6" w:space="0"/>
            </w:tcBorders>
            <w:vAlign w:val="center"/>
          </w:tcPr>
          <w:p w14:paraId="3875BB1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813" w:type="pct"/>
            <w:tcBorders>
              <w:top w:val="single" w:color="auto" w:sz="6" w:space="0"/>
              <w:left w:val="single" w:color="auto" w:sz="6" w:space="0"/>
              <w:bottom w:val="single" w:color="auto" w:sz="6" w:space="0"/>
              <w:right w:val="single" w:color="auto" w:sz="6" w:space="0"/>
            </w:tcBorders>
            <w:vAlign w:val="center"/>
          </w:tcPr>
          <w:p w14:paraId="4269B33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5BCCD62E">
        <w:tblPrEx>
          <w:tblCellMar>
            <w:top w:w="0" w:type="dxa"/>
            <w:left w:w="108" w:type="dxa"/>
            <w:bottom w:w="0" w:type="dxa"/>
            <w:right w:w="108" w:type="dxa"/>
          </w:tblCellMar>
        </w:tblPrEx>
        <w:trPr>
          <w:trHeight w:val="479" w:hRule="atLeast"/>
        </w:trPr>
        <w:tc>
          <w:tcPr>
            <w:tcW w:w="232" w:type="pct"/>
            <w:tcBorders>
              <w:top w:val="single" w:color="auto" w:sz="6" w:space="0"/>
              <w:left w:val="single" w:color="auto" w:sz="6" w:space="0"/>
              <w:bottom w:val="single" w:color="auto" w:sz="6" w:space="0"/>
              <w:right w:val="single" w:color="auto" w:sz="6" w:space="0"/>
            </w:tcBorders>
          </w:tcPr>
          <w:p w14:paraId="06B3F307">
            <w:pPr>
              <w:autoSpaceDE w:val="0"/>
              <w:autoSpaceDN w:val="0"/>
              <w:spacing w:line="360" w:lineRule="auto"/>
              <w:jc w:val="center"/>
              <w:rPr>
                <w:rFonts w:hint="eastAsia" w:ascii="仿宋_GB2312" w:hAnsi="仿宋" w:eastAsia="仿宋_GB2312" w:cs="仿宋_GB2312"/>
                <w:color w:val="auto"/>
                <w:sz w:val="24"/>
                <w:highlight w:val="none"/>
              </w:rPr>
            </w:pPr>
          </w:p>
        </w:tc>
        <w:tc>
          <w:tcPr>
            <w:tcW w:w="435" w:type="pct"/>
            <w:tcBorders>
              <w:top w:val="single" w:color="auto" w:sz="6" w:space="0"/>
              <w:left w:val="single" w:color="auto" w:sz="6" w:space="0"/>
              <w:bottom w:val="single" w:color="auto" w:sz="6" w:space="0"/>
              <w:right w:val="single" w:color="auto" w:sz="6" w:space="0"/>
            </w:tcBorders>
          </w:tcPr>
          <w:p w14:paraId="72A803C4">
            <w:pPr>
              <w:autoSpaceDE w:val="0"/>
              <w:autoSpaceDN w:val="0"/>
              <w:spacing w:line="360" w:lineRule="auto"/>
              <w:rPr>
                <w:rFonts w:hint="eastAsia" w:ascii="仿宋_GB2312" w:hAnsi="仿宋" w:eastAsia="仿宋_GB2312" w:cs="仿宋_GB2312"/>
                <w:color w:val="auto"/>
                <w:sz w:val="24"/>
                <w:highlight w:val="none"/>
              </w:rPr>
            </w:pPr>
          </w:p>
        </w:tc>
        <w:tc>
          <w:tcPr>
            <w:tcW w:w="228" w:type="pct"/>
            <w:tcBorders>
              <w:top w:val="single" w:color="auto" w:sz="6" w:space="0"/>
              <w:left w:val="single" w:color="auto" w:sz="6" w:space="0"/>
              <w:bottom w:val="single" w:color="auto" w:sz="6" w:space="0"/>
              <w:right w:val="single" w:color="auto" w:sz="6" w:space="0"/>
            </w:tcBorders>
          </w:tcPr>
          <w:p w14:paraId="17856C67">
            <w:pPr>
              <w:autoSpaceDE w:val="0"/>
              <w:autoSpaceDN w:val="0"/>
              <w:spacing w:line="360" w:lineRule="auto"/>
              <w:rPr>
                <w:rFonts w:hint="eastAsia" w:ascii="仿宋_GB2312" w:hAnsi="仿宋" w:eastAsia="仿宋_GB2312" w:cs="仿宋_GB2312"/>
                <w:color w:val="auto"/>
                <w:sz w:val="24"/>
                <w:highlight w:val="none"/>
              </w:rPr>
            </w:pPr>
          </w:p>
        </w:tc>
        <w:tc>
          <w:tcPr>
            <w:tcW w:w="324" w:type="pct"/>
            <w:tcBorders>
              <w:top w:val="single" w:color="auto" w:sz="6" w:space="0"/>
              <w:left w:val="single" w:color="auto" w:sz="6" w:space="0"/>
              <w:bottom w:val="single" w:color="auto" w:sz="6" w:space="0"/>
              <w:right w:val="single" w:color="auto" w:sz="6" w:space="0"/>
            </w:tcBorders>
          </w:tcPr>
          <w:p w14:paraId="33684220">
            <w:pPr>
              <w:autoSpaceDE w:val="0"/>
              <w:autoSpaceDN w:val="0"/>
              <w:spacing w:line="360" w:lineRule="auto"/>
              <w:rPr>
                <w:rFonts w:hint="eastAsia" w:ascii="仿宋_GB2312" w:hAnsi="仿宋" w:eastAsia="仿宋_GB2312" w:cs="仿宋_GB2312"/>
                <w:color w:val="auto"/>
                <w:sz w:val="24"/>
                <w:highlight w:val="none"/>
              </w:rPr>
            </w:pPr>
          </w:p>
        </w:tc>
        <w:tc>
          <w:tcPr>
            <w:tcW w:w="573" w:type="pct"/>
            <w:tcBorders>
              <w:top w:val="single" w:color="auto" w:sz="6" w:space="0"/>
              <w:left w:val="single" w:color="auto" w:sz="6" w:space="0"/>
              <w:bottom w:val="single" w:color="auto" w:sz="6" w:space="0"/>
              <w:right w:val="single" w:color="auto" w:sz="6" w:space="0"/>
            </w:tcBorders>
          </w:tcPr>
          <w:p w14:paraId="3B1A10C0">
            <w:pPr>
              <w:autoSpaceDE w:val="0"/>
              <w:autoSpaceDN w:val="0"/>
              <w:spacing w:line="360" w:lineRule="auto"/>
              <w:rPr>
                <w:rFonts w:hint="eastAsia" w:ascii="仿宋_GB2312" w:hAnsi="仿宋" w:eastAsia="仿宋_GB2312" w:cs="仿宋_GB2312"/>
                <w:color w:val="auto"/>
                <w:sz w:val="24"/>
                <w:highlight w:val="none"/>
              </w:rPr>
            </w:pPr>
          </w:p>
        </w:tc>
        <w:tc>
          <w:tcPr>
            <w:tcW w:w="597" w:type="pct"/>
            <w:tcBorders>
              <w:top w:val="single" w:color="auto" w:sz="6" w:space="0"/>
              <w:left w:val="single" w:color="auto" w:sz="6" w:space="0"/>
              <w:bottom w:val="single" w:color="auto" w:sz="6" w:space="0"/>
              <w:right w:val="single" w:color="auto" w:sz="6" w:space="0"/>
            </w:tcBorders>
          </w:tcPr>
          <w:p w14:paraId="2E6BA316">
            <w:pPr>
              <w:autoSpaceDE w:val="0"/>
              <w:autoSpaceDN w:val="0"/>
              <w:spacing w:line="360" w:lineRule="auto"/>
              <w:rPr>
                <w:rFonts w:hint="eastAsia" w:ascii="仿宋_GB2312" w:hAnsi="仿宋" w:eastAsia="仿宋_GB2312" w:cs="仿宋_GB2312"/>
                <w:color w:val="auto"/>
                <w:sz w:val="24"/>
                <w:highlight w:val="none"/>
              </w:rPr>
            </w:pPr>
          </w:p>
        </w:tc>
        <w:tc>
          <w:tcPr>
            <w:tcW w:w="597" w:type="pct"/>
            <w:tcBorders>
              <w:top w:val="single" w:color="auto" w:sz="6" w:space="0"/>
              <w:left w:val="single" w:color="auto" w:sz="6" w:space="0"/>
              <w:bottom w:val="single" w:color="auto" w:sz="6" w:space="0"/>
              <w:right w:val="single" w:color="auto" w:sz="6" w:space="0"/>
            </w:tcBorders>
          </w:tcPr>
          <w:p w14:paraId="3A4B5532">
            <w:pPr>
              <w:autoSpaceDE w:val="0"/>
              <w:autoSpaceDN w:val="0"/>
              <w:spacing w:line="360" w:lineRule="auto"/>
              <w:rPr>
                <w:rFonts w:hint="eastAsia" w:ascii="仿宋_GB2312" w:hAnsi="仿宋" w:eastAsia="仿宋_GB2312" w:cs="仿宋_GB2312"/>
                <w:color w:val="auto"/>
                <w:sz w:val="24"/>
                <w:highlight w:val="none"/>
              </w:rPr>
            </w:pPr>
          </w:p>
        </w:tc>
        <w:tc>
          <w:tcPr>
            <w:tcW w:w="697" w:type="pct"/>
            <w:tcBorders>
              <w:top w:val="single" w:color="auto" w:sz="6" w:space="0"/>
              <w:left w:val="single" w:color="auto" w:sz="6" w:space="0"/>
              <w:bottom w:val="single" w:color="auto" w:sz="6" w:space="0"/>
              <w:right w:val="single" w:color="auto" w:sz="6" w:space="0"/>
            </w:tcBorders>
          </w:tcPr>
          <w:p w14:paraId="513109BD">
            <w:pPr>
              <w:autoSpaceDE w:val="0"/>
              <w:autoSpaceDN w:val="0"/>
              <w:spacing w:line="360" w:lineRule="auto"/>
              <w:rPr>
                <w:rFonts w:hint="eastAsia" w:ascii="仿宋_GB2312" w:hAnsi="仿宋" w:eastAsia="仿宋_GB2312" w:cs="仿宋_GB2312"/>
                <w:color w:val="auto"/>
                <w:sz w:val="24"/>
                <w:highlight w:val="none"/>
              </w:rPr>
            </w:pPr>
          </w:p>
        </w:tc>
        <w:tc>
          <w:tcPr>
            <w:tcW w:w="498" w:type="pct"/>
            <w:tcBorders>
              <w:top w:val="single" w:color="auto" w:sz="6" w:space="0"/>
              <w:left w:val="single" w:color="auto" w:sz="6" w:space="0"/>
              <w:bottom w:val="single" w:color="auto" w:sz="6" w:space="0"/>
              <w:right w:val="single" w:color="auto" w:sz="6" w:space="0"/>
            </w:tcBorders>
          </w:tcPr>
          <w:p w14:paraId="1999D992">
            <w:pPr>
              <w:autoSpaceDE w:val="0"/>
              <w:autoSpaceDN w:val="0"/>
              <w:spacing w:line="360" w:lineRule="auto"/>
              <w:rPr>
                <w:rFonts w:hint="eastAsia" w:ascii="仿宋_GB2312" w:hAnsi="仿宋" w:eastAsia="仿宋_GB2312" w:cs="仿宋_GB2312"/>
                <w:color w:val="auto"/>
                <w:sz w:val="24"/>
                <w:highlight w:val="none"/>
              </w:rPr>
            </w:pPr>
          </w:p>
        </w:tc>
        <w:tc>
          <w:tcPr>
            <w:tcW w:w="813" w:type="pct"/>
            <w:tcBorders>
              <w:top w:val="single" w:color="auto" w:sz="6" w:space="0"/>
              <w:left w:val="single" w:color="auto" w:sz="6" w:space="0"/>
              <w:bottom w:val="single" w:color="auto" w:sz="6" w:space="0"/>
              <w:right w:val="single" w:color="auto" w:sz="6" w:space="0"/>
            </w:tcBorders>
          </w:tcPr>
          <w:p w14:paraId="496903B9">
            <w:pPr>
              <w:autoSpaceDE w:val="0"/>
              <w:autoSpaceDN w:val="0"/>
              <w:spacing w:line="360" w:lineRule="auto"/>
              <w:rPr>
                <w:rFonts w:hint="eastAsia" w:ascii="仿宋_GB2312" w:hAnsi="仿宋" w:eastAsia="仿宋_GB2312" w:cs="仿宋_GB2312"/>
                <w:color w:val="auto"/>
                <w:sz w:val="24"/>
                <w:highlight w:val="none"/>
              </w:rPr>
            </w:pPr>
          </w:p>
        </w:tc>
      </w:tr>
      <w:tr w14:paraId="47A39565">
        <w:tblPrEx>
          <w:tblCellMar>
            <w:top w:w="0" w:type="dxa"/>
            <w:left w:w="108" w:type="dxa"/>
            <w:bottom w:w="0" w:type="dxa"/>
            <w:right w:w="108" w:type="dxa"/>
          </w:tblCellMar>
        </w:tblPrEx>
        <w:trPr>
          <w:trHeight w:val="473" w:hRule="atLeast"/>
        </w:trPr>
        <w:tc>
          <w:tcPr>
            <w:tcW w:w="232" w:type="pct"/>
            <w:tcBorders>
              <w:top w:val="single" w:color="auto" w:sz="6" w:space="0"/>
              <w:left w:val="single" w:color="auto" w:sz="6" w:space="0"/>
              <w:bottom w:val="single" w:color="auto" w:sz="6" w:space="0"/>
              <w:right w:val="single" w:color="auto" w:sz="6" w:space="0"/>
            </w:tcBorders>
          </w:tcPr>
          <w:p w14:paraId="6643E476">
            <w:pPr>
              <w:autoSpaceDE w:val="0"/>
              <w:autoSpaceDN w:val="0"/>
              <w:spacing w:line="360" w:lineRule="auto"/>
              <w:jc w:val="center"/>
              <w:rPr>
                <w:rFonts w:hint="eastAsia" w:ascii="仿宋_GB2312" w:hAnsi="仿宋" w:eastAsia="仿宋_GB2312" w:cs="仿宋_GB2312"/>
                <w:color w:val="auto"/>
                <w:sz w:val="24"/>
                <w:highlight w:val="none"/>
              </w:rPr>
            </w:pPr>
          </w:p>
        </w:tc>
        <w:tc>
          <w:tcPr>
            <w:tcW w:w="435" w:type="pct"/>
            <w:tcBorders>
              <w:top w:val="single" w:color="auto" w:sz="6" w:space="0"/>
              <w:left w:val="single" w:color="auto" w:sz="6" w:space="0"/>
              <w:bottom w:val="single" w:color="auto" w:sz="6" w:space="0"/>
              <w:right w:val="single" w:color="auto" w:sz="6" w:space="0"/>
            </w:tcBorders>
          </w:tcPr>
          <w:p w14:paraId="03EE6791">
            <w:pPr>
              <w:autoSpaceDE w:val="0"/>
              <w:autoSpaceDN w:val="0"/>
              <w:spacing w:line="360" w:lineRule="auto"/>
              <w:rPr>
                <w:rFonts w:hint="eastAsia" w:ascii="仿宋_GB2312" w:hAnsi="仿宋" w:eastAsia="仿宋_GB2312" w:cs="仿宋_GB2312"/>
                <w:color w:val="auto"/>
                <w:sz w:val="24"/>
                <w:highlight w:val="none"/>
              </w:rPr>
            </w:pPr>
          </w:p>
        </w:tc>
        <w:tc>
          <w:tcPr>
            <w:tcW w:w="228" w:type="pct"/>
            <w:tcBorders>
              <w:top w:val="single" w:color="auto" w:sz="6" w:space="0"/>
              <w:left w:val="single" w:color="auto" w:sz="6" w:space="0"/>
              <w:bottom w:val="single" w:color="auto" w:sz="6" w:space="0"/>
              <w:right w:val="single" w:color="auto" w:sz="6" w:space="0"/>
            </w:tcBorders>
          </w:tcPr>
          <w:p w14:paraId="2B7897BC">
            <w:pPr>
              <w:autoSpaceDE w:val="0"/>
              <w:autoSpaceDN w:val="0"/>
              <w:spacing w:line="360" w:lineRule="auto"/>
              <w:rPr>
                <w:rFonts w:hint="eastAsia" w:ascii="仿宋_GB2312" w:hAnsi="仿宋" w:eastAsia="仿宋_GB2312" w:cs="仿宋_GB2312"/>
                <w:color w:val="auto"/>
                <w:sz w:val="24"/>
                <w:highlight w:val="none"/>
              </w:rPr>
            </w:pPr>
          </w:p>
        </w:tc>
        <w:tc>
          <w:tcPr>
            <w:tcW w:w="324" w:type="pct"/>
            <w:tcBorders>
              <w:top w:val="single" w:color="auto" w:sz="6" w:space="0"/>
              <w:left w:val="single" w:color="auto" w:sz="6" w:space="0"/>
              <w:bottom w:val="single" w:color="auto" w:sz="6" w:space="0"/>
              <w:right w:val="single" w:color="auto" w:sz="6" w:space="0"/>
            </w:tcBorders>
          </w:tcPr>
          <w:p w14:paraId="11B3BAC5">
            <w:pPr>
              <w:autoSpaceDE w:val="0"/>
              <w:autoSpaceDN w:val="0"/>
              <w:spacing w:line="360" w:lineRule="auto"/>
              <w:rPr>
                <w:rFonts w:hint="eastAsia" w:ascii="仿宋_GB2312" w:hAnsi="仿宋" w:eastAsia="仿宋_GB2312" w:cs="仿宋_GB2312"/>
                <w:color w:val="auto"/>
                <w:sz w:val="24"/>
                <w:highlight w:val="none"/>
              </w:rPr>
            </w:pPr>
          </w:p>
        </w:tc>
        <w:tc>
          <w:tcPr>
            <w:tcW w:w="573" w:type="pct"/>
            <w:tcBorders>
              <w:top w:val="single" w:color="auto" w:sz="6" w:space="0"/>
              <w:left w:val="single" w:color="auto" w:sz="6" w:space="0"/>
              <w:bottom w:val="single" w:color="auto" w:sz="6" w:space="0"/>
              <w:right w:val="single" w:color="auto" w:sz="6" w:space="0"/>
            </w:tcBorders>
          </w:tcPr>
          <w:p w14:paraId="5B17EC38">
            <w:pPr>
              <w:autoSpaceDE w:val="0"/>
              <w:autoSpaceDN w:val="0"/>
              <w:spacing w:line="360" w:lineRule="auto"/>
              <w:rPr>
                <w:rFonts w:hint="eastAsia" w:ascii="仿宋_GB2312" w:hAnsi="仿宋" w:eastAsia="仿宋_GB2312" w:cs="仿宋_GB2312"/>
                <w:color w:val="auto"/>
                <w:sz w:val="24"/>
                <w:highlight w:val="none"/>
              </w:rPr>
            </w:pPr>
          </w:p>
        </w:tc>
        <w:tc>
          <w:tcPr>
            <w:tcW w:w="597" w:type="pct"/>
            <w:tcBorders>
              <w:top w:val="single" w:color="auto" w:sz="6" w:space="0"/>
              <w:left w:val="single" w:color="auto" w:sz="6" w:space="0"/>
              <w:bottom w:val="single" w:color="auto" w:sz="6" w:space="0"/>
              <w:right w:val="single" w:color="auto" w:sz="6" w:space="0"/>
            </w:tcBorders>
          </w:tcPr>
          <w:p w14:paraId="74462DA9">
            <w:pPr>
              <w:autoSpaceDE w:val="0"/>
              <w:autoSpaceDN w:val="0"/>
              <w:spacing w:line="360" w:lineRule="auto"/>
              <w:rPr>
                <w:rFonts w:hint="eastAsia" w:ascii="仿宋_GB2312" w:hAnsi="仿宋" w:eastAsia="仿宋_GB2312" w:cs="仿宋_GB2312"/>
                <w:color w:val="auto"/>
                <w:sz w:val="24"/>
                <w:highlight w:val="none"/>
              </w:rPr>
            </w:pPr>
          </w:p>
        </w:tc>
        <w:tc>
          <w:tcPr>
            <w:tcW w:w="597" w:type="pct"/>
            <w:tcBorders>
              <w:top w:val="single" w:color="auto" w:sz="6" w:space="0"/>
              <w:left w:val="single" w:color="auto" w:sz="6" w:space="0"/>
              <w:bottom w:val="single" w:color="auto" w:sz="6" w:space="0"/>
              <w:right w:val="single" w:color="auto" w:sz="6" w:space="0"/>
            </w:tcBorders>
          </w:tcPr>
          <w:p w14:paraId="05DC01BA">
            <w:pPr>
              <w:autoSpaceDE w:val="0"/>
              <w:autoSpaceDN w:val="0"/>
              <w:spacing w:line="360" w:lineRule="auto"/>
              <w:rPr>
                <w:rFonts w:hint="eastAsia" w:ascii="仿宋_GB2312" w:hAnsi="仿宋" w:eastAsia="仿宋_GB2312" w:cs="仿宋_GB2312"/>
                <w:color w:val="auto"/>
                <w:sz w:val="24"/>
                <w:highlight w:val="none"/>
              </w:rPr>
            </w:pPr>
          </w:p>
        </w:tc>
        <w:tc>
          <w:tcPr>
            <w:tcW w:w="697" w:type="pct"/>
            <w:tcBorders>
              <w:top w:val="single" w:color="auto" w:sz="6" w:space="0"/>
              <w:left w:val="single" w:color="auto" w:sz="6" w:space="0"/>
              <w:bottom w:val="single" w:color="auto" w:sz="6" w:space="0"/>
              <w:right w:val="single" w:color="auto" w:sz="6" w:space="0"/>
            </w:tcBorders>
          </w:tcPr>
          <w:p w14:paraId="14D7C0C4">
            <w:pPr>
              <w:autoSpaceDE w:val="0"/>
              <w:autoSpaceDN w:val="0"/>
              <w:spacing w:line="360" w:lineRule="auto"/>
              <w:rPr>
                <w:rFonts w:hint="eastAsia" w:ascii="仿宋_GB2312" w:hAnsi="仿宋" w:eastAsia="仿宋_GB2312" w:cs="仿宋_GB2312"/>
                <w:color w:val="auto"/>
                <w:sz w:val="24"/>
                <w:highlight w:val="none"/>
              </w:rPr>
            </w:pPr>
          </w:p>
        </w:tc>
        <w:tc>
          <w:tcPr>
            <w:tcW w:w="498" w:type="pct"/>
            <w:tcBorders>
              <w:top w:val="single" w:color="auto" w:sz="6" w:space="0"/>
              <w:left w:val="single" w:color="auto" w:sz="6" w:space="0"/>
              <w:bottom w:val="single" w:color="auto" w:sz="6" w:space="0"/>
              <w:right w:val="single" w:color="auto" w:sz="6" w:space="0"/>
            </w:tcBorders>
          </w:tcPr>
          <w:p w14:paraId="19978073">
            <w:pPr>
              <w:autoSpaceDE w:val="0"/>
              <w:autoSpaceDN w:val="0"/>
              <w:spacing w:line="360" w:lineRule="auto"/>
              <w:rPr>
                <w:rFonts w:hint="eastAsia" w:ascii="仿宋_GB2312" w:hAnsi="仿宋" w:eastAsia="仿宋_GB2312" w:cs="仿宋_GB2312"/>
                <w:color w:val="auto"/>
                <w:sz w:val="24"/>
                <w:highlight w:val="none"/>
              </w:rPr>
            </w:pPr>
          </w:p>
        </w:tc>
        <w:tc>
          <w:tcPr>
            <w:tcW w:w="813" w:type="pct"/>
            <w:tcBorders>
              <w:top w:val="single" w:color="auto" w:sz="6" w:space="0"/>
              <w:left w:val="single" w:color="auto" w:sz="6" w:space="0"/>
              <w:bottom w:val="single" w:color="auto" w:sz="6" w:space="0"/>
              <w:right w:val="single" w:color="auto" w:sz="6" w:space="0"/>
            </w:tcBorders>
          </w:tcPr>
          <w:p w14:paraId="39A5D2D9">
            <w:pPr>
              <w:autoSpaceDE w:val="0"/>
              <w:autoSpaceDN w:val="0"/>
              <w:spacing w:line="360" w:lineRule="auto"/>
              <w:rPr>
                <w:rFonts w:hint="eastAsia" w:ascii="仿宋_GB2312" w:hAnsi="仿宋" w:eastAsia="仿宋_GB2312" w:cs="仿宋_GB2312"/>
                <w:color w:val="auto"/>
                <w:sz w:val="24"/>
                <w:highlight w:val="none"/>
              </w:rPr>
            </w:pPr>
          </w:p>
        </w:tc>
      </w:tr>
    </w:tbl>
    <w:p w14:paraId="7AA400AC">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注：供应商可按上述的格式自行编制，须随表提交相应的证书复印件并注明所在响应技术文件页码。</w:t>
      </w:r>
    </w:p>
    <w:p w14:paraId="03C16319">
      <w:pPr>
        <w:snapToGrid w:val="0"/>
        <w:spacing w:line="360" w:lineRule="auto"/>
        <w:ind w:firstLine="602" w:firstLineChars="200"/>
        <w:rPr>
          <w:rFonts w:hint="eastAsia" w:ascii="仿宋" w:hAnsi="仿宋" w:eastAsia="仿宋" w:cs="仿宋_GB2312"/>
          <w:b/>
          <w:color w:val="auto"/>
          <w:sz w:val="30"/>
          <w:szCs w:val="30"/>
          <w:highlight w:val="none"/>
        </w:rPr>
      </w:pPr>
    </w:p>
    <w:p w14:paraId="4B8401CC">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18F9E14">
      <w:pPr>
        <w:autoSpaceDE w:val="0"/>
        <w:autoSpaceDN w:val="0"/>
        <w:spacing w:line="360" w:lineRule="auto"/>
        <w:jc w:val="righ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A709455">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4974622A">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345C34F8">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4805E6D6">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十一、服务需求、商务条款要求提供的其他材料</w:t>
      </w:r>
    </w:p>
    <w:p w14:paraId="2D533B67">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040C08A4">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251D819">
      <w:pPr>
        <w:autoSpaceDE w:val="0"/>
        <w:autoSpaceDN w:val="0"/>
        <w:spacing w:line="360" w:lineRule="auto"/>
        <w:jc w:val="righ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88EFB35">
      <w:pPr>
        <w:widowControl/>
        <w:spacing w:line="360" w:lineRule="auto"/>
        <w:jc w:val="left"/>
        <w:rPr>
          <w:rFonts w:hint="eastAsia" w:ascii="仿宋_GB2312" w:hAnsi="仿宋" w:eastAsia="仿宋_GB2312" w:cs="仿宋_GB2312"/>
          <w:b/>
          <w:bCs/>
          <w:color w:val="auto"/>
          <w:sz w:val="24"/>
          <w:highlight w:val="none"/>
        </w:rPr>
        <w:sectPr>
          <w:pgSz w:w="11911" w:h="16838"/>
          <w:pgMar w:top="1417" w:right="1417" w:bottom="1417" w:left="1417" w:header="720" w:footer="720" w:gutter="0"/>
          <w:cols w:space="0" w:num="1"/>
        </w:sectPr>
      </w:pPr>
    </w:p>
    <w:p w14:paraId="3016032E">
      <w:pPr>
        <w:autoSpaceDE w:val="0"/>
        <w:autoSpaceDN w:val="0"/>
        <w:spacing w:line="360" w:lineRule="auto"/>
        <w:ind w:firstLine="6505" w:firstLineChars="2700"/>
        <w:rPr>
          <w:rFonts w:hint="eastAsia" w:ascii="仿宋_GB2312" w:hAnsi="仿宋" w:eastAsia="仿宋_GB2312" w:cs="仿宋_GB2312"/>
          <w:b/>
          <w:bCs/>
          <w:color w:val="auto"/>
          <w:sz w:val="24"/>
          <w:highlight w:val="none"/>
        </w:rPr>
      </w:pPr>
    </w:p>
    <w:p w14:paraId="3C992152">
      <w:pPr>
        <w:pStyle w:val="3"/>
        <w:jc w:val="center"/>
        <w:rPr>
          <w:rFonts w:hint="eastAsia" w:ascii="宋体" w:hAnsi="宋体" w:cs="宋体"/>
          <w:color w:val="auto"/>
          <w:highlight w:val="none"/>
        </w:rPr>
      </w:pPr>
      <w:bookmarkStart w:id="74" w:name="_Toc25570"/>
      <w:bookmarkStart w:id="75" w:name="_Toc80205941"/>
      <w:r>
        <w:rPr>
          <w:rFonts w:hint="eastAsia" w:ascii="宋体" w:hAnsi="宋体"/>
          <w:color w:val="auto"/>
          <w:highlight w:val="none"/>
        </w:rPr>
        <w:t>第四节 报价文件格式</w:t>
      </w:r>
      <w:bookmarkEnd w:id="74"/>
      <w:bookmarkEnd w:id="75"/>
    </w:p>
    <w:p w14:paraId="52E747B2">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089FF597">
      <w:pPr>
        <w:snapToGrid w:val="0"/>
        <w:spacing w:before="120" w:beforeLines="50" w:after="50"/>
        <w:rPr>
          <w:rFonts w:hint="eastAsia" w:ascii="宋体" w:hAnsi="宋体"/>
          <w:color w:val="auto"/>
          <w:sz w:val="24"/>
          <w:szCs w:val="20"/>
          <w:highlight w:val="none"/>
        </w:rPr>
      </w:pPr>
    </w:p>
    <w:p w14:paraId="7B64E16F">
      <w:pPr>
        <w:snapToGrid w:val="0"/>
        <w:spacing w:before="120" w:beforeLines="50" w:after="50"/>
        <w:rPr>
          <w:rFonts w:hint="eastAsia" w:ascii="宋体" w:hAnsi="宋体"/>
          <w:color w:val="auto"/>
          <w:sz w:val="24"/>
          <w:szCs w:val="20"/>
          <w:highlight w:val="none"/>
        </w:rPr>
      </w:pPr>
    </w:p>
    <w:p w14:paraId="71D76528">
      <w:pPr>
        <w:snapToGrid w:val="0"/>
        <w:spacing w:before="120" w:beforeLines="50" w:after="50"/>
        <w:rPr>
          <w:rFonts w:hint="eastAsia" w:ascii="宋体" w:hAnsi="宋体"/>
          <w:color w:val="auto"/>
          <w:sz w:val="24"/>
          <w:szCs w:val="20"/>
          <w:highlight w:val="none"/>
        </w:rPr>
      </w:pPr>
    </w:p>
    <w:p w14:paraId="5E9E783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0087FDFC">
      <w:pPr>
        <w:snapToGrid w:val="0"/>
        <w:spacing w:before="120" w:beforeLines="50" w:after="50"/>
        <w:rPr>
          <w:rFonts w:hint="eastAsia" w:ascii="宋体" w:hAnsi="宋体"/>
          <w:bCs/>
          <w:color w:val="auto"/>
          <w:sz w:val="24"/>
          <w:szCs w:val="20"/>
          <w:highlight w:val="none"/>
        </w:rPr>
      </w:pPr>
    </w:p>
    <w:p w14:paraId="491BE3B0">
      <w:pPr>
        <w:snapToGrid w:val="0"/>
        <w:spacing w:before="120" w:beforeLines="50" w:after="50"/>
        <w:rPr>
          <w:rFonts w:hint="eastAsia" w:ascii="宋体" w:hAnsi="宋体"/>
          <w:bCs/>
          <w:color w:val="auto"/>
          <w:sz w:val="24"/>
          <w:szCs w:val="20"/>
          <w:highlight w:val="none"/>
        </w:rPr>
      </w:pPr>
    </w:p>
    <w:p w14:paraId="5AC694B2">
      <w:pPr>
        <w:snapToGrid w:val="0"/>
        <w:spacing w:before="120" w:beforeLines="50" w:after="50"/>
        <w:rPr>
          <w:rFonts w:hint="eastAsia" w:ascii="宋体" w:hAnsi="宋体"/>
          <w:bCs/>
          <w:color w:val="auto"/>
          <w:sz w:val="24"/>
          <w:szCs w:val="20"/>
          <w:highlight w:val="none"/>
        </w:rPr>
      </w:pPr>
    </w:p>
    <w:p w14:paraId="29719784">
      <w:pPr>
        <w:snapToGrid w:val="0"/>
        <w:spacing w:before="120" w:beforeLines="50" w:after="50"/>
        <w:rPr>
          <w:rFonts w:hint="eastAsia" w:ascii="宋体" w:hAnsi="宋体"/>
          <w:bCs/>
          <w:color w:val="auto"/>
          <w:sz w:val="24"/>
          <w:szCs w:val="20"/>
          <w:highlight w:val="none"/>
        </w:rPr>
      </w:pPr>
    </w:p>
    <w:p w14:paraId="0ADB612F">
      <w:pPr>
        <w:snapToGrid w:val="0"/>
        <w:spacing w:before="120" w:beforeLines="50" w:after="50"/>
        <w:rPr>
          <w:rFonts w:hint="eastAsia" w:ascii="宋体" w:hAnsi="宋体"/>
          <w:bCs/>
          <w:color w:val="auto"/>
          <w:sz w:val="24"/>
          <w:szCs w:val="20"/>
          <w:highlight w:val="none"/>
        </w:rPr>
      </w:pPr>
    </w:p>
    <w:p w14:paraId="26132F94">
      <w:pPr>
        <w:snapToGrid w:val="0"/>
        <w:spacing w:before="120" w:beforeLines="50" w:after="50"/>
        <w:ind w:firstLine="640" w:firstLineChars="20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南宁市造纸产业发展规划（2026-2030年）及规划环评报告（含专题论证报告）</w:t>
      </w:r>
    </w:p>
    <w:p w14:paraId="6187267D">
      <w:pPr>
        <w:snapToGrid w:val="0"/>
        <w:spacing w:before="120" w:beforeLines="50" w:after="50"/>
        <w:ind w:firstLine="720" w:firstLineChars="225"/>
        <w:rPr>
          <w:rFonts w:hint="eastAsia" w:ascii="宋体" w:hAnsi="宋体" w:cs="仿宋_GB2312"/>
          <w:bCs/>
          <w:color w:val="auto"/>
          <w:sz w:val="32"/>
          <w:szCs w:val="32"/>
          <w:highlight w:val="none"/>
        </w:rPr>
      </w:pPr>
    </w:p>
    <w:p w14:paraId="5467ACFC">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B6C2A7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FA18C64">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所竞标项（如有则填写，无标项时填写“无”或者留空）：</w:t>
      </w:r>
    </w:p>
    <w:p w14:paraId="24EFE62C">
      <w:pPr>
        <w:snapToGrid w:val="0"/>
        <w:spacing w:before="120" w:beforeLines="50" w:after="50"/>
        <w:ind w:firstLine="720" w:firstLineChars="225"/>
        <w:rPr>
          <w:rFonts w:hint="eastAsia" w:ascii="宋体" w:hAnsi="宋体" w:cs="仿宋_GB2312"/>
          <w:bCs/>
          <w:color w:val="auto"/>
          <w:sz w:val="32"/>
          <w:szCs w:val="32"/>
          <w:highlight w:val="none"/>
        </w:rPr>
      </w:pPr>
    </w:p>
    <w:p w14:paraId="7C6259AF">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1C4BB46">
      <w:pPr>
        <w:pStyle w:val="7"/>
        <w:snapToGrid w:val="0"/>
        <w:spacing w:before="50" w:after="50"/>
        <w:ind w:firstLine="720" w:firstLineChars="225"/>
        <w:rPr>
          <w:rFonts w:hint="eastAsia" w:ascii="宋体" w:hAnsi="宋体" w:cs="仿宋_GB2312"/>
          <w:bCs/>
          <w:color w:val="auto"/>
          <w:sz w:val="32"/>
          <w:szCs w:val="32"/>
          <w:highlight w:val="none"/>
        </w:rPr>
      </w:pPr>
    </w:p>
    <w:p w14:paraId="160D793D">
      <w:pPr>
        <w:pStyle w:val="7"/>
        <w:snapToGrid w:val="0"/>
        <w:spacing w:before="50" w:after="50"/>
        <w:ind w:firstLine="720" w:firstLineChars="225"/>
        <w:rPr>
          <w:rFonts w:hint="eastAsia" w:ascii="宋体" w:hAnsi="宋体" w:cs="仿宋_GB2312"/>
          <w:bCs/>
          <w:color w:val="auto"/>
          <w:sz w:val="32"/>
          <w:szCs w:val="32"/>
          <w:highlight w:val="none"/>
        </w:rPr>
      </w:pPr>
    </w:p>
    <w:p w14:paraId="485873D3">
      <w:pPr>
        <w:pStyle w:val="7"/>
        <w:snapToGrid w:val="0"/>
        <w:spacing w:before="50" w:after="50"/>
        <w:ind w:firstLine="1280" w:firstLineChars="400"/>
        <w:rPr>
          <w:rFonts w:hint="eastAsia" w:ascii="宋体" w:hAnsi="宋体" w:cs="仿宋_GB2312"/>
          <w:bCs/>
          <w:color w:val="auto"/>
          <w:sz w:val="32"/>
          <w:szCs w:val="32"/>
          <w:highlight w:val="none"/>
        </w:rPr>
      </w:pPr>
    </w:p>
    <w:p w14:paraId="54667678">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C50E3CC">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color w:val="auto"/>
          <w:sz w:val="24"/>
          <w:highlight w:val="none"/>
        </w:rPr>
        <w:br w:type="page"/>
      </w:r>
      <w:r>
        <w:rPr>
          <w:rFonts w:hint="eastAsia" w:ascii="宋体" w:hAnsi="宋体"/>
          <w:b/>
          <w:bCs/>
          <w:color w:val="auto"/>
          <w:sz w:val="32"/>
          <w:szCs w:val="32"/>
          <w:highlight w:val="none"/>
        </w:rPr>
        <w:t>报价文件目录</w:t>
      </w:r>
    </w:p>
    <w:p w14:paraId="749601EE">
      <w:pPr>
        <w:rPr>
          <w:rFonts w:hint="eastAsia" w:ascii="宋体" w:hAnsi="宋体" w:cs="宋体"/>
          <w:color w:val="auto"/>
          <w:highlight w:val="none"/>
        </w:rPr>
      </w:pPr>
    </w:p>
    <w:p w14:paraId="6D0ED19C">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一、响应函………………………………………………………（页码）</w:t>
      </w:r>
    </w:p>
    <w:p w14:paraId="07958CB3">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二、响应报价表…………………………………………………（页码）</w:t>
      </w:r>
    </w:p>
    <w:p w14:paraId="68CD54D9">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三</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kern w:val="0"/>
          <w:sz w:val="24"/>
          <w:highlight w:val="none"/>
          <w:lang w:val="en-US" w:eastAsia="zh-CN"/>
        </w:rPr>
        <w:t>中小企业声明函</w:t>
      </w:r>
      <w:r>
        <w:rPr>
          <w:rFonts w:hint="eastAsia" w:ascii="仿宋_GB2312" w:hAnsi="仿宋" w:eastAsia="仿宋_GB2312" w:cs="仿宋_GB2312"/>
          <w:color w:val="auto"/>
          <w:kern w:val="0"/>
          <w:sz w:val="24"/>
          <w:highlight w:val="none"/>
        </w:rPr>
        <w:t>……………………………………………（页码）</w:t>
      </w:r>
    </w:p>
    <w:p w14:paraId="53CAB367">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3EB17D23">
      <w:pPr>
        <w:snapToGrid w:val="0"/>
        <w:spacing w:before="120" w:beforeLines="50" w:after="50" w:line="360" w:lineRule="auto"/>
        <w:ind w:left="142" w:firstLine="480" w:firstLineChars="200"/>
        <w:jc w:val="left"/>
        <w:rPr>
          <w:rFonts w:hint="eastAsia" w:hAnsi="宋体" w:cs="仿宋_GB2312"/>
          <w:color w:val="auto"/>
          <w:sz w:val="24"/>
          <w:highlight w:val="none"/>
        </w:rPr>
      </w:pPr>
      <w:r>
        <w:rPr>
          <w:rFonts w:hAnsi="宋体" w:cs="仿宋_GB2312"/>
          <w:color w:val="auto"/>
          <w:sz w:val="24"/>
          <w:highlight w:val="none"/>
        </w:rPr>
        <w:br w:type="page"/>
      </w:r>
      <w:r>
        <w:rPr>
          <w:rFonts w:hint="eastAsia" w:hAnsi="宋体"/>
          <w:b/>
          <w:bCs/>
          <w:color w:val="auto"/>
          <w:sz w:val="32"/>
          <w:szCs w:val="32"/>
          <w:highlight w:val="none"/>
        </w:rPr>
        <w:t>一、响应函</w:t>
      </w:r>
    </w:p>
    <w:p w14:paraId="29A6D4F1">
      <w:pPr>
        <w:pStyle w:val="12"/>
        <w:spacing w:line="500" w:lineRule="exact"/>
        <w:ind w:left="0" w:leftChars="0"/>
        <w:jc w:val="center"/>
        <w:rPr>
          <w:b/>
          <w:bCs/>
          <w:color w:val="auto"/>
          <w:sz w:val="30"/>
          <w:szCs w:val="30"/>
          <w:highlight w:val="none"/>
        </w:rPr>
      </w:pPr>
      <w:r>
        <w:rPr>
          <w:rFonts w:hint="eastAsia"/>
          <w:b/>
          <w:bCs/>
          <w:color w:val="auto"/>
          <w:sz w:val="30"/>
          <w:szCs w:val="30"/>
          <w:highlight w:val="none"/>
        </w:rPr>
        <w:t>响应函</w:t>
      </w:r>
    </w:p>
    <w:p w14:paraId="1062604E">
      <w:pPr>
        <w:pStyle w:val="12"/>
        <w:spacing w:line="360" w:lineRule="auto"/>
        <w:ind w:left="0" w:leftChars="0"/>
        <w:rPr>
          <w:color w:val="auto"/>
          <w:szCs w:val="20"/>
          <w:highlight w:val="none"/>
        </w:rPr>
      </w:pPr>
      <w:r>
        <w:rPr>
          <w:rFonts w:hint="eastAsia"/>
          <w:color w:val="auto"/>
          <w:szCs w:val="20"/>
          <w:highlight w:val="none"/>
        </w:rPr>
        <w:t>致：</w:t>
      </w:r>
      <w:r>
        <w:rPr>
          <w:color w:val="auto"/>
          <w:szCs w:val="20"/>
          <w:highlight w:val="none"/>
          <w:u w:val="single"/>
        </w:rPr>
        <w:t xml:space="preserve"> </w:t>
      </w:r>
      <w:r>
        <w:rPr>
          <w:rFonts w:hint="eastAsia"/>
          <w:color w:val="auto"/>
          <w:szCs w:val="20"/>
          <w:highlight w:val="none"/>
          <w:u w:val="single"/>
        </w:rPr>
        <w:t>广西机电设备招标有限公司</w:t>
      </w:r>
      <w:r>
        <w:rPr>
          <w:color w:val="auto"/>
          <w:szCs w:val="20"/>
          <w:highlight w:val="none"/>
          <w:u w:val="single"/>
        </w:rPr>
        <w:t xml:space="preserve"> </w:t>
      </w:r>
    </w:p>
    <w:p w14:paraId="28CB3A5B">
      <w:pPr>
        <w:pStyle w:val="12"/>
        <w:spacing w:line="360" w:lineRule="auto"/>
        <w:ind w:left="0" w:leftChars="0" w:firstLine="420" w:firstLineChars="200"/>
        <w:rPr>
          <w:color w:val="auto"/>
          <w:szCs w:val="20"/>
          <w:highlight w:val="none"/>
        </w:rPr>
      </w:pPr>
      <w:r>
        <w:rPr>
          <w:rFonts w:hint="eastAsia"/>
          <w:color w:val="auto"/>
          <w:szCs w:val="20"/>
          <w:highlight w:val="none"/>
        </w:rPr>
        <w:t>我方已仔细阅读了贵方组织的</w:t>
      </w:r>
      <w:r>
        <w:rPr>
          <w:rFonts w:hint="eastAsia"/>
          <w:color w:val="auto"/>
          <w:szCs w:val="20"/>
          <w:highlight w:val="none"/>
          <w:u w:val="single"/>
          <w:lang w:eastAsia="zh-CN"/>
        </w:rPr>
        <w:t>南宁市造纸产业发展规划（2026-2030年）及规划环评报告（含专题论证报告）</w:t>
      </w:r>
      <w:r>
        <w:rPr>
          <w:rFonts w:hint="eastAsia"/>
          <w:color w:val="auto"/>
          <w:szCs w:val="20"/>
          <w:highlight w:val="none"/>
          <w:u w:val="single"/>
        </w:rPr>
        <w:t xml:space="preserve">  </w:t>
      </w:r>
      <w:r>
        <w:rPr>
          <w:rFonts w:hint="eastAsia"/>
          <w:color w:val="auto"/>
          <w:szCs w:val="20"/>
          <w:highlight w:val="none"/>
        </w:rPr>
        <w:t>项目（标项_</w:t>
      </w:r>
      <w:r>
        <w:rPr>
          <w:color w:val="auto"/>
          <w:szCs w:val="20"/>
          <w:highlight w:val="none"/>
        </w:rPr>
        <w:t>______</w:t>
      </w:r>
      <w:r>
        <w:rPr>
          <w:rFonts w:hint="eastAsia"/>
          <w:color w:val="auto"/>
          <w:szCs w:val="20"/>
          <w:highlight w:val="none"/>
        </w:rPr>
        <w:t>）（项目编号：</w:t>
      </w:r>
      <w:r>
        <w:rPr>
          <w:rFonts w:hint="eastAsia" w:hAnsi="宋体"/>
          <w:color w:val="auto"/>
          <w:szCs w:val="20"/>
          <w:highlight w:val="none"/>
          <w:u w:val="single"/>
        </w:rPr>
        <w:t xml:space="preserve">         </w:t>
      </w:r>
      <w:r>
        <w:rPr>
          <w:rFonts w:hint="eastAsia"/>
          <w:color w:val="auto"/>
          <w:szCs w:val="20"/>
          <w:highlight w:val="none"/>
        </w:rPr>
        <w:t xml:space="preserve">）的竞争性磋商采购文件的全部内容，现正式递交下述文件参加贵方组织的本次政府采购活动： </w:t>
      </w:r>
    </w:p>
    <w:p w14:paraId="3AC49957">
      <w:pPr>
        <w:pStyle w:val="12"/>
        <w:spacing w:line="360" w:lineRule="auto"/>
        <w:ind w:left="0" w:leftChars="0" w:firstLine="420" w:firstLineChars="200"/>
        <w:rPr>
          <w:color w:val="auto"/>
          <w:szCs w:val="20"/>
          <w:highlight w:val="none"/>
        </w:rPr>
      </w:pPr>
      <w:r>
        <w:rPr>
          <w:rFonts w:hint="eastAsia"/>
          <w:color w:val="auto"/>
          <w:szCs w:val="20"/>
          <w:highlight w:val="none"/>
        </w:rPr>
        <w:t>一、首次报价文件电子版</w:t>
      </w:r>
      <w:r>
        <w:rPr>
          <w:rFonts w:hint="eastAsia"/>
          <w:color w:val="auto"/>
          <w:szCs w:val="20"/>
          <w:highlight w:val="none"/>
          <w:u w:val="single"/>
        </w:rPr>
        <w:t xml:space="preserve">   </w:t>
      </w:r>
      <w:r>
        <w:rPr>
          <w:rFonts w:hint="eastAsia"/>
          <w:color w:val="auto"/>
          <w:szCs w:val="20"/>
          <w:highlight w:val="none"/>
        </w:rPr>
        <w:t>份（包含按“第三章 供应商须知”提交的全部文件）；</w:t>
      </w:r>
    </w:p>
    <w:p w14:paraId="2394F6A3">
      <w:pPr>
        <w:pStyle w:val="12"/>
        <w:spacing w:line="360" w:lineRule="auto"/>
        <w:ind w:left="0" w:leftChars="0" w:firstLine="420" w:firstLineChars="200"/>
        <w:rPr>
          <w:color w:val="auto"/>
          <w:szCs w:val="20"/>
          <w:highlight w:val="none"/>
        </w:rPr>
      </w:pPr>
      <w:r>
        <w:rPr>
          <w:rFonts w:hint="eastAsia"/>
          <w:color w:val="auto"/>
          <w:szCs w:val="20"/>
          <w:highlight w:val="none"/>
        </w:rPr>
        <w:t>二、</w:t>
      </w:r>
      <w:r>
        <w:rPr>
          <w:rFonts w:hint="eastAsia" w:hAnsi="宋体"/>
          <w:color w:val="auto"/>
          <w:szCs w:val="20"/>
          <w:highlight w:val="none"/>
        </w:rPr>
        <w:t>技术</w:t>
      </w:r>
      <w:r>
        <w:rPr>
          <w:rFonts w:hint="eastAsia"/>
          <w:color w:val="auto"/>
          <w:szCs w:val="20"/>
          <w:highlight w:val="none"/>
        </w:rPr>
        <w:t>文件电子版</w:t>
      </w:r>
      <w:r>
        <w:rPr>
          <w:rFonts w:hint="eastAsia"/>
          <w:color w:val="auto"/>
          <w:szCs w:val="20"/>
          <w:highlight w:val="none"/>
          <w:u w:val="single"/>
        </w:rPr>
        <w:t xml:space="preserve">   </w:t>
      </w:r>
      <w:r>
        <w:rPr>
          <w:rFonts w:hint="eastAsia"/>
          <w:color w:val="auto"/>
          <w:szCs w:val="20"/>
          <w:highlight w:val="none"/>
        </w:rPr>
        <w:t>份（包含按“第三章 供应商须知”提交的全部文件）；商务</w:t>
      </w:r>
      <w:r>
        <w:rPr>
          <w:rFonts w:hint="eastAsia" w:hAnsi="宋体"/>
          <w:color w:val="auto"/>
          <w:szCs w:val="20"/>
          <w:highlight w:val="none"/>
        </w:rPr>
        <w:t>文件</w:t>
      </w:r>
      <w:r>
        <w:rPr>
          <w:rFonts w:hint="eastAsia"/>
          <w:color w:val="auto"/>
          <w:szCs w:val="20"/>
          <w:highlight w:val="none"/>
        </w:rPr>
        <w:t>电子版</w:t>
      </w:r>
      <w:r>
        <w:rPr>
          <w:rFonts w:hint="eastAsia"/>
          <w:color w:val="auto"/>
          <w:szCs w:val="20"/>
          <w:highlight w:val="none"/>
          <w:u w:val="single"/>
        </w:rPr>
        <w:t xml:space="preserve">   </w:t>
      </w:r>
      <w:r>
        <w:rPr>
          <w:rFonts w:hint="eastAsia"/>
          <w:color w:val="auto"/>
          <w:szCs w:val="20"/>
          <w:highlight w:val="none"/>
        </w:rPr>
        <w:t>份（包含按“第三章 供应商须知”提交的全部文件）；（商务技术文件已合并装订成册）；</w:t>
      </w:r>
    </w:p>
    <w:p w14:paraId="50381882">
      <w:pPr>
        <w:pStyle w:val="12"/>
        <w:spacing w:line="360" w:lineRule="auto"/>
        <w:ind w:left="0" w:leftChars="0" w:firstLine="420" w:firstLineChars="200"/>
        <w:rPr>
          <w:color w:val="auto"/>
          <w:szCs w:val="20"/>
          <w:highlight w:val="none"/>
        </w:rPr>
      </w:pPr>
      <w:r>
        <w:rPr>
          <w:rFonts w:hint="eastAsia"/>
          <w:color w:val="auto"/>
          <w:szCs w:val="20"/>
          <w:highlight w:val="none"/>
        </w:rPr>
        <w:t>三、资格证明文件电子版（包含按“第三章供应商须知”提交的全部文件）；</w:t>
      </w:r>
    </w:p>
    <w:p w14:paraId="0E8A0DD7">
      <w:pPr>
        <w:pStyle w:val="12"/>
        <w:spacing w:line="360" w:lineRule="auto"/>
        <w:ind w:left="0" w:leftChars="0" w:firstLine="420" w:firstLineChars="200"/>
        <w:rPr>
          <w:color w:val="auto"/>
          <w:szCs w:val="20"/>
          <w:highlight w:val="none"/>
        </w:rPr>
      </w:pPr>
      <w:r>
        <w:rPr>
          <w:rFonts w:hint="eastAsia"/>
          <w:color w:val="auto"/>
          <w:szCs w:val="20"/>
          <w:highlight w:val="none"/>
        </w:rPr>
        <w:t>据此函，签字人兹宣布：</w:t>
      </w:r>
    </w:p>
    <w:p w14:paraId="27F8DDE8">
      <w:pPr>
        <w:pStyle w:val="12"/>
        <w:spacing w:line="360" w:lineRule="auto"/>
        <w:ind w:left="0" w:leftChars="0" w:firstLine="482"/>
        <w:rPr>
          <w:color w:val="auto"/>
          <w:szCs w:val="20"/>
          <w:highlight w:val="none"/>
        </w:rPr>
      </w:pPr>
      <w:r>
        <w:rPr>
          <w:rFonts w:hint="eastAsia"/>
          <w:color w:val="auto"/>
          <w:szCs w:val="20"/>
          <w:highlight w:val="none"/>
        </w:rPr>
        <w:t>1、我方愿意以（大写）人民币</w:t>
      </w:r>
      <w:r>
        <w:rPr>
          <w:rFonts w:hint="eastAsia"/>
          <w:color w:val="auto"/>
          <w:szCs w:val="20"/>
          <w:highlight w:val="none"/>
          <w:u w:val="single"/>
        </w:rPr>
        <w:t xml:space="preserve">              </w:t>
      </w:r>
      <w:r>
        <w:rPr>
          <w:rFonts w:hint="eastAsia"/>
          <w:color w:val="auto"/>
          <w:szCs w:val="20"/>
          <w:highlight w:val="none"/>
        </w:rPr>
        <w:t>（￥</w:t>
      </w:r>
      <w:r>
        <w:rPr>
          <w:rFonts w:hint="eastAsia"/>
          <w:color w:val="auto"/>
          <w:szCs w:val="20"/>
          <w:highlight w:val="none"/>
          <w:u w:val="single"/>
        </w:rPr>
        <w:t xml:space="preserve">          </w:t>
      </w:r>
      <w:r>
        <w:rPr>
          <w:rFonts w:hint="eastAsia"/>
          <w:color w:val="auto"/>
          <w:szCs w:val="20"/>
          <w:highlight w:val="none"/>
        </w:rPr>
        <w:t>元)的</w:t>
      </w:r>
      <w:r>
        <w:rPr>
          <w:rFonts w:hint="eastAsia"/>
          <w:color w:val="auto"/>
          <w:szCs w:val="20"/>
          <w:highlight w:val="none"/>
          <w:lang w:val="en-US" w:eastAsia="zh-CN"/>
        </w:rPr>
        <w:t>响应</w:t>
      </w:r>
      <w:r>
        <w:rPr>
          <w:rFonts w:hint="eastAsia"/>
          <w:color w:val="auto"/>
          <w:szCs w:val="20"/>
          <w:highlight w:val="none"/>
        </w:rPr>
        <w:t>总报价，提供服务期（无标项时填写）：</w:t>
      </w:r>
      <w:r>
        <w:rPr>
          <w:rFonts w:hint="eastAsia"/>
          <w:color w:val="auto"/>
          <w:szCs w:val="20"/>
          <w:highlight w:val="none"/>
          <w:u w:val="single"/>
        </w:rPr>
        <w:t xml:space="preserve">            </w:t>
      </w:r>
      <w:r>
        <w:rPr>
          <w:rFonts w:hint="eastAsia"/>
          <w:color w:val="auto"/>
          <w:szCs w:val="20"/>
          <w:highlight w:val="none"/>
        </w:rPr>
        <w:t>，提供本项目竞争性磋商采购文件第二章“服务需求一览表”中相应的采购内容。</w:t>
      </w:r>
    </w:p>
    <w:p w14:paraId="628D1485">
      <w:pPr>
        <w:pStyle w:val="12"/>
        <w:spacing w:line="360" w:lineRule="auto"/>
        <w:ind w:left="0" w:leftChars="0" w:firstLine="482"/>
        <w:rPr>
          <w:color w:val="auto"/>
          <w:szCs w:val="20"/>
          <w:highlight w:val="none"/>
        </w:rPr>
      </w:pPr>
      <w:r>
        <w:rPr>
          <w:rFonts w:hint="eastAsia"/>
          <w:color w:val="auto"/>
          <w:szCs w:val="20"/>
          <w:highlight w:val="none"/>
        </w:rPr>
        <w:t>其中（有标项时填写）：</w:t>
      </w:r>
    </w:p>
    <w:p w14:paraId="46BBADA2">
      <w:pPr>
        <w:pStyle w:val="12"/>
        <w:spacing w:line="360" w:lineRule="auto"/>
        <w:ind w:left="0" w:leftChars="0" w:firstLine="482"/>
        <w:rPr>
          <w:color w:val="auto"/>
          <w:szCs w:val="20"/>
          <w:highlight w:val="none"/>
        </w:rPr>
      </w:pPr>
      <w:r>
        <w:rPr>
          <w:rFonts w:hint="eastAsia"/>
          <w:color w:val="auto"/>
          <w:szCs w:val="20"/>
          <w:highlight w:val="none"/>
        </w:rPr>
        <w:t>标项报价为（大写）人民币</w:t>
      </w:r>
      <w:r>
        <w:rPr>
          <w:rFonts w:hint="eastAsia"/>
          <w:color w:val="auto"/>
          <w:szCs w:val="20"/>
          <w:highlight w:val="none"/>
          <w:u w:val="single"/>
        </w:rPr>
        <w:t xml:space="preserve">               </w:t>
      </w:r>
      <w:r>
        <w:rPr>
          <w:rFonts w:hint="eastAsia"/>
          <w:color w:val="auto"/>
          <w:szCs w:val="20"/>
          <w:highlight w:val="none"/>
        </w:rPr>
        <w:t xml:space="preserve"> (￥</w:t>
      </w:r>
      <w:r>
        <w:rPr>
          <w:rFonts w:hint="eastAsia"/>
          <w:color w:val="auto"/>
          <w:szCs w:val="20"/>
          <w:highlight w:val="none"/>
          <w:u w:val="single"/>
        </w:rPr>
        <w:t xml:space="preserve">           </w:t>
      </w:r>
      <w:r>
        <w:rPr>
          <w:rFonts w:hint="eastAsia"/>
          <w:color w:val="auto"/>
          <w:szCs w:val="20"/>
          <w:highlight w:val="none"/>
        </w:rPr>
        <w:t>元)，服务期：</w:t>
      </w:r>
      <w:r>
        <w:rPr>
          <w:rFonts w:hint="eastAsia"/>
          <w:color w:val="auto"/>
          <w:szCs w:val="20"/>
          <w:highlight w:val="none"/>
          <w:u w:val="single"/>
        </w:rPr>
        <w:t xml:space="preserve">          </w:t>
      </w:r>
      <w:r>
        <w:rPr>
          <w:rFonts w:hint="eastAsia"/>
          <w:color w:val="auto"/>
          <w:szCs w:val="20"/>
          <w:highlight w:val="none"/>
        </w:rPr>
        <w:t>；</w:t>
      </w:r>
    </w:p>
    <w:p w14:paraId="572A9104">
      <w:pPr>
        <w:pStyle w:val="12"/>
        <w:spacing w:line="360" w:lineRule="auto"/>
        <w:ind w:left="0" w:leftChars="0" w:firstLine="482"/>
        <w:rPr>
          <w:color w:val="auto"/>
          <w:szCs w:val="20"/>
          <w:highlight w:val="none"/>
        </w:rPr>
      </w:pPr>
      <w:r>
        <w:rPr>
          <w:rFonts w:hint="eastAsia"/>
          <w:color w:val="auto"/>
          <w:szCs w:val="20"/>
          <w:highlight w:val="none"/>
          <w:u w:val="single"/>
        </w:rPr>
        <w:t xml:space="preserve">    </w:t>
      </w:r>
      <w:r>
        <w:rPr>
          <w:rFonts w:hint="eastAsia"/>
          <w:color w:val="auto"/>
          <w:szCs w:val="20"/>
          <w:highlight w:val="none"/>
        </w:rPr>
        <w:t>标项报价为（大写）人民币</w:t>
      </w:r>
      <w:r>
        <w:rPr>
          <w:rFonts w:hint="eastAsia"/>
          <w:color w:val="auto"/>
          <w:szCs w:val="20"/>
          <w:highlight w:val="none"/>
          <w:u w:val="single"/>
        </w:rPr>
        <w:t xml:space="preserve">               </w:t>
      </w:r>
      <w:r>
        <w:rPr>
          <w:rFonts w:hint="eastAsia"/>
          <w:color w:val="auto"/>
          <w:szCs w:val="20"/>
          <w:highlight w:val="none"/>
        </w:rPr>
        <w:t xml:space="preserve"> (￥</w:t>
      </w:r>
      <w:r>
        <w:rPr>
          <w:rFonts w:hint="eastAsia"/>
          <w:color w:val="auto"/>
          <w:szCs w:val="20"/>
          <w:highlight w:val="none"/>
          <w:u w:val="single"/>
        </w:rPr>
        <w:t xml:space="preserve">           </w:t>
      </w:r>
      <w:r>
        <w:rPr>
          <w:rFonts w:hint="eastAsia"/>
          <w:color w:val="auto"/>
          <w:szCs w:val="20"/>
          <w:highlight w:val="none"/>
        </w:rPr>
        <w:t>元)，服务期：</w:t>
      </w:r>
      <w:r>
        <w:rPr>
          <w:rFonts w:hint="eastAsia"/>
          <w:color w:val="auto"/>
          <w:szCs w:val="20"/>
          <w:highlight w:val="none"/>
          <w:u w:val="single"/>
        </w:rPr>
        <w:t xml:space="preserve">          </w:t>
      </w:r>
      <w:r>
        <w:rPr>
          <w:rFonts w:hint="eastAsia"/>
          <w:color w:val="auto"/>
          <w:szCs w:val="20"/>
          <w:highlight w:val="none"/>
        </w:rPr>
        <w:t>；</w:t>
      </w:r>
    </w:p>
    <w:p w14:paraId="58CAA456">
      <w:pPr>
        <w:pStyle w:val="12"/>
        <w:spacing w:line="360" w:lineRule="auto"/>
        <w:ind w:left="0" w:leftChars="0" w:firstLine="482"/>
        <w:rPr>
          <w:color w:val="auto"/>
          <w:szCs w:val="20"/>
          <w:highlight w:val="none"/>
        </w:rPr>
      </w:pPr>
      <w:r>
        <w:rPr>
          <w:rFonts w:hint="eastAsia"/>
          <w:color w:val="auto"/>
          <w:szCs w:val="20"/>
          <w:highlight w:val="none"/>
        </w:rPr>
        <w:t>......</w:t>
      </w:r>
    </w:p>
    <w:p w14:paraId="54FF50B0">
      <w:pPr>
        <w:pStyle w:val="12"/>
        <w:spacing w:line="360" w:lineRule="auto"/>
        <w:ind w:left="0" w:leftChars="0" w:firstLine="482"/>
        <w:rPr>
          <w:color w:val="auto"/>
          <w:szCs w:val="20"/>
          <w:highlight w:val="none"/>
        </w:rPr>
      </w:pPr>
      <w:r>
        <w:rPr>
          <w:rFonts w:hint="eastAsia"/>
          <w:color w:val="auto"/>
          <w:szCs w:val="20"/>
          <w:highlight w:val="none"/>
        </w:rPr>
        <w:t>2、我方同意自本项目竞争性磋商采购文件采购公告规定的递交响应文件截止时间起遵循</w:t>
      </w:r>
      <w:r>
        <w:rPr>
          <w:rFonts w:hint="eastAsia" w:hAnsi="宋体"/>
          <w:color w:val="auto"/>
          <w:szCs w:val="20"/>
          <w:highlight w:val="none"/>
        </w:rPr>
        <w:t>本响应函</w:t>
      </w:r>
      <w:r>
        <w:rPr>
          <w:rFonts w:hint="eastAsia"/>
          <w:color w:val="auto"/>
          <w:szCs w:val="20"/>
          <w:highlight w:val="none"/>
        </w:rPr>
        <w:t>，并承诺在“第三章 供应商须知”规定的响应有效期内不修改、撤销响应文件。</w:t>
      </w:r>
    </w:p>
    <w:p w14:paraId="61188FF9">
      <w:pPr>
        <w:pStyle w:val="12"/>
        <w:spacing w:line="360" w:lineRule="auto"/>
        <w:ind w:left="0" w:leftChars="0" w:firstLine="482"/>
        <w:rPr>
          <w:color w:val="auto"/>
          <w:szCs w:val="20"/>
          <w:highlight w:val="none"/>
        </w:rPr>
      </w:pPr>
      <w:r>
        <w:rPr>
          <w:rFonts w:hint="eastAsia"/>
          <w:color w:val="auto"/>
          <w:szCs w:val="20"/>
          <w:highlight w:val="none"/>
        </w:rPr>
        <w:t>3、我方在此声明，所递交的响应文件及有关资料内容完整、真实和准确。</w:t>
      </w:r>
    </w:p>
    <w:p w14:paraId="7505A1F9">
      <w:pPr>
        <w:pStyle w:val="12"/>
        <w:spacing w:line="360" w:lineRule="auto"/>
        <w:ind w:left="0" w:leftChars="0" w:firstLine="482"/>
        <w:rPr>
          <w:color w:val="auto"/>
          <w:szCs w:val="20"/>
          <w:highlight w:val="none"/>
        </w:rPr>
      </w:pPr>
      <w:r>
        <w:rPr>
          <w:rFonts w:hint="eastAsia"/>
          <w:color w:val="auto"/>
          <w:szCs w:val="20"/>
          <w:highlight w:val="none"/>
        </w:rPr>
        <w:t>4、如本项目采购内容涉及须符合国家强制规定的，我方承诺我方本次竞标均符合国家有关强制规定。</w:t>
      </w:r>
    </w:p>
    <w:p w14:paraId="5CF4AA2A">
      <w:pPr>
        <w:pStyle w:val="12"/>
        <w:spacing w:line="360" w:lineRule="auto"/>
        <w:ind w:left="0" w:leftChars="0" w:firstLine="482"/>
        <w:rPr>
          <w:color w:val="auto"/>
          <w:szCs w:val="20"/>
          <w:highlight w:val="none"/>
        </w:rPr>
      </w:pPr>
      <w:r>
        <w:rPr>
          <w:rFonts w:hint="eastAsia"/>
          <w:color w:val="auto"/>
          <w:szCs w:val="20"/>
          <w:highlight w:val="none"/>
        </w:rPr>
        <w:t>5、如我方成交，我方承诺在收到成交通知书后，在成交通知书规定的期限内，</w:t>
      </w:r>
      <w:r>
        <w:rPr>
          <w:rFonts w:hint="eastAsia" w:hAnsi="宋体"/>
          <w:color w:val="auto"/>
          <w:szCs w:val="20"/>
          <w:highlight w:val="none"/>
        </w:rPr>
        <w:t>根据竞争性磋商采购文件、我方的响应文件及有关澄清承诺书的要求按第六章“合同文本”与采购人订立书面合同，并按照合同约定</w:t>
      </w:r>
      <w:r>
        <w:rPr>
          <w:rFonts w:hint="eastAsia"/>
          <w:color w:val="auto"/>
          <w:szCs w:val="20"/>
          <w:highlight w:val="none"/>
        </w:rPr>
        <w:t>承担完成合同的责任和义务。</w:t>
      </w:r>
    </w:p>
    <w:p w14:paraId="4D3FCCEB">
      <w:pPr>
        <w:pStyle w:val="12"/>
        <w:spacing w:line="360" w:lineRule="auto"/>
        <w:ind w:left="0" w:leftChars="0" w:firstLine="482"/>
        <w:rPr>
          <w:color w:val="auto"/>
          <w:szCs w:val="20"/>
          <w:highlight w:val="none"/>
        </w:rPr>
      </w:pPr>
      <w:r>
        <w:rPr>
          <w:rFonts w:hint="eastAsia"/>
          <w:color w:val="auto"/>
          <w:szCs w:val="20"/>
          <w:highlight w:val="none"/>
        </w:rPr>
        <w:t>6、我方已详细审核竞争性磋商采购文件，我方知道必须放弃提出含糊不清或误解问题的权利。</w:t>
      </w:r>
    </w:p>
    <w:p w14:paraId="709ED1CC">
      <w:pPr>
        <w:pStyle w:val="12"/>
        <w:spacing w:line="360" w:lineRule="auto"/>
        <w:ind w:left="0" w:leftChars="0" w:firstLine="482"/>
        <w:rPr>
          <w:color w:val="auto"/>
          <w:szCs w:val="20"/>
          <w:highlight w:val="none"/>
        </w:rPr>
      </w:pPr>
      <w:r>
        <w:rPr>
          <w:rFonts w:hint="eastAsia"/>
          <w:color w:val="auto"/>
          <w:szCs w:val="20"/>
          <w:highlight w:val="none"/>
        </w:rPr>
        <w:t>7、我方承诺满足竞争性磋商采购文件</w:t>
      </w:r>
      <w:r>
        <w:rPr>
          <w:rFonts w:hint="eastAsia" w:hAnsi="宋体"/>
          <w:color w:val="auto"/>
          <w:szCs w:val="20"/>
          <w:highlight w:val="none"/>
        </w:rPr>
        <w:t>第六章“合同文本”</w:t>
      </w:r>
      <w:r>
        <w:rPr>
          <w:rFonts w:hint="eastAsia"/>
          <w:color w:val="auto"/>
          <w:szCs w:val="20"/>
          <w:highlight w:val="none"/>
        </w:rPr>
        <w:t>的条款，承担完成合同的责任和义务。</w:t>
      </w:r>
    </w:p>
    <w:p w14:paraId="6E45AEE2">
      <w:pPr>
        <w:pStyle w:val="12"/>
        <w:spacing w:line="360" w:lineRule="auto"/>
        <w:ind w:left="0" w:leftChars="0" w:firstLine="482"/>
        <w:rPr>
          <w:color w:val="auto"/>
          <w:szCs w:val="20"/>
          <w:highlight w:val="none"/>
        </w:rPr>
      </w:pPr>
      <w:r>
        <w:rPr>
          <w:rFonts w:hint="eastAsia"/>
          <w:color w:val="auto"/>
          <w:szCs w:val="20"/>
          <w:highlight w:val="none"/>
        </w:rPr>
        <w:t>8、我方同意应贵方要求提供与本竞标有关的任何数据或资料。若贵方需要，我方愿意提供我方作出的一切承诺的证明材料。</w:t>
      </w:r>
    </w:p>
    <w:p w14:paraId="50686AA0">
      <w:pPr>
        <w:pStyle w:val="12"/>
        <w:spacing w:line="360" w:lineRule="auto"/>
        <w:ind w:left="0" w:leftChars="0" w:firstLine="482"/>
        <w:rPr>
          <w:color w:val="auto"/>
          <w:szCs w:val="20"/>
          <w:highlight w:val="none"/>
        </w:rPr>
      </w:pPr>
      <w:r>
        <w:rPr>
          <w:rFonts w:hint="eastAsia"/>
          <w:color w:val="auto"/>
          <w:szCs w:val="20"/>
          <w:highlight w:val="none"/>
        </w:rPr>
        <w:t>9、我方完全理解贵方不一定接受响应报价最低的竞标人为成交供应商的行为。</w:t>
      </w:r>
    </w:p>
    <w:p w14:paraId="221A8A0C">
      <w:pPr>
        <w:pStyle w:val="12"/>
        <w:spacing w:line="360" w:lineRule="auto"/>
        <w:ind w:left="0" w:leftChars="0" w:firstLine="482"/>
        <w:rPr>
          <w:color w:val="auto"/>
          <w:szCs w:val="20"/>
          <w:highlight w:val="none"/>
        </w:rPr>
      </w:pPr>
      <w:r>
        <w:rPr>
          <w:rFonts w:hint="eastAsia"/>
          <w:color w:val="auto"/>
          <w:szCs w:val="20"/>
          <w:highlight w:val="none"/>
        </w:rPr>
        <w:t>10、我方将严格遵守《中华人民共和国政府采购法》第七十七条的规定，即供应商有下列情形之一的，处以采购金额千分之五以上千分之十</w:t>
      </w:r>
      <w:r>
        <w:rPr>
          <w:rFonts w:hint="eastAsia" w:hAnsi="宋体"/>
          <w:color w:val="auto"/>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784121B">
      <w:pPr>
        <w:pStyle w:val="12"/>
        <w:tabs>
          <w:tab w:val="left" w:pos="945"/>
        </w:tabs>
        <w:spacing w:line="360" w:lineRule="auto"/>
        <w:ind w:left="720" w:leftChars="0" w:hanging="720"/>
        <w:rPr>
          <w:rFonts w:hint="eastAsia" w:hAnsi="宋体"/>
          <w:color w:val="auto"/>
          <w:szCs w:val="20"/>
          <w:highlight w:val="none"/>
        </w:rPr>
      </w:pPr>
      <w:r>
        <w:rPr>
          <w:rFonts w:hint="eastAsia" w:ascii="宋体" w:hAnsi="宋体"/>
          <w:color w:val="auto"/>
          <w:szCs w:val="20"/>
          <w:highlight w:val="none"/>
        </w:rPr>
        <w:t>（1）</w:t>
      </w:r>
      <w:r>
        <w:rPr>
          <w:rFonts w:hint="eastAsia" w:hAnsi="宋体"/>
          <w:color w:val="auto"/>
          <w:szCs w:val="20"/>
          <w:highlight w:val="none"/>
        </w:rPr>
        <w:t>提供虚假材料谋取中标、成交的；</w:t>
      </w:r>
    </w:p>
    <w:p w14:paraId="57D0CF17">
      <w:pPr>
        <w:pStyle w:val="12"/>
        <w:tabs>
          <w:tab w:val="left" w:pos="945"/>
        </w:tabs>
        <w:spacing w:line="360" w:lineRule="auto"/>
        <w:ind w:left="720" w:leftChars="0" w:hanging="720"/>
        <w:rPr>
          <w:rFonts w:hint="eastAsia" w:hAnsi="宋体"/>
          <w:color w:val="auto"/>
          <w:szCs w:val="20"/>
          <w:highlight w:val="none"/>
        </w:rPr>
      </w:pPr>
      <w:r>
        <w:rPr>
          <w:rFonts w:hint="eastAsia" w:ascii="宋体" w:hAnsi="宋体"/>
          <w:color w:val="auto"/>
          <w:szCs w:val="20"/>
          <w:highlight w:val="none"/>
        </w:rPr>
        <w:t>（2）</w:t>
      </w:r>
      <w:r>
        <w:rPr>
          <w:rFonts w:hint="eastAsia" w:hAnsi="宋体"/>
          <w:color w:val="auto"/>
          <w:szCs w:val="20"/>
          <w:highlight w:val="none"/>
        </w:rPr>
        <w:t>采取不正当手段诋毁、排挤其他供应商的；</w:t>
      </w:r>
    </w:p>
    <w:p w14:paraId="57D1AD8C">
      <w:pPr>
        <w:pStyle w:val="12"/>
        <w:tabs>
          <w:tab w:val="left" w:pos="945"/>
        </w:tabs>
        <w:spacing w:line="360" w:lineRule="auto"/>
        <w:ind w:left="720" w:leftChars="0" w:hanging="720"/>
        <w:rPr>
          <w:color w:val="auto"/>
          <w:szCs w:val="20"/>
          <w:highlight w:val="none"/>
        </w:rPr>
      </w:pPr>
      <w:r>
        <w:rPr>
          <w:rFonts w:hint="eastAsia" w:ascii="宋体" w:hAnsi="宋体"/>
          <w:color w:val="auto"/>
          <w:szCs w:val="20"/>
          <w:highlight w:val="none"/>
        </w:rPr>
        <w:t>（3）</w:t>
      </w:r>
      <w:r>
        <w:rPr>
          <w:rFonts w:hint="eastAsia" w:hAnsi="宋体"/>
          <w:color w:val="auto"/>
          <w:szCs w:val="20"/>
          <w:highlight w:val="none"/>
        </w:rPr>
        <w:t>与采购人、其他供应商或者采购代理机构恶意串通的；</w:t>
      </w:r>
    </w:p>
    <w:p w14:paraId="43922FCA">
      <w:pPr>
        <w:pStyle w:val="12"/>
        <w:tabs>
          <w:tab w:val="left" w:pos="945"/>
        </w:tabs>
        <w:spacing w:line="360" w:lineRule="auto"/>
        <w:ind w:left="720" w:leftChars="0" w:hanging="720"/>
        <w:rPr>
          <w:color w:val="auto"/>
          <w:szCs w:val="20"/>
          <w:highlight w:val="none"/>
        </w:rPr>
      </w:pPr>
      <w:r>
        <w:rPr>
          <w:rFonts w:hint="eastAsia" w:ascii="宋体" w:hAnsi="宋体"/>
          <w:color w:val="auto"/>
          <w:szCs w:val="20"/>
          <w:highlight w:val="none"/>
        </w:rPr>
        <w:t>（4）</w:t>
      </w:r>
      <w:r>
        <w:rPr>
          <w:rFonts w:hint="eastAsia" w:hAnsi="宋体"/>
          <w:color w:val="auto"/>
          <w:szCs w:val="20"/>
          <w:highlight w:val="none"/>
        </w:rPr>
        <w:t>向采购人、采购代理机构行贿或者提供其他不正当利益的；</w:t>
      </w:r>
    </w:p>
    <w:p w14:paraId="6ACA27A5">
      <w:pPr>
        <w:pStyle w:val="12"/>
        <w:tabs>
          <w:tab w:val="left" w:pos="945"/>
        </w:tabs>
        <w:spacing w:line="360" w:lineRule="auto"/>
        <w:ind w:left="720" w:leftChars="0" w:hanging="720"/>
        <w:rPr>
          <w:color w:val="auto"/>
          <w:szCs w:val="20"/>
          <w:highlight w:val="none"/>
        </w:rPr>
      </w:pPr>
      <w:r>
        <w:rPr>
          <w:rFonts w:hint="eastAsia" w:ascii="宋体" w:hAnsi="宋体"/>
          <w:color w:val="auto"/>
          <w:szCs w:val="20"/>
          <w:highlight w:val="none"/>
        </w:rPr>
        <w:t>（5）</w:t>
      </w:r>
      <w:r>
        <w:rPr>
          <w:rFonts w:hint="eastAsia" w:hAnsi="宋体"/>
          <w:color w:val="auto"/>
          <w:szCs w:val="20"/>
          <w:highlight w:val="none"/>
        </w:rPr>
        <w:t>在采购过程中与采购人进行协商谈判的；</w:t>
      </w:r>
    </w:p>
    <w:p w14:paraId="2F80BC1F">
      <w:pPr>
        <w:pStyle w:val="12"/>
        <w:tabs>
          <w:tab w:val="left" w:pos="945"/>
        </w:tabs>
        <w:spacing w:line="360" w:lineRule="auto"/>
        <w:ind w:left="720" w:leftChars="0" w:hanging="720"/>
        <w:rPr>
          <w:color w:val="auto"/>
          <w:szCs w:val="20"/>
          <w:highlight w:val="none"/>
        </w:rPr>
      </w:pPr>
      <w:r>
        <w:rPr>
          <w:rFonts w:hint="eastAsia" w:ascii="宋体" w:hAnsi="宋体"/>
          <w:color w:val="auto"/>
          <w:szCs w:val="20"/>
          <w:highlight w:val="none"/>
        </w:rPr>
        <w:t>（6）</w:t>
      </w:r>
      <w:r>
        <w:rPr>
          <w:rFonts w:hint="eastAsia" w:hAnsi="宋体"/>
          <w:color w:val="auto"/>
          <w:szCs w:val="20"/>
          <w:highlight w:val="none"/>
        </w:rPr>
        <w:t>拒绝有关部门监督检查或提供虚假情况的。</w:t>
      </w:r>
    </w:p>
    <w:p w14:paraId="1BE4D74B">
      <w:pPr>
        <w:pStyle w:val="12"/>
        <w:spacing w:line="360" w:lineRule="auto"/>
        <w:ind w:left="0" w:leftChars="0" w:firstLine="420"/>
        <w:rPr>
          <w:color w:val="auto"/>
          <w:szCs w:val="20"/>
          <w:highlight w:val="none"/>
        </w:rPr>
      </w:pPr>
      <w:r>
        <w:rPr>
          <w:rFonts w:hint="eastAsia" w:hAnsi="宋体" w:cs="宋体"/>
          <w:color w:val="auto"/>
          <w:szCs w:val="20"/>
          <w:highlight w:val="none"/>
        </w:rPr>
        <w:t>11.与本磋商有关的一切正式往来信函请寄</w:t>
      </w:r>
      <w:r>
        <w:rPr>
          <w:rFonts w:hint="eastAsia"/>
          <w:color w:val="auto"/>
          <w:szCs w:val="20"/>
          <w:highlight w:val="none"/>
        </w:rPr>
        <w:t>：</w:t>
      </w:r>
      <w:r>
        <w:rPr>
          <w:rFonts w:hint="eastAsia"/>
          <w:color w:val="auto"/>
          <w:szCs w:val="20"/>
          <w:highlight w:val="none"/>
          <w:u w:val="single"/>
        </w:rPr>
        <w:t xml:space="preserve"> </w:t>
      </w:r>
    </w:p>
    <w:p w14:paraId="59B085A5">
      <w:pPr>
        <w:pStyle w:val="12"/>
        <w:spacing w:line="360" w:lineRule="auto"/>
        <w:ind w:left="0" w:leftChars="0" w:firstLine="420"/>
        <w:rPr>
          <w:color w:val="auto"/>
          <w:szCs w:val="20"/>
          <w:highlight w:val="none"/>
        </w:rPr>
      </w:pPr>
      <w:r>
        <w:rPr>
          <w:rFonts w:hint="eastAsia"/>
          <w:color w:val="auto"/>
          <w:szCs w:val="20"/>
          <w:highlight w:val="none"/>
        </w:rPr>
        <w:t>地址：</w:t>
      </w:r>
      <w:r>
        <w:rPr>
          <w:rFonts w:hint="eastAsia"/>
          <w:color w:val="auto"/>
          <w:szCs w:val="20"/>
          <w:highlight w:val="none"/>
          <w:u w:val="single"/>
        </w:rPr>
        <w:t xml:space="preserve">                                                        </w:t>
      </w:r>
      <w:r>
        <w:rPr>
          <w:rFonts w:hint="eastAsia"/>
          <w:color w:val="auto"/>
          <w:szCs w:val="20"/>
          <w:highlight w:val="none"/>
        </w:rPr>
        <w:t xml:space="preserve"> </w:t>
      </w:r>
    </w:p>
    <w:p w14:paraId="25862A4C">
      <w:pPr>
        <w:pStyle w:val="12"/>
        <w:spacing w:line="360" w:lineRule="auto"/>
        <w:ind w:left="0" w:leftChars="0" w:firstLine="420"/>
        <w:rPr>
          <w:color w:val="auto"/>
          <w:szCs w:val="20"/>
          <w:highlight w:val="none"/>
          <w:u w:val="single"/>
        </w:rPr>
      </w:pPr>
      <w:r>
        <w:rPr>
          <w:rFonts w:hint="eastAsia"/>
          <w:color w:val="auto"/>
          <w:szCs w:val="20"/>
          <w:highlight w:val="none"/>
        </w:rPr>
        <w:t>电话：</w:t>
      </w:r>
      <w:r>
        <w:rPr>
          <w:rFonts w:hint="eastAsia"/>
          <w:color w:val="auto"/>
          <w:szCs w:val="20"/>
          <w:highlight w:val="none"/>
          <w:u w:val="single"/>
        </w:rPr>
        <w:t xml:space="preserve">                                      　　　　　　　　　</w:t>
      </w:r>
    </w:p>
    <w:p w14:paraId="210ED119">
      <w:pPr>
        <w:pStyle w:val="12"/>
        <w:spacing w:line="360" w:lineRule="auto"/>
        <w:ind w:left="0" w:leftChars="0" w:firstLine="420"/>
        <w:rPr>
          <w:color w:val="auto"/>
          <w:szCs w:val="20"/>
          <w:highlight w:val="none"/>
        </w:rPr>
      </w:pPr>
      <w:r>
        <w:rPr>
          <w:rFonts w:hint="eastAsia"/>
          <w:color w:val="auto"/>
          <w:szCs w:val="20"/>
          <w:highlight w:val="none"/>
        </w:rPr>
        <w:t>传真：</w:t>
      </w:r>
      <w:r>
        <w:rPr>
          <w:rFonts w:hint="eastAsia"/>
          <w:color w:val="auto"/>
          <w:szCs w:val="20"/>
          <w:highlight w:val="none"/>
          <w:u w:val="single"/>
        </w:rPr>
        <w:t>　　　　　　　　　　　　　　　　　　　　　　　　　　　　</w:t>
      </w:r>
    </w:p>
    <w:p w14:paraId="4CDEBEBA">
      <w:pPr>
        <w:pStyle w:val="12"/>
        <w:spacing w:line="360" w:lineRule="auto"/>
        <w:ind w:left="0" w:leftChars="0" w:firstLine="420"/>
        <w:rPr>
          <w:color w:val="auto"/>
          <w:szCs w:val="20"/>
          <w:highlight w:val="none"/>
          <w:u w:val="single"/>
        </w:rPr>
      </w:pPr>
      <w:r>
        <w:rPr>
          <w:rFonts w:hint="eastAsia"/>
          <w:color w:val="auto"/>
          <w:szCs w:val="20"/>
          <w:highlight w:val="none"/>
        </w:rPr>
        <w:t>邮政编码：</w:t>
      </w:r>
      <w:r>
        <w:rPr>
          <w:rFonts w:hint="eastAsia"/>
          <w:color w:val="auto"/>
          <w:szCs w:val="20"/>
          <w:highlight w:val="none"/>
          <w:u w:val="single"/>
        </w:rPr>
        <w:t xml:space="preserve">                                                    </w:t>
      </w:r>
    </w:p>
    <w:p w14:paraId="32DB245E">
      <w:pPr>
        <w:pStyle w:val="12"/>
        <w:spacing w:line="360" w:lineRule="auto"/>
        <w:ind w:left="0" w:leftChars="0" w:firstLine="420"/>
        <w:rPr>
          <w:color w:val="auto"/>
          <w:szCs w:val="20"/>
          <w:highlight w:val="none"/>
          <w:u w:val="single"/>
        </w:rPr>
      </w:pPr>
      <w:r>
        <w:rPr>
          <w:rFonts w:hint="eastAsia"/>
          <w:color w:val="auto"/>
          <w:szCs w:val="20"/>
          <w:highlight w:val="none"/>
        </w:rPr>
        <w:t>开户名称：</w:t>
      </w:r>
      <w:r>
        <w:rPr>
          <w:rFonts w:hint="eastAsia"/>
          <w:color w:val="auto"/>
          <w:szCs w:val="20"/>
          <w:highlight w:val="none"/>
          <w:u w:val="single"/>
        </w:rPr>
        <w:t xml:space="preserve">                                                    </w:t>
      </w:r>
    </w:p>
    <w:p w14:paraId="41D0AED3">
      <w:pPr>
        <w:pStyle w:val="12"/>
        <w:spacing w:line="360" w:lineRule="auto"/>
        <w:ind w:left="0" w:leftChars="0" w:firstLine="420"/>
        <w:rPr>
          <w:color w:val="auto"/>
          <w:szCs w:val="20"/>
          <w:highlight w:val="none"/>
          <w:u w:val="single"/>
        </w:rPr>
      </w:pPr>
      <w:r>
        <w:rPr>
          <w:rFonts w:hint="eastAsia"/>
          <w:color w:val="auto"/>
          <w:szCs w:val="20"/>
          <w:highlight w:val="none"/>
        </w:rPr>
        <w:t>开户银行：</w:t>
      </w:r>
      <w:r>
        <w:rPr>
          <w:rFonts w:hint="eastAsia"/>
          <w:color w:val="auto"/>
          <w:szCs w:val="20"/>
          <w:highlight w:val="none"/>
          <w:u w:val="single"/>
        </w:rPr>
        <w:t xml:space="preserve">                                                    </w:t>
      </w:r>
    </w:p>
    <w:p w14:paraId="52D9EBAE">
      <w:pPr>
        <w:pStyle w:val="12"/>
        <w:spacing w:line="360" w:lineRule="auto"/>
        <w:ind w:left="0" w:leftChars="0" w:firstLine="420"/>
        <w:rPr>
          <w:color w:val="auto"/>
          <w:szCs w:val="20"/>
          <w:highlight w:val="none"/>
          <w:u w:val="single"/>
        </w:rPr>
      </w:pPr>
      <w:r>
        <w:rPr>
          <w:rFonts w:hint="eastAsia"/>
          <w:color w:val="auto"/>
          <w:szCs w:val="20"/>
          <w:highlight w:val="none"/>
        </w:rPr>
        <w:t>银行账号：</w:t>
      </w:r>
      <w:r>
        <w:rPr>
          <w:rFonts w:hint="eastAsia"/>
          <w:color w:val="auto"/>
          <w:szCs w:val="20"/>
          <w:highlight w:val="none"/>
          <w:u w:val="single"/>
        </w:rPr>
        <w:t xml:space="preserve">                                                    </w:t>
      </w:r>
    </w:p>
    <w:p w14:paraId="4F4ED44E">
      <w:pPr>
        <w:tabs>
          <w:tab w:val="left" w:pos="939"/>
        </w:tabs>
        <w:spacing w:line="360" w:lineRule="auto"/>
        <w:ind w:firstLine="300" w:firstLineChars="150"/>
        <w:rPr>
          <w:rFonts w:hint="eastAsia" w:ascii="宋体" w:hAnsi="宋体" w:cs="宋体"/>
          <w:color w:val="auto"/>
          <w:sz w:val="20"/>
          <w:szCs w:val="20"/>
          <w:highlight w:val="none"/>
        </w:rPr>
      </w:pPr>
      <w:r>
        <w:rPr>
          <w:rFonts w:hint="eastAsia" w:ascii="宋体" w:hAnsi="宋体" w:cs="宋体"/>
          <w:color w:val="auto"/>
          <w:sz w:val="20"/>
          <w:szCs w:val="20"/>
          <w:highlight w:val="none"/>
        </w:rPr>
        <w:t>特此承诺。</w:t>
      </w:r>
    </w:p>
    <w:p w14:paraId="62177029">
      <w:pPr>
        <w:spacing w:line="360" w:lineRule="auto"/>
        <w:jc w:val="left"/>
        <w:rPr>
          <w:rFonts w:hint="eastAsia" w:ascii="宋体" w:hAnsi="宋体" w:cs="宋体"/>
          <w:color w:val="auto"/>
          <w:szCs w:val="21"/>
          <w:highlight w:val="none"/>
        </w:rPr>
      </w:pPr>
    </w:p>
    <w:p w14:paraId="7651FEF1">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7115567">
      <w:pPr>
        <w:autoSpaceDE w:val="0"/>
        <w:autoSpaceDN w:val="0"/>
        <w:spacing w:line="360" w:lineRule="auto"/>
        <w:jc w:val="righ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D770A97">
      <w:pPr>
        <w:widowControl/>
        <w:spacing w:line="360" w:lineRule="auto"/>
        <w:jc w:val="left"/>
        <w:rPr>
          <w:rFonts w:hint="eastAsia" w:ascii="仿宋_GB2312" w:hAnsi="仿宋" w:eastAsia="仿宋_GB2312" w:cs="仿宋_GB2312"/>
          <w:color w:val="auto"/>
          <w:kern w:val="0"/>
          <w:sz w:val="24"/>
          <w:highlight w:val="none"/>
          <w:lang w:val="zh-CN"/>
        </w:rPr>
        <w:sectPr>
          <w:pgSz w:w="11911" w:h="16838"/>
          <w:pgMar w:top="1417" w:right="1417" w:bottom="1417" w:left="1417" w:header="720" w:footer="720" w:gutter="0"/>
          <w:cols w:space="0" w:num="1"/>
        </w:sectPr>
      </w:pPr>
    </w:p>
    <w:p w14:paraId="0A667A10">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p>
    <w:p w14:paraId="70A1591C">
      <w:pPr>
        <w:spacing w:line="520" w:lineRule="exact"/>
        <w:jc w:val="center"/>
        <w:rPr>
          <w:rFonts w:hint="eastAsia" w:ascii="宋体" w:hAnsi="宋体"/>
          <w:b/>
          <w:bCs/>
          <w:color w:val="auto"/>
          <w:sz w:val="32"/>
          <w:szCs w:val="32"/>
          <w:highlight w:val="none"/>
        </w:rPr>
      </w:pPr>
      <w:r>
        <w:rPr>
          <w:rFonts w:hint="eastAsia"/>
          <w:color w:val="auto"/>
          <w:sz w:val="32"/>
          <w:szCs w:val="32"/>
          <w:highlight w:val="none"/>
        </w:rPr>
        <w:t>二</w:t>
      </w:r>
      <w:r>
        <w:rPr>
          <w:rFonts w:hint="eastAsia" w:ascii="宋体" w:hAnsi="宋体"/>
          <w:b/>
          <w:bCs/>
          <w:color w:val="auto"/>
          <w:sz w:val="32"/>
          <w:szCs w:val="32"/>
          <w:highlight w:val="none"/>
        </w:rPr>
        <w:t>、响应报价表</w:t>
      </w:r>
    </w:p>
    <w:p w14:paraId="2A3ACE69">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南宁市造纸产业发展规划（2026-2030年）及规划环评报告（含专题论证报告）</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14CE704">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标项：</w:t>
      </w:r>
      <w:r>
        <w:rPr>
          <w:rFonts w:hint="eastAsia" w:ascii="宋体" w:hAnsi="宋体"/>
          <w:color w:val="auto"/>
          <w:sz w:val="24"/>
          <w:highlight w:val="none"/>
          <w:u w:val="single"/>
        </w:rPr>
        <w:t xml:space="preserve">           </w:t>
      </w:r>
    </w:p>
    <w:p w14:paraId="1A08BF7B">
      <w:pPr>
        <w:snapToGrid w:val="0"/>
        <w:spacing w:before="50" w:after="50" w:line="360" w:lineRule="auto"/>
        <w:rPr>
          <w:rFonts w:hint="eastAsia" w:ascii="宋体" w:hAnsi="宋体"/>
          <w:color w:val="auto"/>
          <w:sz w:val="24"/>
          <w:highlight w:val="none"/>
          <w:u w:val="single"/>
        </w:rPr>
      </w:pPr>
      <w:r>
        <w:rPr>
          <w:rFonts w:hint="eastAsia" w:hAnsi="宋体"/>
          <w:color w:val="auto"/>
          <w:sz w:val="24"/>
          <w:highlight w:val="none"/>
        </w:rPr>
        <w:t>供应商名称：</w:t>
      </w:r>
      <w:r>
        <w:rPr>
          <w:rFonts w:hAnsi="宋体"/>
          <w:color w:val="auto"/>
          <w:sz w:val="24"/>
          <w:highlight w:val="none"/>
          <w:u w:val="single"/>
        </w:rPr>
        <w:t xml:space="preserve">                     </w:t>
      </w:r>
      <w:r>
        <w:rPr>
          <w:rFonts w:hAnsi="宋体"/>
          <w:color w:val="auto"/>
          <w:sz w:val="24"/>
          <w:highlight w:val="none"/>
        </w:rPr>
        <w:t xml:space="preserve">  </w:t>
      </w:r>
      <w:r>
        <w:rPr>
          <w:rFonts w:hint="eastAsia" w:ascii="宋体" w:hAnsi="宋体" w:cs="仿宋_GB2312"/>
          <w:color w:val="auto"/>
          <w:sz w:val="24"/>
          <w:highlight w:val="none"/>
        </w:rPr>
        <w:t xml:space="preserve">                    </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189"/>
        <w:gridCol w:w="1952"/>
        <w:gridCol w:w="1020"/>
        <w:gridCol w:w="1191"/>
        <w:gridCol w:w="1434"/>
        <w:gridCol w:w="903"/>
        <w:gridCol w:w="919"/>
      </w:tblGrid>
      <w:tr w14:paraId="75C4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366" w:type="pct"/>
            <w:tcBorders>
              <w:top w:val="single" w:color="auto" w:sz="4" w:space="0"/>
              <w:left w:val="single" w:color="auto" w:sz="4" w:space="0"/>
              <w:bottom w:val="single" w:color="auto" w:sz="4" w:space="0"/>
              <w:right w:val="single" w:color="auto" w:sz="4" w:space="0"/>
            </w:tcBorders>
            <w:vAlign w:val="center"/>
          </w:tcPr>
          <w:p w14:paraId="1B1FD131">
            <w:pPr>
              <w:rPr>
                <w:rFonts w:hint="eastAsia" w:ascii="宋体" w:hAnsi="宋体"/>
                <w:color w:val="auto"/>
                <w:szCs w:val="22"/>
                <w:highlight w:val="none"/>
              </w:rPr>
            </w:pPr>
            <w:r>
              <w:rPr>
                <w:rFonts w:hint="eastAsia" w:ascii="宋体" w:hAnsi="宋体"/>
                <w:color w:val="auto"/>
                <w:szCs w:val="22"/>
                <w:highlight w:val="none"/>
              </w:rPr>
              <w:t>序号</w:t>
            </w:r>
          </w:p>
        </w:tc>
        <w:tc>
          <w:tcPr>
            <w:tcW w:w="640" w:type="pct"/>
            <w:tcBorders>
              <w:top w:val="single" w:color="auto" w:sz="4" w:space="0"/>
              <w:left w:val="single" w:color="auto" w:sz="4" w:space="0"/>
              <w:bottom w:val="single" w:color="auto" w:sz="4" w:space="0"/>
              <w:right w:val="single" w:color="auto" w:sz="4" w:space="0"/>
            </w:tcBorders>
            <w:vAlign w:val="center"/>
          </w:tcPr>
          <w:p w14:paraId="3B83F55C">
            <w:pPr>
              <w:rPr>
                <w:rFonts w:hint="eastAsia" w:ascii="宋体" w:hAnsi="宋体"/>
                <w:color w:val="auto"/>
                <w:szCs w:val="22"/>
                <w:highlight w:val="none"/>
              </w:rPr>
            </w:pPr>
            <w:r>
              <w:rPr>
                <w:rFonts w:hint="eastAsia" w:ascii="宋体" w:hAnsi="宋体"/>
                <w:color w:val="auto"/>
                <w:szCs w:val="22"/>
                <w:highlight w:val="none"/>
              </w:rPr>
              <w:t>服务名称</w:t>
            </w:r>
          </w:p>
        </w:tc>
        <w:tc>
          <w:tcPr>
            <w:tcW w:w="1051" w:type="pct"/>
            <w:tcBorders>
              <w:top w:val="single" w:color="auto" w:sz="4" w:space="0"/>
              <w:left w:val="single" w:color="auto" w:sz="4" w:space="0"/>
              <w:bottom w:val="single" w:color="auto" w:sz="4" w:space="0"/>
              <w:right w:val="single" w:color="auto" w:sz="4" w:space="0"/>
            </w:tcBorders>
            <w:vAlign w:val="center"/>
          </w:tcPr>
          <w:p w14:paraId="30C2F098">
            <w:pPr>
              <w:jc w:val="center"/>
              <w:rPr>
                <w:rFonts w:hint="eastAsia" w:ascii="宋体" w:hAnsi="宋体"/>
                <w:color w:val="auto"/>
                <w:szCs w:val="22"/>
                <w:highlight w:val="none"/>
              </w:rPr>
            </w:pPr>
            <w:r>
              <w:rPr>
                <w:rFonts w:hint="eastAsia" w:ascii="宋体" w:hAnsi="宋体"/>
                <w:color w:val="auto"/>
                <w:szCs w:val="22"/>
                <w:highlight w:val="none"/>
              </w:rPr>
              <w:t>具体服务内容（含具体服务范围、服务时间、服务标准等内容）</w:t>
            </w:r>
          </w:p>
        </w:tc>
        <w:tc>
          <w:tcPr>
            <w:tcW w:w="549" w:type="pct"/>
            <w:tcBorders>
              <w:top w:val="single" w:color="auto" w:sz="4" w:space="0"/>
              <w:left w:val="single" w:color="auto" w:sz="4" w:space="0"/>
              <w:bottom w:val="single" w:color="auto" w:sz="4" w:space="0"/>
              <w:right w:val="single" w:color="auto" w:sz="4" w:space="0"/>
            </w:tcBorders>
            <w:vAlign w:val="center"/>
          </w:tcPr>
          <w:p w14:paraId="73FC216A">
            <w:pPr>
              <w:jc w:val="center"/>
              <w:rPr>
                <w:rFonts w:hint="eastAsia" w:ascii="宋体" w:hAnsi="宋体"/>
                <w:color w:val="auto"/>
                <w:szCs w:val="22"/>
                <w:highlight w:val="none"/>
              </w:rPr>
            </w:pPr>
            <w:r>
              <w:rPr>
                <w:rFonts w:hint="eastAsia" w:ascii="宋体" w:hAnsi="宋体"/>
                <w:color w:val="auto"/>
                <w:szCs w:val="22"/>
                <w:highlight w:val="none"/>
              </w:rPr>
              <w:t>数量①</w:t>
            </w:r>
          </w:p>
        </w:tc>
        <w:tc>
          <w:tcPr>
            <w:tcW w:w="641" w:type="pct"/>
            <w:tcBorders>
              <w:top w:val="single" w:color="auto" w:sz="4" w:space="0"/>
              <w:left w:val="single" w:color="auto" w:sz="4" w:space="0"/>
              <w:bottom w:val="single" w:color="auto" w:sz="4" w:space="0"/>
              <w:right w:val="single" w:color="auto" w:sz="4" w:space="0"/>
            </w:tcBorders>
            <w:vAlign w:val="center"/>
          </w:tcPr>
          <w:p w14:paraId="34DDD314">
            <w:pPr>
              <w:rPr>
                <w:rFonts w:hint="eastAsia" w:ascii="宋体" w:hAnsi="宋体"/>
                <w:color w:val="auto"/>
                <w:szCs w:val="22"/>
                <w:highlight w:val="none"/>
              </w:rPr>
            </w:pPr>
            <w:r>
              <w:rPr>
                <w:rFonts w:hint="eastAsia" w:ascii="宋体" w:hAnsi="宋体"/>
                <w:color w:val="auto"/>
                <w:szCs w:val="22"/>
                <w:highlight w:val="none"/>
              </w:rPr>
              <w:t>单价(元)②</w:t>
            </w:r>
          </w:p>
        </w:tc>
        <w:tc>
          <w:tcPr>
            <w:tcW w:w="772" w:type="pct"/>
            <w:tcBorders>
              <w:top w:val="single" w:color="auto" w:sz="4" w:space="0"/>
              <w:left w:val="single" w:color="auto" w:sz="4" w:space="0"/>
              <w:bottom w:val="single" w:color="auto" w:sz="4" w:space="0"/>
              <w:right w:val="single" w:color="auto" w:sz="4" w:space="0"/>
            </w:tcBorders>
            <w:vAlign w:val="center"/>
          </w:tcPr>
          <w:p w14:paraId="49DFB554">
            <w:pPr>
              <w:rPr>
                <w:rFonts w:hint="eastAsia" w:ascii="宋体" w:hAnsi="宋体"/>
                <w:color w:val="auto"/>
                <w:szCs w:val="22"/>
                <w:highlight w:val="none"/>
              </w:rPr>
            </w:pPr>
            <w:r>
              <w:rPr>
                <w:rFonts w:hint="eastAsia" w:ascii="宋体" w:hAnsi="宋体"/>
                <w:color w:val="auto"/>
                <w:szCs w:val="22"/>
                <w:highlight w:val="none"/>
              </w:rPr>
              <w:t>单项合价（元）</w:t>
            </w:r>
          </w:p>
          <w:p w14:paraId="1CF5C9C1">
            <w:pPr>
              <w:rPr>
                <w:rFonts w:hint="eastAsia" w:ascii="宋体" w:hAnsi="宋体"/>
                <w:color w:val="auto"/>
                <w:szCs w:val="22"/>
                <w:highlight w:val="none"/>
              </w:rPr>
            </w:pPr>
            <w:r>
              <w:rPr>
                <w:rFonts w:hint="eastAsia" w:ascii="宋体" w:hAnsi="宋体"/>
                <w:color w:val="auto"/>
                <w:szCs w:val="22"/>
                <w:highlight w:val="none"/>
              </w:rPr>
              <w:t>③＝①×②/费率</w:t>
            </w:r>
          </w:p>
        </w:tc>
        <w:tc>
          <w:tcPr>
            <w:tcW w:w="486" w:type="pct"/>
            <w:tcBorders>
              <w:top w:val="single" w:color="auto" w:sz="4" w:space="0"/>
              <w:left w:val="single" w:color="auto" w:sz="4" w:space="0"/>
              <w:bottom w:val="single" w:color="auto" w:sz="4" w:space="0"/>
              <w:right w:val="single" w:color="auto" w:sz="4" w:space="0"/>
            </w:tcBorders>
          </w:tcPr>
          <w:p w14:paraId="78AEFC01">
            <w:pPr>
              <w:spacing w:line="360" w:lineRule="auto"/>
              <w:jc w:val="center"/>
              <w:rPr>
                <w:rFonts w:hint="eastAsia" w:ascii="宋体" w:hAnsi="宋体"/>
                <w:color w:val="auto"/>
                <w:szCs w:val="22"/>
                <w:highlight w:val="none"/>
              </w:rPr>
            </w:pPr>
            <w:r>
              <w:rPr>
                <w:rFonts w:hint="eastAsia" w:ascii="宋体" w:hAnsi="宋体"/>
                <w:color w:val="auto"/>
                <w:szCs w:val="22"/>
                <w:highlight w:val="none"/>
              </w:rPr>
              <w:t>服务要求（含服务期限）</w:t>
            </w:r>
          </w:p>
        </w:tc>
        <w:tc>
          <w:tcPr>
            <w:tcW w:w="491" w:type="pct"/>
            <w:tcBorders>
              <w:top w:val="single" w:color="auto" w:sz="4" w:space="0"/>
              <w:left w:val="single" w:color="auto" w:sz="4" w:space="0"/>
              <w:bottom w:val="single" w:color="auto" w:sz="4" w:space="0"/>
              <w:right w:val="single" w:color="auto" w:sz="4" w:space="0"/>
            </w:tcBorders>
            <w:vAlign w:val="center"/>
          </w:tcPr>
          <w:p w14:paraId="6FD785C3">
            <w:pPr>
              <w:rPr>
                <w:rFonts w:hint="eastAsia" w:ascii="宋体" w:hAnsi="宋体"/>
                <w:color w:val="auto"/>
                <w:szCs w:val="22"/>
                <w:highlight w:val="none"/>
              </w:rPr>
            </w:pPr>
            <w:r>
              <w:rPr>
                <w:rFonts w:hint="eastAsia" w:ascii="宋体" w:hAnsi="宋体"/>
                <w:color w:val="auto"/>
                <w:szCs w:val="22"/>
                <w:highlight w:val="none"/>
              </w:rPr>
              <w:t>备注</w:t>
            </w:r>
          </w:p>
        </w:tc>
      </w:tr>
      <w:tr w14:paraId="19F8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366" w:type="pct"/>
            <w:tcBorders>
              <w:top w:val="single" w:color="auto" w:sz="4" w:space="0"/>
              <w:left w:val="single" w:color="auto" w:sz="4" w:space="0"/>
              <w:bottom w:val="single" w:color="auto" w:sz="4" w:space="0"/>
              <w:right w:val="single" w:color="auto" w:sz="4" w:space="0"/>
            </w:tcBorders>
            <w:vAlign w:val="center"/>
          </w:tcPr>
          <w:p w14:paraId="08654656">
            <w:pPr>
              <w:rPr>
                <w:rFonts w:hint="eastAsia" w:ascii="宋体" w:hAnsi="宋体"/>
                <w:color w:val="auto"/>
                <w:szCs w:val="22"/>
                <w:highlight w:val="none"/>
              </w:rPr>
            </w:pPr>
            <w:r>
              <w:rPr>
                <w:rFonts w:hint="eastAsia" w:ascii="宋体" w:hAnsi="宋体"/>
                <w:color w:val="auto"/>
                <w:szCs w:val="22"/>
                <w:highlight w:val="none"/>
              </w:rPr>
              <w:t>1</w:t>
            </w:r>
          </w:p>
        </w:tc>
        <w:tc>
          <w:tcPr>
            <w:tcW w:w="640" w:type="pct"/>
            <w:tcBorders>
              <w:top w:val="single" w:color="auto" w:sz="4" w:space="0"/>
              <w:left w:val="single" w:color="auto" w:sz="4" w:space="0"/>
              <w:bottom w:val="single" w:color="auto" w:sz="4" w:space="0"/>
              <w:right w:val="single" w:color="auto" w:sz="4" w:space="0"/>
            </w:tcBorders>
            <w:vAlign w:val="center"/>
          </w:tcPr>
          <w:p w14:paraId="6029D5FA">
            <w:pPr>
              <w:rPr>
                <w:rFonts w:hint="eastAsia" w:ascii="宋体" w:hAnsi="宋体"/>
                <w:color w:val="auto"/>
                <w:szCs w:val="22"/>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6631D9E6">
            <w:pPr>
              <w:rPr>
                <w:rFonts w:hint="eastAsia" w:ascii="宋体" w:hAnsi="宋体"/>
                <w:color w:val="auto"/>
                <w:szCs w:val="22"/>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66FC495A">
            <w:pPr>
              <w:rPr>
                <w:rFonts w:hint="eastAsia" w:ascii="宋体" w:hAnsi="宋体"/>
                <w:color w:val="auto"/>
                <w:szCs w:val="22"/>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14:paraId="7EDE48AF">
            <w:pPr>
              <w:rPr>
                <w:rFonts w:hint="eastAsia" w:ascii="宋体" w:hAnsi="宋体"/>
                <w:color w:val="auto"/>
                <w:szCs w:val="22"/>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475410E7">
            <w:pPr>
              <w:rPr>
                <w:rFonts w:hint="eastAsia" w:ascii="宋体" w:hAnsi="宋体"/>
                <w:color w:val="auto"/>
                <w:szCs w:val="22"/>
                <w:highlight w:val="none"/>
              </w:rPr>
            </w:pPr>
          </w:p>
        </w:tc>
        <w:tc>
          <w:tcPr>
            <w:tcW w:w="486" w:type="pct"/>
            <w:tcBorders>
              <w:top w:val="single" w:color="auto" w:sz="4" w:space="0"/>
              <w:left w:val="single" w:color="auto" w:sz="4" w:space="0"/>
              <w:bottom w:val="single" w:color="auto" w:sz="4" w:space="0"/>
              <w:right w:val="single" w:color="auto" w:sz="4" w:space="0"/>
            </w:tcBorders>
          </w:tcPr>
          <w:p w14:paraId="43CD5007">
            <w:pPr>
              <w:rPr>
                <w:rFonts w:hint="eastAsia" w:ascii="宋体" w:hAnsi="宋体"/>
                <w:color w:val="auto"/>
                <w:szCs w:val="22"/>
                <w:highlight w:val="none"/>
              </w:rPr>
            </w:pPr>
          </w:p>
        </w:tc>
        <w:tc>
          <w:tcPr>
            <w:tcW w:w="491" w:type="pct"/>
            <w:tcBorders>
              <w:top w:val="single" w:color="auto" w:sz="4" w:space="0"/>
              <w:left w:val="single" w:color="auto" w:sz="4" w:space="0"/>
              <w:bottom w:val="single" w:color="auto" w:sz="4" w:space="0"/>
              <w:right w:val="single" w:color="auto" w:sz="4" w:space="0"/>
            </w:tcBorders>
            <w:vAlign w:val="center"/>
          </w:tcPr>
          <w:p w14:paraId="10C91773">
            <w:pPr>
              <w:rPr>
                <w:rFonts w:hint="eastAsia" w:ascii="宋体" w:hAnsi="宋体"/>
                <w:color w:val="auto"/>
                <w:szCs w:val="22"/>
                <w:highlight w:val="none"/>
              </w:rPr>
            </w:pPr>
          </w:p>
        </w:tc>
      </w:tr>
      <w:tr w14:paraId="37EB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366" w:type="pct"/>
            <w:tcBorders>
              <w:top w:val="single" w:color="auto" w:sz="4" w:space="0"/>
              <w:left w:val="single" w:color="auto" w:sz="4" w:space="0"/>
              <w:bottom w:val="single" w:color="auto" w:sz="4" w:space="0"/>
              <w:right w:val="single" w:color="auto" w:sz="4" w:space="0"/>
            </w:tcBorders>
            <w:vAlign w:val="center"/>
          </w:tcPr>
          <w:p w14:paraId="51FD23DB">
            <w:pPr>
              <w:rPr>
                <w:rFonts w:hint="eastAsia" w:ascii="宋体" w:hAnsi="宋体"/>
                <w:color w:val="auto"/>
                <w:szCs w:val="22"/>
                <w:highlight w:val="none"/>
              </w:rPr>
            </w:pPr>
            <w:r>
              <w:rPr>
                <w:rFonts w:hint="eastAsia" w:ascii="宋体" w:hAnsi="宋体"/>
                <w:color w:val="auto"/>
                <w:szCs w:val="22"/>
                <w:highlight w:val="none"/>
              </w:rPr>
              <w:t>2</w:t>
            </w:r>
          </w:p>
        </w:tc>
        <w:tc>
          <w:tcPr>
            <w:tcW w:w="640" w:type="pct"/>
            <w:tcBorders>
              <w:top w:val="single" w:color="auto" w:sz="4" w:space="0"/>
              <w:left w:val="single" w:color="auto" w:sz="4" w:space="0"/>
              <w:bottom w:val="single" w:color="auto" w:sz="4" w:space="0"/>
              <w:right w:val="single" w:color="auto" w:sz="4" w:space="0"/>
            </w:tcBorders>
            <w:vAlign w:val="center"/>
          </w:tcPr>
          <w:p w14:paraId="0B75828C">
            <w:pPr>
              <w:rPr>
                <w:rFonts w:hint="eastAsia" w:ascii="宋体" w:hAnsi="宋体"/>
                <w:color w:val="auto"/>
                <w:szCs w:val="22"/>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72C54785">
            <w:pPr>
              <w:rPr>
                <w:rFonts w:hint="eastAsia" w:ascii="宋体" w:hAnsi="宋体"/>
                <w:color w:val="auto"/>
                <w:szCs w:val="22"/>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1BB934CB">
            <w:pPr>
              <w:rPr>
                <w:rFonts w:hint="eastAsia" w:ascii="宋体" w:hAnsi="宋体"/>
                <w:color w:val="auto"/>
                <w:szCs w:val="22"/>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14:paraId="43EB3D98">
            <w:pPr>
              <w:rPr>
                <w:rFonts w:hint="eastAsia" w:ascii="宋体" w:hAnsi="宋体"/>
                <w:color w:val="auto"/>
                <w:szCs w:val="22"/>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13F2841B">
            <w:pPr>
              <w:rPr>
                <w:rFonts w:hint="eastAsia" w:ascii="宋体" w:hAnsi="宋体"/>
                <w:color w:val="auto"/>
                <w:szCs w:val="22"/>
                <w:highlight w:val="none"/>
              </w:rPr>
            </w:pPr>
          </w:p>
        </w:tc>
        <w:tc>
          <w:tcPr>
            <w:tcW w:w="486" w:type="pct"/>
            <w:tcBorders>
              <w:top w:val="single" w:color="auto" w:sz="4" w:space="0"/>
              <w:left w:val="single" w:color="auto" w:sz="4" w:space="0"/>
              <w:bottom w:val="single" w:color="auto" w:sz="4" w:space="0"/>
              <w:right w:val="single" w:color="auto" w:sz="4" w:space="0"/>
            </w:tcBorders>
          </w:tcPr>
          <w:p w14:paraId="623FC1AE">
            <w:pPr>
              <w:rPr>
                <w:rFonts w:hint="eastAsia" w:ascii="宋体" w:hAnsi="宋体"/>
                <w:color w:val="auto"/>
                <w:szCs w:val="22"/>
                <w:highlight w:val="none"/>
              </w:rPr>
            </w:pPr>
          </w:p>
        </w:tc>
        <w:tc>
          <w:tcPr>
            <w:tcW w:w="491" w:type="pct"/>
            <w:tcBorders>
              <w:top w:val="single" w:color="auto" w:sz="4" w:space="0"/>
              <w:left w:val="single" w:color="auto" w:sz="4" w:space="0"/>
              <w:bottom w:val="single" w:color="auto" w:sz="4" w:space="0"/>
              <w:right w:val="single" w:color="auto" w:sz="4" w:space="0"/>
            </w:tcBorders>
            <w:vAlign w:val="center"/>
          </w:tcPr>
          <w:p w14:paraId="6FA9287F">
            <w:pPr>
              <w:rPr>
                <w:rFonts w:hint="eastAsia" w:ascii="宋体" w:hAnsi="宋体"/>
                <w:color w:val="auto"/>
                <w:szCs w:val="22"/>
                <w:highlight w:val="none"/>
              </w:rPr>
            </w:pPr>
          </w:p>
        </w:tc>
      </w:tr>
      <w:tr w14:paraId="58A3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366" w:type="pct"/>
            <w:tcBorders>
              <w:top w:val="single" w:color="auto" w:sz="4" w:space="0"/>
              <w:left w:val="single" w:color="auto" w:sz="4" w:space="0"/>
              <w:bottom w:val="single" w:color="auto" w:sz="4" w:space="0"/>
              <w:right w:val="single" w:color="auto" w:sz="4" w:space="0"/>
            </w:tcBorders>
            <w:vAlign w:val="center"/>
          </w:tcPr>
          <w:p w14:paraId="21BF29E8">
            <w:pPr>
              <w:rPr>
                <w:rFonts w:hint="eastAsia" w:ascii="宋体" w:hAnsi="宋体"/>
                <w:color w:val="auto"/>
                <w:szCs w:val="22"/>
                <w:highlight w:val="none"/>
              </w:rPr>
            </w:pPr>
            <w:r>
              <w:rPr>
                <w:rFonts w:hint="eastAsia" w:ascii="宋体" w:hAnsi="宋体"/>
                <w:color w:val="auto"/>
                <w:szCs w:val="22"/>
                <w:highlight w:val="none"/>
              </w:rPr>
              <w:t>...</w:t>
            </w:r>
          </w:p>
        </w:tc>
        <w:tc>
          <w:tcPr>
            <w:tcW w:w="640" w:type="pct"/>
            <w:tcBorders>
              <w:top w:val="single" w:color="auto" w:sz="4" w:space="0"/>
              <w:left w:val="single" w:color="auto" w:sz="4" w:space="0"/>
              <w:bottom w:val="single" w:color="auto" w:sz="4" w:space="0"/>
              <w:right w:val="single" w:color="auto" w:sz="4" w:space="0"/>
            </w:tcBorders>
            <w:vAlign w:val="center"/>
          </w:tcPr>
          <w:p w14:paraId="4931A465">
            <w:pPr>
              <w:rPr>
                <w:rFonts w:hint="eastAsia" w:ascii="宋体" w:hAnsi="宋体"/>
                <w:color w:val="auto"/>
                <w:szCs w:val="22"/>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1EB48A6B">
            <w:pPr>
              <w:rPr>
                <w:rFonts w:hint="eastAsia" w:ascii="宋体" w:hAnsi="宋体"/>
                <w:color w:val="auto"/>
                <w:szCs w:val="22"/>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2841E6EC">
            <w:pPr>
              <w:rPr>
                <w:rFonts w:hint="eastAsia" w:ascii="宋体" w:hAnsi="宋体"/>
                <w:color w:val="auto"/>
                <w:szCs w:val="22"/>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14:paraId="61535039">
            <w:pPr>
              <w:rPr>
                <w:rFonts w:hint="eastAsia" w:ascii="宋体" w:hAnsi="宋体"/>
                <w:color w:val="auto"/>
                <w:szCs w:val="22"/>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1CF2E4DA">
            <w:pPr>
              <w:rPr>
                <w:rFonts w:hint="eastAsia" w:ascii="宋体" w:hAnsi="宋体"/>
                <w:color w:val="auto"/>
                <w:szCs w:val="22"/>
                <w:highlight w:val="none"/>
              </w:rPr>
            </w:pPr>
          </w:p>
        </w:tc>
        <w:tc>
          <w:tcPr>
            <w:tcW w:w="486" w:type="pct"/>
            <w:tcBorders>
              <w:top w:val="single" w:color="auto" w:sz="4" w:space="0"/>
              <w:left w:val="single" w:color="auto" w:sz="4" w:space="0"/>
              <w:bottom w:val="single" w:color="auto" w:sz="4" w:space="0"/>
              <w:right w:val="single" w:color="auto" w:sz="4" w:space="0"/>
            </w:tcBorders>
          </w:tcPr>
          <w:p w14:paraId="64CB9885">
            <w:pPr>
              <w:rPr>
                <w:rFonts w:hint="eastAsia" w:ascii="宋体" w:hAnsi="宋体"/>
                <w:color w:val="auto"/>
                <w:szCs w:val="22"/>
                <w:highlight w:val="none"/>
              </w:rPr>
            </w:pPr>
          </w:p>
        </w:tc>
        <w:tc>
          <w:tcPr>
            <w:tcW w:w="491" w:type="pct"/>
            <w:tcBorders>
              <w:top w:val="single" w:color="auto" w:sz="4" w:space="0"/>
              <w:left w:val="single" w:color="auto" w:sz="4" w:space="0"/>
              <w:bottom w:val="single" w:color="auto" w:sz="4" w:space="0"/>
              <w:right w:val="single" w:color="auto" w:sz="4" w:space="0"/>
            </w:tcBorders>
            <w:vAlign w:val="center"/>
          </w:tcPr>
          <w:p w14:paraId="14ACD9E4">
            <w:pPr>
              <w:rPr>
                <w:rFonts w:hint="eastAsia" w:ascii="宋体" w:hAnsi="宋体"/>
                <w:color w:val="auto"/>
                <w:szCs w:val="22"/>
                <w:highlight w:val="none"/>
              </w:rPr>
            </w:pPr>
          </w:p>
        </w:tc>
      </w:tr>
      <w:tr w14:paraId="3E3A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8"/>
            <w:tcBorders>
              <w:top w:val="single" w:color="auto" w:sz="4" w:space="0"/>
              <w:left w:val="single" w:color="auto" w:sz="4" w:space="0"/>
              <w:bottom w:val="single" w:color="auto" w:sz="4" w:space="0"/>
              <w:right w:val="single" w:color="auto" w:sz="4" w:space="0"/>
            </w:tcBorders>
          </w:tcPr>
          <w:p w14:paraId="765A1BC2">
            <w:pPr>
              <w:rPr>
                <w:rFonts w:hint="eastAsia" w:ascii="宋体" w:hAnsi="宋体"/>
                <w:color w:val="auto"/>
                <w:szCs w:val="22"/>
                <w:highlight w:val="none"/>
              </w:rPr>
            </w:pPr>
            <w:r>
              <w:rPr>
                <w:rFonts w:hint="eastAsia" w:ascii="宋体" w:hAnsi="宋体"/>
                <w:color w:val="auto"/>
                <w:szCs w:val="22"/>
                <w:highlight w:val="none"/>
              </w:rPr>
              <w:t>报价合计（包含税费等所有费用）：</w:t>
            </w:r>
          </w:p>
          <w:p w14:paraId="74DE4F3A">
            <w:pPr>
              <w:rPr>
                <w:rFonts w:hint="eastAsia" w:ascii="宋体" w:hAnsi="宋体"/>
                <w:color w:val="auto"/>
                <w:szCs w:val="22"/>
                <w:highlight w:val="none"/>
              </w:rPr>
            </w:pPr>
            <w:r>
              <w:rPr>
                <w:rFonts w:hint="eastAsia" w:ascii="宋体" w:hAnsi="宋体"/>
                <w:color w:val="auto"/>
                <w:szCs w:val="22"/>
                <w:highlight w:val="none"/>
              </w:rPr>
              <w:t>（大写）人民币                                       （￥                元）</w:t>
            </w:r>
          </w:p>
        </w:tc>
      </w:tr>
      <w:tr w14:paraId="6711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00" w:type="pct"/>
            <w:gridSpan w:val="8"/>
            <w:tcBorders>
              <w:top w:val="single" w:color="auto" w:sz="4" w:space="0"/>
              <w:left w:val="single" w:color="auto" w:sz="4" w:space="0"/>
              <w:bottom w:val="single" w:color="auto" w:sz="4" w:space="0"/>
              <w:right w:val="single" w:color="auto" w:sz="4" w:space="0"/>
            </w:tcBorders>
          </w:tcPr>
          <w:p w14:paraId="16349A57">
            <w:pPr>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标项（此处有标项时填写具体标项号，无标项时填写“无”）</w:t>
            </w:r>
          </w:p>
        </w:tc>
      </w:tr>
    </w:tbl>
    <w:p w14:paraId="72F4BF5C">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1FA138F7">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供应商需按本表格式填写，不得自行更改，也不得留空, 如有多标项，按标项分别提供响应报价表</w:t>
      </w:r>
      <w:r>
        <w:rPr>
          <w:rFonts w:hint="eastAsia" w:ascii="仿宋_GB2312" w:hAnsi="仿宋" w:eastAsia="仿宋_GB2312" w:cs="仿宋_GB2312"/>
          <w:b/>
          <w:color w:val="auto"/>
          <w:kern w:val="0"/>
          <w:sz w:val="24"/>
          <w:highlight w:val="none"/>
          <w:lang w:val="zh-CN"/>
        </w:rPr>
        <w:t>。</w:t>
      </w:r>
    </w:p>
    <w:p w14:paraId="7686A939">
      <w:pPr>
        <w:snapToGrid w:val="0"/>
        <w:spacing w:before="50" w:after="50"/>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w:t>
      </w:r>
    </w:p>
    <w:p w14:paraId="58D29A32">
      <w:pPr>
        <w:snapToGrid w:val="0"/>
        <w:spacing w:before="50" w:after="50"/>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w:t>
      </w:r>
      <w:r>
        <w:rPr>
          <w:rFonts w:hint="eastAsia" w:ascii="仿宋_GB2312" w:hAnsi="仿宋" w:eastAsia="仿宋_GB2312" w:cs="仿宋_GB2312"/>
          <w:b/>
          <w:color w:val="auto"/>
          <w:kern w:val="0"/>
          <w:sz w:val="24"/>
          <w:highlight w:val="none"/>
          <w:lang w:val="zh-CN"/>
        </w:rPr>
        <w:t>。</w:t>
      </w:r>
    </w:p>
    <w:p w14:paraId="639E2E05">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4B2DECA6">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98BF79C">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34173EBC">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6D2D411">
      <w:pPr>
        <w:widowControl/>
        <w:spacing w:line="360" w:lineRule="auto"/>
        <w:jc w:val="right"/>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  年  月   日</w:t>
      </w:r>
    </w:p>
    <w:p w14:paraId="4824F8A5">
      <w:pPr>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br w:type="page"/>
      </w:r>
    </w:p>
    <w:p w14:paraId="0AA504FB">
      <w:pPr>
        <w:pStyle w:val="13"/>
        <w:jc w:val="center"/>
        <w:rPr>
          <w:rFonts w:hint="default" w:ascii="Times New Roman" w:hAnsi="Times New Roman"/>
          <w:b/>
          <w:color w:val="auto"/>
          <w:sz w:val="30"/>
          <w:szCs w:val="30"/>
          <w:highlight w:val="none"/>
        </w:rPr>
      </w:pPr>
      <w:r>
        <w:rPr>
          <w:rFonts w:hint="eastAsia" w:ascii="Times New Roman" w:hAnsi="Times New Roman"/>
          <w:b/>
          <w:color w:val="auto"/>
          <w:sz w:val="30"/>
          <w:szCs w:val="30"/>
          <w:highlight w:val="none"/>
          <w:lang w:val="en-US" w:eastAsia="zh-CN"/>
        </w:rPr>
        <w:t>三</w:t>
      </w:r>
      <w:r>
        <w:rPr>
          <w:rFonts w:ascii="Times New Roman" w:hAnsi="Times New Roman"/>
          <w:b/>
          <w:color w:val="auto"/>
          <w:sz w:val="30"/>
          <w:szCs w:val="30"/>
          <w:highlight w:val="none"/>
        </w:rPr>
        <w:t>、中小企业声明函</w:t>
      </w:r>
    </w:p>
    <w:p w14:paraId="62919FE5">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1C5F5132">
      <w:pPr>
        <w:spacing w:line="360" w:lineRule="auto"/>
        <w:ind w:firstLine="42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本公司（联合体）郑重声明，根据《政府采购促进中小企业发展管理办法》（财库﹝2020﹞46 号）的规定，本公司（联合体）参加</w:t>
      </w:r>
      <w:r>
        <w:rPr>
          <w:rFonts w:hint="eastAsia" w:ascii="仿宋" w:hAnsi="仿宋" w:eastAsia="仿宋" w:cs="仿宋"/>
          <w:bCs/>
          <w:color w:val="auto"/>
          <w:szCs w:val="21"/>
          <w:highlight w:val="none"/>
          <w:u w:val="single"/>
          <w:lang w:bidi="ar"/>
        </w:rPr>
        <w:t>（单位名称）</w:t>
      </w:r>
      <w:r>
        <w:rPr>
          <w:rFonts w:hint="eastAsia" w:ascii="仿宋" w:hAnsi="仿宋" w:eastAsia="仿宋" w:cs="仿宋"/>
          <w:bCs/>
          <w:color w:val="auto"/>
          <w:szCs w:val="21"/>
          <w:highlight w:val="none"/>
          <w:lang w:bidi="ar"/>
        </w:rPr>
        <w:t>的</w:t>
      </w:r>
      <w:r>
        <w:rPr>
          <w:rFonts w:hint="eastAsia" w:ascii="仿宋" w:hAnsi="仿宋" w:eastAsia="仿宋" w:cs="仿宋"/>
          <w:bCs/>
          <w:color w:val="auto"/>
          <w:szCs w:val="21"/>
          <w:highlight w:val="none"/>
          <w:u w:val="single"/>
          <w:lang w:bidi="ar"/>
        </w:rPr>
        <w:t>（项目名称）</w:t>
      </w:r>
      <w:r>
        <w:rPr>
          <w:rFonts w:hint="eastAsia" w:ascii="仿宋" w:hAnsi="仿宋" w:eastAsia="仿宋" w:cs="仿宋"/>
          <w:bCs/>
          <w:color w:val="auto"/>
          <w:szCs w:val="21"/>
          <w:highlight w:val="none"/>
          <w:lang w:bidi="ar"/>
        </w:rPr>
        <w:t>采购活动，服务全部由符合政策要求的中小企业承接。相关企业（含联合体中的中小企业、签订分包意向协议的中小企业） 的具体情况如下：</w:t>
      </w:r>
    </w:p>
    <w:p w14:paraId="0A6EA06A">
      <w:pPr>
        <w:spacing w:line="360" w:lineRule="auto"/>
        <w:ind w:firstLine="42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1.</w:t>
      </w:r>
      <w:r>
        <w:rPr>
          <w:rFonts w:hint="eastAsia" w:ascii="仿宋" w:hAnsi="仿宋" w:eastAsia="仿宋" w:cs="仿宋"/>
          <w:bCs/>
          <w:color w:val="auto"/>
          <w:szCs w:val="21"/>
          <w:highlight w:val="none"/>
          <w:u w:val="single"/>
          <w:lang w:bidi="ar"/>
        </w:rPr>
        <w:t>（标的名称）</w:t>
      </w:r>
      <w:r>
        <w:rPr>
          <w:rFonts w:hint="eastAsia" w:ascii="仿宋" w:hAnsi="仿宋" w:eastAsia="仿宋" w:cs="仿宋"/>
          <w:bCs/>
          <w:color w:val="auto"/>
          <w:szCs w:val="21"/>
          <w:highlight w:val="none"/>
          <w:lang w:bidi="ar"/>
        </w:rPr>
        <w:t>，属于</w:t>
      </w:r>
      <w:r>
        <w:rPr>
          <w:rFonts w:hint="eastAsia" w:ascii="仿宋" w:hAnsi="仿宋" w:eastAsia="仿宋" w:cs="仿宋"/>
          <w:bCs/>
          <w:color w:val="auto"/>
          <w:szCs w:val="21"/>
          <w:highlight w:val="none"/>
          <w:u w:val="single"/>
          <w:lang w:bidi="ar"/>
        </w:rPr>
        <w:t>（采购文件中明确的所属行业）</w:t>
      </w:r>
      <w:r>
        <w:rPr>
          <w:rFonts w:hint="eastAsia" w:ascii="仿宋" w:hAnsi="仿宋" w:eastAsia="仿宋" w:cs="仿宋"/>
          <w:bCs/>
          <w:color w:val="auto"/>
          <w:szCs w:val="21"/>
          <w:highlight w:val="none"/>
          <w:lang w:bidi="ar"/>
        </w:rPr>
        <w:t>行业；承接企业为</w:t>
      </w:r>
      <w:r>
        <w:rPr>
          <w:rFonts w:hint="eastAsia" w:ascii="仿宋" w:hAnsi="仿宋" w:eastAsia="仿宋" w:cs="仿宋"/>
          <w:bCs/>
          <w:color w:val="auto"/>
          <w:szCs w:val="21"/>
          <w:highlight w:val="none"/>
          <w:u w:val="single"/>
          <w:lang w:bidi="ar"/>
        </w:rPr>
        <w:t>（企业名称）</w:t>
      </w:r>
      <w:r>
        <w:rPr>
          <w:rFonts w:hint="eastAsia" w:ascii="仿宋" w:hAnsi="仿宋" w:eastAsia="仿宋" w:cs="仿宋"/>
          <w:bCs/>
          <w:color w:val="auto"/>
          <w:szCs w:val="21"/>
          <w:highlight w:val="none"/>
          <w:lang w:bidi="ar"/>
        </w:rPr>
        <w:t>，从业人员</w:t>
      </w:r>
      <w:r>
        <w:rPr>
          <w:rFonts w:hint="eastAsia" w:ascii="仿宋" w:hAnsi="仿宋" w:eastAsia="仿宋" w:cs="仿宋"/>
          <w:bCs/>
          <w:color w:val="auto"/>
          <w:szCs w:val="21"/>
          <w:highlight w:val="none"/>
          <w:u w:val="single"/>
          <w:lang w:bidi="ar"/>
        </w:rPr>
        <w:t xml:space="preserve">    </w:t>
      </w:r>
      <w:r>
        <w:rPr>
          <w:rFonts w:hint="eastAsia" w:ascii="仿宋" w:hAnsi="仿宋" w:eastAsia="仿宋" w:cs="仿宋"/>
          <w:bCs/>
          <w:color w:val="auto"/>
          <w:szCs w:val="21"/>
          <w:highlight w:val="none"/>
          <w:lang w:bidi="ar"/>
        </w:rPr>
        <w:t>人，营业收入为</w:t>
      </w:r>
      <w:r>
        <w:rPr>
          <w:rFonts w:hint="eastAsia" w:ascii="仿宋" w:hAnsi="仿宋" w:eastAsia="仿宋" w:cs="仿宋"/>
          <w:bCs/>
          <w:color w:val="auto"/>
          <w:szCs w:val="21"/>
          <w:highlight w:val="none"/>
          <w:u w:val="single"/>
          <w:lang w:bidi="ar"/>
        </w:rPr>
        <w:t xml:space="preserve">    </w:t>
      </w:r>
      <w:r>
        <w:rPr>
          <w:rFonts w:hint="eastAsia" w:ascii="仿宋" w:hAnsi="仿宋" w:eastAsia="仿宋" w:cs="仿宋"/>
          <w:bCs/>
          <w:color w:val="auto"/>
          <w:szCs w:val="21"/>
          <w:highlight w:val="none"/>
          <w:lang w:bidi="ar"/>
        </w:rPr>
        <w:t>万元，资产总额为</w:t>
      </w:r>
      <w:r>
        <w:rPr>
          <w:rFonts w:hint="eastAsia" w:ascii="仿宋" w:hAnsi="仿宋" w:eastAsia="仿宋" w:cs="仿宋"/>
          <w:bCs/>
          <w:color w:val="auto"/>
          <w:szCs w:val="21"/>
          <w:highlight w:val="none"/>
          <w:u w:val="single"/>
          <w:lang w:bidi="ar"/>
        </w:rPr>
        <w:t xml:space="preserve">    </w:t>
      </w:r>
      <w:r>
        <w:rPr>
          <w:rFonts w:hint="eastAsia" w:ascii="仿宋" w:hAnsi="仿宋" w:eastAsia="仿宋" w:cs="仿宋"/>
          <w:bCs/>
          <w:color w:val="auto"/>
          <w:szCs w:val="21"/>
          <w:highlight w:val="none"/>
          <w:lang w:bidi="ar"/>
        </w:rPr>
        <w:t>万元，属于</w:t>
      </w:r>
      <w:r>
        <w:rPr>
          <w:rFonts w:hint="eastAsia" w:ascii="仿宋" w:hAnsi="仿宋" w:eastAsia="仿宋" w:cs="仿宋"/>
          <w:bCs/>
          <w:color w:val="auto"/>
          <w:szCs w:val="21"/>
          <w:highlight w:val="none"/>
          <w:u w:val="single"/>
          <w:lang w:bidi="ar"/>
        </w:rPr>
        <w:t>（中型企业、小型企业、微型企业）</w:t>
      </w:r>
      <w:r>
        <w:rPr>
          <w:rFonts w:hint="eastAsia" w:ascii="仿宋" w:hAnsi="仿宋" w:eastAsia="仿宋" w:cs="仿宋"/>
          <w:bCs/>
          <w:color w:val="auto"/>
          <w:szCs w:val="21"/>
          <w:highlight w:val="none"/>
          <w:lang w:bidi="ar"/>
        </w:rPr>
        <w:t>；</w:t>
      </w:r>
    </w:p>
    <w:p w14:paraId="52CA1365">
      <w:pPr>
        <w:spacing w:line="360" w:lineRule="auto"/>
        <w:ind w:firstLine="42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2.</w:t>
      </w:r>
      <w:r>
        <w:rPr>
          <w:rFonts w:hint="eastAsia" w:ascii="仿宋" w:hAnsi="仿宋" w:eastAsia="仿宋" w:cs="仿宋"/>
          <w:bCs/>
          <w:color w:val="auto"/>
          <w:szCs w:val="21"/>
          <w:highlight w:val="none"/>
          <w:u w:val="single"/>
          <w:lang w:bidi="ar"/>
        </w:rPr>
        <w:t>（标的名称）</w:t>
      </w:r>
      <w:r>
        <w:rPr>
          <w:rFonts w:hint="eastAsia" w:ascii="仿宋" w:hAnsi="仿宋" w:eastAsia="仿宋" w:cs="仿宋"/>
          <w:bCs/>
          <w:color w:val="auto"/>
          <w:szCs w:val="21"/>
          <w:highlight w:val="none"/>
          <w:lang w:bidi="ar"/>
        </w:rPr>
        <w:t>，属于</w:t>
      </w:r>
      <w:r>
        <w:rPr>
          <w:rFonts w:hint="eastAsia" w:ascii="仿宋" w:hAnsi="仿宋" w:eastAsia="仿宋" w:cs="仿宋"/>
          <w:bCs/>
          <w:color w:val="auto"/>
          <w:szCs w:val="21"/>
          <w:highlight w:val="none"/>
          <w:u w:val="single"/>
          <w:lang w:bidi="ar"/>
        </w:rPr>
        <w:t>（采购文件中明确的所属行业）</w:t>
      </w:r>
      <w:r>
        <w:rPr>
          <w:rFonts w:hint="eastAsia" w:ascii="仿宋" w:hAnsi="仿宋" w:eastAsia="仿宋" w:cs="仿宋"/>
          <w:bCs/>
          <w:color w:val="auto"/>
          <w:szCs w:val="21"/>
          <w:highlight w:val="none"/>
          <w:lang w:bidi="ar"/>
        </w:rPr>
        <w:t>行业；承接企业为</w:t>
      </w:r>
      <w:r>
        <w:rPr>
          <w:rFonts w:hint="eastAsia" w:ascii="仿宋" w:hAnsi="仿宋" w:eastAsia="仿宋" w:cs="仿宋"/>
          <w:bCs/>
          <w:color w:val="auto"/>
          <w:szCs w:val="21"/>
          <w:highlight w:val="none"/>
          <w:u w:val="single"/>
          <w:lang w:bidi="ar"/>
        </w:rPr>
        <w:t>（企业名称）</w:t>
      </w:r>
      <w:r>
        <w:rPr>
          <w:rFonts w:hint="eastAsia" w:ascii="仿宋" w:hAnsi="仿宋" w:eastAsia="仿宋" w:cs="仿宋"/>
          <w:bCs/>
          <w:color w:val="auto"/>
          <w:szCs w:val="21"/>
          <w:highlight w:val="none"/>
          <w:lang w:bidi="ar"/>
        </w:rPr>
        <w:t>，从业人员</w:t>
      </w:r>
      <w:r>
        <w:rPr>
          <w:rFonts w:hint="eastAsia" w:ascii="仿宋" w:hAnsi="仿宋" w:eastAsia="仿宋" w:cs="仿宋"/>
          <w:bCs/>
          <w:color w:val="auto"/>
          <w:szCs w:val="21"/>
          <w:highlight w:val="none"/>
          <w:u w:val="single"/>
          <w:lang w:bidi="ar"/>
        </w:rPr>
        <w:t xml:space="preserve">       </w:t>
      </w:r>
      <w:r>
        <w:rPr>
          <w:rFonts w:hint="eastAsia" w:ascii="仿宋" w:hAnsi="仿宋" w:eastAsia="仿宋" w:cs="仿宋"/>
          <w:bCs/>
          <w:color w:val="auto"/>
          <w:szCs w:val="21"/>
          <w:highlight w:val="none"/>
          <w:lang w:bidi="ar"/>
        </w:rPr>
        <w:t>人，营业收入为</w:t>
      </w:r>
      <w:r>
        <w:rPr>
          <w:rFonts w:hint="eastAsia" w:ascii="仿宋" w:hAnsi="仿宋" w:eastAsia="仿宋" w:cs="仿宋"/>
          <w:bCs/>
          <w:color w:val="auto"/>
          <w:szCs w:val="21"/>
          <w:highlight w:val="none"/>
          <w:u w:val="single"/>
          <w:lang w:bidi="ar"/>
        </w:rPr>
        <w:t xml:space="preserve">     </w:t>
      </w:r>
      <w:r>
        <w:rPr>
          <w:rFonts w:hint="eastAsia" w:ascii="仿宋" w:hAnsi="仿宋" w:eastAsia="仿宋" w:cs="仿宋"/>
          <w:bCs/>
          <w:color w:val="auto"/>
          <w:szCs w:val="21"/>
          <w:highlight w:val="none"/>
          <w:lang w:bidi="ar"/>
        </w:rPr>
        <w:t>万元，资产总额为</w:t>
      </w:r>
      <w:r>
        <w:rPr>
          <w:rFonts w:hint="eastAsia" w:ascii="仿宋" w:hAnsi="仿宋" w:eastAsia="仿宋" w:cs="仿宋"/>
          <w:bCs/>
          <w:color w:val="auto"/>
          <w:szCs w:val="21"/>
          <w:highlight w:val="none"/>
          <w:u w:val="single"/>
          <w:lang w:bidi="ar"/>
        </w:rPr>
        <w:t xml:space="preserve">       </w:t>
      </w:r>
      <w:r>
        <w:rPr>
          <w:rFonts w:hint="eastAsia" w:ascii="仿宋" w:hAnsi="仿宋" w:eastAsia="仿宋" w:cs="仿宋"/>
          <w:bCs/>
          <w:color w:val="auto"/>
          <w:szCs w:val="21"/>
          <w:highlight w:val="none"/>
          <w:lang w:bidi="ar"/>
        </w:rPr>
        <w:t>万元，属于</w:t>
      </w:r>
      <w:r>
        <w:rPr>
          <w:rFonts w:hint="eastAsia" w:ascii="仿宋" w:hAnsi="仿宋" w:eastAsia="仿宋" w:cs="仿宋"/>
          <w:bCs/>
          <w:color w:val="auto"/>
          <w:szCs w:val="21"/>
          <w:highlight w:val="none"/>
          <w:u w:val="single"/>
          <w:lang w:bidi="ar"/>
        </w:rPr>
        <w:t>（中型企业、小型企业、微型企业）</w:t>
      </w:r>
      <w:r>
        <w:rPr>
          <w:rFonts w:hint="eastAsia" w:ascii="仿宋" w:hAnsi="仿宋" w:eastAsia="仿宋" w:cs="仿宋"/>
          <w:bCs/>
          <w:color w:val="auto"/>
          <w:szCs w:val="21"/>
          <w:highlight w:val="none"/>
          <w:lang w:bidi="ar"/>
        </w:rPr>
        <w:t>；</w:t>
      </w:r>
    </w:p>
    <w:p w14:paraId="173C75F4">
      <w:pPr>
        <w:spacing w:line="360" w:lineRule="auto"/>
        <w:ind w:firstLine="42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w:t>
      </w:r>
    </w:p>
    <w:p w14:paraId="5DECE2BD">
      <w:pPr>
        <w:spacing w:line="360" w:lineRule="auto"/>
        <w:ind w:firstLine="42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bidi="ar"/>
        </w:rPr>
        <w:t>以上企业，不属于大企业的分支机构，不存在控股股东为大企业的情形，也不存在与大企业的负责人为同一人的情形。</w:t>
      </w:r>
    </w:p>
    <w:p w14:paraId="5FF1813E">
      <w:pPr>
        <w:widowControl/>
        <w:jc w:val="left"/>
        <w:rPr>
          <w:rFonts w:hint="eastAsia" w:ascii="仿宋" w:hAnsi="仿宋" w:eastAsia="仿宋" w:cs="仿宋"/>
          <w:color w:val="auto"/>
          <w:sz w:val="24"/>
          <w:highlight w:val="none"/>
        </w:rPr>
      </w:pPr>
      <w:r>
        <w:rPr>
          <w:rFonts w:hint="eastAsia" w:ascii="仿宋" w:hAnsi="仿宋" w:eastAsia="仿宋" w:cs="仿宋"/>
          <w:bCs/>
          <w:color w:val="auto"/>
          <w:szCs w:val="21"/>
          <w:highlight w:val="none"/>
          <w:lang w:bidi="ar"/>
        </w:rPr>
        <w:t>本企业对上述声明内容的真实性负责。如有虚假，将依法承担相应责任</w:t>
      </w:r>
      <w:r>
        <w:rPr>
          <w:rFonts w:hint="eastAsia" w:ascii="仿宋" w:hAnsi="仿宋" w:eastAsia="仿宋" w:cs="仿宋"/>
          <w:color w:val="auto"/>
          <w:sz w:val="24"/>
          <w:highlight w:val="none"/>
        </w:rPr>
        <w:t>。</w:t>
      </w:r>
    </w:p>
    <w:p w14:paraId="2542D562">
      <w:pPr>
        <w:pStyle w:val="9"/>
        <w:spacing w:after="0" w:line="380" w:lineRule="exact"/>
        <w:ind w:left="3960" w:right="1808"/>
        <w:contextualSpacing/>
        <w:rPr>
          <w:rFonts w:hint="eastAsia" w:ascii="仿宋" w:hAnsi="仿宋" w:eastAsia="仿宋" w:cs="仿宋"/>
          <w:color w:val="auto"/>
          <w:sz w:val="24"/>
          <w:highlight w:val="none"/>
        </w:rPr>
      </w:pPr>
    </w:p>
    <w:p w14:paraId="3B5D87AA">
      <w:pPr>
        <w:autoSpaceDE w:val="0"/>
        <w:autoSpaceDN w:val="0"/>
        <w:spacing w:line="380" w:lineRule="exact"/>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71FCD14">
      <w:pPr>
        <w:autoSpaceDE w:val="0"/>
        <w:autoSpaceDN w:val="0"/>
        <w:spacing w:line="380" w:lineRule="exact"/>
        <w:jc w:val="right"/>
        <w:rPr>
          <w:rFonts w:hint="eastAsia" w:ascii="宋体" w:hAnsi="宋体" w:cs="宋体"/>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34DB1293">
      <w:pPr>
        <w:pStyle w:val="9"/>
        <w:spacing w:after="0" w:line="380" w:lineRule="exact"/>
        <w:ind w:left="3960" w:right="1808"/>
        <w:contextualSpacing/>
        <w:rPr>
          <w:color w:val="auto"/>
          <w:highlight w:val="none"/>
        </w:rPr>
      </w:pPr>
    </w:p>
    <w:p w14:paraId="57833FB7">
      <w:pPr>
        <w:spacing w:line="380" w:lineRule="exact"/>
        <w:jc w:val="left"/>
        <w:rPr>
          <w:color w:val="auto"/>
          <w:sz w:val="20"/>
          <w:highlight w:val="none"/>
        </w:rPr>
        <w:sectPr>
          <w:pgSz w:w="11911" w:h="16838"/>
          <w:pgMar w:top="1417" w:right="1417" w:bottom="1417" w:left="1417" w:header="720" w:footer="720" w:gutter="0"/>
          <w:cols w:space="0" w:num="1"/>
          <w:rtlGutter w:val="0"/>
          <w:docGrid w:linePitch="331" w:charSpace="0"/>
        </w:sect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629143F">
      <w:pPr>
        <w:rPr>
          <w:rFonts w:hint="eastAsia" w:ascii="仿宋_GB2312" w:hAnsi="仿宋" w:eastAsia="仿宋_GB2312" w:cs="仿宋_GB2312"/>
          <w:color w:val="auto"/>
          <w:sz w:val="24"/>
          <w:highlight w:val="none"/>
          <w:lang w:val="zh-CN"/>
        </w:rPr>
      </w:pPr>
    </w:p>
    <w:p w14:paraId="77D3C72C">
      <w:pPr>
        <w:pStyle w:val="3"/>
        <w:ind w:firstLine="2570" w:firstLineChars="800"/>
        <w:jc w:val="both"/>
        <w:rPr>
          <w:rFonts w:hint="eastAsia" w:ascii="宋体" w:hAnsi="宋体" w:cs="宋体"/>
          <w:b w:val="0"/>
          <w:color w:val="auto"/>
          <w:highlight w:val="none"/>
        </w:rPr>
      </w:pPr>
      <w:bookmarkStart w:id="76" w:name="_Toc35611438"/>
      <w:bookmarkEnd w:id="76"/>
      <w:bookmarkStart w:id="77" w:name="_Toc44229899"/>
      <w:bookmarkEnd w:id="77"/>
      <w:bookmarkStart w:id="78" w:name="_Toc35611516"/>
      <w:bookmarkEnd w:id="78"/>
      <w:bookmarkStart w:id="79" w:name="_Toc31723070"/>
      <w:bookmarkEnd w:id="79"/>
      <w:bookmarkStart w:id="80" w:name="_Toc31728084"/>
      <w:bookmarkEnd w:id="80"/>
      <w:bookmarkStart w:id="81" w:name="_Toc21156"/>
      <w:bookmarkStart w:id="82" w:name="_Toc80205942"/>
      <w:r>
        <w:rPr>
          <w:rFonts w:hint="eastAsia" w:ascii="宋体" w:hAnsi="宋体"/>
          <w:color w:val="auto"/>
          <w:highlight w:val="none"/>
        </w:rPr>
        <w:t>第五节 其他文书、文件格式</w:t>
      </w:r>
      <w:bookmarkEnd w:id="81"/>
      <w:bookmarkEnd w:id="82"/>
    </w:p>
    <w:p w14:paraId="7FD0F654">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残疾人福利性单位声明函</w:t>
      </w:r>
    </w:p>
    <w:p w14:paraId="00ADF5DF">
      <w:pPr>
        <w:spacing w:line="520" w:lineRule="exact"/>
        <w:rPr>
          <w:rFonts w:hint="eastAsia" w:ascii="仿宋_GB2312" w:hAnsi="仿宋_GB2312" w:eastAsia="仿宋_GB2312" w:cs="仿宋_GB2312"/>
          <w:color w:val="auto"/>
          <w:sz w:val="32"/>
          <w:szCs w:val="32"/>
          <w:highlight w:val="none"/>
        </w:rPr>
      </w:pPr>
    </w:p>
    <w:p w14:paraId="584204E6">
      <w:pPr>
        <w:spacing w:line="360" w:lineRule="auto"/>
        <w:ind w:firstLine="480" w:firstLineChars="20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auto"/>
          <w:sz w:val="24"/>
          <w:highlight w:val="none"/>
          <w:u w:val="single"/>
        </w:rPr>
        <w:t xml:space="preserve"> 南宁市工业和信息化局 </w:t>
      </w:r>
      <w:r>
        <w:rPr>
          <w:rFonts w:hint="eastAsia" w:ascii="仿宋_GB2312" w:hAnsi="宋体" w:eastAsia="仿宋_GB2312" w:cs="仿宋_GB2312"/>
          <w:color w:val="auto"/>
          <w:sz w:val="24"/>
          <w:highlight w:val="none"/>
        </w:rPr>
        <w:t>单位的</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u w:val="single"/>
          <w:lang w:eastAsia="zh-CN"/>
        </w:rPr>
        <w:t>南宁市造纸产业发展规划（2026-2030年）及规划环评报告（含专题论证报告）</w:t>
      </w:r>
      <w:r>
        <w:rPr>
          <w:rFonts w:hint="eastAsia" w:ascii="仿宋_GB2312" w:hAnsi="宋体" w:eastAsia="仿宋_GB2312" w:cs="仿宋_GB2312"/>
          <w:color w:val="auto"/>
          <w:sz w:val="24"/>
          <w:highlight w:val="none"/>
        </w:rPr>
        <w:t>采购活动由本单位提供服务。</w:t>
      </w:r>
    </w:p>
    <w:p w14:paraId="071C0B97">
      <w:pPr>
        <w:spacing w:line="360" w:lineRule="auto"/>
        <w:ind w:firstLine="480" w:firstLineChars="200"/>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2FFF438B">
      <w:pPr>
        <w:spacing w:line="360" w:lineRule="auto"/>
        <w:rPr>
          <w:rFonts w:hint="eastAsia" w:ascii="宋体" w:hAnsi="宋体" w:cs="仿宋_GB2312"/>
          <w:color w:val="auto"/>
          <w:sz w:val="24"/>
          <w:highlight w:val="none"/>
        </w:rPr>
      </w:pPr>
    </w:p>
    <w:p w14:paraId="6866D09E">
      <w:pPr>
        <w:spacing w:line="360" w:lineRule="auto"/>
        <w:rPr>
          <w:rFonts w:hint="eastAsia" w:ascii="宋体" w:hAnsi="宋体" w:cs="仿宋_GB2312"/>
          <w:color w:val="auto"/>
          <w:sz w:val="24"/>
          <w:highlight w:val="none"/>
        </w:rPr>
      </w:pPr>
    </w:p>
    <w:p w14:paraId="1880E632">
      <w:pPr>
        <w:spacing w:line="360" w:lineRule="auto"/>
        <w:rPr>
          <w:rFonts w:hint="eastAsia" w:ascii="宋体" w:hAnsi="宋体" w:cs="仿宋_GB2312"/>
          <w:color w:val="auto"/>
          <w:sz w:val="24"/>
          <w:highlight w:val="none"/>
        </w:rPr>
      </w:pPr>
    </w:p>
    <w:p w14:paraId="505B8E08">
      <w:pPr>
        <w:spacing w:line="360" w:lineRule="auto"/>
        <w:ind w:firstLine="2400" w:firstLineChars="1000"/>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4690DB40">
      <w:pPr>
        <w:spacing w:line="360" w:lineRule="auto"/>
        <w:ind w:firstLine="4320" w:firstLineChars="18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3442EA14">
      <w:pPr>
        <w:spacing w:line="360" w:lineRule="auto"/>
        <w:rPr>
          <w:rFonts w:hint="eastAsia" w:ascii="宋体" w:hAnsi="宋体" w:cs="仿宋_GB2312"/>
          <w:color w:val="auto"/>
          <w:sz w:val="24"/>
          <w:highlight w:val="none"/>
        </w:rPr>
      </w:pPr>
    </w:p>
    <w:p w14:paraId="0D651C2A">
      <w:pPr>
        <w:spacing w:line="360" w:lineRule="auto"/>
        <w:rPr>
          <w:rFonts w:hint="eastAsia" w:ascii="宋体" w:hAnsi="宋体" w:cs="仿宋_GB2312"/>
          <w:color w:val="auto"/>
          <w:sz w:val="24"/>
          <w:highlight w:val="none"/>
        </w:rPr>
      </w:pPr>
    </w:p>
    <w:p w14:paraId="78F73A2E">
      <w:pPr>
        <w:spacing w:line="360" w:lineRule="auto"/>
        <w:rPr>
          <w:rFonts w:hint="eastAsia" w:ascii="宋体" w:hAnsi="宋体" w:cs="仿宋_GB2312"/>
          <w:color w:val="auto"/>
          <w:sz w:val="24"/>
          <w:highlight w:val="none"/>
        </w:rPr>
      </w:pPr>
    </w:p>
    <w:p w14:paraId="62D1B874">
      <w:pPr>
        <w:spacing w:line="360" w:lineRule="auto"/>
        <w:ind w:firstLine="480" w:firstLineChars="200"/>
        <w:rPr>
          <w:rFonts w:hint="eastAsia" w:ascii="仿宋_GB2312" w:hAnsi="仿宋" w:eastAsia="仿宋_GB2312" w:cs="仿宋_GB2312"/>
          <w:color w:val="auto"/>
          <w:sz w:val="24"/>
          <w:highlight w:val="none"/>
        </w:rPr>
      </w:pPr>
      <w:r>
        <w:rPr>
          <w:rFonts w:hint="eastAsia" w:ascii="仿宋_GB2312" w:hAnsi="宋体"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3CCECDD1">
      <w:pPr>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br w:type="page"/>
      </w:r>
    </w:p>
    <w:p w14:paraId="10E7E147">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6E2886F1">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44E6FD21">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企业（单位）自愿参与政府投资政府采购的</w:t>
      </w:r>
      <w:r>
        <w:rPr>
          <w:rFonts w:hint="eastAsia" w:ascii="仿宋_GB2312" w:hAnsi="仿宋_GB2312" w:eastAsia="仿宋_GB2312" w:cs="仿宋_GB2312"/>
          <w:color w:val="auto"/>
          <w:sz w:val="30"/>
          <w:szCs w:val="30"/>
          <w:highlight w:val="none"/>
          <w:u w:val="single"/>
          <w:lang w:val="en" w:eastAsia="zh-CN"/>
        </w:rPr>
        <w:t>南宁市造纸产业发展规划（2026-2030年）及规划环评报告（含专题论证报告）</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color w:val="auto"/>
          <w:sz w:val="30"/>
          <w:szCs w:val="30"/>
          <w:highlight w:val="none"/>
        </w:rPr>
        <w:t>单位</w:t>
      </w:r>
      <w:r>
        <w:rPr>
          <w:rFonts w:hint="eastAsia" w:ascii="仿宋_GB2312" w:hAnsi="仿宋_GB2312" w:eastAsia="仿宋_GB2312" w:cs="仿宋_GB2312"/>
          <w:color w:val="auto"/>
          <w:sz w:val="30"/>
          <w:szCs w:val="30"/>
          <w:highlight w:val="none"/>
          <w:lang w:val="en"/>
        </w:rPr>
        <w:t>）将承担由此产生的全部责任。</w:t>
      </w:r>
    </w:p>
    <w:p w14:paraId="4537CA5C">
      <w:pPr>
        <w:snapToGrid w:val="0"/>
        <w:spacing w:line="360" w:lineRule="auto"/>
        <w:ind w:left="5137" w:leftChars="1736" w:hanging="1491" w:hangingChars="825"/>
        <w:rPr>
          <w:b/>
          <w:color w:val="auto"/>
          <w:sz w:val="18"/>
          <w:szCs w:val="18"/>
          <w:highlight w:val="none"/>
        </w:rPr>
      </w:pPr>
      <w:r>
        <w:rPr>
          <w:b/>
          <w:color w:val="auto"/>
          <w:sz w:val="18"/>
          <w:szCs w:val="18"/>
          <w:highlight w:val="none"/>
        </w:rPr>
        <w:t xml:space="preserve">           </w:t>
      </w:r>
    </w:p>
    <w:p w14:paraId="18CB41DF">
      <w:pPr>
        <w:snapToGrid w:val="0"/>
        <w:spacing w:line="360" w:lineRule="auto"/>
        <w:ind w:left="5137" w:leftChars="1736" w:hanging="1491" w:hangingChars="825"/>
        <w:rPr>
          <w:b/>
          <w:color w:val="auto"/>
          <w:sz w:val="18"/>
          <w:szCs w:val="18"/>
          <w:highlight w:val="none"/>
        </w:rPr>
      </w:pPr>
    </w:p>
    <w:p w14:paraId="12A40089">
      <w:pPr>
        <w:snapToGrid w:val="0"/>
        <w:spacing w:line="360" w:lineRule="auto"/>
        <w:ind w:left="5137" w:leftChars="1736" w:hanging="1491" w:hangingChars="825"/>
        <w:rPr>
          <w:b/>
          <w:color w:val="auto"/>
          <w:sz w:val="18"/>
          <w:szCs w:val="18"/>
          <w:highlight w:val="none"/>
        </w:rPr>
      </w:pPr>
    </w:p>
    <w:p w14:paraId="787E3E52">
      <w:pPr>
        <w:snapToGrid w:val="0"/>
        <w:spacing w:line="360" w:lineRule="auto"/>
        <w:ind w:left="5137" w:leftChars="1736" w:hanging="1491" w:hangingChars="825"/>
        <w:rPr>
          <w:b/>
          <w:color w:val="auto"/>
          <w:sz w:val="18"/>
          <w:szCs w:val="18"/>
          <w:highlight w:val="none"/>
        </w:rPr>
      </w:pPr>
    </w:p>
    <w:p w14:paraId="110CB247">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供应商名称(电子签章)：</w:t>
      </w:r>
    </w:p>
    <w:p w14:paraId="3B6D1CEA">
      <w:pPr>
        <w:snapToGrid w:val="0"/>
        <w:spacing w:line="360" w:lineRule="auto"/>
        <w:ind w:firstLine="5160" w:firstLineChars="2150"/>
        <w:rPr>
          <w:rFonts w:hint="eastAsia" w:ascii="宋体" w:hAnsi="宋体" w:cs="仿宋_GB2312"/>
          <w:color w:val="auto"/>
          <w:sz w:val="24"/>
          <w:highlight w:val="none"/>
        </w:rPr>
        <w:sectPr>
          <w:pgSz w:w="11911" w:h="16838"/>
          <w:pgMar w:top="1417" w:right="1417" w:bottom="1417" w:left="1417" w:header="720" w:footer="720" w:gutter="0"/>
          <w:cols w:space="0" w:num="1"/>
          <w:docGrid w:linePitch="331" w:charSpace="0"/>
        </w:sect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A9286DD">
      <w:pPr>
        <w:spacing w:line="360" w:lineRule="auto"/>
        <w:rPr>
          <w:rFonts w:hint="eastAsia" w:ascii="宋体" w:hAnsi="宋体" w:cs="仿宋_GB2312"/>
          <w:color w:val="auto"/>
          <w:sz w:val="24"/>
          <w:highlight w:val="none"/>
        </w:rPr>
      </w:pPr>
    </w:p>
    <w:p w14:paraId="255CFDEE">
      <w:pPr>
        <w:spacing w:line="520" w:lineRule="exact"/>
        <w:jc w:val="center"/>
        <w:rPr>
          <w:rFonts w:hint="eastAsia" w:ascii="宋体" w:hAnsi="宋体"/>
          <w:color w:val="auto"/>
          <w:sz w:val="24"/>
          <w:highlight w:val="none"/>
        </w:rPr>
      </w:pPr>
    </w:p>
    <w:p w14:paraId="45D08C68">
      <w:pPr>
        <w:spacing w:line="520" w:lineRule="exact"/>
        <w:jc w:val="center"/>
        <w:rPr>
          <w:rFonts w:hint="eastAsia" w:ascii="宋体" w:hAnsi="宋体"/>
          <w:color w:val="auto"/>
          <w:sz w:val="24"/>
          <w:highlight w:val="none"/>
        </w:rPr>
      </w:pPr>
    </w:p>
    <w:p w14:paraId="2ABD78E9">
      <w:pPr>
        <w:spacing w:line="520" w:lineRule="exact"/>
        <w:jc w:val="center"/>
        <w:rPr>
          <w:rFonts w:hint="eastAsia" w:ascii="宋体" w:hAnsi="宋体"/>
          <w:color w:val="auto"/>
          <w:sz w:val="24"/>
          <w:highlight w:val="none"/>
        </w:rPr>
      </w:pPr>
    </w:p>
    <w:p w14:paraId="0081EBFA">
      <w:pPr>
        <w:spacing w:line="520" w:lineRule="exact"/>
        <w:jc w:val="center"/>
        <w:rPr>
          <w:rFonts w:hint="eastAsia" w:ascii="宋体" w:hAnsi="宋体"/>
          <w:color w:val="auto"/>
          <w:sz w:val="24"/>
          <w:highlight w:val="none"/>
        </w:rPr>
      </w:pPr>
    </w:p>
    <w:p w14:paraId="2ECE2A0A">
      <w:pPr>
        <w:spacing w:line="520" w:lineRule="exact"/>
        <w:jc w:val="center"/>
        <w:rPr>
          <w:rFonts w:hint="eastAsia" w:ascii="宋体" w:hAnsi="宋体"/>
          <w:color w:val="auto"/>
          <w:sz w:val="24"/>
          <w:highlight w:val="none"/>
        </w:rPr>
      </w:pPr>
    </w:p>
    <w:p w14:paraId="2720FDF4">
      <w:pPr>
        <w:spacing w:line="520" w:lineRule="exact"/>
        <w:jc w:val="center"/>
        <w:rPr>
          <w:rFonts w:hint="eastAsia" w:ascii="宋体" w:hAnsi="宋体"/>
          <w:color w:val="auto"/>
          <w:sz w:val="24"/>
          <w:highlight w:val="none"/>
        </w:rPr>
      </w:pPr>
    </w:p>
    <w:p w14:paraId="4F0FCB51">
      <w:pPr>
        <w:spacing w:line="520" w:lineRule="exact"/>
        <w:jc w:val="center"/>
        <w:rPr>
          <w:rFonts w:hint="eastAsia" w:ascii="宋体" w:hAnsi="宋体"/>
          <w:color w:val="auto"/>
          <w:sz w:val="24"/>
          <w:highlight w:val="none"/>
        </w:rPr>
      </w:pPr>
    </w:p>
    <w:p w14:paraId="02FF702F">
      <w:pPr>
        <w:pStyle w:val="2"/>
        <w:jc w:val="center"/>
        <w:rPr>
          <w:rFonts w:hint="eastAsia" w:ascii="仿宋_GB2312" w:hAnsi="楷体" w:eastAsia="仿宋_GB2312"/>
          <w:color w:val="auto"/>
          <w:sz w:val="24"/>
          <w:highlight w:val="none"/>
        </w:rPr>
      </w:pPr>
      <w:bookmarkStart w:id="83" w:name="_Toc18784"/>
      <w:r>
        <w:rPr>
          <w:rFonts w:hint="eastAsia" w:ascii="宋体" w:hAnsi="宋体"/>
          <w:b w:val="0"/>
          <w:bCs w:val="0"/>
          <w:color w:val="auto"/>
          <w:highlight w:val="none"/>
        </w:rPr>
        <w:t>第六章  合同文本</w:t>
      </w:r>
      <w:r>
        <w:rPr>
          <w:rFonts w:hint="eastAsia" w:ascii="宋体" w:hAnsi="宋体"/>
          <w:b w:val="0"/>
          <w:bCs w:val="0"/>
          <w:color w:val="auto"/>
          <w:highlight w:val="none"/>
        </w:rPr>
        <w:br w:type="page"/>
      </w:r>
      <w:bookmarkEnd w:id="83"/>
      <w:r>
        <w:rPr>
          <w:rFonts w:hint="eastAsia" w:ascii="仿宋_GB2312" w:hAnsi="楷体" w:eastAsia="仿宋_GB2312"/>
          <w:color w:val="auto"/>
          <w:sz w:val="24"/>
          <w:highlight w:val="none"/>
        </w:rPr>
        <w:t>“广西政府采购云平台”合同编号：</w:t>
      </w:r>
    </w:p>
    <w:p w14:paraId="45D5DB2E">
      <w:pPr>
        <w:rPr>
          <w:rFonts w:hint="eastAsia" w:ascii="宋体" w:hAnsi="宋体"/>
          <w:b/>
          <w:bCs/>
          <w:color w:val="auto"/>
          <w:highlight w:val="none"/>
        </w:rPr>
      </w:pPr>
    </w:p>
    <w:p w14:paraId="010C57FD">
      <w:pPr>
        <w:spacing w:line="360" w:lineRule="auto"/>
        <w:jc w:val="center"/>
        <w:rPr>
          <w:rFonts w:ascii="宋体"/>
          <w:b/>
          <w:bCs/>
          <w:color w:val="auto"/>
          <w:sz w:val="52"/>
          <w:highlight w:val="none"/>
        </w:rPr>
      </w:pPr>
      <w:r>
        <w:rPr>
          <w:rFonts w:hint="eastAsia" w:ascii="宋体"/>
          <w:b/>
          <w:bCs/>
          <w:color w:val="auto"/>
          <w:sz w:val="52"/>
          <w:highlight w:val="none"/>
        </w:rPr>
        <w:t>南 宁 市 政 府 采 购</w:t>
      </w:r>
    </w:p>
    <w:p w14:paraId="3730ABDA">
      <w:pPr>
        <w:spacing w:line="360" w:lineRule="auto"/>
        <w:ind w:firstLine="420" w:firstLineChars="200"/>
        <w:rPr>
          <w:rFonts w:ascii="宋体"/>
          <w:color w:val="auto"/>
          <w:highlight w:val="none"/>
        </w:rPr>
      </w:pPr>
    </w:p>
    <w:p w14:paraId="5D07F63E">
      <w:pPr>
        <w:spacing w:line="360" w:lineRule="auto"/>
        <w:ind w:firstLine="420" w:firstLineChars="200"/>
        <w:rPr>
          <w:rFonts w:ascii="宋体"/>
          <w:color w:val="auto"/>
          <w:highlight w:val="none"/>
        </w:rPr>
      </w:pPr>
      <w:r>
        <w:rPr>
          <w:rFonts w:hint="eastAsia" w:ascii="宋体"/>
          <w:color w:val="auto"/>
          <w:highlight w:val="none"/>
        </w:rPr>
        <w:t xml:space="preserve">                                                 </w:t>
      </w:r>
    </w:p>
    <w:p w14:paraId="3D4EF491">
      <w:pPr>
        <w:spacing w:line="360" w:lineRule="auto"/>
        <w:jc w:val="center"/>
        <w:rPr>
          <w:rFonts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南宁市造纸产业发展规划（2026-2030年）及规划环评报告（含专题论证报告）</w:t>
      </w:r>
      <w:r>
        <w:rPr>
          <w:rFonts w:hint="eastAsia" w:ascii="宋体"/>
          <w:b/>
          <w:bCs/>
          <w:color w:val="auto"/>
          <w:sz w:val="44"/>
          <w:highlight w:val="none"/>
        </w:rPr>
        <w:t>合同</w:t>
      </w:r>
    </w:p>
    <w:p w14:paraId="51383271">
      <w:pPr>
        <w:spacing w:line="360" w:lineRule="auto"/>
        <w:jc w:val="center"/>
        <w:rPr>
          <w:rFonts w:ascii="宋体"/>
          <w:b/>
          <w:bCs/>
          <w:color w:val="auto"/>
          <w:sz w:val="44"/>
          <w:highlight w:val="none"/>
        </w:rPr>
      </w:pPr>
    </w:p>
    <w:p w14:paraId="4E1D08C9">
      <w:pPr>
        <w:spacing w:line="360" w:lineRule="auto"/>
        <w:jc w:val="center"/>
        <w:rPr>
          <w:rFonts w:ascii="宋体"/>
          <w:b/>
          <w:bCs/>
          <w:color w:val="auto"/>
          <w:sz w:val="44"/>
          <w:highlight w:val="none"/>
        </w:rPr>
      </w:pPr>
    </w:p>
    <w:p w14:paraId="3B186A21">
      <w:pPr>
        <w:ind w:firstLine="354" w:firstLineChars="98"/>
        <w:rPr>
          <w:rFonts w:hint="eastAsia"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rPr>
        <w:t xml:space="preserve">                      </w:t>
      </w:r>
    </w:p>
    <w:p w14:paraId="5CF562AC">
      <w:pPr>
        <w:ind w:firstLine="354" w:firstLineChars="98"/>
        <w:rPr>
          <w:rFonts w:hint="eastAsia" w:ascii="宋体" w:hAnsi="宋体"/>
          <w:b/>
          <w:color w:val="auto"/>
          <w:sz w:val="36"/>
          <w:szCs w:val="36"/>
          <w:highlight w:val="non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p>
    <w:p w14:paraId="261A13A9">
      <w:pPr>
        <w:ind w:firstLine="1308" w:firstLineChars="545"/>
        <w:rPr>
          <w:rFonts w:hint="eastAsia" w:ascii="宋体" w:hAnsi="宋体" w:cs="宋体"/>
          <w:color w:val="auto"/>
          <w:sz w:val="24"/>
          <w:highlight w:val="none"/>
        </w:rPr>
      </w:pPr>
    </w:p>
    <w:p w14:paraId="3A4889E8">
      <w:pPr>
        <w:ind w:firstLine="1995" w:firstLineChars="552"/>
        <w:rPr>
          <w:rFonts w:hint="eastAsia" w:ascii="宋体" w:hAnsi="宋体"/>
          <w:b/>
          <w:color w:val="auto"/>
          <w:sz w:val="36"/>
          <w:szCs w:val="36"/>
          <w:highlight w:val="none"/>
          <w:u w:val="single"/>
        </w:rPr>
      </w:pPr>
    </w:p>
    <w:p w14:paraId="5A01479F">
      <w:pPr>
        <w:ind w:firstLine="1995" w:firstLineChars="552"/>
        <w:rPr>
          <w:rFonts w:hint="eastAsia" w:ascii="宋体" w:hAnsi="宋体"/>
          <w:b/>
          <w:color w:val="auto"/>
          <w:sz w:val="36"/>
          <w:szCs w:val="36"/>
          <w:highlight w:val="none"/>
          <w:u w:val="single"/>
        </w:rPr>
      </w:pPr>
    </w:p>
    <w:p w14:paraId="2B29B89A">
      <w:pPr>
        <w:tabs>
          <w:tab w:val="left" w:pos="7200"/>
        </w:tabs>
        <w:spacing w:line="360" w:lineRule="auto"/>
        <w:ind w:firstLine="361" w:firstLineChars="100"/>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南宁市工业和信息化局</w:t>
      </w:r>
    </w:p>
    <w:p w14:paraId="45C65BF1">
      <w:pPr>
        <w:tabs>
          <w:tab w:val="left" w:pos="7380"/>
        </w:tabs>
        <w:spacing w:line="360" w:lineRule="auto"/>
        <w:ind w:firstLine="361" w:firstLineChars="100"/>
        <w:rPr>
          <w:rFonts w:ascii="宋体"/>
          <w:b/>
          <w:bCs/>
          <w:color w:val="auto"/>
          <w:sz w:val="44"/>
          <w:highlight w:val="none"/>
        </w:rPr>
      </w:pPr>
      <w:r>
        <w:rPr>
          <w:rFonts w:hint="eastAsia" w:ascii="宋体" w:hAnsi="宋体"/>
          <w:b/>
          <w:color w:val="auto"/>
          <w:sz w:val="36"/>
          <w:szCs w:val="36"/>
          <w:highlight w:val="none"/>
          <w:lang w:val="en-US" w:eastAsia="zh-CN"/>
        </w:rPr>
        <w:t>成交</w:t>
      </w:r>
      <w:r>
        <w:rPr>
          <w:rFonts w:hint="eastAsia" w:ascii="宋体" w:hAnsi="宋体"/>
          <w:b/>
          <w:color w:val="auto"/>
          <w:sz w:val="36"/>
          <w:szCs w:val="36"/>
          <w:highlight w:val="none"/>
        </w:rPr>
        <w:t>供应商：</w:t>
      </w:r>
      <w:r>
        <w:rPr>
          <w:rFonts w:hint="eastAsia" w:ascii="宋体" w:hAnsi="宋体"/>
          <w:b/>
          <w:color w:val="auto"/>
          <w:sz w:val="36"/>
          <w:szCs w:val="36"/>
          <w:highlight w:val="none"/>
          <w:u w:val="single"/>
        </w:rPr>
        <w:t xml:space="preserve">                   </w:t>
      </w:r>
    </w:p>
    <w:p w14:paraId="051429BE">
      <w:pPr>
        <w:tabs>
          <w:tab w:val="left" w:pos="7380"/>
        </w:tabs>
        <w:spacing w:line="360" w:lineRule="auto"/>
        <w:rPr>
          <w:rFonts w:ascii="宋体"/>
          <w:b/>
          <w:bCs/>
          <w:color w:val="auto"/>
          <w:sz w:val="44"/>
          <w:highlight w:val="none"/>
        </w:rPr>
      </w:pPr>
    </w:p>
    <w:p w14:paraId="319AD283">
      <w:pPr>
        <w:tabs>
          <w:tab w:val="left" w:pos="7380"/>
        </w:tabs>
        <w:spacing w:line="360" w:lineRule="auto"/>
        <w:rPr>
          <w:rFonts w:ascii="宋体"/>
          <w:b/>
          <w:bCs/>
          <w:color w:val="auto"/>
          <w:sz w:val="44"/>
          <w:highlight w:val="none"/>
        </w:rPr>
      </w:pPr>
    </w:p>
    <w:p w14:paraId="349D611C">
      <w:pPr>
        <w:tabs>
          <w:tab w:val="left" w:pos="7380"/>
        </w:tabs>
        <w:spacing w:line="360" w:lineRule="auto"/>
        <w:rPr>
          <w:rFonts w:ascii="宋体"/>
          <w:b/>
          <w:bCs/>
          <w:color w:val="auto"/>
          <w:sz w:val="44"/>
          <w:highlight w:val="none"/>
        </w:rPr>
      </w:pPr>
    </w:p>
    <w:p w14:paraId="371FBF27">
      <w:pPr>
        <w:tabs>
          <w:tab w:val="left" w:pos="7380"/>
        </w:tabs>
        <w:spacing w:line="360" w:lineRule="auto"/>
        <w:jc w:val="center"/>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14:paraId="5A694E77">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2AC74AB6">
      <w:pPr>
        <w:snapToGrid w:val="0"/>
        <w:spacing w:line="360" w:lineRule="auto"/>
        <w:jc w:val="center"/>
        <w:rPr>
          <w:rFonts w:ascii="宋体"/>
          <w:b/>
          <w:bCs/>
          <w:color w:val="auto"/>
          <w:sz w:val="44"/>
          <w:highlight w:val="none"/>
        </w:rPr>
      </w:pPr>
    </w:p>
    <w:p w14:paraId="431F196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7E1F91B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718CE50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4B4E80D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06767CB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14:paraId="1514D65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4.2采购文件服务需求一览表 ………………………………………………（页码）</w:t>
      </w:r>
    </w:p>
    <w:p w14:paraId="28491C8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14:paraId="4EEBD7D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14:paraId="01DF52B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14:paraId="7175D51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4.6响应服务技术资料表 ……………………………………………………（页码）</w:t>
      </w:r>
    </w:p>
    <w:p w14:paraId="7104084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58D09E8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14:paraId="4DF1713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69F4BB42">
      <w:pPr>
        <w:snapToGrid w:val="0"/>
        <w:spacing w:line="360" w:lineRule="auto"/>
        <w:rPr>
          <w:rFonts w:hint="eastAsia" w:ascii="仿宋_GB2312" w:hAnsi="仿宋" w:eastAsia="仿宋_GB2312" w:cs="仿宋_GB2312"/>
          <w:color w:val="auto"/>
          <w:kern w:val="0"/>
          <w:sz w:val="24"/>
          <w:highlight w:val="none"/>
        </w:rPr>
      </w:pPr>
    </w:p>
    <w:p w14:paraId="78F2413B">
      <w:pPr>
        <w:widowControl/>
        <w:jc w:val="left"/>
        <w:rPr>
          <w:rFonts w:ascii="仿宋_GB2312" w:eastAsia="仿宋_GB2312"/>
          <w:color w:val="auto"/>
          <w:kern w:val="0"/>
          <w:sz w:val="32"/>
          <w:szCs w:val="20"/>
          <w:highlight w:val="none"/>
        </w:rPr>
        <w:sectPr>
          <w:pgSz w:w="11911" w:h="16838"/>
          <w:pgMar w:top="1417" w:right="1417" w:bottom="1417" w:left="1417" w:header="720" w:footer="720" w:gutter="0"/>
          <w:cols w:space="0" w:num="1"/>
          <w:docGrid w:linePitch="331" w:charSpace="0"/>
        </w:sectPr>
      </w:pPr>
    </w:p>
    <w:p w14:paraId="5513A7B9">
      <w:pPr>
        <w:ind w:firstLine="562"/>
        <w:jc w:val="center"/>
        <w:outlineLvl w:val="1"/>
        <w:rPr>
          <w:rFonts w:hint="eastAsia" w:ascii="仿宋_GB2312" w:hAnsi="楷体" w:eastAsia="仿宋_GB2312"/>
          <w:b/>
          <w:color w:val="auto"/>
          <w:sz w:val="28"/>
          <w:szCs w:val="28"/>
          <w:highlight w:val="none"/>
        </w:rPr>
      </w:pPr>
      <w:bookmarkStart w:id="84" w:name="_Toc4565"/>
      <w:bookmarkStart w:id="85" w:name="_Toc80205944"/>
      <w:r>
        <w:rPr>
          <w:rFonts w:hint="eastAsia" w:ascii="仿宋_GB2312" w:hAnsi="楷体" w:eastAsia="仿宋_GB2312"/>
          <w:b/>
          <w:color w:val="auto"/>
          <w:sz w:val="28"/>
          <w:szCs w:val="28"/>
          <w:highlight w:val="none"/>
        </w:rPr>
        <w:t>第一部分 合同书</w:t>
      </w:r>
      <w:bookmarkEnd w:id="84"/>
      <w:bookmarkEnd w:id="85"/>
    </w:p>
    <w:p w14:paraId="4F4BBE8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南宁市工业和信息化局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竞争性磋商方式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（供应商名称）</w:t>
      </w:r>
      <w:r>
        <w:rPr>
          <w:rFonts w:hint="eastAsia" w:ascii="仿宋_GB2312" w:hAnsi="楷体" w:eastAsia="仿宋_GB2312"/>
          <w:color w:val="auto"/>
          <w:sz w:val="24"/>
          <w:highlight w:val="none"/>
        </w:rPr>
        <w:t>为该项目成交供应商。现于成交通知书发出之日起</w:t>
      </w:r>
      <w:r>
        <w:rPr>
          <w:rFonts w:hint="eastAsia" w:ascii="仿宋_GB2312" w:hAnsi="楷体" w:eastAsia="仿宋_GB2312"/>
          <w:color w:val="auto"/>
          <w:sz w:val="24"/>
          <w:highlight w:val="none"/>
          <w:u w:val="single"/>
        </w:rPr>
        <w:t xml:space="preserve"> 25 </w:t>
      </w:r>
      <w:r>
        <w:rPr>
          <w:rFonts w:hint="eastAsia" w:ascii="仿宋_GB2312" w:hAnsi="楷体" w:eastAsia="仿宋_GB2312"/>
          <w:color w:val="auto"/>
          <w:sz w:val="24"/>
          <w:highlight w:val="none"/>
        </w:rPr>
        <w:t>日（时限根据项目情况而定，不得超过25日）内，按照采购文件确定的事项签订本合同。</w:t>
      </w:r>
    </w:p>
    <w:p w14:paraId="34569A4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南宁市工业和信息化局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成交供应商</w:t>
      </w:r>
      <w:r>
        <w:rPr>
          <w:rFonts w:hint="eastAsia" w:ascii="仿宋_GB2312" w:hAnsi="楷体" w:eastAsia="仿宋_GB2312"/>
          <w:color w:val="auto"/>
          <w:sz w:val="24"/>
          <w:highlight w:val="none"/>
          <w:u w:val="single"/>
        </w:rPr>
        <w:t xml:space="preserve">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417CFCE7">
      <w:pPr>
        <w:spacing w:line="360" w:lineRule="auto"/>
        <w:ind w:firstLine="482" w:firstLineChars="200"/>
        <w:rPr>
          <w:rFonts w:hint="eastAsia" w:ascii="仿宋_GB2312" w:hAnsi="楷体" w:eastAsia="仿宋_GB2312"/>
          <w:b/>
          <w:color w:val="auto"/>
          <w:sz w:val="24"/>
          <w:highlight w:val="none"/>
        </w:rPr>
      </w:pPr>
      <w:bookmarkStart w:id="86" w:name="_Toc2232"/>
      <w:bookmarkStart w:id="87" w:name="_Toc3029"/>
      <w:bookmarkStart w:id="88" w:name="_Toc24059"/>
      <w:r>
        <w:rPr>
          <w:rFonts w:hint="eastAsia" w:ascii="仿宋_GB2312" w:hAnsi="楷体" w:eastAsia="仿宋_GB2312"/>
          <w:b/>
          <w:color w:val="auto"/>
          <w:sz w:val="24"/>
          <w:highlight w:val="none"/>
        </w:rPr>
        <w:t>1.1 合同组成部分</w:t>
      </w:r>
      <w:bookmarkEnd w:id="86"/>
      <w:bookmarkEnd w:id="87"/>
      <w:bookmarkEnd w:id="88"/>
    </w:p>
    <w:p w14:paraId="62D23E7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4482AB6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4AAADA1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14:paraId="2BF1A9B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采购文件及“响应报价”（含澄清或者说明文件）；</w:t>
      </w:r>
    </w:p>
    <w:p w14:paraId="13F518A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14:paraId="5F866C5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0506A11C">
      <w:pPr>
        <w:spacing w:line="360" w:lineRule="auto"/>
        <w:ind w:firstLine="482" w:firstLineChars="200"/>
        <w:rPr>
          <w:rFonts w:hint="eastAsia" w:ascii="仿宋_GB2312" w:hAnsi="楷体" w:eastAsia="仿宋_GB2312"/>
          <w:b/>
          <w:color w:val="auto"/>
          <w:sz w:val="24"/>
          <w:highlight w:val="none"/>
        </w:rPr>
      </w:pPr>
      <w:bookmarkStart w:id="89" w:name="_Toc21295"/>
      <w:bookmarkStart w:id="90" w:name="_Toc27126"/>
      <w:bookmarkStart w:id="91" w:name="_Toc24300"/>
      <w:r>
        <w:rPr>
          <w:rFonts w:hint="eastAsia" w:ascii="仿宋_GB2312" w:hAnsi="楷体" w:eastAsia="仿宋_GB2312"/>
          <w:b/>
          <w:color w:val="auto"/>
          <w:sz w:val="24"/>
          <w:highlight w:val="none"/>
        </w:rPr>
        <w:t>1.2 标的物</w:t>
      </w:r>
      <w:bookmarkEnd w:id="89"/>
      <w:bookmarkEnd w:id="90"/>
      <w:bookmarkEnd w:id="91"/>
    </w:p>
    <w:p w14:paraId="6D31B30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25B8A9D1">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lang w:eastAsia="zh-CN"/>
        </w:rPr>
        <w:t>南宁市造纸产业发展规划（2026-2030年）及规划环评报告（含专题论证报告）</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01CCCA0">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1</w:t>
      </w:r>
      <w:r>
        <w:rPr>
          <w:rFonts w:hint="eastAsia" w:ascii="仿宋_GB2312" w:hAnsi="楷体" w:eastAsia="仿宋_GB2312"/>
          <w:color w:val="auto"/>
          <w:sz w:val="24"/>
          <w:highlight w:val="none"/>
          <w:u w:val="single"/>
        </w:rPr>
        <w:t xml:space="preserve">项                    </w:t>
      </w:r>
      <w:r>
        <w:rPr>
          <w:rFonts w:hint="eastAsia" w:ascii="仿宋_GB2312" w:hAnsi="楷体" w:eastAsia="仿宋_GB2312"/>
          <w:color w:val="auto"/>
          <w:sz w:val="24"/>
          <w:highlight w:val="none"/>
        </w:rPr>
        <w:t>；</w:t>
      </w:r>
    </w:p>
    <w:p w14:paraId="39F92D0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84DCE1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6C6962ED">
      <w:pPr>
        <w:spacing w:line="360" w:lineRule="auto"/>
        <w:ind w:firstLine="482" w:firstLineChars="200"/>
        <w:rPr>
          <w:rFonts w:hint="eastAsia" w:ascii="仿宋_GB2312" w:hAnsi="楷体" w:eastAsia="仿宋_GB2312"/>
          <w:b/>
          <w:color w:val="auto"/>
          <w:sz w:val="24"/>
          <w:highlight w:val="none"/>
        </w:rPr>
      </w:pPr>
      <w:bookmarkStart w:id="92" w:name="_Toc23292"/>
      <w:bookmarkStart w:id="93" w:name="_Toc21631"/>
      <w:bookmarkStart w:id="94" w:name="_Toc21551"/>
      <w:r>
        <w:rPr>
          <w:rFonts w:hint="eastAsia" w:ascii="仿宋_GB2312" w:hAnsi="楷体" w:eastAsia="仿宋_GB2312"/>
          <w:b/>
          <w:color w:val="auto"/>
          <w:sz w:val="24"/>
          <w:highlight w:val="none"/>
        </w:rPr>
        <w:t>1.3 价款</w:t>
      </w:r>
      <w:bookmarkEnd w:id="92"/>
      <w:bookmarkEnd w:id="93"/>
      <w:bookmarkEnd w:id="94"/>
    </w:p>
    <w:p w14:paraId="1DDD1A4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042C73AC">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35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27F680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0039AD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4CEE7A2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5DAC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4CA6228">
            <w:pP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1D1D7AA">
            <w:pP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6E55528">
            <w:pPr>
              <w:spacing w:line="360" w:lineRule="auto"/>
              <w:ind w:firstLine="480" w:firstLineChars="200"/>
              <w:rPr>
                <w:rFonts w:hint="eastAsia" w:ascii="仿宋_GB2312" w:hAnsi="楷体" w:eastAsia="仿宋_GB2312"/>
                <w:color w:val="auto"/>
                <w:sz w:val="24"/>
                <w:highlight w:val="none"/>
              </w:rPr>
            </w:pPr>
          </w:p>
        </w:tc>
      </w:tr>
      <w:tr w14:paraId="7611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231354C">
            <w:pP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87F9CBD">
            <w:pP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9BF8444">
            <w:pPr>
              <w:spacing w:line="360" w:lineRule="auto"/>
              <w:ind w:firstLine="480" w:firstLineChars="200"/>
              <w:rPr>
                <w:rFonts w:hint="eastAsia" w:ascii="仿宋_GB2312" w:hAnsi="楷体" w:eastAsia="仿宋_GB2312"/>
                <w:color w:val="auto"/>
                <w:sz w:val="24"/>
                <w:highlight w:val="none"/>
              </w:rPr>
            </w:pPr>
          </w:p>
        </w:tc>
      </w:tr>
      <w:tr w14:paraId="30A1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D67EE8E">
            <w:pPr>
              <w:spacing w:line="360" w:lineRule="auto"/>
              <w:ind w:firstLine="480" w:firstLineChars="200"/>
              <w:rPr>
                <w:rFonts w:hint="eastAsia" w:ascii="仿宋_GB2312" w:hAnsi="楷体" w:eastAsia="仿宋_GB2312"/>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1FE4944">
            <w:pPr>
              <w:spacing w:line="360" w:lineRule="auto"/>
              <w:ind w:firstLine="480" w:firstLineChars="200"/>
              <w:rPr>
                <w:rFonts w:hint="eastAsia" w:ascii="仿宋_GB2312" w:hAnsi="楷体" w:eastAsia="仿宋_GB2312"/>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E184678">
            <w:pPr>
              <w:spacing w:line="360" w:lineRule="auto"/>
              <w:ind w:firstLine="480" w:firstLineChars="200"/>
              <w:rPr>
                <w:rFonts w:hint="eastAsia" w:ascii="仿宋_GB2312" w:hAnsi="楷体" w:eastAsia="仿宋_GB2312"/>
                <w:color w:val="auto"/>
                <w:sz w:val="24"/>
                <w:highlight w:val="none"/>
              </w:rPr>
            </w:pPr>
          </w:p>
        </w:tc>
      </w:tr>
      <w:tr w14:paraId="3873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8DE648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01F2A39B">
            <w:pPr>
              <w:spacing w:line="360" w:lineRule="auto"/>
              <w:ind w:firstLine="480" w:firstLineChars="200"/>
              <w:rPr>
                <w:rFonts w:hint="eastAsia" w:ascii="仿宋_GB2312" w:hAnsi="楷体" w:eastAsia="仿宋_GB2312"/>
                <w:color w:val="auto"/>
                <w:sz w:val="24"/>
                <w:highlight w:val="none"/>
              </w:rPr>
            </w:pPr>
          </w:p>
        </w:tc>
      </w:tr>
    </w:tbl>
    <w:p w14:paraId="00209CAD">
      <w:pPr>
        <w:spacing w:line="360" w:lineRule="auto"/>
        <w:ind w:firstLine="482" w:firstLineChars="200"/>
        <w:rPr>
          <w:rFonts w:hint="eastAsia" w:ascii="仿宋_GB2312" w:hAnsi="楷体" w:eastAsia="仿宋_GB2312"/>
          <w:b/>
          <w:color w:val="auto"/>
          <w:sz w:val="24"/>
          <w:highlight w:val="none"/>
        </w:rPr>
      </w:pPr>
      <w:bookmarkStart w:id="95" w:name="_Toc22618"/>
      <w:bookmarkStart w:id="96" w:name="_Toc10340"/>
      <w:bookmarkStart w:id="97" w:name="_Toc1814"/>
      <w:r>
        <w:rPr>
          <w:rFonts w:hint="eastAsia" w:ascii="仿宋_GB2312" w:hAnsi="楷体" w:eastAsia="仿宋_GB2312"/>
          <w:b/>
          <w:color w:val="auto"/>
          <w:sz w:val="24"/>
          <w:highlight w:val="none"/>
        </w:rPr>
        <w:t>1.4 付款方式和发票开具方式</w:t>
      </w:r>
      <w:bookmarkEnd w:id="95"/>
      <w:bookmarkEnd w:id="96"/>
      <w:bookmarkEnd w:id="97"/>
    </w:p>
    <w:p w14:paraId="0C0AB2B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分期支付：正式签订合同并完成课题大纲后10个工作日内，甲方向乙方支付总费用的20%；乙方完成报告初稿后10个工作日内，甲方向乙方支付总费用的30%；乙方提交课题终稿并通过结题评审后10个工作日内，甲方向乙方支付总费用的50%。乙方需向甲方提供等额的税务发票。 </w:t>
      </w:r>
    </w:p>
    <w:p w14:paraId="799BF0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乙方按国家相关规定开具</w:t>
      </w:r>
      <w:r>
        <w:rPr>
          <w:rFonts w:hint="eastAsia" w:ascii="仿宋_GB2312" w:hAnsi="楷体" w:eastAsia="仿宋_GB2312"/>
          <w:color w:val="auto"/>
          <w:sz w:val="24"/>
          <w:highlight w:val="none"/>
        </w:rPr>
        <w:t>。</w:t>
      </w:r>
    </w:p>
    <w:p w14:paraId="2A93D7D1">
      <w:pPr>
        <w:spacing w:line="360" w:lineRule="auto"/>
        <w:ind w:firstLine="482" w:firstLineChars="200"/>
        <w:rPr>
          <w:rFonts w:hint="eastAsia" w:ascii="仿宋_GB2312" w:hAnsi="楷体" w:eastAsia="仿宋_GB2312"/>
          <w:b/>
          <w:color w:val="auto"/>
          <w:sz w:val="24"/>
          <w:highlight w:val="none"/>
        </w:rPr>
      </w:pPr>
      <w:bookmarkStart w:id="98" w:name="_Toc32071"/>
      <w:bookmarkStart w:id="99" w:name="_Toc19304"/>
      <w:bookmarkStart w:id="100" w:name="_Toc2846"/>
      <w:r>
        <w:rPr>
          <w:rFonts w:hint="eastAsia" w:ascii="仿宋_GB2312" w:hAnsi="楷体" w:eastAsia="仿宋_GB2312"/>
          <w:b/>
          <w:color w:val="auto"/>
          <w:sz w:val="24"/>
          <w:highlight w:val="none"/>
        </w:rPr>
        <w:t>1.5 标的物交付期限、地点、方式</w:t>
      </w:r>
      <w:bookmarkEnd w:id="98"/>
      <w:bookmarkEnd w:id="99"/>
      <w:bookmarkEnd w:id="100"/>
      <w:r>
        <w:rPr>
          <w:rFonts w:hint="eastAsia" w:ascii="仿宋_GB2312" w:hAnsi="楷体" w:eastAsia="仿宋_GB2312"/>
          <w:b/>
          <w:color w:val="auto"/>
          <w:sz w:val="24"/>
          <w:highlight w:val="none"/>
        </w:rPr>
        <w:t>和服务期限</w:t>
      </w:r>
    </w:p>
    <w:p w14:paraId="0421A95F">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7B24A68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项目实施地点，具体由甲方指定</w:t>
      </w:r>
      <w:r>
        <w:rPr>
          <w:rFonts w:hint="eastAsia" w:ascii="仿宋_GB2312" w:hAnsi="楷体" w:eastAsia="仿宋_GB2312"/>
          <w:color w:val="auto"/>
          <w:sz w:val="24"/>
          <w:highlight w:val="none"/>
        </w:rPr>
        <w:t>；</w:t>
      </w:r>
    </w:p>
    <w:p w14:paraId="02C5FAA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由甲方指定          </w:t>
      </w:r>
      <w:r>
        <w:rPr>
          <w:rFonts w:hint="eastAsia" w:ascii="仿宋_GB2312" w:hAnsi="楷体" w:eastAsia="仿宋_GB2312"/>
          <w:color w:val="auto"/>
          <w:sz w:val="24"/>
          <w:highlight w:val="none"/>
        </w:rPr>
        <w:t>；</w:t>
      </w:r>
    </w:p>
    <w:p w14:paraId="396D8D74">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p>
    <w:p w14:paraId="4C88AA02">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2、服务响应时间： </w:t>
      </w:r>
    </w:p>
    <w:p w14:paraId="710BA10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3、服务配套设备要求：</w:t>
      </w:r>
      <w:r>
        <w:rPr>
          <w:rFonts w:hint="eastAsia" w:ascii="仿宋_GB2312" w:hAnsi="楷体" w:eastAsia="仿宋_GB2312"/>
          <w:color w:val="auto"/>
          <w:sz w:val="24"/>
          <w:highlight w:val="none"/>
        </w:rPr>
        <w:t>。</w:t>
      </w:r>
    </w:p>
    <w:p w14:paraId="6B3485F2">
      <w:pPr>
        <w:spacing w:line="360" w:lineRule="auto"/>
        <w:ind w:firstLine="482" w:firstLineChars="200"/>
        <w:rPr>
          <w:rFonts w:hint="eastAsia" w:ascii="仿宋_GB2312" w:hAnsi="楷体" w:eastAsia="仿宋_GB2312"/>
          <w:b/>
          <w:color w:val="auto"/>
          <w:sz w:val="24"/>
          <w:highlight w:val="none"/>
        </w:rPr>
      </w:pPr>
      <w:bookmarkStart w:id="101" w:name="_Toc27250"/>
      <w:bookmarkStart w:id="102" w:name="_Toc21423"/>
      <w:bookmarkStart w:id="103" w:name="_Toc19554"/>
      <w:r>
        <w:rPr>
          <w:rFonts w:hint="eastAsia" w:ascii="仿宋_GB2312" w:hAnsi="楷体" w:eastAsia="仿宋_GB2312"/>
          <w:b/>
          <w:color w:val="auto"/>
          <w:sz w:val="24"/>
          <w:highlight w:val="none"/>
        </w:rPr>
        <w:t>1.6 违约责任</w:t>
      </w:r>
      <w:bookmarkEnd w:id="101"/>
      <w:bookmarkEnd w:id="102"/>
      <w:bookmarkEnd w:id="103"/>
    </w:p>
    <w:p w14:paraId="4A79622F">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s="仿宋_GB2312"/>
          <w:color w:val="auto"/>
          <w:sz w:val="24"/>
          <w:highlight w:val="none"/>
          <w:u w:val="single"/>
          <w:lang w:bidi="ar"/>
        </w:rPr>
        <w:t>万分之五</w:t>
      </w:r>
      <w:r>
        <w:rPr>
          <w:rFonts w:hint="eastAsia" w:ascii="仿宋_GB2312" w:hAnsi="楷体" w:eastAsia="仿宋_GB2312" w:cs="仿宋_GB2312"/>
          <w:color w:val="auto"/>
          <w:sz w:val="24"/>
          <w:highlight w:val="none"/>
          <w:lang w:bidi="ar"/>
        </w:rPr>
        <w:t>（根据项目实际填写，一般为万分之五）计算，最高限额为本合同总价的</w:t>
      </w:r>
      <w:r>
        <w:rPr>
          <w:rFonts w:hint="eastAsia" w:ascii="仿宋_GB2312" w:hAnsi="楷体" w:eastAsia="仿宋_GB2312" w:cs="仿宋_GB2312"/>
          <w:color w:val="auto"/>
          <w:sz w:val="24"/>
          <w:highlight w:val="none"/>
          <w:u w:val="single"/>
          <w:lang w:bidi="ar"/>
        </w:rPr>
        <w:t xml:space="preserve"> 20  </w:t>
      </w:r>
      <w:r>
        <w:rPr>
          <w:rFonts w:hint="eastAsia" w:ascii="仿宋_GB2312" w:hAnsi="楷体" w:eastAsia="仿宋_GB2312" w:cs="仿宋_GB2312"/>
          <w:color w:val="auto"/>
          <w:sz w:val="24"/>
          <w:highlight w:val="none"/>
          <w:lang w:bidi="ar"/>
        </w:rPr>
        <w:t>%（根据项目实际填写，一般为20%）；迟延超过【30】日的，甲方有权在要求乙方支付违约金的同时，书面通知乙方解除本合同，乙方应退回全部已收取的合同价款并按合同总金额的</w:t>
      </w:r>
      <w:r>
        <w:rPr>
          <w:rFonts w:hint="eastAsia" w:ascii="仿宋_GB2312" w:hAnsi="楷体" w:eastAsia="仿宋_GB2312" w:cs="仿宋_GB2312"/>
          <w:color w:val="auto"/>
          <w:sz w:val="24"/>
          <w:highlight w:val="none"/>
          <w:u w:val="single"/>
          <w:lang w:bidi="ar"/>
        </w:rPr>
        <w:t xml:space="preserve"> 20  </w:t>
      </w:r>
      <w:r>
        <w:rPr>
          <w:rFonts w:hint="eastAsia" w:ascii="仿宋_GB2312" w:hAnsi="楷体" w:eastAsia="仿宋_GB2312" w:cs="仿宋_GB2312"/>
          <w:color w:val="auto"/>
          <w:sz w:val="24"/>
          <w:highlight w:val="none"/>
          <w:lang w:bidi="ar"/>
        </w:rPr>
        <w:t>%（根据项目实际填写，一般为20%）向甲方支付违约金；</w:t>
      </w:r>
    </w:p>
    <w:p w14:paraId="6D445EF0">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1.6.2 除不可抗力外，如果甲方没有按照本合同约定的付款方式付款，乙方可要求甲方支付违约金，违约金按每迟延付款一日的应付而未付款的</w:t>
      </w:r>
      <w:r>
        <w:rPr>
          <w:rFonts w:hint="eastAsia" w:ascii="仿宋_GB2312" w:hAnsi="楷体" w:eastAsia="仿宋_GB2312" w:cs="仿宋_GB2312"/>
          <w:color w:val="auto"/>
          <w:sz w:val="24"/>
          <w:highlight w:val="none"/>
          <w:u w:val="single"/>
          <w:lang w:bidi="ar"/>
        </w:rPr>
        <w:t>万分之五</w:t>
      </w:r>
      <w:r>
        <w:rPr>
          <w:rFonts w:hint="eastAsia" w:ascii="仿宋_GB2312" w:hAnsi="楷体" w:eastAsia="仿宋_GB2312" w:cs="仿宋_GB2312"/>
          <w:color w:val="auto"/>
          <w:sz w:val="24"/>
          <w:highlight w:val="none"/>
          <w:lang w:bidi="ar"/>
        </w:rPr>
        <w:t>（根据项目实际填写，一般为万分之五）计算，最高限额为欠付金额的</w:t>
      </w:r>
      <w:r>
        <w:rPr>
          <w:rFonts w:hint="eastAsia" w:ascii="仿宋_GB2312" w:hAnsi="楷体" w:eastAsia="仿宋_GB2312" w:cs="仿宋_GB2312"/>
          <w:color w:val="auto"/>
          <w:sz w:val="24"/>
          <w:highlight w:val="none"/>
          <w:u w:val="single"/>
          <w:lang w:bidi="ar"/>
        </w:rPr>
        <w:t xml:space="preserve"> 20  </w:t>
      </w:r>
      <w:r>
        <w:rPr>
          <w:rFonts w:hint="eastAsia" w:ascii="仿宋_GB2312" w:hAnsi="楷体" w:eastAsia="仿宋_GB2312" w:cs="仿宋_GB2312"/>
          <w:color w:val="auto"/>
          <w:sz w:val="24"/>
          <w:highlight w:val="none"/>
          <w:lang w:bidi="ar"/>
        </w:rPr>
        <w:t>%（根据项目实际填写，一般为20%）；迟延付款的违约金计算数额达到前述最高限额之日起，乙方有权在要求甲方支付违约金的同时，书面通知甲方解除本合同；</w:t>
      </w:r>
    </w:p>
    <w:p w14:paraId="581E8248">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92E5C4F">
      <w:pPr>
        <w:spacing w:line="360" w:lineRule="auto"/>
        <w:ind w:left="237" w:leftChars="113" w:firstLine="240" w:firstLineChars="100"/>
        <w:rPr>
          <w:rFonts w:hint="eastAsia" w:ascii="仿宋" w:hAnsi="仿宋" w:eastAsia="仿宋" w:cs="仿宋"/>
          <w:color w:val="auto"/>
          <w:sz w:val="24"/>
          <w:highlight w:val="none"/>
        </w:rPr>
      </w:pPr>
      <w:r>
        <w:rPr>
          <w:rFonts w:hint="eastAsia" w:ascii="仿宋_GB2312" w:hAnsi="楷体" w:eastAsia="仿宋_GB2312" w:cs="仿宋_GB2312"/>
          <w:color w:val="auto"/>
          <w:sz w:val="24"/>
          <w:highlight w:val="none"/>
          <w:lang w:bidi="ar"/>
        </w:rPr>
        <w:t>1.6.4乙方在质保期内未按承诺提供售后等服务的，每发生一次向甲方支付</w:t>
      </w:r>
      <w:r>
        <w:rPr>
          <w:rFonts w:hint="eastAsia" w:ascii="仿宋" w:hAnsi="仿宋" w:eastAsia="仿宋" w:cs="仿宋"/>
          <w:color w:val="auto"/>
          <w:sz w:val="24"/>
          <w:highlight w:val="none"/>
          <w:u w:val="single"/>
          <w:lang w:bidi="ar"/>
        </w:rPr>
        <w:t xml:space="preserve"> 2000 </w:t>
      </w:r>
      <w:r>
        <w:rPr>
          <w:rFonts w:hint="eastAsia" w:ascii="仿宋_GB2312" w:hAnsi="楷体" w:eastAsia="仿宋_GB2312" w:cs="仿宋_GB2312"/>
          <w:color w:val="auto"/>
          <w:sz w:val="24"/>
          <w:highlight w:val="none"/>
          <w:lang w:bidi="ar"/>
        </w:rPr>
        <w:t>元（根据项目实际填写，一般为2000元）的违约金。</w:t>
      </w:r>
    </w:p>
    <w:p w14:paraId="204D438A">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F3177C">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4A559F3">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1.6.7 如果出现政府采购监督管理部门在处理投诉事项期间，书面通知甲方暂停采购活动的情形，或者询问或质疑事项可能影响中标结果的，导致甲方中止履行合同的情形，均不视为甲方违约。</w:t>
      </w:r>
    </w:p>
    <w:p w14:paraId="06B21AD2">
      <w:pPr>
        <w:spacing w:line="360" w:lineRule="auto"/>
        <w:ind w:firstLine="480" w:firstLineChars="200"/>
        <w:rPr>
          <w:rFonts w:hint="eastAsia" w:ascii="仿宋_GB2312" w:hAnsi="楷体" w:eastAsia="仿宋_GB2312" w:cs="仿宋_GB2312"/>
          <w:color w:val="auto"/>
          <w:sz w:val="24"/>
          <w:highlight w:val="none"/>
          <w:lang w:bidi="ar"/>
        </w:rPr>
      </w:pPr>
      <w:r>
        <w:rPr>
          <w:rFonts w:hint="eastAsia" w:ascii="仿宋_GB2312" w:hAnsi="楷体" w:eastAsia="仿宋_GB2312" w:cs="仿宋_GB2312"/>
          <w:color w:val="auto"/>
          <w:sz w:val="24"/>
          <w:highlight w:val="none"/>
          <w:lang w:bidi="ar"/>
        </w:rPr>
        <w:t>1.6.8 如项目验收不合格，由乙方按要求整改后再行验收，以及给甲方造成的损失等费用由乙方承担。连续两次项目验收不合格的，甲方有权终止合同，并追究乙方的责任，由此带来的一切损失由乙方自行承担。</w:t>
      </w:r>
    </w:p>
    <w:p w14:paraId="39CD617F">
      <w:pPr>
        <w:spacing w:line="360" w:lineRule="auto"/>
        <w:ind w:firstLine="482" w:firstLineChars="200"/>
        <w:rPr>
          <w:rFonts w:hint="eastAsia" w:ascii="仿宋_GB2312" w:hAnsi="楷体" w:eastAsia="仿宋_GB2312"/>
          <w:b/>
          <w:color w:val="auto"/>
          <w:sz w:val="24"/>
          <w:highlight w:val="none"/>
        </w:rPr>
      </w:pPr>
      <w:bookmarkStart w:id="104" w:name="_Toc16021"/>
      <w:bookmarkStart w:id="105" w:name="_Toc15583"/>
      <w:bookmarkStart w:id="106" w:name="_Toc28375"/>
      <w:r>
        <w:rPr>
          <w:rFonts w:hint="eastAsia" w:ascii="仿宋_GB2312" w:hAnsi="楷体" w:eastAsia="仿宋_GB2312"/>
          <w:b/>
          <w:color w:val="auto"/>
          <w:sz w:val="24"/>
          <w:highlight w:val="none"/>
        </w:rPr>
        <w:t>1.7 合同争议的解决</w:t>
      </w:r>
      <w:bookmarkEnd w:id="104"/>
      <w:bookmarkEnd w:id="105"/>
      <w:bookmarkEnd w:id="106"/>
    </w:p>
    <w:p w14:paraId="581E99E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本合同履行过程中发生的任何争议，双方当事人均可通过和解或者调解解决；不愿和解、调解或者和解、调解不成的，可以选择下列第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14:paraId="51AE59E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14:paraId="10B7D46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rPr>
        <w:t>人民法院起诉。</w:t>
      </w:r>
    </w:p>
    <w:p w14:paraId="790C6B43">
      <w:pPr>
        <w:spacing w:line="360" w:lineRule="auto"/>
        <w:ind w:firstLine="482" w:firstLineChars="200"/>
        <w:rPr>
          <w:rFonts w:hint="eastAsia" w:ascii="仿宋_GB2312" w:hAnsi="楷体" w:eastAsia="仿宋_GB2312"/>
          <w:b/>
          <w:color w:val="auto"/>
          <w:sz w:val="24"/>
          <w:highlight w:val="none"/>
        </w:rPr>
      </w:pPr>
      <w:bookmarkStart w:id="107" w:name="_Toc11173"/>
      <w:bookmarkStart w:id="108" w:name="_Toc7245"/>
      <w:bookmarkStart w:id="109" w:name="_Toc15322"/>
      <w:r>
        <w:rPr>
          <w:rFonts w:hint="eastAsia" w:ascii="仿宋_GB2312" w:hAnsi="楷体" w:eastAsia="仿宋_GB2312"/>
          <w:b/>
          <w:color w:val="auto"/>
          <w:sz w:val="24"/>
          <w:highlight w:val="none"/>
        </w:rPr>
        <w:t>1.8 合同生效</w:t>
      </w:r>
      <w:bookmarkEnd w:id="107"/>
      <w:bookmarkEnd w:id="108"/>
      <w:bookmarkEnd w:id="109"/>
    </w:p>
    <w:p w14:paraId="5E131AFC">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14:paraId="658D1D7D">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6293EC83">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4E247659">
      <w:pPr>
        <w:spacing w:line="360" w:lineRule="auto"/>
        <w:ind w:firstLine="200"/>
        <w:rPr>
          <w:rFonts w:hint="eastAsia" w:ascii="仿宋_GB2312" w:hAnsi="楷体" w:eastAsia="仿宋_GB2312"/>
          <w:color w:val="auto"/>
          <w:sz w:val="24"/>
          <w:highlight w:val="none"/>
          <w:lang w:val="zh-CN"/>
        </w:rPr>
      </w:pPr>
    </w:p>
    <w:p w14:paraId="033DD52F">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7EE9770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670E8F96">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授权代表（签字或盖章）：                 或授权代表（签字或盖章）: </w:t>
      </w:r>
    </w:p>
    <w:p w14:paraId="0F1D66A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6373F40B">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328067BD">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660C3F71">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317297BD">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7F305B04">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2424F3D0">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54DA0747">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55084565">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7F2B3801">
      <w:pPr>
        <w:ind w:firstLine="482"/>
        <w:jc w:val="center"/>
        <w:outlineLvl w:val="1"/>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bookmarkStart w:id="110" w:name="_Toc331685783"/>
      <w:bookmarkStart w:id="111" w:name="_Toc4455"/>
      <w:bookmarkStart w:id="112" w:name="_Toc80205945"/>
      <w:r>
        <w:rPr>
          <w:rFonts w:hint="eastAsia" w:ascii="仿宋_GB2312" w:hAnsi="楷体" w:eastAsia="仿宋_GB2312"/>
          <w:b/>
          <w:color w:val="auto"/>
          <w:sz w:val="28"/>
          <w:szCs w:val="28"/>
          <w:highlight w:val="none"/>
        </w:rPr>
        <w:t>第二部分 合同一般条款</w:t>
      </w:r>
      <w:bookmarkEnd w:id="110"/>
      <w:bookmarkEnd w:id="111"/>
      <w:bookmarkEnd w:id="112"/>
    </w:p>
    <w:p w14:paraId="31C3B324">
      <w:pPr>
        <w:spacing w:line="360" w:lineRule="auto"/>
        <w:ind w:firstLine="482" w:firstLineChars="200"/>
        <w:rPr>
          <w:rFonts w:hint="eastAsia" w:ascii="仿宋_GB2312" w:hAnsi="楷体" w:eastAsia="仿宋_GB2312"/>
          <w:b/>
          <w:color w:val="auto"/>
          <w:sz w:val="24"/>
          <w:highlight w:val="none"/>
        </w:rPr>
      </w:pPr>
      <w:bookmarkStart w:id="113" w:name="_Toc279701240"/>
      <w:bookmarkStart w:id="114" w:name="_Toc28763"/>
      <w:bookmarkStart w:id="115" w:name="_Toc487900349"/>
      <w:bookmarkStart w:id="116" w:name="_Ref467379214"/>
      <w:bookmarkStart w:id="117" w:name="_Ref467379225"/>
      <w:bookmarkStart w:id="118" w:name="_Ref467378404"/>
      <w:bookmarkStart w:id="119" w:name="_Toc16917"/>
      <w:bookmarkStart w:id="120" w:name="_Ref467379101"/>
      <w:bookmarkStart w:id="121" w:name="_Ref467379094"/>
      <w:bookmarkStart w:id="122" w:name="_Ref467379109"/>
      <w:bookmarkStart w:id="123" w:name="_Toc259093669"/>
      <w:bookmarkStart w:id="124" w:name="_Toc19614"/>
      <w:bookmarkStart w:id="125" w:name="_Ref467378463"/>
      <w:bookmarkStart w:id="126" w:name="_Ref467378499"/>
      <w:bookmarkStart w:id="127" w:name="_Ref467379195"/>
      <w:bookmarkStart w:id="128" w:name="_Ref467379205"/>
      <w:r>
        <w:rPr>
          <w:rFonts w:hint="eastAsia" w:ascii="仿宋_GB2312" w:hAnsi="楷体" w:eastAsia="仿宋_GB2312"/>
          <w:b/>
          <w:color w:val="auto"/>
          <w:sz w:val="24"/>
          <w:highlight w:val="none"/>
        </w:rPr>
        <w:t>2.1 定义</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69B1BF3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08C445F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5DDE838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3294ED6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1171C69">
      <w:pPr>
        <w:spacing w:line="360" w:lineRule="auto"/>
        <w:ind w:firstLine="480" w:firstLineChars="200"/>
        <w:rPr>
          <w:rFonts w:hint="eastAsia" w:ascii="仿宋_GB2312" w:hAnsi="楷体" w:eastAsia="仿宋_GB2312"/>
          <w:color w:val="auto"/>
          <w:sz w:val="24"/>
          <w:highlight w:val="none"/>
        </w:rPr>
      </w:pPr>
      <w:bookmarkStart w:id="129" w:name="_Ref467378840"/>
      <w:r>
        <w:rPr>
          <w:rFonts w:hint="eastAsia" w:ascii="仿宋_GB2312" w:hAnsi="楷体" w:eastAsia="仿宋_GB2312"/>
          <w:color w:val="auto"/>
          <w:sz w:val="24"/>
          <w:highlight w:val="none"/>
        </w:rPr>
        <w:t>2.1.4 “甲方”系指与中标人签署合同的采购人</w:t>
      </w:r>
      <w:bookmarkEnd w:id="129"/>
      <w:r>
        <w:rPr>
          <w:rFonts w:hint="eastAsia" w:ascii="仿宋_GB2312" w:hAnsi="楷体" w:eastAsia="仿宋_GB2312"/>
          <w:color w:val="auto"/>
          <w:sz w:val="24"/>
          <w:highlight w:val="none"/>
        </w:rPr>
        <w:t>；采购人委托采购机构代表其与乙方签订合同的，采购人的授权委托书作为合同附件。</w:t>
      </w:r>
    </w:p>
    <w:p w14:paraId="753375C2">
      <w:pPr>
        <w:spacing w:line="360" w:lineRule="auto"/>
        <w:ind w:firstLine="480" w:firstLineChars="200"/>
        <w:rPr>
          <w:rFonts w:hint="eastAsia" w:ascii="仿宋_GB2312" w:hAnsi="楷体" w:eastAsia="仿宋_GB2312"/>
          <w:color w:val="auto"/>
          <w:sz w:val="24"/>
          <w:highlight w:val="none"/>
        </w:rPr>
      </w:pPr>
      <w:bookmarkStart w:id="130" w:name="_Ref467379400"/>
      <w:r>
        <w:rPr>
          <w:rFonts w:hint="eastAsia" w:ascii="仿宋_GB2312" w:hAnsi="楷体" w:eastAsia="仿宋_GB2312"/>
          <w:color w:val="auto"/>
          <w:sz w:val="24"/>
          <w:highlight w:val="none"/>
        </w:rPr>
        <w:t>2.1.5 “乙方”系指根据合同约定交付标的物的</w:t>
      </w:r>
      <w:bookmarkEnd w:id="130"/>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E122557">
      <w:pPr>
        <w:spacing w:line="360" w:lineRule="auto"/>
        <w:ind w:firstLine="480" w:firstLineChars="200"/>
        <w:rPr>
          <w:rFonts w:hint="eastAsia" w:ascii="仿宋_GB2312" w:hAnsi="楷体" w:eastAsia="仿宋_GB2312"/>
          <w:color w:val="auto"/>
          <w:sz w:val="24"/>
          <w:highlight w:val="none"/>
        </w:rPr>
      </w:pPr>
      <w:bookmarkStart w:id="131" w:name="_Ref467379436"/>
      <w:r>
        <w:rPr>
          <w:rFonts w:hint="eastAsia" w:ascii="仿宋_GB2312" w:hAnsi="楷体" w:eastAsia="仿宋_GB2312"/>
          <w:color w:val="auto"/>
          <w:sz w:val="24"/>
          <w:highlight w:val="none"/>
        </w:rPr>
        <w:t>2.1.6 “现场”系指合同约定标的物将要运至或者实施或者安装的地点。</w:t>
      </w:r>
      <w:bookmarkEnd w:id="131"/>
    </w:p>
    <w:p w14:paraId="14B3269E">
      <w:pPr>
        <w:spacing w:line="360" w:lineRule="auto"/>
        <w:ind w:firstLine="482" w:firstLineChars="200"/>
        <w:rPr>
          <w:rFonts w:hint="eastAsia" w:ascii="仿宋_GB2312" w:hAnsi="楷体" w:eastAsia="仿宋_GB2312"/>
          <w:b/>
          <w:color w:val="auto"/>
          <w:sz w:val="24"/>
          <w:highlight w:val="none"/>
        </w:rPr>
      </w:pPr>
      <w:bookmarkStart w:id="132" w:name="_Toc13336"/>
      <w:bookmarkStart w:id="133" w:name="_Toc27635"/>
      <w:bookmarkStart w:id="134" w:name="_Toc32504"/>
      <w:bookmarkStart w:id="135" w:name="_Toc279701241"/>
      <w:bookmarkStart w:id="136" w:name="_Toc487900350"/>
      <w:bookmarkStart w:id="137" w:name="_Toc259093670"/>
      <w:r>
        <w:rPr>
          <w:rFonts w:hint="eastAsia" w:ascii="仿宋_GB2312" w:hAnsi="楷体" w:eastAsia="仿宋_GB2312"/>
          <w:b/>
          <w:color w:val="auto"/>
          <w:sz w:val="24"/>
          <w:highlight w:val="none"/>
        </w:rPr>
        <w:t>2.2 技术规范</w:t>
      </w:r>
      <w:bookmarkEnd w:id="132"/>
      <w:bookmarkEnd w:id="133"/>
      <w:bookmarkEnd w:id="134"/>
      <w:bookmarkEnd w:id="135"/>
      <w:bookmarkEnd w:id="136"/>
      <w:bookmarkEnd w:id="137"/>
    </w:p>
    <w:p w14:paraId="5789C9A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4283B74">
      <w:pPr>
        <w:spacing w:line="360" w:lineRule="auto"/>
        <w:ind w:firstLine="482" w:firstLineChars="200"/>
        <w:rPr>
          <w:rFonts w:hint="eastAsia" w:ascii="仿宋_GB2312" w:hAnsi="楷体" w:eastAsia="仿宋_GB2312"/>
          <w:b/>
          <w:color w:val="auto"/>
          <w:sz w:val="24"/>
          <w:highlight w:val="none"/>
        </w:rPr>
      </w:pPr>
      <w:bookmarkStart w:id="138" w:name="_Toc487900351"/>
      <w:bookmarkStart w:id="139" w:name="_Toc31634"/>
      <w:bookmarkStart w:id="140" w:name="_Toc259093671"/>
      <w:bookmarkStart w:id="141" w:name="_Toc27853"/>
      <w:bookmarkStart w:id="142" w:name="_Toc9829"/>
      <w:bookmarkStart w:id="143" w:name="_Toc279701242"/>
      <w:r>
        <w:rPr>
          <w:rFonts w:hint="eastAsia" w:ascii="仿宋_GB2312" w:hAnsi="楷体" w:eastAsia="仿宋_GB2312"/>
          <w:b/>
          <w:color w:val="auto"/>
          <w:sz w:val="24"/>
          <w:highlight w:val="none"/>
        </w:rPr>
        <w:t>2.3 知识产权</w:t>
      </w:r>
      <w:bookmarkEnd w:id="138"/>
      <w:bookmarkEnd w:id="139"/>
      <w:bookmarkEnd w:id="140"/>
      <w:bookmarkEnd w:id="141"/>
      <w:bookmarkEnd w:id="142"/>
      <w:bookmarkEnd w:id="143"/>
    </w:p>
    <w:p w14:paraId="5931B1A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B3FEE9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44F47A4">
      <w:pPr>
        <w:spacing w:line="360" w:lineRule="auto"/>
        <w:ind w:firstLine="482" w:firstLineChars="200"/>
        <w:rPr>
          <w:rFonts w:hint="eastAsia" w:ascii="仿宋_GB2312" w:hAnsi="楷体" w:eastAsia="仿宋_GB2312"/>
          <w:b/>
          <w:color w:val="auto"/>
          <w:sz w:val="24"/>
          <w:highlight w:val="none"/>
        </w:rPr>
      </w:pPr>
      <w:bookmarkStart w:id="144" w:name="_Toc4194"/>
      <w:bookmarkStart w:id="145" w:name="_Toc29149"/>
      <w:bookmarkStart w:id="146" w:name="_Toc11932"/>
      <w:r>
        <w:rPr>
          <w:rFonts w:hint="eastAsia" w:ascii="仿宋_GB2312" w:hAnsi="楷体" w:eastAsia="仿宋_GB2312"/>
          <w:b/>
          <w:color w:val="auto"/>
          <w:sz w:val="24"/>
          <w:highlight w:val="none"/>
        </w:rPr>
        <w:t>2.4 包装和装运</w:t>
      </w:r>
      <w:bookmarkEnd w:id="144"/>
      <w:bookmarkEnd w:id="145"/>
      <w:bookmarkEnd w:id="146"/>
    </w:p>
    <w:p w14:paraId="4138A79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A700CE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30B4EEB">
      <w:pPr>
        <w:spacing w:line="360" w:lineRule="auto"/>
        <w:ind w:firstLine="482" w:firstLineChars="200"/>
        <w:rPr>
          <w:rFonts w:hint="eastAsia" w:ascii="仿宋_GB2312" w:hAnsi="楷体" w:eastAsia="仿宋_GB2312"/>
          <w:b/>
          <w:color w:val="auto"/>
          <w:sz w:val="24"/>
          <w:highlight w:val="none"/>
        </w:rPr>
      </w:pPr>
      <w:bookmarkStart w:id="147" w:name="_Ref467378591"/>
      <w:bookmarkStart w:id="148" w:name="_Toc487900354"/>
      <w:bookmarkStart w:id="149" w:name="_Ref467379542"/>
      <w:bookmarkStart w:id="150" w:name="_Ref467379536"/>
      <w:bookmarkStart w:id="151" w:name="_Toc259093674"/>
      <w:bookmarkStart w:id="152" w:name="_Ref467378541"/>
      <w:bookmarkStart w:id="153" w:name="_Toc279701245"/>
      <w:bookmarkStart w:id="154" w:name="_Ref467379527"/>
      <w:bookmarkStart w:id="155" w:name="_Toc30272"/>
      <w:bookmarkStart w:id="156" w:name="_Toc19074"/>
      <w:bookmarkStart w:id="157" w:name="_Toc26182"/>
      <w:r>
        <w:rPr>
          <w:rFonts w:hint="eastAsia" w:ascii="仿宋_GB2312" w:hAnsi="楷体" w:eastAsia="仿宋_GB2312"/>
          <w:b/>
          <w:color w:val="auto"/>
          <w:sz w:val="24"/>
          <w:highlight w:val="none"/>
        </w:rPr>
        <w:t>2.</w:t>
      </w:r>
      <w:bookmarkEnd w:id="147"/>
      <w:bookmarkEnd w:id="148"/>
      <w:bookmarkEnd w:id="149"/>
      <w:bookmarkEnd w:id="150"/>
      <w:bookmarkEnd w:id="151"/>
      <w:bookmarkEnd w:id="152"/>
      <w:bookmarkEnd w:id="153"/>
      <w:bookmarkEnd w:id="154"/>
      <w:r>
        <w:rPr>
          <w:rFonts w:hint="eastAsia" w:ascii="仿宋_GB2312" w:hAnsi="楷体" w:eastAsia="仿宋_GB2312"/>
          <w:b/>
          <w:color w:val="auto"/>
          <w:sz w:val="24"/>
          <w:highlight w:val="none"/>
        </w:rPr>
        <w:t>5 履约检查和问题反馈</w:t>
      </w:r>
      <w:bookmarkEnd w:id="155"/>
      <w:bookmarkEnd w:id="156"/>
      <w:bookmarkEnd w:id="157"/>
    </w:p>
    <w:p w14:paraId="65EF8ED6">
      <w:pPr>
        <w:spacing w:line="360" w:lineRule="auto"/>
        <w:ind w:firstLine="480" w:firstLineChars="200"/>
        <w:rPr>
          <w:rFonts w:hint="eastAsia" w:ascii="仿宋_GB2312" w:hAnsi="楷体" w:eastAsia="仿宋_GB2312"/>
          <w:color w:val="auto"/>
          <w:sz w:val="24"/>
          <w:highlight w:val="none"/>
        </w:rPr>
      </w:pPr>
      <w:bookmarkStart w:id="158" w:name="_Ref467379657"/>
      <w:r>
        <w:rPr>
          <w:rFonts w:hint="eastAsia" w:ascii="仿宋_GB2312" w:hAnsi="楷体" w:eastAsia="仿宋_GB2312"/>
          <w:color w:val="auto"/>
          <w:sz w:val="24"/>
          <w:highlight w:val="none"/>
        </w:rPr>
        <w:t>2.5.1</w:t>
      </w:r>
      <w:bookmarkEnd w:id="158"/>
      <w:bookmarkStart w:id="159" w:name="_Toc186431854"/>
      <w:bookmarkStart w:id="160" w:name="_Ref467379793"/>
      <w:bookmarkStart w:id="161" w:name="_Toc487900357"/>
      <w:bookmarkStart w:id="162" w:name="_Ref467379807"/>
      <w:bookmarkStart w:id="163" w:name="_Toc259093676"/>
      <w:bookmarkStart w:id="164" w:name="_Toc27970124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7B8E56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159"/>
      <w:bookmarkStart w:id="165" w:name="_Toc186431855"/>
      <w:r>
        <w:rPr>
          <w:rFonts w:hint="eastAsia" w:ascii="仿宋_GB2312" w:hAnsi="楷体" w:eastAsia="仿宋_GB2312"/>
          <w:color w:val="auto"/>
          <w:sz w:val="24"/>
          <w:highlight w:val="none"/>
        </w:rPr>
        <w:t>。</w:t>
      </w:r>
    </w:p>
    <w:bookmarkEnd w:id="165"/>
    <w:p w14:paraId="18CE432A">
      <w:pPr>
        <w:spacing w:line="360" w:lineRule="auto"/>
        <w:ind w:firstLine="482" w:firstLineChars="200"/>
        <w:rPr>
          <w:rFonts w:hint="eastAsia" w:ascii="仿宋_GB2312" w:hAnsi="楷体" w:eastAsia="仿宋_GB2312"/>
          <w:b/>
          <w:color w:val="auto"/>
          <w:sz w:val="24"/>
          <w:highlight w:val="none"/>
        </w:rPr>
      </w:pPr>
      <w:bookmarkStart w:id="166" w:name="_Toc7836"/>
      <w:bookmarkStart w:id="167" w:name="_Toc28451"/>
      <w:bookmarkStart w:id="168" w:name="_Toc19219"/>
      <w:r>
        <w:rPr>
          <w:rFonts w:hint="eastAsia" w:ascii="仿宋_GB2312" w:hAnsi="楷体" w:eastAsia="仿宋_GB2312"/>
          <w:b/>
          <w:color w:val="auto"/>
          <w:sz w:val="24"/>
          <w:highlight w:val="none"/>
        </w:rPr>
        <w:t>2.6 结算方式和付款条件</w:t>
      </w:r>
      <w:bookmarkEnd w:id="160"/>
      <w:bookmarkEnd w:id="161"/>
      <w:bookmarkEnd w:id="162"/>
      <w:bookmarkEnd w:id="163"/>
      <w:bookmarkEnd w:id="164"/>
      <w:bookmarkEnd w:id="166"/>
      <w:bookmarkEnd w:id="167"/>
      <w:bookmarkEnd w:id="168"/>
    </w:p>
    <w:p w14:paraId="6E15D62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33764848">
      <w:pPr>
        <w:spacing w:line="360" w:lineRule="auto"/>
        <w:ind w:firstLine="482" w:firstLineChars="200"/>
        <w:rPr>
          <w:rFonts w:hint="eastAsia" w:ascii="仿宋_GB2312" w:hAnsi="楷体" w:eastAsia="仿宋_GB2312"/>
          <w:b/>
          <w:color w:val="auto"/>
          <w:sz w:val="24"/>
          <w:highlight w:val="none"/>
        </w:rPr>
      </w:pPr>
      <w:bookmarkStart w:id="169" w:name="_Toc279701248"/>
      <w:bookmarkStart w:id="170" w:name="_Ref467379852"/>
      <w:bookmarkStart w:id="171" w:name="_Toc487900358"/>
      <w:bookmarkStart w:id="172" w:name="_Ref467379863"/>
      <w:bookmarkStart w:id="173" w:name="_Toc259093677"/>
      <w:bookmarkStart w:id="174" w:name="_Ref467379923"/>
      <w:bookmarkStart w:id="175" w:name="_Toc774"/>
      <w:bookmarkStart w:id="176" w:name="_Toc3225"/>
      <w:bookmarkStart w:id="177" w:name="_Toc16110"/>
      <w:r>
        <w:rPr>
          <w:rFonts w:hint="eastAsia" w:ascii="仿宋_GB2312" w:hAnsi="楷体" w:eastAsia="仿宋_GB2312"/>
          <w:b/>
          <w:color w:val="auto"/>
          <w:sz w:val="24"/>
          <w:highlight w:val="none"/>
        </w:rPr>
        <w:t>2.7 技术资料</w:t>
      </w:r>
      <w:bookmarkEnd w:id="169"/>
      <w:bookmarkEnd w:id="170"/>
      <w:bookmarkEnd w:id="171"/>
      <w:bookmarkEnd w:id="172"/>
      <w:bookmarkEnd w:id="173"/>
      <w:bookmarkEnd w:id="174"/>
      <w:r>
        <w:rPr>
          <w:rFonts w:hint="eastAsia" w:ascii="仿宋_GB2312" w:hAnsi="楷体" w:eastAsia="仿宋_GB2312"/>
          <w:b/>
          <w:color w:val="auto"/>
          <w:sz w:val="24"/>
          <w:highlight w:val="none"/>
        </w:rPr>
        <w:t>和保密义务</w:t>
      </w:r>
      <w:bookmarkEnd w:id="175"/>
      <w:bookmarkEnd w:id="176"/>
      <w:bookmarkEnd w:id="177"/>
    </w:p>
    <w:p w14:paraId="0EDC9A0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4911EC2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1995A48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1CB23CC">
      <w:pPr>
        <w:spacing w:line="360" w:lineRule="auto"/>
        <w:ind w:firstLine="482" w:firstLineChars="200"/>
        <w:rPr>
          <w:rFonts w:hint="eastAsia" w:ascii="仿宋_GB2312" w:hAnsi="楷体" w:eastAsia="仿宋_GB2312"/>
          <w:b/>
          <w:color w:val="auto"/>
          <w:sz w:val="24"/>
          <w:highlight w:val="none"/>
        </w:rPr>
      </w:pPr>
      <w:bookmarkStart w:id="178" w:name="_Toc7860"/>
      <w:r>
        <w:rPr>
          <w:rFonts w:hint="eastAsia" w:ascii="仿宋_GB2312" w:hAnsi="楷体" w:eastAsia="仿宋_GB2312"/>
          <w:b/>
          <w:color w:val="auto"/>
          <w:sz w:val="24"/>
          <w:highlight w:val="none"/>
        </w:rPr>
        <w:t>2.8 质量保证</w:t>
      </w:r>
      <w:bookmarkEnd w:id="178"/>
    </w:p>
    <w:p w14:paraId="2EACFDB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25ED559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54D23894">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2.8.3乙方应确保项目技术人员的数量和水平与响应文件一致。未经甲方书面同意，乙方不得擅自更换响应文件中注明的项目负责人和技术负责人。否则</w:t>
      </w:r>
      <w:r>
        <w:rPr>
          <w:rFonts w:hint="eastAsia" w:ascii="仿宋_GB2312" w:hAnsi="仿宋" w:eastAsia="仿宋_GB2312" w:cs="仿宋_GB2312"/>
          <w:color w:val="auto"/>
          <w:kern w:val="0"/>
          <w:sz w:val="24"/>
          <w:highlight w:val="none"/>
        </w:rPr>
        <w:t>甲方有权放弃或终止合同。</w:t>
      </w:r>
    </w:p>
    <w:p w14:paraId="7B9CF078">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（根据项目实际情况填写，一般为30%）。</w:t>
      </w:r>
    </w:p>
    <w:p w14:paraId="28D891D0">
      <w:pPr>
        <w:spacing w:line="360" w:lineRule="auto"/>
        <w:ind w:firstLine="482" w:firstLineChars="200"/>
        <w:rPr>
          <w:rFonts w:hint="eastAsia" w:ascii="仿宋_GB2312" w:hAnsi="楷体" w:eastAsia="仿宋_GB2312"/>
          <w:b/>
          <w:color w:val="auto"/>
          <w:sz w:val="24"/>
          <w:highlight w:val="none"/>
        </w:rPr>
      </w:pPr>
      <w:bookmarkStart w:id="179" w:name="_Toc17244"/>
      <w:bookmarkStart w:id="180" w:name="_Toc487900362"/>
      <w:bookmarkStart w:id="181" w:name="_Toc259093681"/>
      <w:bookmarkStart w:id="182" w:name="_Toc279701252"/>
      <w:r>
        <w:rPr>
          <w:rFonts w:hint="eastAsia" w:ascii="仿宋_GB2312" w:hAnsi="楷体" w:eastAsia="仿宋_GB2312"/>
          <w:b/>
          <w:color w:val="auto"/>
          <w:sz w:val="24"/>
          <w:highlight w:val="none"/>
        </w:rPr>
        <w:t>2.9 标的物的风险负担</w:t>
      </w:r>
      <w:bookmarkEnd w:id="179"/>
    </w:p>
    <w:p w14:paraId="7C1F0D25">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5D280FAA">
      <w:pPr>
        <w:spacing w:line="360" w:lineRule="auto"/>
        <w:ind w:firstLine="482" w:firstLineChars="200"/>
        <w:rPr>
          <w:rFonts w:hint="eastAsia" w:ascii="仿宋_GB2312" w:hAnsi="楷体" w:eastAsia="仿宋_GB2312"/>
          <w:b/>
          <w:color w:val="auto"/>
          <w:sz w:val="24"/>
          <w:highlight w:val="none"/>
        </w:rPr>
      </w:pPr>
      <w:bookmarkStart w:id="183" w:name="_Toc14055"/>
      <w:r>
        <w:rPr>
          <w:rFonts w:hint="eastAsia" w:ascii="仿宋_GB2312" w:hAnsi="楷体" w:eastAsia="仿宋_GB2312"/>
          <w:b/>
          <w:color w:val="auto"/>
          <w:sz w:val="24"/>
          <w:highlight w:val="none"/>
        </w:rPr>
        <w:t>2.10 延迟交货</w:t>
      </w:r>
      <w:bookmarkEnd w:id="180"/>
      <w:bookmarkEnd w:id="181"/>
      <w:bookmarkEnd w:id="182"/>
      <w:bookmarkEnd w:id="183"/>
      <w:r>
        <w:rPr>
          <w:rFonts w:hint="eastAsia" w:ascii="仿宋_GB2312" w:hAnsi="楷体" w:eastAsia="仿宋_GB2312"/>
          <w:b/>
          <w:color w:val="auto"/>
          <w:sz w:val="24"/>
          <w:highlight w:val="none"/>
        </w:rPr>
        <w:t>/交付</w:t>
      </w:r>
    </w:p>
    <w:p w14:paraId="5D8B8E1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0F922C9">
      <w:pPr>
        <w:spacing w:line="360" w:lineRule="auto"/>
        <w:ind w:firstLine="482" w:firstLineChars="200"/>
        <w:rPr>
          <w:rFonts w:hint="eastAsia" w:ascii="仿宋_GB2312" w:hAnsi="楷体" w:eastAsia="仿宋_GB2312"/>
          <w:b/>
          <w:color w:val="auto"/>
          <w:sz w:val="24"/>
          <w:highlight w:val="none"/>
        </w:rPr>
      </w:pPr>
      <w:bookmarkStart w:id="184" w:name="_Toc7502"/>
      <w:bookmarkStart w:id="185" w:name="_Toc279701254"/>
      <w:bookmarkStart w:id="186" w:name="_Toc487900364"/>
      <w:bookmarkStart w:id="187" w:name="_Ref467378121"/>
      <w:bookmarkStart w:id="188" w:name="_Toc259093683"/>
      <w:r>
        <w:rPr>
          <w:rFonts w:hint="eastAsia" w:ascii="仿宋_GB2312" w:hAnsi="楷体" w:eastAsia="仿宋_GB2312"/>
          <w:b/>
          <w:color w:val="auto"/>
          <w:sz w:val="24"/>
          <w:highlight w:val="none"/>
        </w:rPr>
        <w:t>2.11 合同变更</w:t>
      </w:r>
      <w:bookmarkEnd w:id="184"/>
    </w:p>
    <w:p w14:paraId="3785658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D0F497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89" w:name="_Toc259093688"/>
      <w:bookmarkStart w:id="190" w:name="_Toc487900369"/>
      <w:bookmarkStart w:id="191" w:name="_Toc279701259"/>
    </w:p>
    <w:p w14:paraId="77D98903">
      <w:pPr>
        <w:spacing w:line="360" w:lineRule="auto"/>
        <w:ind w:firstLine="482" w:firstLineChars="200"/>
        <w:rPr>
          <w:rFonts w:hint="eastAsia" w:ascii="仿宋_GB2312" w:hAnsi="楷体" w:eastAsia="仿宋_GB2312"/>
          <w:b/>
          <w:color w:val="auto"/>
          <w:sz w:val="24"/>
          <w:highlight w:val="none"/>
        </w:rPr>
      </w:pPr>
      <w:bookmarkStart w:id="192" w:name="_Toc15237"/>
      <w:bookmarkStart w:id="193" w:name="_Toc10366"/>
      <w:bookmarkStart w:id="194" w:name="_Toc22955"/>
      <w:r>
        <w:rPr>
          <w:rFonts w:hint="eastAsia" w:ascii="仿宋_GB2312" w:hAnsi="楷体" w:eastAsia="仿宋_GB2312"/>
          <w:b/>
          <w:color w:val="auto"/>
          <w:sz w:val="24"/>
          <w:highlight w:val="none"/>
        </w:rPr>
        <w:t>2.12 合同转让</w:t>
      </w:r>
      <w:bookmarkEnd w:id="189"/>
      <w:bookmarkEnd w:id="190"/>
      <w:bookmarkEnd w:id="191"/>
      <w:r>
        <w:rPr>
          <w:rFonts w:hint="eastAsia" w:ascii="仿宋_GB2312" w:hAnsi="楷体" w:eastAsia="仿宋_GB2312"/>
          <w:b/>
          <w:color w:val="auto"/>
          <w:sz w:val="24"/>
          <w:highlight w:val="none"/>
        </w:rPr>
        <w:t>和分包</w:t>
      </w:r>
      <w:bookmarkEnd w:id="192"/>
      <w:bookmarkEnd w:id="193"/>
      <w:bookmarkEnd w:id="194"/>
    </w:p>
    <w:p w14:paraId="13E467C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3D2B363">
      <w:pPr>
        <w:spacing w:line="360" w:lineRule="auto"/>
        <w:ind w:firstLine="482" w:firstLineChars="200"/>
        <w:rPr>
          <w:rFonts w:hint="eastAsia" w:ascii="仿宋_GB2312" w:hAnsi="楷体" w:eastAsia="仿宋_GB2312"/>
          <w:b/>
          <w:color w:val="auto"/>
          <w:sz w:val="24"/>
          <w:highlight w:val="none"/>
        </w:rPr>
      </w:pPr>
      <w:bookmarkStart w:id="195" w:name="_Toc16508"/>
      <w:bookmarkStart w:id="196" w:name="_Toc14066"/>
      <w:bookmarkStart w:id="197" w:name="_Toc13566"/>
      <w:r>
        <w:rPr>
          <w:rFonts w:hint="eastAsia" w:ascii="仿宋_GB2312" w:hAnsi="楷体" w:eastAsia="仿宋_GB2312"/>
          <w:b/>
          <w:color w:val="auto"/>
          <w:sz w:val="24"/>
          <w:highlight w:val="none"/>
        </w:rPr>
        <w:t>2.13 不可抗力</w:t>
      </w:r>
      <w:bookmarkEnd w:id="195"/>
      <w:bookmarkEnd w:id="196"/>
      <w:bookmarkEnd w:id="197"/>
    </w:p>
    <w:p w14:paraId="278BF7D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7815850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705A2D7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7BBDACE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203ACC5A">
      <w:pPr>
        <w:spacing w:line="360" w:lineRule="auto"/>
        <w:ind w:firstLine="482" w:firstLineChars="200"/>
        <w:rPr>
          <w:rFonts w:hint="eastAsia" w:ascii="仿宋_GB2312" w:hAnsi="楷体" w:eastAsia="仿宋_GB2312"/>
          <w:b/>
          <w:color w:val="auto"/>
          <w:sz w:val="24"/>
          <w:highlight w:val="none"/>
        </w:rPr>
      </w:pPr>
      <w:bookmarkStart w:id="198" w:name="_Toc689"/>
      <w:bookmarkStart w:id="199" w:name="_Toc279701255"/>
      <w:bookmarkStart w:id="200" w:name="_Toc259093684"/>
      <w:bookmarkStart w:id="201" w:name="_Toc487900365"/>
      <w:bookmarkStart w:id="202" w:name="_Toc6969"/>
      <w:bookmarkStart w:id="203" w:name="_Toc30676"/>
      <w:r>
        <w:rPr>
          <w:rFonts w:hint="eastAsia" w:ascii="仿宋_GB2312" w:hAnsi="楷体" w:eastAsia="仿宋_GB2312"/>
          <w:b/>
          <w:color w:val="auto"/>
          <w:sz w:val="24"/>
          <w:highlight w:val="none"/>
        </w:rPr>
        <w:t>2.14 税费</w:t>
      </w:r>
      <w:bookmarkEnd w:id="198"/>
      <w:bookmarkEnd w:id="199"/>
      <w:bookmarkEnd w:id="200"/>
      <w:bookmarkEnd w:id="201"/>
      <w:bookmarkEnd w:id="202"/>
      <w:bookmarkEnd w:id="203"/>
    </w:p>
    <w:p w14:paraId="26DD36E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06AC2689">
      <w:pPr>
        <w:spacing w:line="360" w:lineRule="auto"/>
        <w:ind w:firstLine="482" w:firstLineChars="200"/>
        <w:rPr>
          <w:rFonts w:hint="eastAsia" w:ascii="仿宋_GB2312" w:hAnsi="楷体" w:eastAsia="仿宋_GB2312"/>
          <w:b/>
          <w:color w:val="auto"/>
          <w:sz w:val="24"/>
          <w:highlight w:val="none"/>
        </w:rPr>
      </w:pPr>
      <w:bookmarkStart w:id="204" w:name="_Toc259093687"/>
      <w:bookmarkStart w:id="205" w:name="_Toc8298"/>
      <w:bookmarkStart w:id="206" w:name="_Toc16959"/>
      <w:bookmarkStart w:id="207" w:name="_Toc279701258"/>
      <w:bookmarkStart w:id="208" w:name="_Toc487900368"/>
      <w:bookmarkStart w:id="209" w:name="_Toc7102"/>
      <w:r>
        <w:rPr>
          <w:rFonts w:hint="eastAsia" w:ascii="仿宋_GB2312" w:hAnsi="楷体" w:eastAsia="仿宋_GB2312"/>
          <w:b/>
          <w:color w:val="auto"/>
          <w:sz w:val="24"/>
          <w:highlight w:val="none"/>
        </w:rPr>
        <w:t>2.15 乙方破产</w:t>
      </w:r>
      <w:bookmarkEnd w:id="204"/>
      <w:bookmarkEnd w:id="205"/>
      <w:bookmarkEnd w:id="206"/>
      <w:bookmarkEnd w:id="207"/>
      <w:bookmarkEnd w:id="208"/>
      <w:bookmarkEnd w:id="209"/>
    </w:p>
    <w:p w14:paraId="3621635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D1AB49D">
      <w:pPr>
        <w:spacing w:line="360" w:lineRule="auto"/>
        <w:ind w:firstLine="482" w:firstLineChars="200"/>
        <w:rPr>
          <w:rFonts w:hint="eastAsia" w:ascii="仿宋_GB2312" w:hAnsi="楷体" w:eastAsia="仿宋_GB2312"/>
          <w:b/>
          <w:color w:val="auto"/>
          <w:sz w:val="24"/>
          <w:highlight w:val="none"/>
        </w:rPr>
      </w:pPr>
      <w:bookmarkStart w:id="210" w:name="_Toc29333"/>
      <w:bookmarkStart w:id="211" w:name="_Toc15387"/>
      <w:bookmarkStart w:id="212" w:name="_Toc6134"/>
      <w:r>
        <w:rPr>
          <w:rFonts w:hint="eastAsia" w:ascii="仿宋_GB2312" w:hAnsi="楷体" w:eastAsia="仿宋_GB2312"/>
          <w:b/>
          <w:color w:val="auto"/>
          <w:sz w:val="24"/>
          <w:highlight w:val="none"/>
        </w:rPr>
        <w:t>2.16 合同中止、终止</w:t>
      </w:r>
      <w:bookmarkEnd w:id="210"/>
      <w:bookmarkEnd w:id="211"/>
      <w:bookmarkEnd w:id="212"/>
    </w:p>
    <w:p w14:paraId="38697DD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46CD242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9457AB1">
      <w:pPr>
        <w:spacing w:line="360" w:lineRule="auto"/>
        <w:ind w:firstLine="482" w:firstLineChars="200"/>
        <w:rPr>
          <w:rFonts w:hint="eastAsia" w:ascii="仿宋_GB2312" w:hAnsi="楷体" w:eastAsia="仿宋_GB2312"/>
          <w:b/>
          <w:color w:val="auto"/>
          <w:sz w:val="24"/>
          <w:highlight w:val="none"/>
        </w:rPr>
      </w:pPr>
      <w:bookmarkStart w:id="213" w:name="_Toc1125"/>
      <w:bookmarkStart w:id="214" w:name="_Toc6596"/>
      <w:bookmarkStart w:id="215" w:name="_Toc14563"/>
      <w:r>
        <w:rPr>
          <w:rFonts w:hint="eastAsia" w:ascii="仿宋_GB2312" w:hAnsi="楷体" w:eastAsia="仿宋_GB2312"/>
          <w:b/>
          <w:color w:val="auto"/>
          <w:sz w:val="24"/>
          <w:highlight w:val="none"/>
        </w:rPr>
        <w:t>2.17 检验和验收</w:t>
      </w:r>
      <w:bookmarkEnd w:id="213"/>
      <w:bookmarkEnd w:id="214"/>
      <w:bookmarkEnd w:id="215"/>
    </w:p>
    <w:p w14:paraId="2CEA610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76AF20A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D82F91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185"/>
    <w:bookmarkEnd w:id="186"/>
    <w:bookmarkEnd w:id="187"/>
    <w:bookmarkEnd w:id="188"/>
    <w:p w14:paraId="439C6679">
      <w:pPr>
        <w:spacing w:line="360" w:lineRule="auto"/>
        <w:ind w:firstLine="482" w:firstLineChars="200"/>
        <w:rPr>
          <w:rFonts w:hint="eastAsia" w:ascii="仿宋_GB2312" w:hAnsi="楷体" w:eastAsia="仿宋_GB2312"/>
          <w:b/>
          <w:color w:val="auto"/>
          <w:sz w:val="24"/>
          <w:highlight w:val="none"/>
        </w:rPr>
      </w:pPr>
      <w:bookmarkStart w:id="216" w:name="_Toc259093690"/>
      <w:bookmarkStart w:id="217" w:name="_Toc487900371"/>
      <w:bookmarkStart w:id="218" w:name="_Toc279701261"/>
      <w:bookmarkStart w:id="219" w:name="_Toc25182"/>
      <w:bookmarkStart w:id="220" w:name="_Toc11284"/>
      <w:bookmarkStart w:id="221" w:name="_Toc19604"/>
      <w:r>
        <w:rPr>
          <w:rFonts w:hint="eastAsia" w:ascii="仿宋_GB2312" w:hAnsi="楷体" w:eastAsia="仿宋_GB2312"/>
          <w:b/>
          <w:color w:val="auto"/>
          <w:sz w:val="24"/>
          <w:highlight w:val="none"/>
        </w:rPr>
        <w:t>2.18 通知</w:t>
      </w:r>
      <w:bookmarkEnd w:id="216"/>
      <w:bookmarkEnd w:id="217"/>
      <w:bookmarkEnd w:id="218"/>
      <w:r>
        <w:rPr>
          <w:rFonts w:hint="eastAsia" w:ascii="仿宋_GB2312" w:hAnsi="楷体" w:eastAsia="仿宋_GB2312"/>
          <w:b/>
          <w:color w:val="auto"/>
          <w:sz w:val="24"/>
          <w:highlight w:val="none"/>
        </w:rPr>
        <w:t>和送达</w:t>
      </w:r>
      <w:bookmarkEnd w:id="219"/>
      <w:bookmarkEnd w:id="220"/>
      <w:bookmarkEnd w:id="221"/>
    </w:p>
    <w:p w14:paraId="6BE194F5">
      <w:pPr>
        <w:spacing w:line="360" w:lineRule="auto"/>
        <w:ind w:firstLine="480" w:firstLineChars="200"/>
        <w:rPr>
          <w:rFonts w:hint="eastAsia" w:ascii="仿宋_GB2312" w:hAnsi="楷体" w:eastAsia="仿宋_GB2312"/>
          <w:color w:val="auto"/>
          <w:sz w:val="24"/>
          <w:highlight w:val="none"/>
        </w:rPr>
      </w:pPr>
      <w:bookmarkStart w:id="222" w:name="_Toc6698"/>
      <w:bookmarkStart w:id="223" w:name="_Toc3135"/>
      <w:bookmarkStart w:id="224" w:name="_Toc487900372"/>
      <w:bookmarkStart w:id="225" w:name="_Toc279701262"/>
      <w:bookmarkStart w:id="226" w:name="_Toc259093691"/>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个工作日内（根据项目实际填写）书面通知对方当事人，在对方当事人收到有关变更通知之前，变更前的约定送达方式或者地址仍视为有效。</w:t>
      </w:r>
      <w:bookmarkEnd w:id="222"/>
      <w:bookmarkEnd w:id="223"/>
    </w:p>
    <w:p w14:paraId="7C25296E">
      <w:pPr>
        <w:spacing w:line="360" w:lineRule="auto"/>
        <w:ind w:firstLine="480" w:firstLineChars="200"/>
        <w:rPr>
          <w:rFonts w:hint="eastAsia" w:ascii="仿宋_GB2312" w:hAnsi="楷体" w:eastAsia="仿宋_GB2312"/>
          <w:color w:val="auto"/>
          <w:sz w:val="24"/>
          <w:highlight w:val="none"/>
        </w:rPr>
      </w:pPr>
      <w:bookmarkStart w:id="227" w:name="_Toc23294"/>
      <w:bookmarkStart w:id="228" w:name="_Toc23128"/>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7"/>
      <w:bookmarkEnd w:id="228"/>
    </w:p>
    <w:p w14:paraId="31767803">
      <w:pPr>
        <w:spacing w:line="360" w:lineRule="auto"/>
        <w:ind w:firstLine="482" w:firstLineChars="200"/>
        <w:rPr>
          <w:rFonts w:hint="eastAsia" w:ascii="仿宋_GB2312" w:hAnsi="楷体" w:eastAsia="仿宋_GB2312"/>
          <w:b/>
          <w:color w:val="auto"/>
          <w:sz w:val="24"/>
          <w:highlight w:val="none"/>
        </w:rPr>
      </w:pPr>
      <w:bookmarkStart w:id="229" w:name="_Toc18540"/>
      <w:bookmarkStart w:id="230" w:name="_Toc4355"/>
      <w:bookmarkStart w:id="231" w:name="_Toc30599"/>
      <w:r>
        <w:rPr>
          <w:rFonts w:hint="eastAsia" w:ascii="仿宋_GB2312" w:hAnsi="楷体" w:eastAsia="仿宋_GB2312"/>
          <w:b/>
          <w:color w:val="auto"/>
          <w:sz w:val="24"/>
          <w:highlight w:val="none"/>
        </w:rPr>
        <w:t>2.19 计量单位</w:t>
      </w:r>
      <w:bookmarkEnd w:id="224"/>
      <w:bookmarkEnd w:id="225"/>
      <w:bookmarkEnd w:id="226"/>
      <w:bookmarkEnd w:id="229"/>
      <w:bookmarkEnd w:id="230"/>
      <w:bookmarkEnd w:id="231"/>
    </w:p>
    <w:p w14:paraId="06FA4A2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2633AA62">
      <w:pPr>
        <w:spacing w:line="360" w:lineRule="auto"/>
        <w:ind w:firstLine="482" w:firstLineChars="200"/>
        <w:rPr>
          <w:rFonts w:hint="eastAsia" w:ascii="仿宋_GB2312" w:hAnsi="楷体" w:eastAsia="仿宋_GB2312"/>
          <w:b/>
          <w:color w:val="auto"/>
          <w:sz w:val="24"/>
          <w:highlight w:val="none"/>
        </w:rPr>
      </w:pPr>
      <w:bookmarkStart w:id="232" w:name="_Toc279701263"/>
      <w:bookmarkStart w:id="233" w:name="_Toc10330"/>
      <w:bookmarkStart w:id="234" w:name="_Toc12773"/>
      <w:bookmarkStart w:id="235" w:name="_Toc487900373"/>
      <w:bookmarkStart w:id="236" w:name="_Toc259093692"/>
      <w:bookmarkStart w:id="237" w:name="_Toc18567"/>
      <w:r>
        <w:rPr>
          <w:rFonts w:hint="eastAsia" w:ascii="仿宋_GB2312" w:hAnsi="楷体" w:eastAsia="仿宋_GB2312"/>
          <w:b/>
          <w:color w:val="auto"/>
          <w:sz w:val="24"/>
          <w:highlight w:val="none"/>
        </w:rPr>
        <w:t>2.20 合同使用的文字和适用的法律</w:t>
      </w:r>
      <w:bookmarkEnd w:id="232"/>
      <w:bookmarkEnd w:id="233"/>
      <w:bookmarkEnd w:id="234"/>
      <w:bookmarkEnd w:id="235"/>
      <w:bookmarkEnd w:id="236"/>
      <w:bookmarkEnd w:id="237"/>
    </w:p>
    <w:p w14:paraId="5179AD4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68B751C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4024E636">
      <w:pPr>
        <w:spacing w:line="360" w:lineRule="auto"/>
        <w:ind w:firstLine="482" w:firstLineChars="200"/>
        <w:rPr>
          <w:rFonts w:hint="eastAsia" w:ascii="仿宋_GB2312" w:hAnsi="楷体" w:eastAsia="仿宋_GB2312"/>
          <w:b/>
          <w:color w:val="auto"/>
          <w:sz w:val="24"/>
          <w:highlight w:val="none"/>
        </w:rPr>
      </w:pPr>
      <w:bookmarkStart w:id="238" w:name="_Toc12004"/>
      <w:bookmarkStart w:id="239" w:name="_Toc279701264"/>
      <w:bookmarkStart w:id="240" w:name="_Toc3148"/>
      <w:bookmarkStart w:id="241" w:name="_Toc16673"/>
      <w:bookmarkStart w:id="242" w:name="_Toc259093693"/>
      <w:bookmarkStart w:id="243" w:name="_Toc487900374"/>
      <w:r>
        <w:rPr>
          <w:rFonts w:hint="eastAsia" w:ascii="仿宋_GB2312" w:hAnsi="楷体" w:eastAsia="仿宋_GB2312"/>
          <w:b/>
          <w:color w:val="auto"/>
          <w:sz w:val="24"/>
          <w:highlight w:val="none"/>
        </w:rPr>
        <w:t>2.21 履约保证金</w:t>
      </w:r>
      <w:bookmarkEnd w:id="238"/>
      <w:bookmarkEnd w:id="239"/>
      <w:bookmarkEnd w:id="240"/>
      <w:bookmarkEnd w:id="241"/>
      <w:bookmarkEnd w:id="242"/>
    </w:p>
    <w:p w14:paraId="3F9B2F3C">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2F169395">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2649C2B0">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□否）为中小企业“政采贷”可融资合同，关于中小企业信用融资事项见采购文件“供应商须知正文”。</w:t>
      </w:r>
    </w:p>
    <w:p w14:paraId="6D16DE03">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bookmarkEnd w:id="243"/>
    <w:p w14:paraId="729B6C9F">
      <w:pPr>
        <w:spacing w:line="360" w:lineRule="auto"/>
        <w:ind w:firstLine="482" w:firstLineChars="200"/>
        <w:rPr>
          <w:rFonts w:hint="eastAsia" w:ascii="仿宋_GB2312" w:hAnsi="楷体" w:eastAsia="仿宋_GB2312"/>
          <w:b/>
          <w:color w:val="auto"/>
          <w:sz w:val="24"/>
          <w:highlight w:val="none"/>
        </w:rPr>
      </w:pPr>
      <w:bookmarkStart w:id="244" w:name="_Toc6885"/>
      <w:bookmarkStart w:id="245" w:name="_Toc19890"/>
      <w:bookmarkStart w:id="246" w:name="_Toc14001"/>
      <w:r>
        <w:rPr>
          <w:rFonts w:hint="eastAsia" w:ascii="仿宋_GB2312" w:hAnsi="楷体" w:eastAsia="仿宋_GB2312"/>
          <w:b/>
          <w:color w:val="auto"/>
          <w:sz w:val="24"/>
          <w:highlight w:val="none"/>
        </w:rPr>
        <w:t>2.23 合同份数</w:t>
      </w:r>
      <w:bookmarkEnd w:id="244"/>
      <w:bookmarkEnd w:id="245"/>
      <w:bookmarkEnd w:id="246"/>
    </w:p>
    <w:p w14:paraId="4A4780B7">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2C84BB53">
      <w:pPr>
        <w:jc w:val="center"/>
        <w:outlineLvl w:val="1"/>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247" w:name="_Toc11028"/>
      <w:bookmarkStart w:id="248" w:name="_Toc331685784"/>
      <w:bookmarkStart w:id="249" w:name="_Toc80205946"/>
      <w:r>
        <w:rPr>
          <w:rFonts w:hint="eastAsia" w:ascii="仿宋_GB2312" w:hAnsi="楷体" w:eastAsia="仿宋_GB2312"/>
          <w:b/>
          <w:color w:val="auto"/>
          <w:sz w:val="28"/>
          <w:szCs w:val="28"/>
          <w:highlight w:val="none"/>
        </w:rPr>
        <w:t>第三部分  合同专用条款</w:t>
      </w:r>
      <w:bookmarkEnd w:id="247"/>
      <w:bookmarkEnd w:id="248"/>
      <w:bookmarkEnd w:id="249"/>
    </w:p>
    <w:p w14:paraId="0A9DEE8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9DA766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3.1具有知识产权的标的物知识产权归属：</w:t>
      </w:r>
    </w:p>
    <w:p w14:paraId="011DC64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甲方</w:t>
      </w:r>
    </w:p>
    <w:p w14:paraId="3319FE56">
      <w:pPr>
        <w:spacing w:line="360" w:lineRule="auto"/>
        <w:ind w:firstLine="480" w:firstLineChars="200"/>
        <w:rPr>
          <w:rFonts w:hint="eastAsia" w:ascii="仿宋_GB2312" w:hAnsi="楷体" w:eastAsia="仿宋_GB2312"/>
          <w:color w:val="auto"/>
          <w:sz w:val="24"/>
          <w:highlight w:val="none"/>
        </w:rPr>
      </w:pPr>
    </w:p>
    <w:p w14:paraId="4A7E01B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3.2包装和装运专用条款（如果有）：</w:t>
      </w:r>
    </w:p>
    <w:p w14:paraId="26DE363D">
      <w:pPr>
        <w:spacing w:line="360" w:lineRule="auto"/>
        <w:ind w:firstLine="480" w:firstLineChars="200"/>
        <w:rPr>
          <w:rFonts w:hint="eastAsia" w:ascii="仿宋_GB2312" w:hAnsi="楷体" w:eastAsia="仿宋_GB2312"/>
          <w:color w:val="auto"/>
          <w:sz w:val="24"/>
          <w:highlight w:val="none"/>
          <w:u w:val="single"/>
        </w:rPr>
      </w:pPr>
    </w:p>
    <w:p w14:paraId="26D7458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3.3装运标的物的要求和通知：</w:t>
      </w:r>
    </w:p>
    <w:p w14:paraId="01E69B3F">
      <w:pPr>
        <w:spacing w:line="360" w:lineRule="auto"/>
        <w:ind w:firstLine="480" w:firstLineChars="200"/>
        <w:rPr>
          <w:rFonts w:hint="eastAsia" w:ascii="仿宋_GB2312" w:hAnsi="楷体" w:eastAsia="仿宋_GB2312"/>
          <w:color w:val="auto"/>
          <w:sz w:val="24"/>
          <w:highlight w:val="none"/>
          <w:u w:val="single"/>
        </w:rPr>
      </w:pPr>
    </w:p>
    <w:p w14:paraId="0E537C1D">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3.4</w:t>
      </w:r>
      <w:r>
        <w:rPr>
          <w:rFonts w:hint="eastAsia" w:ascii="仿宋_GB2312" w:hAnsi="楷体" w:eastAsia="仿宋_GB2312"/>
          <w:b/>
          <w:color w:val="auto"/>
          <w:sz w:val="24"/>
          <w:highlight w:val="none"/>
        </w:rPr>
        <w:t>结算方式和付款条件</w:t>
      </w:r>
    </w:p>
    <w:p w14:paraId="07651B3A">
      <w:pP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本次项目合同总价为大写人民币</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    元）。本项目采用以下勾选结算方式进行支付：</w:t>
      </w:r>
    </w:p>
    <w:p w14:paraId="66AC1219">
      <w:pPr>
        <w:spacing w:line="360" w:lineRule="auto"/>
        <w:ind w:firstLine="480" w:firstLineChars="200"/>
        <w:rPr>
          <w:rFonts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3DB70A5A">
      <w:pPr>
        <w:spacing w:line="360" w:lineRule="auto"/>
        <w:ind w:firstLine="480" w:firstLineChars="200"/>
        <w:rPr>
          <w:rFonts w:ascii="仿宋_GB2312" w:eastAsia="仿宋_GB2312" w:cs="仿宋_GB2312"/>
          <w:color w:val="auto"/>
          <w:kern w:val="0"/>
          <w:sz w:val="24"/>
          <w:highlight w:val="none"/>
        </w:rPr>
      </w:pPr>
      <w:r>
        <w:rPr>
          <w:rFonts w:hint="eastAsia" w:ascii="仿宋_GB2312" w:hAnsi="宋体" w:eastAsia="仿宋_GB2312"/>
          <w:color w:val="auto"/>
          <w:sz w:val="24"/>
          <w:highlight w:val="none"/>
        </w:rPr>
        <w:sym w:font="Wingdings 2" w:char="F052"/>
      </w: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27264121">
      <w:pPr>
        <w:spacing w:line="360" w:lineRule="auto"/>
        <w:ind w:firstLine="480" w:firstLineChars="200"/>
        <w:rPr>
          <w:rFonts w:hint="eastAsia" w:ascii="仿宋_GB2312" w:hAnsi="仿宋" w:eastAsia="仿宋_GB2312"/>
          <w:color w:val="auto"/>
          <w:sz w:val="24"/>
          <w:highlight w:val="none"/>
        </w:rPr>
      </w:pPr>
      <w:r>
        <w:rPr>
          <w:rFonts w:hint="eastAsia" w:ascii="仿宋_GB2312" w:hAnsi="楷体" w:eastAsia="仿宋_GB2312"/>
          <w:color w:val="auto"/>
          <w:sz w:val="24"/>
          <w:highlight w:val="none"/>
          <w:u w:val="single"/>
        </w:rPr>
        <w:t>正式签订合同并完成课题大纲后10个工作日内，甲方向乙方支付总费用的20%；乙方完成报告初稿后10个工作日内，甲方向乙方支付总费用的30%；乙方提交课题终稿并通过结题评审后10个工作日内，甲方向乙方支付总费用的50%。乙方需向甲方提供等额的税务发票。</w:t>
      </w:r>
      <w:r>
        <w:rPr>
          <w:rFonts w:hint="eastAsia" w:ascii="仿宋_GB2312" w:hAnsi="仿宋" w:eastAsia="仿宋_GB2312"/>
          <w:color w:val="auto"/>
          <w:sz w:val="24"/>
          <w:highlight w:val="none"/>
        </w:rPr>
        <w:t>。</w:t>
      </w:r>
    </w:p>
    <w:p w14:paraId="706D3AA2">
      <w:pP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 xml:space="preserve"> 万分之五 </w:t>
      </w:r>
      <w:r>
        <w:rPr>
          <w:rFonts w:hint="eastAsia" w:ascii="仿宋_GB2312" w:hAnsi="仿宋" w:eastAsia="仿宋_GB2312"/>
          <w:color w:val="auto"/>
          <w:sz w:val="24"/>
          <w:highlight w:val="none"/>
        </w:rPr>
        <w:t>承担违约责任，违约金上限按照《合同书》约定执行</w:t>
      </w:r>
      <w:r>
        <w:rPr>
          <w:rFonts w:hint="eastAsia" w:ascii="仿宋_GB2312" w:hAnsi="仿宋_GB2312" w:eastAsia="仿宋_GB2312" w:cs="仿宋_GB2312"/>
          <w:color w:val="auto"/>
          <w:kern w:val="0"/>
          <w:sz w:val="24"/>
          <w:highlight w:val="none"/>
          <w:lang w:val="zh-CN"/>
        </w:rPr>
        <w:t xml:space="preserve">。 </w:t>
      </w:r>
    </w:p>
    <w:p w14:paraId="535C4A83">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3.5</w:t>
      </w:r>
      <w:r>
        <w:rPr>
          <w:rFonts w:hint="eastAsia" w:ascii="仿宋_GB2312" w:hAnsi="楷体" w:eastAsia="仿宋_GB2312"/>
          <w:b/>
          <w:color w:val="auto"/>
          <w:sz w:val="24"/>
          <w:highlight w:val="none"/>
        </w:rPr>
        <w:t>标的物的风险负担</w:t>
      </w:r>
    </w:p>
    <w:p w14:paraId="61DDDAE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3C55E499">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72AEC65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3.5.1受不可抗力影响的一方在不可抗力发生后，应在日内（根据项目实际填写）以书面形式通知对方当事人，并在日内（根据项目实际填写），将有关部门出具的证明文件送达对方当事人。</w:t>
      </w:r>
    </w:p>
    <w:p w14:paraId="440BDEF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3.5.2因不可抗力致使合同有变更必要的，双方当事人应在日内（根据项目实际填写）以书面形式变更合同；</w:t>
      </w:r>
    </w:p>
    <w:p w14:paraId="546CE5A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3.5.3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14:paraId="55C4DD4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3.5.4检验和验收标准、程序等具体内容以及前述验收书的效力：</w:t>
      </w:r>
    </w:p>
    <w:p w14:paraId="66B7A1D5">
      <w:pPr>
        <w:spacing w:line="360" w:lineRule="auto"/>
        <w:ind w:firstLine="480" w:firstLineChars="200"/>
        <w:rPr>
          <w:rFonts w:hint="eastAsia" w:ascii="仿宋_GB2312" w:hAnsi="楷体" w:eastAsia="仿宋_GB2312"/>
          <w:color w:val="auto"/>
          <w:sz w:val="24"/>
          <w:highlight w:val="none"/>
          <w:u w:val="single"/>
        </w:rPr>
      </w:pPr>
    </w:p>
    <w:p w14:paraId="362E38C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3.5.5 其他：</w:t>
      </w:r>
    </w:p>
    <w:p w14:paraId="537A1261">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3.6项目验收：</w:t>
      </w:r>
    </w:p>
    <w:p w14:paraId="76589140">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6E256E2">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45FFDAD">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990BF3B">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3.6.4验收产生的费用由乙方支付。</w:t>
      </w:r>
    </w:p>
    <w:p w14:paraId="70A87CED">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3.6.5验收内容及资料要求：</w:t>
      </w:r>
    </w:p>
    <w:p w14:paraId="3B5FEAF6">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根根据采购文件确定的技术指标或者服务要求确定验收指标和标准。未进行相应约定的，应当符合国家强制性规定、政策要求、安全标准、行业或企业有关标准等。</w:t>
      </w:r>
    </w:p>
    <w:p w14:paraId="33BDDA7C">
      <w:pPr>
        <w:tabs>
          <w:tab w:val="left" w:pos="904"/>
        </w:tabs>
        <w:snapToGrid w:val="0"/>
        <w:spacing w:line="360" w:lineRule="auto"/>
        <w:ind w:firstLine="480" w:firstLineChars="200"/>
        <w:jc w:val="left"/>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3.6.4验收内容</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632"/>
        <w:gridCol w:w="5930"/>
      </w:tblGrid>
      <w:tr w14:paraId="76DC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top w:val="single" w:color="auto" w:sz="4" w:space="0"/>
              <w:left w:val="single" w:color="auto" w:sz="4" w:space="0"/>
              <w:bottom w:val="single" w:color="auto" w:sz="4" w:space="0"/>
              <w:right w:val="single" w:color="auto" w:sz="4" w:space="0"/>
            </w:tcBorders>
            <w:vAlign w:val="center"/>
          </w:tcPr>
          <w:p w14:paraId="0590913D">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bidi="ar"/>
              </w:rPr>
              <w:t>序号</w:t>
            </w:r>
          </w:p>
        </w:tc>
        <w:tc>
          <w:tcPr>
            <w:tcW w:w="1632" w:type="dxa"/>
            <w:tcBorders>
              <w:top w:val="single" w:color="auto" w:sz="4" w:space="0"/>
              <w:left w:val="single" w:color="auto" w:sz="4" w:space="0"/>
              <w:bottom w:val="single" w:color="auto" w:sz="4" w:space="0"/>
              <w:right w:val="single" w:color="auto" w:sz="4" w:space="0"/>
            </w:tcBorders>
            <w:vAlign w:val="center"/>
          </w:tcPr>
          <w:p w14:paraId="68F45105">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bidi="ar"/>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28BE6D8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bidi="ar"/>
              </w:rPr>
              <w:t xml:space="preserve"> 验收标准</w:t>
            </w:r>
          </w:p>
        </w:tc>
      </w:tr>
      <w:tr w14:paraId="30B9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5" w:type="dxa"/>
            <w:tcBorders>
              <w:top w:val="single" w:color="auto" w:sz="4" w:space="0"/>
              <w:left w:val="single" w:color="auto" w:sz="4" w:space="0"/>
              <w:bottom w:val="single" w:color="auto" w:sz="4" w:space="0"/>
              <w:right w:val="single" w:color="auto" w:sz="4" w:space="0"/>
            </w:tcBorders>
            <w:vAlign w:val="center"/>
          </w:tcPr>
          <w:p w14:paraId="35D3D22E">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bidi="ar"/>
              </w:rPr>
              <w:t>1</w:t>
            </w:r>
          </w:p>
        </w:tc>
        <w:tc>
          <w:tcPr>
            <w:tcW w:w="1632" w:type="dxa"/>
            <w:tcBorders>
              <w:top w:val="single" w:color="auto" w:sz="4" w:space="0"/>
              <w:left w:val="single" w:color="auto" w:sz="4" w:space="0"/>
              <w:bottom w:val="single" w:color="auto" w:sz="4" w:space="0"/>
              <w:right w:val="single" w:color="auto" w:sz="4" w:space="0"/>
            </w:tcBorders>
            <w:vAlign w:val="center"/>
          </w:tcPr>
          <w:p w14:paraId="5494788E">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bidi="ar"/>
              </w:rPr>
              <w:t>服务要求</w:t>
            </w:r>
          </w:p>
        </w:tc>
        <w:tc>
          <w:tcPr>
            <w:tcW w:w="5930" w:type="dxa"/>
            <w:tcBorders>
              <w:top w:val="single" w:color="auto" w:sz="4" w:space="0"/>
              <w:left w:val="single" w:color="auto" w:sz="4" w:space="0"/>
              <w:bottom w:val="single" w:color="auto" w:sz="4" w:space="0"/>
              <w:right w:val="single" w:color="auto" w:sz="4" w:space="0"/>
            </w:tcBorders>
            <w:vAlign w:val="center"/>
          </w:tcPr>
          <w:p w14:paraId="4278E96D">
            <w:pPr>
              <w:widowControl/>
              <w:spacing w:line="360" w:lineRule="auto"/>
              <w:ind w:firstLine="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是否按照采购文件及响应文件的承诺提供服务</w:t>
            </w:r>
          </w:p>
        </w:tc>
      </w:tr>
    </w:tbl>
    <w:p w14:paraId="701CBA4A">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446122B3">
      <w:pPr>
        <w:spacing w:line="360" w:lineRule="auto"/>
        <w:ind w:firstLine="480" w:firstLineChars="200"/>
        <w:rPr>
          <w:rFonts w:hint="eastAsia" w:ascii="仿宋_GB2312" w:hAnsi="楷体" w:eastAsia="仿宋_GB2312" w:cs="仿宋_GB2312"/>
          <w:color w:val="auto"/>
          <w:sz w:val="24"/>
          <w:highlight w:val="none"/>
        </w:rPr>
      </w:pPr>
      <w:r>
        <w:rPr>
          <w:rFonts w:hint="eastAsia" w:ascii="仿宋" w:hAnsi="仿宋" w:eastAsia="仿宋" w:cs="仿宋"/>
          <w:color w:val="auto"/>
          <w:sz w:val="24"/>
          <w:highlight w:val="none"/>
          <w:lang w:bidi="ar"/>
        </w:rPr>
        <w:t>3.6.5</w:t>
      </w:r>
      <w:r>
        <w:rPr>
          <w:rFonts w:hint="eastAsia" w:ascii="仿宋_GB2312" w:hAnsi="楷体" w:eastAsia="仿宋_GB2312" w:cs="仿宋_GB2312"/>
          <w:color w:val="auto"/>
          <w:sz w:val="24"/>
          <w:highlight w:val="none"/>
          <w:lang w:bidi="ar"/>
        </w:rPr>
        <w:t>验收资料要求</w:t>
      </w:r>
    </w:p>
    <w:p w14:paraId="388E18E5">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验收资料要求包括（不限于）以下内容：</w:t>
      </w:r>
    </w:p>
    <w:p w14:paraId="20D4BF13">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（1）采购文件；</w:t>
      </w:r>
    </w:p>
    <w:p w14:paraId="2DA2BDF9">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（2）响应文件；</w:t>
      </w:r>
    </w:p>
    <w:p w14:paraId="1E42B107">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（3）采购合同；</w:t>
      </w:r>
    </w:p>
    <w:p w14:paraId="0FD6B4C0">
      <w:pPr>
        <w:spacing w:line="360" w:lineRule="auto"/>
        <w:ind w:firstLine="480" w:firstLineChars="200"/>
        <w:rPr>
          <w:rFonts w:hint="eastAsia" w:ascii="仿宋_GB2312" w:hAnsi="楷体" w:eastAsia="仿宋_GB2312" w:cs="仿宋_GB2312"/>
          <w:color w:val="auto"/>
          <w:sz w:val="24"/>
          <w:highlight w:val="none"/>
        </w:rPr>
      </w:pPr>
      <w:r>
        <w:rPr>
          <w:rFonts w:hint="eastAsia" w:ascii="仿宋_GB2312" w:hAnsi="楷体" w:eastAsia="仿宋_GB2312" w:cs="仿宋_GB2312"/>
          <w:color w:val="auto"/>
          <w:sz w:val="24"/>
          <w:highlight w:val="none"/>
          <w:lang w:bidi="ar"/>
        </w:rPr>
        <w:t>（4）到货核验单（需采购核验人、复核人及乙方交货人三方签字盖章）、产品拍照图片、产品说明书、产品合格证、质量保证书原件、三包凭证、产品的检测报告、原厂质保承诺函等；</w:t>
      </w:r>
    </w:p>
    <w:p w14:paraId="6CE09923">
      <w:pPr>
        <w:widowControl/>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bidi="ar"/>
        </w:rPr>
        <w:t>（5）其他需提供的相关材料</w:t>
      </w:r>
      <w:r>
        <w:rPr>
          <w:rFonts w:hint="eastAsia" w:ascii="仿宋_GB2312" w:hAnsi="楷体" w:eastAsia="仿宋_GB2312"/>
          <w:color w:val="auto"/>
          <w:sz w:val="24"/>
          <w:highlight w:val="none"/>
        </w:rPr>
        <w:t>。</w:t>
      </w:r>
    </w:p>
    <w:p w14:paraId="54838171">
      <w:pPr>
        <w:spacing w:line="360" w:lineRule="auto"/>
        <w:ind w:firstLine="480" w:firstLineChars="200"/>
        <w:rPr>
          <w:rFonts w:hint="eastAsia" w:ascii="仿宋_GB2312" w:hAnsi="楷体" w:eastAsia="仿宋_GB2312"/>
          <w:color w:val="auto"/>
          <w:sz w:val="24"/>
          <w:highlight w:val="none"/>
        </w:rPr>
      </w:pPr>
    </w:p>
    <w:p w14:paraId="717DBF88">
      <w:pPr>
        <w:spacing w:line="360" w:lineRule="auto"/>
        <w:ind w:firstLine="480" w:firstLineChars="200"/>
        <w:rPr>
          <w:rFonts w:hint="eastAsia" w:ascii="仿宋_GB2312" w:hAnsi="楷体" w:eastAsia="仿宋_GB2312"/>
          <w:color w:val="auto"/>
          <w:sz w:val="24"/>
          <w:highlight w:val="none"/>
        </w:rPr>
      </w:pPr>
    </w:p>
    <w:p w14:paraId="0B01C0CB">
      <w:pPr>
        <w:spacing w:line="360" w:lineRule="auto"/>
        <w:ind w:firstLine="480" w:firstLineChars="200"/>
        <w:rPr>
          <w:rFonts w:hint="eastAsia" w:ascii="仿宋_GB2312" w:hAnsi="楷体" w:eastAsia="仿宋_GB2312"/>
          <w:color w:val="auto"/>
          <w:sz w:val="24"/>
          <w:highlight w:val="none"/>
        </w:rPr>
      </w:pPr>
    </w:p>
    <w:p w14:paraId="3DB22559">
      <w:pPr>
        <w:spacing w:line="360" w:lineRule="auto"/>
        <w:ind w:firstLine="480" w:firstLineChars="200"/>
        <w:rPr>
          <w:rFonts w:hint="eastAsia" w:ascii="仿宋_GB2312" w:hAnsi="楷体" w:eastAsia="仿宋_GB2312"/>
          <w:color w:val="auto"/>
          <w:sz w:val="24"/>
          <w:highlight w:val="none"/>
        </w:rPr>
      </w:pPr>
    </w:p>
    <w:p w14:paraId="0EB55B4A">
      <w:pPr>
        <w:spacing w:line="360" w:lineRule="auto"/>
        <w:ind w:firstLine="480" w:firstLineChars="200"/>
        <w:rPr>
          <w:rFonts w:hint="eastAsia" w:ascii="仿宋_GB2312" w:hAnsi="楷体" w:eastAsia="仿宋_GB2312"/>
          <w:color w:val="auto"/>
          <w:sz w:val="24"/>
          <w:highlight w:val="none"/>
        </w:rPr>
      </w:pPr>
    </w:p>
    <w:p w14:paraId="20021909">
      <w:pPr>
        <w:spacing w:line="360" w:lineRule="auto"/>
        <w:ind w:firstLine="480" w:firstLineChars="200"/>
        <w:rPr>
          <w:rFonts w:hint="eastAsia" w:ascii="仿宋_GB2312" w:hAnsi="楷体" w:eastAsia="仿宋_GB2312"/>
          <w:color w:val="auto"/>
          <w:sz w:val="24"/>
          <w:highlight w:val="none"/>
        </w:rPr>
      </w:pPr>
    </w:p>
    <w:p w14:paraId="3589813C">
      <w:pPr>
        <w:spacing w:line="360" w:lineRule="auto"/>
        <w:ind w:firstLine="480" w:firstLineChars="200"/>
        <w:rPr>
          <w:rFonts w:hint="eastAsia" w:ascii="仿宋_GB2312" w:hAnsi="楷体" w:eastAsia="仿宋_GB2312"/>
          <w:color w:val="auto"/>
          <w:sz w:val="24"/>
          <w:highlight w:val="none"/>
        </w:rPr>
      </w:pPr>
    </w:p>
    <w:p w14:paraId="200B1390">
      <w:pPr>
        <w:spacing w:line="360" w:lineRule="auto"/>
        <w:ind w:firstLine="480" w:firstLineChars="200"/>
        <w:rPr>
          <w:rFonts w:hint="eastAsia" w:ascii="仿宋_GB2312" w:hAnsi="楷体" w:eastAsia="仿宋_GB2312"/>
          <w:color w:val="auto"/>
          <w:sz w:val="24"/>
          <w:highlight w:val="none"/>
        </w:rPr>
      </w:pPr>
    </w:p>
    <w:p w14:paraId="15FF85B6">
      <w:pPr>
        <w:spacing w:line="360" w:lineRule="auto"/>
        <w:ind w:firstLine="480" w:firstLineChars="200"/>
        <w:rPr>
          <w:rFonts w:hint="eastAsia" w:ascii="仿宋_GB2312" w:hAnsi="楷体" w:eastAsia="仿宋_GB2312"/>
          <w:color w:val="auto"/>
          <w:sz w:val="24"/>
          <w:highlight w:val="none"/>
        </w:rPr>
      </w:pPr>
    </w:p>
    <w:p w14:paraId="029C597D">
      <w:pPr>
        <w:tabs>
          <w:tab w:val="left" w:pos="3261"/>
        </w:tabs>
        <w:spacing w:line="360" w:lineRule="auto"/>
        <w:jc w:val="center"/>
        <w:rPr>
          <w:rFonts w:hint="eastAsia" w:ascii="宋体" w:hAnsi="宋体" w:cs="仿宋_GB2312"/>
          <w:b/>
          <w:color w:val="auto"/>
          <w:sz w:val="44"/>
          <w:szCs w:val="44"/>
          <w:highlight w:val="none"/>
        </w:rPr>
      </w:pPr>
    </w:p>
    <w:p w14:paraId="0124AE7D">
      <w:pPr>
        <w:tabs>
          <w:tab w:val="left" w:pos="3261"/>
        </w:tabs>
        <w:spacing w:line="360" w:lineRule="auto"/>
        <w:jc w:val="center"/>
        <w:rPr>
          <w:rFonts w:hint="eastAsia" w:ascii="宋体" w:hAnsi="宋体" w:cs="仿宋_GB2312"/>
          <w:b/>
          <w:color w:val="auto"/>
          <w:sz w:val="44"/>
          <w:szCs w:val="44"/>
          <w:highlight w:val="none"/>
        </w:rPr>
      </w:pPr>
    </w:p>
    <w:p w14:paraId="7F3AC0E1">
      <w:pPr>
        <w:tabs>
          <w:tab w:val="left" w:pos="3261"/>
        </w:tabs>
        <w:spacing w:line="360" w:lineRule="auto"/>
        <w:jc w:val="center"/>
        <w:rPr>
          <w:rFonts w:hint="eastAsia" w:ascii="宋体" w:hAnsi="宋体" w:cs="仿宋_GB2312"/>
          <w:b/>
          <w:color w:val="auto"/>
          <w:sz w:val="44"/>
          <w:szCs w:val="44"/>
          <w:highlight w:val="none"/>
        </w:rPr>
      </w:pPr>
    </w:p>
    <w:p w14:paraId="6E210629">
      <w:pPr>
        <w:tabs>
          <w:tab w:val="left" w:pos="3261"/>
        </w:tabs>
        <w:spacing w:line="360" w:lineRule="auto"/>
        <w:jc w:val="center"/>
        <w:rPr>
          <w:rFonts w:hint="eastAsia" w:ascii="宋体" w:hAnsi="宋体" w:cs="仿宋_GB2312"/>
          <w:b/>
          <w:color w:val="auto"/>
          <w:sz w:val="44"/>
          <w:szCs w:val="44"/>
          <w:highlight w:val="none"/>
        </w:rPr>
      </w:pPr>
    </w:p>
    <w:p w14:paraId="3928199E">
      <w:pPr>
        <w:tabs>
          <w:tab w:val="left" w:pos="3261"/>
        </w:tabs>
        <w:spacing w:line="360" w:lineRule="auto"/>
        <w:jc w:val="center"/>
        <w:rPr>
          <w:rFonts w:hint="eastAsia" w:ascii="宋体" w:hAnsi="宋体" w:cs="仿宋_GB2312"/>
          <w:b/>
          <w:color w:val="auto"/>
          <w:sz w:val="44"/>
          <w:szCs w:val="44"/>
          <w:highlight w:val="none"/>
        </w:rPr>
      </w:pPr>
    </w:p>
    <w:p w14:paraId="0F89476D">
      <w:pPr>
        <w:tabs>
          <w:tab w:val="left" w:pos="3261"/>
        </w:tabs>
        <w:spacing w:line="360" w:lineRule="auto"/>
        <w:jc w:val="center"/>
        <w:rPr>
          <w:rFonts w:hint="eastAsia" w:ascii="宋体" w:hAnsi="宋体" w:cs="仿宋_GB2312"/>
          <w:b/>
          <w:color w:val="auto"/>
          <w:sz w:val="44"/>
          <w:szCs w:val="44"/>
          <w:highlight w:val="none"/>
        </w:rPr>
      </w:pPr>
    </w:p>
    <w:p w14:paraId="2B5E4EA2">
      <w:pPr>
        <w:pStyle w:val="2"/>
        <w:jc w:val="center"/>
        <w:rPr>
          <w:rFonts w:hint="eastAsia" w:ascii="宋体" w:hAnsi="宋体" w:cs="仿宋_GB2312"/>
          <w:color w:val="auto"/>
          <w:highlight w:val="none"/>
        </w:rPr>
      </w:pPr>
      <w:bookmarkStart w:id="250" w:name="_Toc27474"/>
      <w:r>
        <w:rPr>
          <w:rFonts w:hint="eastAsia" w:ascii="宋体" w:hAnsi="宋体" w:cs="仿宋_GB2312"/>
          <w:b w:val="0"/>
          <w:color w:val="auto"/>
          <w:highlight w:val="none"/>
        </w:rPr>
        <w:t>第七章 质疑、投诉材料格式</w:t>
      </w:r>
      <w:bookmarkEnd w:id="250"/>
    </w:p>
    <w:p w14:paraId="4AF38832">
      <w:pPr>
        <w:widowControl/>
        <w:spacing w:line="576" w:lineRule="auto"/>
        <w:jc w:val="left"/>
        <w:rPr>
          <w:rFonts w:hint="eastAsia" w:ascii="宋体" w:hAnsi="宋体" w:cs="仿宋_GB2312"/>
          <w:b/>
          <w:bCs/>
          <w:color w:val="auto"/>
          <w:kern w:val="44"/>
          <w:sz w:val="44"/>
          <w:szCs w:val="44"/>
          <w:highlight w:val="none"/>
        </w:rPr>
        <w:sectPr>
          <w:pgSz w:w="11911" w:h="16838"/>
          <w:pgMar w:top="1417" w:right="1417" w:bottom="1417" w:left="1417" w:header="720" w:footer="720" w:gutter="0"/>
          <w:cols w:space="0" w:num="1"/>
        </w:sectPr>
      </w:pPr>
    </w:p>
    <w:p w14:paraId="6E94362E">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14:paraId="6C3FAD1F">
      <w:pPr>
        <w:pStyle w:val="12"/>
        <w:spacing w:line="360" w:lineRule="auto"/>
        <w:ind w:left="0" w:leftChars="0" w:firstLine="482" w:firstLineChars="200"/>
        <w:rPr>
          <w:rFonts w:hint="eastAsia" w:hAnsi="宋体"/>
          <w:b/>
          <w:bCs/>
          <w:color w:val="auto"/>
          <w:sz w:val="24"/>
          <w:highlight w:val="none"/>
        </w:rPr>
      </w:pPr>
      <w:r>
        <w:rPr>
          <w:rFonts w:hint="eastAsia" w:hAnsi="宋体"/>
          <w:b/>
          <w:bCs/>
          <w:color w:val="auto"/>
          <w:sz w:val="24"/>
          <w:highlight w:val="none"/>
        </w:rPr>
        <w:t>一、质疑供应商基本信息：</w:t>
      </w:r>
    </w:p>
    <w:p w14:paraId="547A2B88">
      <w:pPr>
        <w:pStyle w:val="12"/>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质疑供应商：</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47851F6A">
      <w:pPr>
        <w:pStyle w:val="12"/>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地址：</w:t>
      </w:r>
      <w:r>
        <w:rPr>
          <w:rFonts w:hint="eastAsia" w:hAnsi="宋体"/>
          <w:bCs/>
          <w:color w:val="auto"/>
          <w:sz w:val="24"/>
          <w:highlight w:val="none"/>
          <w:u w:val="single"/>
        </w:rPr>
        <w:t xml:space="preserve">                                          </w:t>
      </w:r>
      <w:r>
        <w:rPr>
          <w:rFonts w:hint="eastAsia" w:hAnsi="宋体"/>
          <w:bCs/>
          <w:color w:val="auto"/>
          <w:sz w:val="24"/>
          <w:highlight w:val="none"/>
        </w:rPr>
        <w:t>邮编：</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4191928A">
      <w:pPr>
        <w:pStyle w:val="12"/>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联系人：</w:t>
      </w:r>
      <w:r>
        <w:rPr>
          <w:rFonts w:hint="eastAsia" w:hAnsi="宋体"/>
          <w:bCs/>
          <w:color w:val="auto"/>
          <w:sz w:val="24"/>
          <w:highlight w:val="none"/>
          <w:u w:val="single"/>
        </w:rPr>
        <w:t xml:space="preserve">                     </w:t>
      </w:r>
      <w:r>
        <w:rPr>
          <w:rFonts w:hint="eastAsia" w:hAnsi="宋体"/>
          <w:bCs/>
          <w:color w:val="auto"/>
          <w:sz w:val="24"/>
          <w:highlight w:val="none"/>
        </w:rPr>
        <w:t>联系电话：</w:t>
      </w:r>
      <w:r>
        <w:rPr>
          <w:rFonts w:hint="eastAsia" w:hAnsi="宋体"/>
          <w:bCs/>
          <w:color w:val="auto"/>
          <w:sz w:val="24"/>
          <w:highlight w:val="none"/>
          <w:u w:val="single"/>
        </w:rPr>
        <w:t xml:space="preserve">                 </w:t>
      </w:r>
    </w:p>
    <w:p w14:paraId="0AF33F75">
      <w:pPr>
        <w:pStyle w:val="12"/>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授权代表：</w:t>
      </w:r>
      <w:r>
        <w:rPr>
          <w:rFonts w:hint="eastAsia" w:hAnsi="宋体"/>
          <w:bCs/>
          <w:color w:val="auto"/>
          <w:sz w:val="24"/>
          <w:highlight w:val="none"/>
          <w:u w:val="single"/>
        </w:rPr>
        <w:t xml:space="preserve">                      </w:t>
      </w:r>
    </w:p>
    <w:p w14:paraId="2D106F66">
      <w:pPr>
        <w:pStyle w:val="12"/>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联系电话：</w:t>
      </w:r>
      <w:r>
        <w:rPr>
          <w:rFonts w:hint="eastAsia" w:hAnsi="宋体"/>
          <w:bCs/>
          <w:color w:val="auto"/>
          <w:sz w:val="24"/>
          <w:highlight w:val="none"/>
          <w:u w:val="single"/>
        </w:rPr>
        <w:t xml:space="preserve">                      </w:t>
      </w:r>
    </w:p>
    <w:p w14:paraId="7D2A0331">
      <w:pPr>
        <w:pStyle w:val="12"/>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地址：</w:t>
      </w:r>
      <w:r>
        <w:rPr>
          <w:rFonts w:hint="eastAsia" w:hAnsi="宋体"/>
          <w:bCs/>
          <w:color w:val="auto"/>
          <w:sz w:val="24"/>
          <w:highlight w:val="none"/>
          <w:u w:val="single"/>
        </w:rPr>
        <w:t xml:space="preserve">                 </w:t>
      </w:r>
      <w:r>
        <w:rPr>
          <w:rFonts w:hint="eastAsia" w:hAnsi="宋体"/>
          <w:bCs/>
          <w:color w:val="auto"/>
          <w:sz w:val="24"/>
          <w:highlight w:val="none"/>
        </w:rPr>
        <w:t>邮编：</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5F2020E3">
      <w:pPr>
        <w:pStyle w:val="12"/>
        <w:spacing w:line="360" w:lineRule="auto"/>
        <w:ind w:left="0" w:leftChars="0" w:firstLine="482" w:firstLineChars="200"/>
        <w:rPr>
          <w:rFonts w:hint="eastAsia" w:hAnsi="宋体"/>
          <w:b/>
          <w:bCs/>
          <w:color w:val="auto"/>
          <w:sz w:val="24"/>
          <w:highlight w:val="none"/>
        </w:rPr>
      </w:pPr>
      <w:r>
        <w:rPr>
          <w:rFonts w:hint="eastAsia" w:hAnsi="宋体"/>
          <w:b/>
          <w:bCs/>
          <w:color w:val="auto"/>
          <w:sz w:val="24"/>
          <w:highlight w:val="none"/>
        </w:rPr>
        <w:t>二、质疑项目基本情况：</w:t>
      </w:r>
    </w:p>
    <w:p w14:paraId="31AA0040">
      <w:pPr>
        <w:pStyle w:val="12"/>
        <w:spacing w:line="360" w:lineRule="auto"/>
        <w:ind w:left="25" w:leftChars="12" w:firstLine="472" w:firstLineChars="197"/>
        <w:contextualSpacing/>
        <w:rPr>
          <w:rFonts w:hint="eastAsia" w:hAnsi="宋体"/>
          <w:color w:val="auto"/>
          <w:sz w:val="24"/>
          <w:highlight w:val="none"/>
        </w:rPr>
      </w:pPr>
      <w:r>
        <w:rPr>
          <w:rFonts w:hint="eastAsia" w:hAnsi="宋体"/>
          <w:bCs/>
          <w:color w:val="auto"/>
          <w:sz w:val="24"/>
          <w:highlight w:val="none"/>
        </w:rPr>
        <w:t>质疑</w:t>
      </w:r>
      <w:r>
        <w:rPr>
          <w:rFonts w:hint="eastAsia" w:hAnsi="宋体"/>
          <w:color w:val="auto"/>
          <w:sz w:val="24"/>
          <w:highlight w:val="none"/>
        </w:rPr>
        <w:t>项目的名称：</w:t>
      </w:r>
      <w:r>
        <w:rPr>
          <w:rFonts w:hint="eastAsia" w:hAnsi="宋体"/>
          <w:bCs/>
          <w:color w:val="auto"/>
          <w:sz w:val="24"/>
          <w:highlight w:val="none"/>
          <w:u w:val="single"/>
        </w:rPr>
        <w:t xml:space="preserve"> </w:t>
      </w:r>
      <w:r>
        <w:rPr>
          <w:rFonts w:hint="eastAsia" w:hAnsi="宋体"/>
          <w:bCs/>
          <w:color w:val="auto"/>
          <w:sz w:val="24"/>
          <w:highlight w:val="none"/>
          <w:u w:val="single"/>
          <w:lang w:eastAsia="zh-CN"/>
        </w:rPr>
        <w:t>南宁市造纸产业发展规划（2026-2030年）及规划环评报告（含专题论证报告）</w:t>
      </w:r>
      <w:r>
        <w:rPr>
          <w:rFonts w:hint="eastAsia" w:hAnsi="宋体"/>
          <w:bCs/>
          <w:color w:val="auto"/>
          <w:sz w:val="24"/>
          <w:highlight w:val="none"/>
          <w:u w:val="single"/>
        </w:rPr>
        <w:t xml:space="preserve"> </w:t>
      </w:r>
    </w:p>
    <w:p w14:paraId="0D214123">
      <w:pPr>
        <w:pStyle w:val="12"/>
        <w:spacing w:line="360" w:lineRule="auto"/>
        <w:ind w:left="25" w:leftChars="12" w:firstLine="472" w:firstLineChars="197"/>
        <w:contextualSpacing/>
        <w:rPr>
          <w:rFonts w:hint="eastAsia" w:hAnsi="宋体"/>
          <w:color w:val="auto"/>
          <w:sz w:val="24"/>
          <w:highlight w:val="none"/>
        </w:rPr>
      </w:pPr>
      <w:r>
        <w:rPr>
          <w:rFonts w:hint="eastAsia" w:hAnsi="宋体"/>
          <w:bCs/>
          <w:color w:val="auto"/>
          <w:sz w:val="24"/>
          <w:highlight w:val="none"/>
        </w:rPr>
        <w:t>质疑</w:t>
      </w:r>
      <w:r>
        <w:rPr>
          <w:rFonts w:hint="eastAsia" w:hAnsi="宋体"/>
          <w:color w:val="auto"/>
          <w:sz w:val="24"/>
          <w:highlight w:val="none"/>
        </w:rPr>
        <w:t>项目的编号：</w:t>
      </w:r>
      <w:r>
        <w:rPr>
          <w:rFonts w:hint="eastAsia" w:hAnsi="宋体"/>
          <w:bCs/>
          <w:color w:val="auto"/>
          <w:sz w:val="24"/>
          <w:highlight w:val="none"/>
          <w:u w:val="single"/>
        </w:rPr>
        <w:t xml:space="preserve">                 </w:t>
      </w:r>
    </w:p>
    <w:p w14:paraId="6092221F">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采购人名称：</w:t>
      </w:r>
      <w:r>
        <w:rPr>
          <w:rFonts w:hint="eastAsia" w:hAnsi="宋体"/>
          <w:bCs/>
          <w:color w:val="auto"/>
          <w:sz w:val="24"/>
          <w:highlight w:val="none"/>
          <w:u w:val="single"/>
        </w:rPr>
        <w:t xml:space="preserve">   南宁市工业和信息化局  </w:t>
      </w:r>
    </w:p>
    <w:p w14:paraId="18F0E755">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质疑事项：</w:t>
      </w:r>
    </w:p>
    <w:p w14:paraId="181E368B">
      <w:pPr>
        <w:pStyle w:val="12"/>
        <w:spacing w:line="360" w:lineRule="auto"/>
        <w:ind w:left="25" w:leftChars="12" w:firstLine="352" w:firstLineChars="147"/>
        <w:contextualSpacing/>
        <w:rPr>
          <w:rFonts w:hint="eastAsia" w:hAnsi="宋体"/>
          <w:color w:val="auto"/>
          <w:sz w:val="24"/>
          <w:highlight w:val="none"/>
        </w:rPr>
      </w:pPr>
      <w:r>
        <w:rPr>
          <w:rFonts w:hint="eastAsia" w:hAnsi="宋体"/>
          <w:color w:val="auto"/>
          <w:sz w:val="24"/>
          <w:highlight w:val="none"/>
        </w:rPr>
        <w:t>□采购文件   采购文件获取日期：</w:t>
      </w:r>
      <w:r>
        <w:rPr>
          <w:rFonts w:hint="eastAsia" w:hAnsi="宋体"/>
          <w:bCs/>
          <w:color w:val="auto"/>
          <w:sz w:val="24"/>
          <w:highlight w:val="none"/>
          <w:u w:val="single"/>
        </w:rPr>
        <w:t xml:space="preserve">                                   </w:t>
      </w:r>
    </w:p>
    <w:p w14:paraId="28116548">
      <w:pPr>
        <w:pStyle w:val="12"/>
        <w:spacing w:line="360" w:lineRule="auto"/>
        <w:ind w:left="25" w:leftChars="12" w:firstLine="352" w:firstLineChars="147"/>
        <w:contextualSpacing/>
        <w:rPr>
          <w:rFonts w:hint="eastAsia" w:hAnsi="宋体"/>
          <w:color w:val="auto"/>
          <w:sz w:val="24"/>
          <w:highlight w:val="none"/>
        </w:rPr>
      </w:pPr>
      <w:r>
        <w:rPr>
          <w:rFonts w:hint="eastAsia" w:hAnsi="宋体"/>
          <w:color w:val="auto"/>
          <w:sz w:val="24"/>
          <w:highlight w:val="none"/>
        </w:rPr>
        <w:t xml:space="preserve">□采购过程   </w:t>
      </w:r>
    </w:p>
    <w:p w14:paraId="75BA3D96">
      <w:pPr>
        <w:pStyle w:val="12"/>
        <w:spacing w:line="360" w:lineRule="auto"/>
        <w:ind w:left="25" w:leftChars="12" w:firstLine="352" w:firstLineChars="147"/>
        <w:contextualSpacing/>
        <w:rPr>
          <w:rFonts w:hint="eastAsia" w:hAnsi="宋体"/>
          <w:bCs/>
          <w:color w:val="auto"/>
          <w:sz w:val="24"/>
          <w:highlight w:val="none"/>
          <w:u w:val="single"/>
        </w:rPr>
      </w:pPr>
      <w:r>
        <w:rPr>
          <w:rFonts w:hint="eastAsia" w:hAnsi="宋体"/>
          <w:color w:val="auto"/>
          <w:sz w:val="24"/>
          <w:highlight w:val="none"/>
        </w:rPr>
        <w:t xml:space="preserve">□成交结果   </w:t>
      </w:r>
    </w:p>
    <w:p w14:paraId="6B79E5BC">
      <w:pPr>
        <w:pStyle w:val="12"/>
        <w:spacing w:line="360" w:lineRule="auto"/>
        <w:ind w:left="25" w:leftChars="12" w:firstLine="472" w:firstLineChars="196"/>
        <w:contextualSpacing/>
        <w:rPr>
          <w:rFonts w:hint="eastAsia" w:hAnsi="宋体"/>
          <w:b/>
          <w:color w:val="auto"/>
          <w:sz w:val="24"/>
          <w:highlight w:val="none"/>
        </w:rPr>
      </w:pPr>
      <w:r>
        <w:rPr>
          <w:rFonts w:hint="eastAsia" w:hAnsi="宋体"/>
          <w:b/>
          <w:color w:val="auto"/>
          <w:sz w:val="24"/>
          <w:highlight w:val="none"/>
        </w:rPr>
        <w:t>三、质疑事项具体内容</w:t>
      </w:r>
    </w:p>
    <w:p w14:paraId="33BB93D1">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质疑事项1：</w:t>
      </w:r>
      <w:r>
        <w:rPr>
          <w:rFonts w:hint="eastAsia" w:hAnsi="宋体"/>
          <w:bCs/>
          <w:color w:val="auto"/>
          <w:sz w:val="24"/>
          <w:highlight w:val="none"/>
          <w:u w:val="single"/>
        </w:rPr>
        <w:t xml:space="preserve">                                                                    </w:t>
      </w:r>
    </w:p>
    <w:p w14:paraId="05953142">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事实依据：</w:t>
      </w:r>
      <w:r>
        <w:rPr>
          <w:rFonts w:hint="eastAsia" w:hAnsi="宋体"/>
          <w:bCs/>
          <w:color w:val="auto"/>
          <w:sz w:val="24"/>
          <w:highlight w:val="none"/>
          <w:u w:val="single"/>
        </w:rPr>
        <w:t xml:space="preserve">                                                                      </w:t>
      </w:r>
    </w:p>
    <w:p w14:paraId="549CB43D">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法律依据：</w:t>
      </w:r>
      <w:r>
        <w:rPr>
          <w:rFonts w:hint="eastAsia" w:hAnsi="宋体"/>
          <w:color w:val="auto"/>
          <w:sz w:val="24"/>
          <w:highlight w:val="none"/>
          <w:u w:val="single"/>
        </w:rPr>
        <w:t xml:space="preserve">                                                        </w:t>
      </w:r>
      <w:r>
        <w:rPr>
          <w:rFonts w:hint="eastAsia" w:hAnsi="宋体"/>
          <w:bCs/>
          <w:color w:val="auto"/>
          <w:sz w:val="24"/>
          <w:highlight w:val="none"/>
          <w:u w:val="single"/>
        </w:rPr>
        <w:t xml:space="preserve">               </w:t>
      </w:r>
    </w:p>
    <w:p w14:paraId="67E8B94F">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质疑事项2</w:t>
      </w:r>
    </w:p>
    <w:p w14:paraId="64B925B7">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w:t>
      </w:r>
    </w:p>
    <w:p w14:paraId="272B41FC">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四、与质疑事项相关的质疑请求：</w:t>
      </w:r>
    </w:p>
    <w:p w14:paraId="77CCF488">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请求：</w:t>
      </w:r>
      <w:r>
        <w:rPr>
          <w:rFonts w:hint="eastAsia" w:hAnsi="宋体"/>
          <w:bCs/>
          <w:color w:val="auto"/>
          <w:sz w:val="24"/>
          <w:highlight w:val="none"/>
          <w:u w:val="single"/>
        </w:rPr>
        <w:t xml:space="preserve">                                                                </w:t>
      </w:r>
    </w:p>
    <w:p w14:paraId="6965EB31">
      <w:pPr>
        <w:pStyle w:val="12"/>
        <w:spacing w:line="360" w:lineRule="auto"/>
        <w:ind w:left="25" w:leftChars="12" w:firstLine="352" w:firstLineChars="147"/>
        <w:contextualSpacing/>
        <w:rPr>
          <w:rFonts w:hint="eastAsia" w:hAnsi="宋体"/>
          <w:color w:val="auto"/>
          <w:sz w:val="24"/>
          <w:highlight w:val="none"/>
        </w:rPr>
      </w:pPr>
    </w:p>
    <w:p w14:paraId="6FE68558">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签字（签章）：                                       公章：</w:t>
      </w:r>
    </w:p>
    <w:p w14:paraId="4341E50B">
      <w:pPr>
        <w:pStyle w:val="12"/>
        <w:spacing w:line="360" w:lineRule="auto"/>
        <w:ind w:left="25" w:leftChars="12" w:firstLine="352" w:firstLineChars="147"/>
        <w:contextualSpacing/>
        <w:rPr>
          <w:rFonts w:hint="eastAsia" w:hAnsi="宋体"/>
          <w:color w:val="auto"/>
          <w:sz w:val="24"/>
          <w:highlight w:val="none"/>
        </w:rPr>
      </w:pPr>
    </w:p>
    <w:p w14:paraId="1A037ABC">
      <w:pPr>
        <w:pStyle w:val="12"/>
        <w:spacing w:line="360" w:lineRule="auto"/>
        <w:ind w:left="25" w:leftChars="12" w:firstLine="472" w:firstLineChars="197"/>
        <w:contextualSpacing/>
        <w:rPr>
          <w:rFonts w:hint="eastAsia" w:hAnsi="宋体"/>
          <w:color w:val="auto"/>
          <w:sz w:val="24"/>
          <w:highlight w:val="none"/>
        </w:rPr>
      </w:pPr>
      <w:r>
        <w:rPr>
          <w:rFonts w:hint="eastAsia" w:hAnsi="宋体"/>
          <w:color w:val="auto"/>
          <w:sz w:val="24"/>
          <w:highlight w:val="none"/>
        </w:rPr>
        <w:t>日期：</w:t>
      </w:r>
    </w:p>
    <w:p w14:paraId="6EF8C5E7">
      <w:pPr>
        <w:pStyle w:val="12"/>
        <w:spacing w:line="360" w:lineRule="auto"/>
        <w:rPr>
          <w:rFonts w:hint="eastAsia" w:hAnsi="宋体"/>
          <w:b/>
          <w:color w:val="auto"/>
          <w:sz w:val="24"/>
          <w:highlight w:val="none"/>
        </w:rPr>
      </w:pPr>
    </w:p>
    <w:p w14:paraId="4203F97D">
      <w:pPr>
        <w:pStyle w:val="12"/>
        <w:spacing w:line="360" w:lineRule="auto"/>
        <w:rPr>
          <w:rFonts w:hint="eastAsia" w:hAnsi="宋体"/>
          <w:b/>
          <w:color w:val="auto"/>
          <w:sz w:val="24"/>
          <w:highlight w:val="none"/>
        </w:rPr>
      </w:pPr>
    </w:p>
    <w:p w14:paraId="272D1A06">
      <w:pPr>
        <w:pStyle w:val="12"/>
        <w:spacing w:line="360" w:lineRule="auto"/>
        <w:rPr>
          <w:rFonts w:hint="eastAsia" w:hAnsi="宋体"/>
          <w:b/>
          <w:color w:val="auto"/>
          <w:sz w:val="24"/>
          <w:highlight w:val="none"/>
        </w:rPr>
      </w:pPr>
      <w:r>
        <w:rPr>
          <w:rFonts w:hint="eastAsia" w:hAnsi="宋体"/>
          <w:b/>
          <w:color w:val="auto"/>
          <w:sz w:val="24"/>
          <w:highlight w:val="none"/>
        </w:rPr>
        <w:t>说明：</w:t>
      </w:r>
    </w:p>
    <w:p w14:paraId="43CF58D6">
      <w:pPr>
        <w:pStyle w:val="12"/>
        <w:spacing w:line="360" w:lineRule="auto"/>
        <w:ind w:left="25" w:leftChars="12" w:firstLine="354" w:firstLineChars="147"/>
        <w:contextualSpacing/>
        <w:rPr>
          <w:rFonts w:hint="eastAsia" w:hAnsi="宋体"/>
          <w:b/>
          <w:bCs/>
          <w:color w:val="auto"/>
          <w:sz w:val="24"/>
          <w:highlight w:val="none"/>
        </w:rPr>
      </w:pPr>
      <w:r>
        <w:rPr>
          <w:rFonts w:hint="eastAsia" w:hAnsi="宋体"/>
          <w:b/>
          <w:color w:val="auto"/>
          <w:sz w:val="24"/>
          <w:highlight w:val="none"/>
        </w:rPr>
        <w:t>1.供应商提出质疑时，应提交质疑函和必要的证明材料</w:t>
      </w:r>
      <w:r>
        <w:rPr>
          <w:rFonts w:hint="eastAsia" w:hAnsi="宋体"/>
          <w:b/>
          <w:bCs/>
          <w:color w:val="auto"/>
          <w:sz w:val="24"/>
          <w:highlight w:val="none"/>
        </w:rPr>
        <w:t>。</w:t>
      </w:r>
    </w:p>
    <w:p w14:paraId="67CA4E77">
      <w:pPr>
        <w:pStyle w:val="12"/>
        <w:spacing w:line="360" w:lineRule="auto"/>
        <w:ind w:left="25" w:leftChars="12" w:firstLine="354" w:firstLineChars="147"/>
        <w:contextualSpacing/>
        <w:rPr>
          <w:rFonts w:hint="eastAsia" w:hAnsi="宋体"/>
          <w:b/>
          <w:color w:val="auto"/>
          <w:sz w:val="24"/>
          <w:highlight w:val="none"/>
        </w:rPr>
      </w:pPr>
      <w:r>
        <w:rPr>
          <w:rFonts w:hint="eastAsia" w:hAnsi="宋体"/>
          <w:b/>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4C2DF9">
      <w:pPr>
        <w:pStyle w:val="12"/>
        <w:spacing w:line="360" w:lineRule="auto"/>
        <w:ind w:left="25" w:leftChars="12" w:firstLine="354" w:firstLineChars="147"/>
        <w:contextualSpacing/>
        <w:rPr>
          <w:rFonts w:hint="eastAsia" w:hAnsi="宋体"/>
          <w:b/>
          <w:color w:val="auto"/>
          <w:sz w:val="24"/>
          <w:highlight w:val="none"/>
        </w:rPr>
      </w:pPr>
      <w:r>
        <w:rPr>
          <w:rFonts w:hint="eastAsia" w:hAnsi="宋体"/>
          <w:b/>
          <w:color w:val="auto"/>
          <w:sz w:val="24"/>
          <w:highlight w:val="none"/>
        </w:rPr>
        <w:t>3.质疑函的质疑事项应具体、明确，并有必要的事实依据和法律依据。</w:t>
      </w:r>
    </w:p>
    <w:p w14:paraId="4A93CB18">
      <w:pPr>
        <w:pStyle w:val="12"/>
        <w:spacing w:line="360" w:lineRule="auto"/>
        <w:ind w:left="25" w:leftChars="12" w:firstLine="354" w:firstLineChars="147"/>
        <w:contextualSpacing/>
        <w:rPr>
          <w:rFonts w:hint="eastAsia" w:hAnsi="宋体"/>
          <w:b/>
          <w:color w:val="auto"/>
          <w:sz w:val="24"/>
          <w:highlight w:val="none"/>
        </w:rPr>
      </w:pPr>
      <w:r>
        <w:rPr>
          <w:rFonts w:hint="eastAsia" w:hAnsi="宋体"/>
          <w:b/>
          <w:color w:val="auto"/>
          <w:sz w:val="24"/>
          <w:highlight w:val="none"/>
        </w:rPr>
        <w:t>4.质疑函的质疑请求应与质疑事项相关。</w:t>
      </w:r>
    </w:p>
    <w:p w14:paraId="3AFD37CD">
      <w:pPr>
        <w:pStyle w:val="12"/>
        <w:spacing w:line="360" w:lineRule="auto"/>
        <w:ind w:left="25" w:leftChars="12" w:firstLine="354" w:firstLineChars="147"/>
        <w:contextualSpacing/>
        <w:rPr>
          <w:rFonts w:hint="eastAsia" w:hAnsi="宋体"/>
          <w:b/>
          <w:color w:val="auto"/>
          <w:highlight w:val="none"/>
        </w:rPr>
      </w:pPr>
      <w:r>
        <w:rPr>
          <w:rFonts w:hint="eastAsia" w:hAnsi="宋体"/>
          <w:b/>
          <w:color w:val="auto"/>
          <w:sz w:val="24"/>
          <w:highlight w:val="none"/>
        </w:rPr>
        <w:t>5.质疑供应商为法人或者其他组织的，质疑函应由法定代表人、主要负责人，或者其授权代表签字或者盖章，并加盖公章。</w:t>
      </w:r>
    </w:p>
    <w:p w14:paraId="37A985A3">
      <w:pPr>
        <w:pStyle w:val="12"/>
        <w:snapToGrid w:val="0"/>
        <w:rPr>
          <w:b/>
          <w:color w:val="auto"/>
          <w:sz w:val="24"/>
          <w:highlight w:val="none"/>
        </w:rPr>
      </w:pPr>
    </w:p>
    <w:p w14:paraId="74696439">
      <w:pPr>
        <w:spacing w:line="460" w:lineRule="exact"/>
        <w:jc w:val="center"/>
        <w:rPr>
          <w:rFonts w:eastAsia="隶书"/>
          <w:color w:val="auto"/>
          <w:sz w:val="44"/>
          <w:highlight w:val="none"/>
        </w:rPr>
      </w:pPr>
      <w:r>
        <w:rPr>
          <w:rFonts w:eastAsia="隶书"/>
          <w:color w:val="auto"/>
          <w:sz w:val="44"/>
          <w:highlight w:val="none"/>
        </w:rPr>
        <w:br w:type="page"/>
      </w:r>
    </w:p>
    <w:p w14:paraId="2D070275">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14:paraId="7D9E83F6">
      <w:pPr>
        <w:pStyle w:val="12"/>
        <w:snapToGrid w:val="0"/>
        <w:spacing w:line="360" w:lineRule="auto"/>
        <w:ind w:left="0" w:leftChars="0" w:firstLine="482" w:firstLineChars="200"/>
        <w:rPr>
          <w:rFonts w:hint="eastAsia" w:hAnsi="宋体"/>
          <w:b/>
          <w:bCs/>
          <w:color w:val="auto"/>
          <w:sz w:val="24"/>
          <w:highlight w:val="none"/>
        </w:rPr>
      </w:pPr>
      <w:r>
        <w:rPr>
          <w:rFonts w:hint="eastAsia" w:hAnsi="宋体"/>
          <w:b/>
          <w:bCs/>
          <w:color w:val="auto"/>
          <w:sz w:val="24"/>
          <w:highlight w:val="none"/>
        </w:rPr>
        <w:t>一、投诉相关主体基本情况：</w:t>
      </w:r>
    </w:p>
    <w:p w14:paraId="05459B3E">
      <w:pPr>
        <w:pStyle w:val="12"/>
        <w:snapToGrid w:val="0"/>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供应商：</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16959862">
      <w:pPr>
        <w:pStyle w:val="12"/>
        <w:snapToGrid w:val="0"/>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地址：</w:t>
      </w:r>
      <w:r>
        <w:rPr>
          <w:rFonts w:hint="eastAsia" w:hAnsi="宋体"/>
          <w:bCs/>
          <w:color w:val="auto"/>
          <w:sz w:val="24"/>
          <w:highlight w:val="none"/>
          <w:u w:val="single"/>
        </w:rPr>
        <w:t xml:space="preserve">                                          </w:t>
      </w:r>
      <w:r>
        <w:rPr>
          <w:rFonts w:hint="eastAsia" w:hAnsi="宋体"/>
          <w:bCs/>
          <w:color w:val="auto"/>
          <w:sz w:val="24"/>
          <w:highlight w:val="none"/>
        </w:rPr>
        <w:t>邮编：</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69F9B840">
      <w:pPr>
        <w:pStyle w:val="12"/>
        <w:snapToGrid w:val="0"/>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法定代表人/主要负责人：</w:t>
      </w:r>
      <w:r>
        <w:rPr>
          <w:rFonts w:hint="eastAsia" w:hAnsi="宋体"/>
          <w:bCs/>
          <w:color w:val="auto"/>
          <w:sz w:val="24"/>
          <w:highlight w:val="none"/>
          <w:u w:val="single"/>
        </w:rPr>
        <w:t xml:space="preserve">                                                         </w:t>
      </w:r>
    </w:p>
    <w:p w14:paraId="6C8FDCC2">
      <w:pPr>
        <w:pStyle w:val="12"/>
        <w:snapToGrid w:val="0"/>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联系电话：</w:t>
      </w:r>
      <w:r>
        <w:rPr>
          <w:rFonts w:hint="eastAsia" w:hAnsi="宋体"/>
          <w:bCs/>
          <w:color w:val="auto"/>
          <w:sz w:val="24"/>
          <w:highlight w:val="none"/>
          <w:u w:val="single"/>
        </w:rPr>
        <w:t xml:space="preserve">                                         </w:t>
      </w:r>
    </w:p>
    <w:p w14:paraId="6BF710D0">
      <w:pPr>
        <w:pStyle w:val="12"/>
        <w:snapToGrid w:val="0"/>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授权代表：</w:t>
      </w:r>
      <w:r>
        <w:rPr>
          <w:rFonts w:hint="eastAsia" w:hAnsi="宋体"/>
          <w:bCs/>
          <w:color w:val="auto"/>
          <w:sz w:val="24"/>
          <w:highlight w:val="none"/>
          <w:u w:val="single"/>
        </w:rPr>
        <w:t xml:space="preserve">                                         </w:t>
      </w:r>
      <w:r>
        <w:rPr>
          <w:rFonts w:hint="eastAsia" w:hAnsi="宋体"/>
          <w:bCs/>
          <w:color w:val="auto"/>
          <w:sz w:val="24"/>
          <w:highlight w:val="none"/>
        </w:rPr>
        <w:t>联系电话：</w:t>
      </w:r>
      <w:r>
        <w:rPr>
          <w:rFonts w:hint="eastAsia" w:hAnsi="宋体"/>
          <w:bCs/>
          <w:color w:val="auto"/>
          <w:sz w:val="24"/>
          <w:highlight w:val="none"/>
          <w:u w:val="single"/>
        </w:rPr>
        <w:t xml:space="preserve">                   </w:t>
      </w:r>
    </w:p>
    <w:p w14:paraId="26DD5523">
      <w:pPr>
        <w:pStyle w:val="12"/>
        <w:snapToGrid w:val="0"/>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地址：</w:t>
      </w:r>
      <w:r>
        <w:rPr>
          <w:rFonts w:hint="eastAsia" w:hAnsi="宋体"/>
          <w:bCs/>
          <w:color w:val="auto"/>
          <w:sz w:val="24"/>
          <w:highlight w:val="none"/>
          <w:u w:val="single"/>
        </w:rPr>
        <w:t xml:space="preserve">                                                            </w:t>
      </w:r>
    </w:p>
    <w:p w14:paraId="62FA4E2F">
      <w:pPr>
        <w:pStyle w:val="12"/>
        <w:snapToGrid w:val="0"/>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邮编：</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687C21D7">
      <w:pPr>
        <w:pStyle w:val="12"/>
        <w:snapToGrid w:val="0"/>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被投诉人1：</w:t>
      </w:r>
    </w:p>
    <w:p w14:paraId="1B412FCC">
      <w:pPr>
        <w:pStyle w:val="12"/>
        <w:snapToGrid w:val="0"/>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地址：</w:t>
      </w:r>
      <w:r>
        <w:rPr>
          <w:rFonts w:hint="eastAsia" w:hAnsi="宋体"/>
          <w:bCs/>
          <w:color w:val="auto"/>
          <w:sz w:val="24"/>
          <w:highlight w:val="none"/>
          <w:u w:val="single"/>
        </w:rPr>
        <w:t xml:space="preserve">                                                            </w:t>
      </w:r>
    </w:p>
    <w:p w14:paraId="2D6A13FF">
      <w:pPr>
        <w:pStyle w:val="12"/>
        <w:snapToGrid w:val="0"/>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邮编：</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4E90BFDE">
      <w:pPr>
        <w:pStyle w:val="12"/>
        <w:snapToGrid w:val="0"/>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联系人：</w:t>
      </w:r>
      <w:r>
        <w:rPr>
          <w:rFonts w:hint="eastAsia" w:hAnsi="宋体"/>
          <w:bCs/>
          <w:color w:val="auto"/>
          <w:sz w:val="24"/>
          <w:highlight w:val="none"/>
          <w:u w:val="single"/>
        </w:rPr>
        <w:t xml:space="preserve">                                                </w:t>
      </w:r>
      <w:r>
        <w:rPr>
          <w:rFonts w:hint="eastAsia" w:hAnsi="宋体"/>
          <w:bCs/>
          <w:color w:val="auto"/>
          <w:sz w:val="24"/>
          <w:highlight w:val="none"/>
        </w:rPr>
        <w:t>联系电话：</w:t>
      </w:r>
      <w:r>
        <w:rPr>
          <w:rFonts w:hint="eastAsia" w:hAnsi="宋体"/>
          <w:bCs/>
          <w:color w:val="auto"/>
          <w:sz w:val="24"/>
          <w:highlight w:val="none"/>
          <w:u w:val="single"/>
        </w:rPr>
        <w:t xml:space="preserve">                </w:t>
      </w:r>
    </w:p>
    <w:p w14:paraId="4DA03880">
      <w:pPr>
        <w:pStyle w:val="12"/>
        <w:snapToGrid w:val="0"/>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被投诉人2：</w:t>
      </w:r>
    </w:p>
    <w:p w14:paraId="22D87F9D">
      <w:pPr>
        <w:pStyle w:val="12"/>
        <w:snapToGrid w:val="0"/>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w:t>
      </w:r>
    </w:p>
    <w:p w14:paraId="65C18FAC">
      <w:pPr>
        <w:pStyle w:val="12"/>
        <w:snapToGrid w:val="0"/>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相关供应商：</w:t>
      </w:r>
      <w:r>
        <w:rPr>
          <w:rFonts w:hint="eastAsia" w:hAnsi="宋体"/>
          <w:bCs/>
          <w:color w:val="auto"/>
          <w:sz w:val="24"/>
          <w:highlight w:val="none"/>
          <w:u w:val="single"/>
        </w:rPr>
        <w:t xml:space="preserve">                                                                       </w:t>
      </w:r>
    </w:p>
    <w:p w14:paraId="779E0ADE">
      <w:pPr>
        <w:pStyle w:val="12"/>
        <w:snapToGrid w:val="0"/>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地址：</w:t>
      </w:r>
      <w:r>
        <w:rPr>
          <w:rFonts w:hint="eastAsia" w:hAnsi="宋体"/>
          <w:bCs/>
          <w:color w:val="auto"/>
          <w:sz w:val="24"/>
          <w:highlight w:val="none"/>
          <w:u w:val="single"/>
        </w:rPr>
        <w:t xml:space="preserve">                                              </w:t>
      </w:r>
      <w:r>
        <w:rPr>
          <w:rFonts w:hint="eastAsia" w:hAnsi="宋体"/>
          <w:bCs/>
          <w:color w:val="auto"/>
          <w:sz w:val="24"/>
          <w:highlight w:val="none"/>
        </w:rPr>
        <w:t>邮编：</w:t>
      </w:r>
      <w:r>
        <w:rPr>
          <w:rFonts w:hint="eastAsia" w:hAnsi="宋体"/>
          <w:bCs/>
          <w:color w:val="auto"/>
          <w:sz w:val="24"/>
          <w:highlight w:val="none"/>
          <w:u w:val="single"/>
        </w:rPr>
        <w:t xml:space="preserve">                         </w:t>
      </w:r>
    </w:p>
    <w:p w14:paraId="0EBB165B">
      <w:pPr>
        <w:pStyle w:val="12"/>
        <w:snapToGrid w:val="0"/>
        <w:spacing w:line="360" w:lineRule="auto"/>
        <w:ind w:left="0" w:leftChars="0" w:firstLine="480" w:firstLineChars="200"/>
        <w:rPr>
          <w:rFonts w:hint="eastAsia" w:hAnsi="宋体"/>
          <w:bCs/>
          <w:color w:val="auto"/>
          <w:sz w:val="24"/>
          <w:highlight w:val="none"/>
        </w:rPr>
      </w:pPr>
      <w:r>
        <w:rPr>
          <w:rFonts w:hint="eastAsia" w:hAnsi="宋体"/>
          <w:bCs/>
          <w:color w:val="auto"/>
          <w:sz w:val="24"/>
          <w:highlight w:val="none"/>
        </w:rPr>
        <w:t>联系人：</w:t>
      </w:r>
      <w:r>
        <w:rPr>
          <w:rFonts w:hint="eastAsia" w:hAnsi="宋体"/>
          <w:bCs/>
          <w:color w:val="auto"/>
          <w:sz w:val="24"/>
          <w:highlight w:val="none"/>
          <w:u w:val="single"/>
        </w:rPr>
        <w:t xml:space="preserve">                                            </w:t>
      </w:r>
      <w:r>
        <w:rPr>
          <w:rFonts w:hint="eastAsia" w:hAnsi="宋体"/>
          <w:bCs/>
          <w:color w:val="auto"/>
          <w:sz w:val="24"/>
          <w:highlight w:val="none"/>
        </w:rPr>
        <w:t>联系电话：</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289611EF">
      <w:pPr>
        <w:pStyle w:val="12"/>
        <w:snapToGrid w:val="0"/>
        <w:spacing w:line="360" w:lineRule="auto"/>
        <w:ind w:left="0" w:leftChars="0" w:firstLine="482" w:firstLineChars="200"/>
        <w:rPr>
          <w:rFonts w:hint="eastAsia" w:hAnsi="宋体"/>
          <w:b/>
          <w:bCs/>
          <w:color w:val="auto"/>
          <w:sz w:val="24"/>
          <w:highlight w:val="none"/>
        </w:rPr>
      </w:pPr>
      <w:r>
        <w:rPr>
          <w:rFonts w:hint="eastAsia" w:hAnsi="宋体"/>
          <w:b/>
          <w:bCs/>
          <w:color w:val="auto"/>
          <w:sz w:val="24"/>
          <w:highlight w:val="none"/>
        </w:rPr>
        <w:t>二、投诉项目基本情况：</w:t>
      </w:r>
    </w:p>
    <w:p w14:paraId="7A30B182">
      <w:pPr>
        <w:pStyle w:val="12"/>
        <w:spacing w:line="360" w:lineRule="auto"/>
        <w:ind w:left="25" w:leftChars="12" w:firstLine="472" w:firstLineChars="197"/>
        <w:rPr>
          <w:rFonts w:hint="eastAsia" w:hAnsi="宋体"/>
          <w:color w:val="auto"/>
          <w:sz w:val="24"/>
          <w:highlight w:val="none"/>
        </w:rPr>
      </w:pPr>
      <w:r>
        <w:rPr>
          <w:rFonts w:hint="eastAsia" w:hAnsi="宋体"/>
          <w:bCs/>
          <w:color w:val="auto"/>
          <w:sz w:val="24"/>
          <w:highlight w:val="none"/>
        </w:rPr>
        <w:t>采购</w:t>
      </w:r>
      <w:r>
        <w:rPr>
          <w:rFonts w:hint="eastAsia" w:hAnsi="宋体"/>
          <w:color w:val="auto"/>
          <w:sz w:val="24"/>
          <w:highlight w:val="none"/>
        </w:rPr>
        <w:t>项目的名称：</w:t>
      </w:r>
      <w:r>
        <w:rPr>
          <w:rFonts w:hint="eastAsia" w:hAnsi="宋体"/>
          <w:bCs/>
          <w:color w:val="auto"/>
          <w:sz w:val="24"/>
          <w:highlight w:val="none"/>
          <w:u w:val="single"/>
        </w:rPr>
        <w:t xml:space="preserve">  </w:t>
      </w:r>
      <w:r>
        <w:rPr>
          <w:rFonts w:hint="eastAsia" w:hAnsi="宋体"/>
          <w:bCs/>
          <w:color w:val="auto"/>
          <w:sz w:val="24"/>
          <w:highlight w:val="none"/>
          <w:u w:val="single"/>
          <w:lang w:eastAsia="zh-CN"/>
        </w:rPr>
        <w:t>南宁市造纸产业发展规划（2026-2030年）及规划环评报告（含专题论证报告）</w:t>
      </w:r>
      <w:r>
        <w:rPr>
          <w:rFonts w:hint="eastAsia" w:hAnsi="宋体"/>
          <w:bCs/>
          <w:color w:val="auto"/>
          <w:sz w:val="24"/>
          <w:highlight w:val="none"/>
          <w:u w:val="single"/>
        </w:rPr>
        <w:t xml:space="preserve">    </w:t>
      </w:r>
    </w:p>
    <w:p w14:paraId="609306DE">
      <w:pPr>
        <w:pStyle w:val="12"/>
        <w:spacing w:line="360" w:lineRule="auto"/>
        <w:ind w:left="25" w:leftChars="12" w:firstLine="472" w:firstLineChars="197"/>
        <w:rPr>
          <w:rFonts w:hint="eastAsia" w:hAnsi="宋体"/>
          <w:color w:val="auto"/>
          <w:sz w:val="24"/>
          <w:highlight w:val="none"/>
        </w:rPr>
      </w:pPr>
      <w:r>
        <w:rPr>
          <w:rFonts w:hint="eastAsia" w:hAnsi="宋体"/>
          <w:bCs/>
          <w:color w:val="auto"/>
          <w:sz w:val="24"/>
          <w:highlight w:val="none"/>
        </w:rPr>
        <w:t>采购</w:t>
      </w:r>
      <w:r>
        <w:rPr>
          <w:rFonts w:hint="eastAsia" w:hAnsi="宋体"/>
          <w:color w:val="auto"/>
          <w:sz w:val="24"/>
          <w:highlight w:val="none"/>
        </w:rPr>
        <w:t>项目的编号：</w:t>
      </w:r>
      <w:r>
        <w:rPr>
          <w:rFonts w:hint="eastAsia" w:hAnsi="宋体"/>
          <w:bCs/>
          <w:color w:val="auto"/>
          <w:sz w:val="24"/>
          <w:highlight w:val="none"/>
          <w:u w:val="single"/>
        </w:rPr>
        <w:t xml:space="preserve">                      </w:t>
      </w:r>
    </w:p>
    <w:p w14:paraId="498283DB">
      <w:pPr>
        <w:pStyle w:val="12"/>
        <w:spacing w:line="360" w:lineRule="auto"/>
        <w:ind w:left="25" w:leftChars="12" w:firstLine="472" w:firstLineChars="197"/>
        <w:rPr>
          <w:rFonts w:hint="eastAsia" w:hAnsi="宋体"/>
          <w:bCs/>
          <w:color w:val="auto"/>
          <w:sz w:val="24"/>
          <w:highlight w:val="none"/>
          <w:u w:val="single"/>
        </w:rPr>
      </w:pPr>
      <w:r>
        <w:rPr>
          <w:rFonts w:hint="eastAsia" w:hAnsi="宋体"/>
          <w:color w:val="auto"/>
          <w:sz w:val="24"/>
          <w:highlight w:val="none"/>
        </w:rPr>
        <w:t>采购人名称：</w:t>
      </w:r>
      <w:r>
        <w:rPr>
          <w:rFonts w:hint="eastAsia" w:hAnsi="宋体"/>
          <w:bCs/>
          <w:color w:val="auto"/>
          <w:sz w:val="24"/>
          <w:highlight w:val="none"/>
          <w:u w:val="single"/>
        </w:rPr>
        <w:t xml:space="preserve"> 南宁市工业和信息化局                </w:t>
      </w:r>
    </w:p>
    <w:p w14:paraId="1CCFD0ED">
      <w:pPr>
        <w:pStyle w:val="12"/>
        <w:spacing w:line="360" w:lineRule="auto"/>
        <w:ind w:left="25" w:leftChars="12" w:firstLine="472" w:firstLineChars="197"/>
        <w:rPr>
          <w:rFonts w:hint="eastAsia" w:hAnsi="宋体"/>
          <w:bCs/>
          <w:color w:val="auto"/>
          <w:sz w:val="24"/>
          <w:highlight w:val="none"/>
          <w:u w:val="single"/>
        </w:rPr>
      </w:pPr>
      <w:r>
        <w:rPr>
          <w:rFonts w:hint="eastAsia" w:hAnsi="宋体"/>
          <w:color w:val="auto"/>
          <w:sz w:val="24"/>
          <w:highlight w:val="none"/>
        </w:rPr>
        <w:t>代理机构名称：</w:t>
      </w:r>
      <w:r>
        <w:rPr>
          <w:rFonts w:hint="eastAsia" w:hAnsi="宋体"/>
          <w:bCs/>
          <w:color w:val="auto"/>
          <w:sz w:val="24"/>
          <w:highlight w:val="none"/>
          <w:u w:val="single"/>
        </w:rPr>
        <w:t xml:space="preserve"> 广西机电设备招标有限公司                </w:t>
      </w:r>
    </w:p>
    <w:p w14:paraId="73D69A2F">
      <w:pPr>
        <w:pStyle w:val="12"/>
        <w:spacing w:line="360" w:lineRule="auto"/>
        <w:ind w:left="25" w:leftChars="12" w:firstLine="472" w:firstLineChars="197"/>
        <w:rPr>
          <w:rFonts w:hint="eastAsia" w:hAnsi="宋体"/>
          <w:bCs/>
          <w:color w:val="auto"/>
          <w:sz w:val="24"/>
          <w:highlight w:val="none"/>
          <w:u w:val="single"/>
        </w:rPr>
      </w:pPr>
      <w:r>
        <w:rPr>
          <w:rFonts w:hint="eastAsia" w:hAnsi="宋体"/>
          <w:bCs/>
          <w:color w:val="auto"/>
          <w:sz w:val="24"/>
          <w:highlight w:val="none"/>
        </w:rPr>
        <w:t>采购文件公告：</w:t>
      </w:r>
      <w:r>
        <w:rPr>
          <w:rFonts w:hint="eastAsia" w:hAnsi="宋体"/>
          <w:bCs/>
          <w:color w:val="auto"/>
          <w:sz w:val="24"/>
          <w:highlight w:val="none"/>
          <w:u w:val="single"/>
        </w:rPr>
        <w:t>是/否</w:t>
      </w:r>
      <w:r>
        <w:rPr>
          <w:rFonts w:hint="eastAsia" w:hAnsi="宋体"/>
          <w:bCs/>
          <w:color w:val="auto"/>
          <w:sz w:val="24"/>
          <w:highlight w:val="none"/>
        </w:rPr>
        <w:t>公告期限：</w:t>
      </w:r>
      <w:r>
        <w:rPr>
          <w:rFonts w:hint="eastAsia" w:hAnsi="宋体"/>
          <w:bCs/>
          <w:color w:val="auto"/>
          <w:sz w:val="24"/>
          <w:highlight w:val="none"/>
          <w:u w:val="single"/>
        </w:rPr>
        <w:t xml:space="preserve">                                                       </w:t>
      </w:r>
    </w:p>
    <w:p w14:paraId="58AA5FED">
      <w:pPr>
        <w:pStyle w:val="12"/>
        <w:spacing w:line="360" w:lineRule="auto"/>
        <w:ind w:left="25" w:leftChars="12" w:firstLine="472" w:firstLineChars="197"/>
        <w:rPr>
          <w:rFonts w:hint="eastAsia" w:hAnsi="宋体"/>
          <w:b/>
          <w:color w:val="auto"/>
          <w:sz w:val="24"/>
          <w:highlight w:val="none"/>
        </w:rPr>
      </w:pPr>
      <w:r>
        <w:rPr>
          <w:rFonts w:hint="eastAsia" w:hAnsi="宋体"/>
          <w:bCs/>
          <w:color w:val="auto"/>
          <w:sz w:val="24"/>
          <w:highlight w:val="none"/>
        </w:rPr>
        <w:t>采购结果公告：</w:t>
      </w:r>
      <w:r>
        <w:rPr>
          <w:rFonts w:hint="eastAsia" w:hAnsi="宋体"/>
          <w:bCs/>
          <w:color w:val="auto"/>
          <w:sz w:val="24"/>
          <w:highlight w:val="none"/>
          <w:u w:val="single"/>
        </w:rPr>
        <w:t>是/否</w:t>
      </w:r>
      <w:r>
        <w:rPr>
          <w:rFonts w:hint="eastAsia" w:hAnsi="宋体"/>
          <w:bCs/>
          <w:color w:val="auto"/>
          <w:sz w:val="24"/>
          <w:highlight w:val="none"/>
        </w:rPr>
        <w:t>公告期限：</w:t>
      </w:r>
      <w:r>
        <w:rPr>
          <w:rFonts w:hint="eastAsia" w:hAnsi="宋体"/>
          <w:bCs/>
          <w:color w:val="auto"/>
          <w:sz w:val="24"/>
          <w:highlight w:val="none"/>
          <w:u w:val="single"/>
        </w:rPr>
        <w:t xml:space="preserve">                                                       </w:t>
      </w:r>
    </w:p>
    <w:p w14:paraId="10BDCEF9">
      <w:pPr>
        <w:pStyle w:val="12"/>
        <w:spacing w:line="360" w:lineRule="auto"/>
        <w:ind w:left="25" w:leftChars="12" w:firstLine="472" w:firstLineChars="196"/>
        <w:rPr>
          <w:rFonts w:hint="eastAsia" w:hAnsi="宋体"/>
          <w:b/>
          <w:color w:val="auto"/>
          <w:sz w:val="24"/>
          <w:highlight w:val="none"/>
        </w:rPr>
      </w:pPr>
      <w:r>
        <w:rPr>
          <w:rFonts w:hint="eastAsia" w:hAnsi="宋体"/>
          <w:b/>
          <w:color w:val="auto"/>
          <w:sz w:val="24"/>
          <w:highlight w:val="none"/>
        </w:rPr>
        <w:t>三、质疑基本情况</w:t>
      </w:r>
    </w:p>
    <w:p w14:paraId="2538FE66">
      <w:pPr>
        <w:pStyle w:val="12"/>
        <w:spacing w:line="360" w:lineRule="auto"/>
        <w:ind w:left="0" w:leftChars="0" w:firstLine="480" w:firstLineChars="200"/>
        <w:rPr>
          <w:rFonts w:hint="eastAsia" w:hAnsi="宋体"/>
          <w:color w:val="auto"/>
          <w:sz w:val="24"/>
          <w:highlight w:val="none"/>
        </w:rPr>
      </w:pPr>
      <w:r>
        <w:rPr>
          <w:rFonts w:hint="eastAsia" w:hAnsi="宋体"/>
          <w:color w:val="auto"/>
          <w:sz w:val="24"/>
          <w:highlight w:val="none"/>
        </w:rPr>
        <w:t>投诉人于</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日，向</w:t>
      </w:r>
      <w:r>
        <w:rPr>
          <w:rFonts w:hint="eastAsia" w:hAnsi="宋体"/>
          <w:color w:val="auto"/>
          <w:sz w:val="24"/>
          <w:highlight w:val="none"/>
          <w:u w:val="single"/>
        </w:rPr>
        <w:t xml:space="preserve">                                </w:t>
      </w:r>
      <w:r>
        <w:rPr>
          <w:rFonts w:hint="eastAsia" w:hAnsi="宋体"/>
          <w:color w:val="auto"/>
          <w:sz w:val="24"/>
          <w:highlight w:val="none"/>
        </w:rPr>
        <w:t>提出质疑，质疑事项为：</w:t>
      </w:r>
    </w:p>
    <w:p w14:paraId="1BA77A49">
      <w:pPr>
        <w:pStyle w:val="12"/>
        <w:spacing w:line="360" w:lineRule="auto"/>
        <w:ind w:left="0" w:leftChars="0" w:firstLine="241"/>
        <w:rPr>
          <w:rFonts w:hint="eastAsia" w:hAnsi="宋体"/>
          <w:bCs/>
          <w:color w:val="auto"/>
          <w:sz w:val="24"/>
          <w:highlight w:val="none"/>
          <w:u w:val="single"/>
        </w:rPr>
      </w:pPr>
      <w:r>
        <w:rPr>
          <w:rFonts w:hint="eastAsia" w:hAnsi="宋体"/>
          <w:color w:val="auto"/>
          <w:sz w:val="24"/>
          <w:highlight w:val="none"/>
        </w:rPr>
        <w:t xml:space="preserve">    </w:t>
      </w:r>
      <w:r>
        <w:rPr>
          <w:rFonts w:hint="eastAsia" w:hAnsi="宋体"/>
          <w:bCs/>
          <w:color w:val="auto"/>
          <w:sz w:val="24"/>
          <w:highlight w:val="none"/>
          <w:u w:val="single"/>
        </w:rPr>
        <w:t xml:space="preserve">                                                                                      </w:t>
      </w:r>
    </w:p>
    <w:p w14:paraId="12FF8A9F">
      <w:pPr>
        <w:pStyle w:val="12"/>
        <w:spacing w:line="360" w:lineRule="auto"/>
        <w:ind w:left="0" w:leftChars="0" w:firstLine="241"/>
        <w:rPr>
          <w:rFonts w:hint="eastAsia" w:hAnsi="宋体"/>
          <w:bCs/>
          <w:color w:val="auto"/>
          <w:sz w:val="24"/>
          <w:highlight w:val="none"/>
          <w:u w:val="single"/>
        </w:rPr>
      </w:pPr>
      <w:r>
        <w:rPr>
          <w:rFonts w:hint="eastAsia" w:hAnsi="宋体"/>
          <w:bCs/>
          <w:color w:val="auto"/>
          <w:sz w:val="24"/>
          <w:highlight w:val="none"/>
        </w:rPr>
        <w:t xml:space="preserve">    </w:t>
      </w:r>
      <w:r>
        <w:rPr>
          <w:rFonts w:hint="eastAsia" w:hAnsi="宋体"/>
          <w:bCs/>
          <w:color w:val="auto"/>
          <w:sz w:val="24"/>
          <w:highlight w:val="none"/>
          <w:u w:val="single"/>
        </w:rPr>
        <w:t xml:space="preserve">                                                                                      </w:t>
      </w:r>
    </w:p>
    <w:p w14:paraId="0F190BE4">
      <w:pPr>
        <w:pStyle w:val="12"/>
        <w:spacing w:line="360" w:lineRule="auto"/>
        <w:ind w:left="0" w:leftChars="0" w:firstLine="480" w:firstLineChars="200"/>
        <w:rPr>
          <w:rFonts w:hint="eastAsia" w:hAnsi="宋体"/>
          <w:color w:val="auto"/>
          <w:sz w:val="24"/>
          <w:highlight w:val="none"/>
        </w:rPr>
      </w:pPr>
      <w:r>
        <w:rPr>
          <w:rFonts w:hint="eastAsia" w:hAnsi="宋体"/>
          <w:bCs/>
          <w:color w:val="auto"/>
          <w:sz w:val="24"/>
          <w:highlight w:val="none"/>
          <w:u w:val="single"/>
        </w:rPr>
        <w:t>采购人/代理机构</w:t>
      </w:r>
      <w:r>
        <w:rPr>
          <w:rFonts w:hint="eastAsia" w:hAnsi="宋体"/>
          <w:bCs/>
          <w:color w:val="auto"/>
          <w:sz w:val="24"/>
          <w:highlight w:val="none"/>
        </w:rPr>
        <w:t>于</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bCs/>
          <w:color w:val="auto"/>
          <w:sz w:val="24"/>
          <w:highlight w:val="none"/>
        </w:rPr>
        <w:t xml:space="preserve">就质疑事项作出了答复/没有在法定期限内作出答复。                                                                                             </w:t>
      </w:r>
    </w:p>
    <w:p w14:paraId="0934EBF1">
      <w:pPr>
        <w:pStyle w:val="12"/>
        <w:spacing w:line="360" w:lineRule="auto"/>
        <w:ind w:left="25" w:leftChars="12" w:firstLine="472" w:firstLineChars="196"/>
        <w:rPr>
          <w:rFonts w:hint="eastAsia" w:hAnsi="宋体"/>
          <w:b/>
          <w:color w:val="auto"/>
          <w:sz w:val="24"/>
          <w:highlight w:val="none"/>
        </w:rPr>
      </w:pPr>
      <w:r>
        <w:rPr>
          <w:rFonts w:hint="eastAsia" w:hAnsi="宋体"/>
          <w:b/>
          <w:color w:val="auto"/>
          <w:sz w:val="24"/>
          <w:highlight w:val="none"/>
        </w:rPr>
        <w:t>四、投诉事项具体内容</w:t>
      </w:r>
    </w:p>
    <w:p w14:paraId="196B474C">
      <w:pPr>
        <w:pStyle w:val="12"/>
        <w:spacing w:line="360" w:lineRule="auto"/>
        <w:ind w:left="25" w:leftChars="12" w:firstLine="472" w:firstLineChars="197"/>
        <w:rPr>
          <w:rFonts w:hint="eastAsia" w:hAnsi="宋体"/>
          <w:bCs/>
          <w:color w:val="auto"/>
          <w:sz w:val="24"/>
          <w:highlight w:val="none"/>
          <w:u w:val="single"/>
        </w:rPr>
      </w:pPr>
      <w:r>
        <w:rPr>
          <w:rFonts w:hint="eastAsia" w:hAnsi="宋体"/>
          <w:color w:val="auto"/>
          <w:sz w:val="24"/>
          <w:highlight w:val="none"/>
        </w:rPr>
        <w:t>投诉事项1：</w:t>
      </w:r>
      <w:r>
        <w:rPr>
          <w:rFonts w:hint="eastAsia" w:hAnsi="宋体"/>
          <w:bCs/>
          <w:color w:val="auto"/>
          <w:sz w:val="24"/>
          <w:highlight w:val="none"/>
          <w:u w:val="single"/>
        </w:rPr>
        <w:t xml:space="preserve">                                                                           </w:t>
      </w:r>
    </w:p>
    <w:p w14:paraId="234AFCA0">
      <w:pPr>
        <w:pStyle w:val="12"/>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事实依据：</w:t>
      </w:r>
      <w:r>
        <w:rPr>
          <w:rFonts w:hint="eastAsia" w:hAnsi="宋体"/>
          <w:color w:val="auto"/>
          <w:sz w:val="24"/>
          <w:highlight w:val="none"/>
        </w:rPr>
        <w:t xml:space="preserve"> </w:t>
      </w:r>
      <w:r>
        <w:rPr>
          <w:rFonts w:hint="eastAsia" w:hAnsi="宋体"/>
          <w:bCs/>
          <w:color w:val="auto"/>
          <w:sz w:val="24"/>
          <w:highlight w:val="none"/>
          <w:u w:val="single"/>
        </w:rPr>
        <w:t xml:space="preserve">                                                                                      </w:t>
      </w:r>
    </w:p>
    <w:p w14:paraId="18BFC8EE">
      <w:pPr>
        <w:pStyle w:val="12"/>
        <w:spacing w:line="360" w:lineRule="auto"/>
        <w:ind w:left="0" w:leftChars="0" w:firstLine="472" w:firstLineChars="197"/>
        <w:rPr>
          <w:rFonts w:hint="eastAsia" w:hAnsi="宋体"/>
          <w:color w:val="auto"/>
          <w:sz w:val="24"/>
          <w:highlight w:val="none"/>
        </w:rPr>
      </w:pPr>
      <w:r>
        <w:rPr>
          <w:rFonts w:hint="eastAsia" w:hAnsi="宋体"/>
          <w:bCs/>
          <w:color w:val="auto"/>
          <w:sz w:val="24"/>
          <w:highlight w:val="none"/>
          <w:u w:val="single"/>
        </w:rPr>
        <w:t xml:space="preserve">                                                                                        </w:t>
      </w:r>
    </w:p>
    <w:p w14:paraId="4F0B8BA8">
      <w:pPr>
        <w:pStyle w:val="12"/>
        <w:spacing w:line="360" w:lineRule="auto"/>
        <w:ind w:left="0" w:leftChars="0" w:firstLine="480" w:firstLineChars="200"/>
        <w:rPr>
          <w:rFonts w:hint="eastAsia" w:hAnsi="宋体"/>
          <w:bCs/>
          <w:color w:val="auto"/>
          <w:sz w:val="24"/>
          <w:highlight w:val="none"/>
          <w:u w:val="single"/>
        </w:rPr>
      </w:pPr>
      <w:r>
        <w:rPr>
          <w:rFonts w:hint="eastAsia" w:hAnsi="宋体"/>
          <w:bCs/>
          <w:color w:val="auto"/>
          <w:sz w:val="24"/>
          <w:highlight w:val="none"/>
        </w:rPr>
        <w:t>法律依据：</w:t>
      </w:r>
      <w:r>
        <w:rPr>
          <w:rFonts w:hint="eastAsia" w:hAnsi="宋体"/>
          <w:color w:val="auto"/>
          <w:sz w:val="24"/>
          <w:highlight w:val="none"/>
        </w:rPr>
        <w:t xml:space="preserve"> </w:t>
      </w:r>
      <w:r>
        <w:rPr>
          <w:rFonts w:hint="eastAsia" w:hAnsi="宋体"/>
          <w:bCs/>
          <w:color w:val="auto"/>
          <w:sz w:val="24"/>
          <w:highlight w:val="none"/>
          <w:u w:val="single"/>
        </w:rPr>
        <w:t xml:space="preserve">                                                                                      </w:t>
      </w:r>
    </w:p>
    <w:p w14:paraId="3B83F9C4">
      <w:pPr>
        <w:pStyle w:val="12"/>
        <w:spacing w:line="360" w:lineRule="auto"/>
        <w:ind w:left="0" w:leftChars="0" w:firstLine="352" w:firstLineChars="147"/>
        <w:rPr>
          <w:rFonts w:hint="eastAsia" w:hAnsi="宋体"/>
          <w:bCs/>
          <w:color w:val="auto"/>
          <w:sz w:val="24"/>
          <w:highlight w:val="none"/>
          <w:u w:val="single"/>
        </w:rPr>
      </w:pPr>
      <w:r>
        <w:rPr>
          <w:rFonts w:hint="eastAsia" w:hAnsi="宋体"/>
          <w:bCs/>
          <w:color w:val="auto"/>
          <w:sz w:val="24"/>
          <w:highlight w:val="none"/>
        </w:rPr>
        <w:t xml:space="preserve"> </w:t>
      </w:r>
      <w:r>
        <w:rPr>
          <w:rFonts w:hint="eastAsia" w:hAnsi="宋体"/>
          <w:bCs/>
          <w:color w:val="auto"/>
          <w:sz w:val="24"/>
          <w:highlight w:val="none"/>
          <w:u w:val="single"/>
        </w:rPr>
        <w:t xml:space="preserve">                                                                                        </w:t>
      </w:r>
    </w:p>
    <w:p w14:paraId="54E8388C">
      <w:pPr>
        <w:pStyle w:val="12"/>
        <w:spacing w:line="360" w:lineRule="auto"/>
        <w:ind w:left="25" w:leftChars="12" w:firstLine="472" w:firstLineChars="197"/>
        <w:rPr>
          <w:rFonts w:hint="eastAsia" w:hAnsi="宋体"/>
          <w:bCs/>
          <w:color w:val="auto"/>
          <w:sz w:val="24"/>
          <w:highlight w:val="none"/>
        </w:rPr>
      </w:pPr>
      <w:r>
        <w:rPr>
          <w:rFonts w:hint="eastAsia" w:hAnsi="宋体"/>
          <w:color w:val="auto"/>
          <w:sz w:val="24"/>
          <w:highlight w:val="none"/>
        </w:rPr>
        <w:t xml:space="preserve">投诉事项2  </w:t>
      </w:r>
      <w:r>
        <w:rPr>
          <w:rFonts w:hint="eastAsia" w:hAnsi="宋体"/>
          <w:bCs/>
          <w:color w:val="auto"/>
          <w:sz w:val="24"/>
          <w:highlight w:val="none"/>
        </w:rPr>
        <w:t xml:space="preserve">   </w:t>
      </w:r>
    </w:p>
    <w:p w14:paraId="794BB098">
      <w:pPr>
        <w:pStyle w:val="12"/>
        <w:spacing w:line="360" w:lineRule="auto"/>
        <w:ind w:left="25" w:leftChars="12" w:firstLine="472" w:firstLineChars="197"/>
        <w:rPr>
          <w:rFonts w:hint="eastAsia" w:hAnsi="宋体"/>
          <w:bCs/>
          <w:color w:val="auto"/>
          <w:sz w:val="24"/>
          <w:highlight w:val="none"/>
        </w:rPr>
      </w:pPr>
      <w:r>
        <w:rPr>
          <w:rFonts w:hint="eastAsia" w:hAnsi="宋体"/>
          <w:bCs/>
          <w:color w:val="auto"/>
          <w:sz w:val="24"/>
          <w:highlight w:val="none"/>
        </w:rPr>
        <w:t>……</w:t>
      </w:r>
    </w:p>
    <w:p w14:paraId="7FB2D18B">
      <w:pPr>
        <w:pStyle w:val="12"/>
        <w:spacing w:line="360" w:lineRule="auto"/>
        <w:ind w:left="25" w:leftChars="12" w:firstLine="472" w:firstLineChars="196"/>
        <w:rPr>
          <w:rFonts w:hint="eastAsia" w:hAnsi="宋体"/>
          <w:b/>
          <w:color w:val="auto"/>
          <w:sz w:val="24"/>
          <w:highlight w:val="none"/>
        </w:rPr>
      </w:pPr>
      <w:r>
        <w:rPr>
          <w:rFonts w:hint="eastAsia" w:hAnsi="宋体"/>
          <w:b/>
          <w:color w:val="auto"/>
          <w:sz w:val="24"/>
          <w:highlight w:val="none"/>
        </w:rPr>
        <w:t>五、与投诉事项相关的投诉请求：</w:t>
      </w:r>
    </w:p>
    <w:p w14:paraId="19E0791E">
      <w:pPr>
        <w:pStyle w:val="12"/>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请求：</w:t>
      </w:r>
      <w:r>
        <w:rPr>
          <w:rFonts w:hint="eastAsia" w:hAnsi="宋体"/>
          <w:bCs/>
          <w:color w:val="auto"/>
          <w:sz w:val="24"/>
          <w:highlight w:val="none"/>
          <w:u w:val="single"/>
        </w:rPr>
        <w:t xml:space="preserve">                                                                                 </w:t>
      </w:r>
    </w:p>
    <w:p w14:paraId="6C89478E">
      <w:pPr>
        <w:pStyle w:val="12"/>
        <w:spacing w:line="360" w:lineRule="auto"/>
        <w:ind w:left="25" w:leftChars="12" w:firstLine="352" w:firstLineChars="147"/>
        <w:rPr>
          <w:rFonts w:hint="eastAsia" w:hAnsi="宋体"/>
          <w:color w:val="auto"/>
          <w:sz w:val="24"/>
          <w:highlight w:val="none"/>
        </w:rPr>
      </w:pPr>
    </w:p>
    <w:p w14:paraId="2E43CA0B">
      <w:pPr>
        <w:pStyle w:val="12"/>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签字（签章）：                                       公章：</w:t>
      </w:r>
    </w:p>
    <w:p w14:paraId="4561C3C1">
      <w:pPr>
        <w:pStyle w:val="12"/>
        <w:spacing w:line="360" w:lineRule="auto"/>
        <w:ind w:left="25" w:leftChars="12" w:firstLine="352" w:firstLineChars="147"/>
        <w:rPr>
          <w:rFonts w:hint="eastAsia" w:hAnsi="宋体"/>
          <w:color w:val="auto"/>
          <w:sz w:val="24"/>
          <w:highlight w:val="none"/>
        </w:rPr>
      </w:pPr>
    </w:p>
    <w:p w14:paraId="7C36DC4D">
      <w:pPr>
        <w:pStyle w:val="12"/>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日期：</w:t>
      </w:r>
    </w:p>
    <w:p w14:paraId="70172D4B">
      <w:pPr>
        <w:pStyle w:val="12"/>
        <w:spacing w:line="360" w:lineRule="auto"/>
        <w:ind w:left="25" w:leftChars="12" w:firstLine="472" w:firstLineChars="197"/>
        <w:rPr>
          <w:rFonts w:hint="eastAsia" w:hAnsi="宋体"/>
          <w:b/>
          <w:color w:val="auto"/>
          <w:sz w:val="24"/>
          <w:highlight w:val="none"/>
        </w:rPr>
      </w:pPr>
      <w:r>
        <w:rPr>
          <w:rFonts w:hint="eastAsia" w:hAnsi="宋体"/>
          <w:bCs/>
          <w:color w:val="auto"/>
          <w:sz w:val="24"/>
          <w:highlight w:val="none"/>
        </w:rPr>
        <w:t xml:space="preserve">                                                                                 </w:t>
      </w:r>
    </w:p>
    <w:p w14:paraId="14F54907">
      <w:pPr>
        <w:pStyle w:val="12"/>
        <w:snapToGrid w:val="0"/>
        <w:spacing w:line="360" w:lineRule="auto"/>
        <w:rPr>
          <w:rFonts w:hint="eastAsia" w:hAnsi="宋体"/>
          <w:b/>
          <w:color w:val="auto"/>
          <w:sz w:val="24"/>
          <w:highlight w:val="none"/>
        </w:rPr>
      </w:pPr>
      <w:r>
        <w:rPr>
          <w:rFonts w:hint="eastAsia" w:hAnsi="宋体"/>
          <w:b/>
          <w:color w:val="auto"/>
          <w:sz w:val="24"/>
          <w:highlight w:val="none"/>
        </w:rPr>
        <w:t>说明：</w:t>
      </w:r>
    </w:p>
    <w:p w14:paraId="1E34E35C">
      <w:pPr>
        <w:pStyle w:val="12"/>
        <w:spacing w:line="360" w:lineRule="auto"/>
        <w:ind w:left="25" w:leftChars="12" w:firstLine="354" w:firstLineChars="147"/>
        <w:rPr>
          <w:rFonts w:hint="eastAsia" w:hAnsi="宋体"/>
          <w:b/>
          <w:bCs/>
          <w:color w:val="auto"/>
          <w:sz w:val="24"/>
          <w:highlight w:val="none"/>
        </w:rPr>
      </w:pPr>
      <w:r>
        <w:rPr>
          <w:rFonts w:hint="eastAsia" w:hAnsi="宋体"/>
          <w:b/>
          <w:color w:val="auto"/>
          <w:sz w:val="24"/>
          <w:highlight w:val="none"/>
        </w:rPr>
        <w:t>1.投诉人提起投诉时，应当提交投诉书和必要的证明材料，并按照被投诉人和与投诉事项有关的供应商数量提供投诉书副本</w:t>
      </w:r>
      <w:r>
        <w:rPr>
          <w:rFonts w:hint="eastAsia" w:hAnsi="宋体"/>
          <w:b/>
          <w:bCs/>
          <w:color w:val="auto"/>
          <w:sz w:val="24"/>
          <w:highlight w:val="none"/>
        </w:rPr>
        <w:t>。</w:t>
      </w:r>
    </w:p>
    <w:p w14:paraId="6046AC74">
      <w:pPr>
        <w:pStyle w:val="12"/>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CF788C">
      <w:pPr>
        <w:pStyle w:val="12"/>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3.投诉书应简要列明质疑事项，质疑函、质疑答复等作为附件材料提供。</w:t>
      </w:r>
    </w:p>
    <w:p w14:paraId="0A78A875">
      <w:pPr>
        <w:pStyle w:val="12"/>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4.投诉书的投诉事项应具体、明确，并有必要的事实依据和法律依据。</w:t>
      </w:r>
    </w:p>
    <w:p w14:paraId="448A3350">
      <w:pPr>
        <w:pStyle w:val="12"/>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5.投诉书的投诉请求应与投诉事项相关。</w:t>
      </w:r>
    </w:p>
    <w:p w14:paraId="293039E3">
      <w:pPr>
        <w:pStyle w:val="12"/>
        <w:spacing w:line="360" w:lineRule="auto"/>
        <w:ind w:left="25" w:leftChars="12" w:firstLine="354" w:firstLineChars="147"/>
        <w:rPr>
          <w:rFonts w:hint="eastAsia" w:hAnsi="宋体"/>
          <w:b/>
          <w:color w:val="auto"/>
          <w:highlight w:val="none"/>
        </w:rPr>
      </w:pPr>
      <w:r>
        <w:rPr>
          <w:rFonts w:hint="eastAsia" w:hAnsi="宋体"/>
          <w:b/>
          <w:color w:val="auto"/>
          <w:sz w:val="24"/>
          <w:highlight w:val="none"/>
        </w:rPr>
        <w:t>6.投诉人为法人或者其他组织的，投诉书应由法定代表人、主要负责人，或者其授权代表签字或者盖章，并加盖公章。</w:t>
      </w:r>
    </w:p>
    <w:p w14:paraId="78712B39">
      <w:pPr>
        <w:jc w:val="left"/>
        <w:rPr>
          <w:color w:val="auto"/>
          <w:highlight w:val="none"/>
        </w:rPr>
      </w:pPr>
    </w:p>
    <w:sectPr>
      <w:footerReference r:id="rId8" w:type="first"/>
      <w:footerReference r:id="rId7" w:type="default"/>
      <w:pgSz w:w="11911" w:h="16838"/>
      <w:pgMar w:top="1417" w:right="1417" w:bottom="1417" w:left="141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auto"/>
    <w:pitch w:val="default"/>
    <w:sig w:usb0="00000000" w:usb1="00000000" w:usb2="00000000" w:usb3="00000000" w:csb0="00000000" w:csb1="00000000"/>
  </w:font>
  <w:font w:name="TimesNewRomanPSMT">
    <w:altName w:val="Times New Roman"/>
    <w:panose1 w:val="00000000000000000000"/>
    <w:charset w:val="80"/>
    <w:family w:val="auto"/>
    <w:pitch w:val="default"/>
    <w:sig w:usb0="00000000" w:usb1="00000000" w:usb2="00000000" w:usb3="00000000" w:csb0="0002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848B">
    <w:pPr>
      <w:ind w:left="420" w:hanging="420"/>
      <w:jc w:val="center"/>
    </w:pPr>
    <w:r>
      <w:fldChar w:fldCharType="begin"/>
    </w:r>
    <w:r>
      <w:instrText xml:space="preserve">PAGE   \* MERGEFORMAT</w:instrText>
    </w:r>
    <w:r>
      <w:fldChar w:fldCharType="separate"/>
    </w:r>
    <w:r>
      <w:rPr>
        <w:lang w:val="zh-CN"/>
      </w:rPr>
      <w:t>4</w:t>
    </w:r>
    <w:r>
      <w:fldChar w:fldCharType="end"/>
    </w:r>
  </w:p>
  <w:p w14:paraId="2530FC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E173C">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2560" cy="2527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2560" cy="252730"/>
                      </a:xfrm>
                      <a:prstGeom prst="rect">
                        <a:avLst/>
                      </a:prstGeom>
                      <a:noFill/>
                      <a:ln>
                        <a:noFill/>
                      </a:ln>
                      <a:effectLst/>
                    </wps:spPr>
                    <wps:txbx>
                      <w:txbxContent>
                        <w:p w14:paraId="4231F503">
                          <w:r>
                            <w:fldChar w:fldCharType="begin"/>
                          </w:r>
                          <w:r>
                            <w:instrText xml:space="preserve"> PAGE  \* MERGEFORMAT </w:instrText>
                          </w:r>
                          <w:r>
                            <w:fldChar w:fldCharType="separate"/>
                          </w:r>
                          <w:r>
                            <w:t>12</w:t>
                          </w:r>
                          <w:r>
                            <w:fldChar w:fldCharType="end"/>
                          </w:r>
                        </w:p>
                      </w:txbxContent>
                    </wps:txbx>
                    <wps:bodyPr wrap="square" lIns="0" tIns="0" rIns="0" bIns="0"/>
                  </wps:wsp>
                </a:graphicData>
              </a:graphic>
            </wp:anchor>
          </w:drawing>
        </mc:Choice>
        <mc:Fallback>
          <w:pict>
            <v:shape id="_x0000_s1026" o:spid="_x0000_s1026" o:spt="202" type="#_x0000_t202" style="position:absolute;left:0pt;margin-top:0pt;height:19.9pt;width:12.8pt;mso-position-horizontal:center;mso-position-horizontal-relative:margin;z-index:251661312;mso-width-relative:page;mso-height-relative:page;" filled="f" stroked="f" coordsize="21600,21600" o:gfxdata="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rslwdQAAAADAQAADwAAAAAAAAABACAAAAAiAAAAZHJzL2Rvd25yZXYueG1sUEsB&#10;AhQAFAAAAAgAh07iQM/FGIXAAQAAgQMAAA4AAAAAAAAAAQAgAAAAIwEAAGRycy9lMm9Eb2MueG1s&#10;UEsFBgAAAAAGAAYAWQEAAFUFAAAAAA==&#10;">
              <v:fill on="f" focussize="0,0"/>
              <v:stroke on="f"/>
              <v:imagedata o:title=""/>
              <o:lock v:ext="edit" aspectratio="f"/>
              <v:textbox inset="0mm,0mm,0mm,0mm">
                <w:txbxContent>
                  <w:p w14:paraId="4231F503">
                    <w:r>
                      <w:fldChar w:fldCharType="begin"/>
                    </w:r>
                    <w:r>
                      <w:instrText xml:space="preserve"> PAGE  \* MERGEFORMAT </w:instrText>
                    </w:r>
                    <w:r>
                      <w:fldChar w:fldCharType="separate"/>
                    </w:r>
                    <w:r>
                      <w:t>12</w:t>
                    </w:r>
                    <w:r>
                      <w:fldChar w:fldCharType="end"/>
                    </w:r>
                  </w:p>
                </w:txbxContent>
              </v:textbox>
            </v:shape>
          </w:pict>
        </mc:Fallback>
      </mc:AlternateContent>
    </w:r>
  </w:p>
  <w:p w14:paraId="47A95B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1C7C">
    <w:pPr>
      <w:pStyle w:val="15"/>
      <w:jc w:val="center"/>
    </w:pPr>
    <w:r>
      <w:fldChar w:fldCharType="begin"/>
    </w:r>
    <w:r>
      <w:instrText xml:space="preserve">PAGE   \* MERGEFORMAT</w:instrText>
    </w:r>
    <w:r>
      <w:fldChar w:fldCharType="separate"/>
    </w:r>
    <w:r>
      <w:rPr>
        <w:lang w:val="zh-CN"/>
      </w:rPr>
      <w:t>91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ED64">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2BE22A">
                          <w:pPr>
                            <w:jc w:val="center"/>
                          </w:pPr>
                          <w:r>
                            <w:fldChar w:fldCharType="begin"/>
                          </w:r>
                          <w:r>
                            <w:instrText xml:space="preserve"> PAGE  \* MERGEFORMAT </w:instrText>
                          </w:r>
                          <w:r>
                            <w:fldChar w:fldCharType="separate"/>
                          </w:r>
                          <w:r>
                            <w:t>95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202BE22A">
                    <w:pPr>
                      <w:jc w:val="center"/>
                    </w:pPr>
                    <w:r>
                      <w:fldChar w:fldCharType="begin"/>
                    </w:r>
                    <w:r>
                      <w:instrText xml:space="preserve"> PAGE  \* MERGEFORMAT </w:instrText>
                    </w:r>
                    <w:r>
                      <w:fldChar w:fldCharType="separate"/>
                    </w:r>
                    <w:r>
                      <w:t>95</w:t>
                    </w:r>
                    <w:r>
                      <w:fldChar w:fldCharType="end"/>
                    </w:r>
                  </w:p>
                </w:txbxContent>
              </v:textbox>
            </v:shape>
          </w:pict>
        </mc:Fallback>
      </mc:AlternateContent>
    </w:r>
  </w:p>
  <w:p w14:paraId="080C4C9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ABE6">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081070">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8081070">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8D2C">
    <w:pPr>
      <w:jc w:val="center"/>
    </w:pPr>
    <w:r>
      <w:rPr>
        <w:rFonts w:hint="eastAsia"/>
      </w:rPr>
      <w:t>南宁市政府采购竞争性磋商采购文</w:t>
    </w:r>
    <w:r>
      <w:rPr>
        <w:rFonts w:hint="eastAsia"/>
        <w:highlight w:val="none"/>
      </w:rPr>
      <w:t>件（项目编号：</w:t>
    </w:r>
    <w:r>
      <w:rPr>
        <w:rFonts w:hint="eastAsia"/>
        <w:highlight w:val="none"/>
        <w:lang w:eastAsia="zh-CN"/>
      </w:rPr>
      <w:t>NNZC2026-C3-990510-JDZB</w:t>
    </w:r>
    <w:r>
      <w:rPr>
        <w:rFonts w:hint="eastAsia"/>
        <w:highlight w:val="none"/>
        <w:lang w:val="en-US" w:eastAsia="zh-CN"/>
      </w:rPr>
      <w:t xml:space="preserve"> </w:t>
    </w:r>
    <w:r>
      <w:rPr>
        <w:rFonts w:hint="eastAsia"/>
        <w:highlight w:val="non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ADDE9"/>
    <w:multiLevelType w:val="multilevel"/>
    <w:tmpl w:val="DD1ADDE9"/>
    <w:lvl w:ilvl="0" w:tentative="0">
      <w:start w:val="1"/>
      <w:numFmt w:val="decimal"/>
      <w:pStyle w:val="6"/>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YjE5OWEzYzA3ZDhkNzg3NGVlYjMyYmEyNWY4YjEifQ=="/>
  </w:docVars>
  <w:rsids>
    <w:rsidRoot w:val="00172A27"/>
    <w:rsid w:val="000013F3"/>
    <w:rsid w:val="00023EC5"/>
    <w:rsid w:val="00033365"/>
    <w:rsid w:val="00045366"/>
    <w:rsid w:val="000558BF"/>
    <w:rsid w:val="00057BAB"/>
    <w:rsid w:val="00061EC4"/>
    <w:rsid w:val="000733C4"/>
    <w:rsid w:val="00085BAF"/>
    <w:rsid w:val="000B7C86"/>
    <w:rsid w:val="000C2997"/>
    <w:rsid w:val="000E132E"/>
    <w:rsid w:val="00100477"/>
    <w:rsid w:val="00100B44"/>
    <w:rsid w:val="00137CA4"/>
    <w:rsid w:val="00146284"/>
    <w:rsid w:val="001478AA"/>
    <w:rsid w:val="00151280"/>
    <w:rsid w:val="00172A27"/>
    <w:rsid w:val="00174D63"/>
    <w:rsid w:val="0018542B"/>
    <w:rsid w:val="00192C51"/>
    <w:rsid w:val="001A0D5B"/>
    <w:rsid w:val="001A3F74"/>
    <w:rsid w:val="001A6E0D"/>
    <w:rsid w:val="001B50A3"/>
    <w:rsid w:val="001B7E90"/>
    <w:rsid w:val="001F13B2"/>
    <w:rsid w:val="001F719B"/>
    <w:rsid w:val="00207D79"/>
    <w:rsid w:val="00223CC3"/>
    <w:rsid w:val="00231514"/>
    <w:rsid w:val="00234B27"/>
    <w:rsid w:val="00245B8A"/>
    <w:rsid w:val="00286ADD"/>
    <w:rsid w:val="002900C2"/>
    <w:rsid w:val="00293D52"/>
    <w:rsid w:val="002A3E62"/>
    <w:rsid w:val="002A4B5B"/>
    <w:rsid w:val="002B4C51"/>
    <w:rsid w:val="002C7E19"/>
    <w:rsid w:val="002E4C44"/>
    <w:rsid w:val="00312918"/>
    <w:rsid w:val="00340293"/>
    <w:rsid w:val="003404DE"/>
    <w:rsid w:val="0034427F"/>
    <w:rsid w:val="003579F1"/>
    <w:rsid w:val="00357B77"/>
    <w:rsid w:val="003701D2"/>
    <w:rsid w:val="003705F7"/>
    <w:rsid w:val="003C235C"/>
    <w:rsid w:val="003D2888"/>
    <w:rsid w:val="004118E2"/>
    <w:rsid w:val="00425FD4"/>
    <w:rsid w:val="0042698B"/>
    <w:rsid w:val="0043056F"/>
    <w:rsid w:val="00446423"/>
    <w:rsid w:val="004464BC"/>
    <w:rsid w:val="00446777"/>
    <w:rsid w:val="00455956"/>
    <w:rsid w:val="00456589"/>
    <w:rsid w:val="0046640A"/>
    <w:rsid w:val="00477D4C"/>
    <w:rsid w:val="004918FD"/>
    <w:rsid w:val="004B0292"/>
    <w:rsid w:val="004B3FB9"/>
    <w:rsid w:val="004C4D78"/>
    <w:rsid w:val="004D0058"/>
    <w:rsid w:val="004D34CA"/>
    <w:rsid w:val="004E2087"/>
    <w:rsid w:val="004E6DA5"/>
    <w:rsid w:val="00501A3E"/>
    <w:rsid w:val="00501AEC"/>
    <w:rsid w:val="00535261"/>
    <w:rsid w:val="0054117D"/>
    <w:rsid w:val="0055450C"/>
    <w:rsid w:val="00555A04"/>
    <w:rsid w:val="0055752D"/>
    <w:rsid w:val="005746E1"/>
    <w:rsid w:val="00580FA5"/>
    <w:rsid w:val="0059060D"/>
    <w:rsid w:val="00591AF9"/>
    <w:rsid w:val="005A4C13"/>
    <w:rsid w:val="005B1CFC"/>
    <w:rsid w:val="005B3FAF"/>
    <w:rsid w:val="005C4C95"/>
    <w:rsid w:val="005C66E7"/>
    <w:rsid w:val="005D002C"/>
    <w:rsid w:val="005D10F6"/>
    <w:rsid w:val="005F4D7D"/>
    <w:rsid w:val="00607AAC"/>
    <w:rsid w:val="00631BE4"/>
    <w:rsid w:val="006520CA"/>
    <w:rsid w:val="00662948"/>
    <w:rsid w:val="00665AFE"/>
    <w:rsid w:val="006866A3"/>
    <w:rsid w:val="006A05F7"/>
    <w:rsid w:val="006C0A0A"/>
    <w:rsid w:val="006C6275"/>
    <w:rsid w:val="006D7199"/>
    <w:rsid w:val="006D7467"/>
    <w:rsid w:val="006F76D0"/>
    <w:rsid w:val="006F7E74"/>
    <w:rsid w:val="007003F2"/>
    <w:rsid w:val="007059C6"/>
    <w:rsid w:val="00713ACF"/>
    <w:rsid w:val="00735912"/>
    <w:rsid w:val="007370C9"/>
    <w:rsid w:val="00746DA6"/>
    <w:rsid w:val="00753AA4"/>
    <w:rsid w:val="00754CE1"/>
    <w:rsid w:val="00764939"/>
    <w:rsid w:val="00767287"/>
    <w:rsid w:val="007760B6"/>
    <w:rsid w:val="00776B1F"/>
    <w:rsid w:val="007A7CC9"/>
    <w:rsid w:val="007B1AFF"/>
    <w:rsid w:val="007B735C"/>
    <w:rsid w:val="007D7259"/>
    <w:rsid w:val="007E6BB2"/>
    <w:rsid w:val="007F21FF"/>
    <w:rsid w:val="007F7CBA"/>
    <w:rsid w:val="0080754C"/>
    <w:rsid w:val="0081379C"/>
    <w:rsid w:val="0081585A"/>
    <w:rsid w:val="00851A79"/>
    <w:rsid w:val="0088428C"/>
    <w:rsid w:val="00886ADB"/>
    <w:rsid w:val="00891F7D"/>
    <w:rsid w:val="00893E06"/>
    <w:rsid w:val="008A3DCB"/>
    <w:rsid w:val="008A6680"/>
    <w:rsid w:val="008C3567"/>
    <w:rsid w:val="008D02BA"/>
    <w:rsid w:val="008D554A"/>
    <w:rsid w:val="008D7DB8"/>
    <w:rsid w:val="008E6E1E"/>
    <w:rsid w:val="008F2AD9"/>
    <w:rsid w:val="009021E6"/>
    <w:rsid w:val="00930E40"/>
    <w:rsid w:val="009415EF"/>
    <w:rsid w:val="00977F6E"/>
    <w:rsid w:val="009832B5"/>
    <w:rsid w:val="009900A9"/>
    <w:rsid w:val="00991F76"/>
    <w:rsid w:val="009928F4"/>
    <w:rsid w:val="00993BF9"/>
    <w:rsid w:val="009B6DE2"/>
    <w:rsid w:val="009C23EA"/>
    <w:rsid w:val="009C729C"/>
    <w:rsid w:val="009D61F7"/>
    <w:rsid w:val="00A011CF"/>
    <w:rsid w:val="00A0209D"/>
    <w:rsid w:val="00A029BA"/>
    <w:rsid w:val="00A1219A"/>
    <w:rsid w:val="00A23F39"/>
    <w:rsid w:val="00A32030"/>
    <w:rsid w:val="00A33A90"/>
    <w:rsid w:val="00A40219"/>
    <w:rsid w:val="00A46B12"/>
    <w:rsid w:val="00A54830"/>
    <w:rsid w:val="00A5766C"/>
    <w:rsid w:val="00A613E8"/>
    <w:rsid w:val="00A63C04"/>
    <w:rsid w:val="00A63E3D"/>
    <w:rsid w:val="00A64E58"/>
    <w:rsid w:val="00A67658"/>
    <w:rsid w:val="00A76A15"/>
    <w:rsid w:val="00A859E2"/>
    <w:rsid w:val="00AB7529"/>
    <w:rsid w:val="00AD1B09"/>
    <w:rsid w:val="00AF459B"/>
    <w:rsid w:val="00AF484A"/>
    <w:rsid w:val="00B065FD"/>
    <w:rsid w:val="00B3314A"/>
    <w:rsid w:val="00B3662F"/>
    <w:rsid w:val="00B615E9"/>
    <w:rsid w:val="00B92ED6"/>
    <w:rsid w:val="00BB6E48"/>
    <w:rsid w:val="00BD39D1"/>
    <w:rsid w:val="00BE24D5"/>
    <w:rsid w:val="00BE417F"/>
    <w:rsid w:val="00BF1D4A"/>
    <w:rsid w:val="00BF51E6"/>
    <w:rsid w:val="00C02047"/>
    <w:rsid w:val="00C07829"/>
    <w:rsid w:val="00C15F42"/>
    <w:rsid w:val="00C218F1"/>
    <w:rsid w:val="00C37B02"/>
    <w:rsid w:val="00C436B0"/>
    <w:rsid w:val="00C44DFF"/>
    <w:rsid w:val="00C46967"/>
    <w:rsid w:val="00C47848"/>
    <w:rsid w:val="00C57CA3"/>
    <w:rsid w:val="00C97E4E"/>
    <w:rsid w:val="00CC7FE2"/>
    <w:rsid w:val="00CE4783"/>
    <w:rsid w:val="00CE4B6B"/>
    <w:rsid w:val="00D13A43"/>
    <w:rsid w:val="00D273A6"/>
    <w:rsid w:val="00D65530"/>
    <w:rsid w:val="00D66293"/>
    <w:rsid w:val="00DA2800"/>
    <w:rsid w:val="00DB5243"/>
    <w:rsid w:val="00DB5332"/>
    <w:rsid w:val="00DD3197"/>
    <w:rsid w:val="00DD77DC"/>
    <w:rsid w:val="00DE3150"/>
    <w:rsid w:val="00DE4372"/>
    <w:rsid w:val="00DF0C2C"/>
    <w:rsid w:val="00DF2F15"/>
    <w:rsid w:val="00DF66DC"/>
    <w:rsid w:val="00DF67FE"/>
    <w:rsid w:val="00E13EDC"/>
    <w:rsid w:val="00E26CE5"/>
    <w:rsid w:val="00E2727E"/>
    <w:rsid w:val="00E302D7"/>
    <w:rsid w:val="00E32A83"/>
    <w:rsid w:val="00E32BD3"/>
    <w:rsid w:val="00E41399"/>
    <w:rsid w:val="00E54E5C"/>
    <w:rsid w:val="00E712B6"/>
    <w:rsid w:val="00E84FE7"/>
    <w:rsid w:val="00E925FF"/>
    <w:rsid w:val="00EA6B28"/>
    <w:rsid w:val="00EC47B5"/>
    <w:rsid w:val="00EC5BA4"/>
    <w:rsid w:val="00EF302A"/>
    <w:rsid w:val="00EF43FD"/>
    <w:rsid w:val="00EF49FC"/>
    <w:rsid w:val="00F01979"/>
    <w:rsid w:val="00F0284C"/>
    <w:rsid w:val="00F05E6A"/>
    <w:rsid w:val="00F17281"/>
    <w:rsid w:val="00F218EB"/>
    <w:rsid w:val="00F30DF5"/>
    <w:rsid w:val="00F4237B"/>
    <w:rsid w:val="00F43802"/>
    <w:rsid w:val="00F5385A"/>
    <w:rsid w:val="00F57B6B"/>
    <w:rsid w:val="00F71ADE"/>
    <w:rsid w:val="00F924CF"/>
    <w:rsid w:val="00F94BDB"/>
    <w:rsid w:val="00F97308"/>
    <w:rsid w:val="00FA3EDA"/>
    <w:rsid w:val="00FA4600"/>
    <w:rsid w:val="00FB318A"/>
    <w:rsid w:val="00FC353B"/>
    <w:rsid w:val="00FE361B"/>
    <w:rsid w:val="00FE4CE6"/>
    <w:rsid w:val="00FF1322"/>
    <w:rsid w:val="011B136F"/>
    <w:rsid w:val="01B32CCF"/>
    <w:rsid w:val="027619AC"/>
    <w:rsid w:val="02C679DF"/>
    <w:rsid w:val="03E26839"/>
    <w:rsid w:val="040F7D8B"/>
    <w:rsid w:val="044F0706"/>
    <w:rsid w:val="04D35BF6"/>
    <w:rsid w:val="05B2719F"/>
    <w:rsid w:val="05E11832"/>
    <w:rsid w:val="062C75AD"/>
    <w:rsid w:val="065C09A9"/>
    <w:rsid w:val="07CC05D8"/>
    <w:rsid w:val="07D9754B"/>
    <w:rsid w:val="07FD6BA9"/>
    <w:rsid w:val="08844E22"/>
    <w:rsid w:val="08AD6D2E"/>
    <w:rsid w:val="091E7F81"/>
    <w:rsid w:val="09A718B6"/>
    <w:rsid w:val="09D65B51"/>
    <w:rsid w:val="0A1A04E5"/>
    <w:rsid w:val="0A586566"/>
    <w:rsid w:val="0AA6608C"/>
    <w:rsid w:val="0BCB39D7"/>
    <w:rsid w:val="0BE67BA2"/>
    <w:rsid w:val="0C875228"/>
    <w:rsid w:val="0D0429D6"/>
    <w:rsid w:val="0D907DC5"/>
    <w:rsid w:val="0D94614B"/>
    <w:rsid w:val="0DE114C5"/>
    <w:rsid w:val="0E0F1632"/>
    <w:rsid w:val="0EAD49A7"/>
    <w:rsid w:val="0F5B05E7"/>
    <w:rsid w:val="0F7C3BB6"/>
    <w:rsid w:val="0FAA3487"/>
    <w:rsid w:val="0FD259AF"/>
    <w:rsid w:val="0FDF4A15"/>
    <w:rsid w:val="10182F62"/>
    <w:rsid w:val="10F55C36"/>
    <w:rsid w:val="11651569"/>
    <w:rsid w:val="117A5014"/>
    <w:rsid w:val="121641AC"/>
    <w:rsid w:val="13075CCC"/>
    <w:rsid w:val="13FB7F63"/>
    <w:rsid w:val="149172AB"/>
    <w:rsid w:val="154C316C"/>
    <w:rsid w:val="156E6BE5"/>
    <w:rsid w:val="15D12754"/>
    <w:rsid w:val="163A6E50"/>
    <w:rsid w:val="16551BAC"/>
    <w:rsid w:val="16CD5BE6"/>
    <w:rsid w:val="17766258"/>
    <w:rsid w:val="191050B1"/>
    <w:rsid w:val="19940BBB"/>
    <w:rsid w:val="1A052424"/>
    <w:rsid w:val="1A4245C3"/>
    <w:rsid w:val="1AB83AB1"/>
    <w:rsid w:val="1AC75042"/>
    <w:rsid w:val="1AD25EC1"/>
    <w:rsid w:val="1B1F3C4F"/>
    <w:rsid w:val="1BA23AE5"/>
    <w:rsid w:val="1BA3160C"/>
    <w:rsid w:val="1BA809D0"/>
    <w:rsid w:val="1BD57515"/>
    <w:rsid w:val="1C0025BA"/>
    <w:rsid w:val="1CFA525B"/>
    <w:rsid w:val="1D222A1E"/>
    <w:rsid w:val="1EA36596"/>
    <w:rsid w:val="1EF50DAC"/>
    <w:rsid w:val="1F8E0496"/>
    <w:rsid w:val="1FC57DA2"/>
    <w:rsid w:val="1FD75D28"/>
    <w:rsid w:val="1FFC1515"/>
    <w:rsid w:val="20046FE9"/>
    <w:rsid w:val="206F337B"/>
    <w:rsid w:val="20AA343C"/>
    <w:rsid w:val="21261B05"/>
    <w:rsid w:val="218E1D0D"/>
    <w:rsid w:val="21BF0821"/>
    <w:rsid w:val="231B4A22"/>
    <w:rsid w:val="235733C8"/>
    <w:rsid w:val="23B37820"/>
    <w:rsid w:val="23F4739F"/>
    <w:rsid w:val="241938C6"/>
    <w:rsid w:val="241C6ACC"/>
    <w:rsid w:val="24286B52"/>
    <w:rsid w:val="244C24FA"/>
    <w:rsid w:val="245A65D4"/>
    <w:rsid w:val="24696D85"/>
    <w:rsid w:val="25270BB7"/>
    <w:rsid w:val="254425C2"/>
    <w:rsid w:val="25D55EC9"/>
    <w:rsid w:val="268A13D9"/>
    <w:rsid w:val="268B1793"/>
    <w:rsid w:val="27391076"/>
    <w:rsid w:val="279F712B"/>
    <w:rsid w:val="27B1007D"/>
    <w:rsid w:val="27D843EB"/>
    <w:rsid w:val="28FE0589"/>
    <w:rsid w:val="29143B49"/>
    <w:rsid w:val="2A1F0D6D"/>
    <w:rsid w:val="2A3726A8"/>
    <w:rsid w:val="2A3873C3"/>
    <w:rsid w:val="2BF90F29"/>
    <w:rsid w:val="2C0D02E8"/>
    <w:rsid w:val="2C911DAD"/>
    <w:rsid w:val="2CA86CA3"/>
    <w:rsid w:val="2CB96A46"/>
    <w:rsid w:val="2DA07395"/>
    <w:rsid w:val="2F381EAA"/>
    <w:rsid w:val="30C03AF1"/>
    <w:rsid w:val="30D82E34"/>
    <w:rsid w:val="31093157"/>
    <w:rsid w:val="317D7A2A"/>
    <w:rsid w:val="31930FE5"/>
    <w:rsid w:val="31FF0F7D"/>
    <w:rsid w:val="324F503C"/>
    <w:rsid w:val="325E7BE3"/>
    <w:rsid w:val="32D0096E"/>
    <w:rsid w:val="32D10922"/>
    <w:rsid w:val="336E20A7"/>
    <w:rsid w:val="33B977C6"/>
    <w:rsid w:val="33E23337"/>
    <w:rsid w:val="33ED7470"/>
    <w:rsid w:val="3403482B"/>
    <w:rsid w:val="3433755B"/>
    <w:rsid w:val="345E2C01"/>
    <w:rsid w:val="348D43F4"/>
    <w:rsid w:val="348F4919"/>
    <w:rsid w:val="34975BBD"/>
    <w:rsid w:val="34A87360"/>
    <w:rsid w:val="34BC6C38"/>
    <w:rsid w:val="34DF500B"/>
    <w:rsid w:val="351849C1"/>
    <w:rsid w:val="35386E11"/>
    <w:rsid w:val="35DD7439"/>
    <w:rsid w:val="36FB3534"/>
    <w:rsid w:val="373226F6"/>
    <w:rsid w:val="375F74E7"/>
    <w:rsid w:val="37D83C07"/>
    <w:rsid w:val="38174ABC"/>
    <w:rsid w:val="384228C0"/>
    <w:rsid w:val="385250B2"/>
    <w:rsid w:val="38876070"/>
    <w:rsid w:val="38B03D3F"/>
    <w:rsid w:val="39447B32"/>
    <w:rsid w:val="395FB7A0"/>
    <w:rsid w:val="39C90037"/>
    <w:rsid w:val="39CB75EB"/>
    <w:rsid w:val="3A00614F"/>
    <w:rsid w:val="3A6D4E67"/>
    <w:rsid w:val="3AD273C0"/>
    <w:rsid w:val="3AD4138A"/>
    <w:rsid w:val="3BF9DEB1"/>
    <w:rsid w:val="3C0E6BAC"/>
    <w:rsid w:val="3C9061A1"/>
    <w:rsid w:val="3D742EA0"/>
    <w:rsid w:val="3DF921B4"/>
    <w:rsid w:val="3E1675C3"/>
    <w:rsid w:val="3E371A14"/>
    <w:rsid w:val="3E9D0006"/>
    <w:rsid w:val="3EE871B2"/>
    <w:rsid w:val="3EF61B8B"/>
    <w:rsid w:val="3EF92944"/>
    <w:rsid w:val="3F746C97"/>
    <w:rsid w:val="3FFBA370"/>
    <w:rsid w:val="3FFD3C92"/>
    <w:rsid w:val="40866C82"/>
    <w:rsid w:val="40AB0497"/>
    <w:rsid w:val="40C41559"/>
    <w:rsid w:val="415F7A87"/>
    <w:rsid w:val="420138FF"/>
    <w:rsid w:val="427A2817"/>
    <w:rsid w:val="43057B77"/>
    <w:rsid w:val="431C742A"/>
    <w:rsid w:val="43291B47"/>
    <w:rsid w:val="433848E7"/>
    <w:rsid w:val="433966F8"/>
    <w:rsid w:val="43BE6D6C"/>
    <w:rsid w:val="43E02B4D"/>
    <w:rsid w:val="43E177C2"/>
    <w:rsid w:val="44446C38"/>
    <w:rsid w:val="457C4AF8"/>
    <w:rsid w:val="4585575A"/>
    <w:rsid w:val="45A1630C"/>
    <w:rsid w:val="45EB023C"/>
    <w:rsid w:val="45FE72BB"/>
    <w:rsid w:val="460B01D7"/>
    <w:rsid w:val="460F55E7"/>
    <w:rsid w:val="463304DB"/>
    <w:rsid w:val="46D6163F"/>
    <w:rsid w:val="47485D05"/>
    <w:rsid w:val="47632BDD"/>
    <w:rsid w:val="47744906"/>
    <w:rsid w:val="480A1F47"/>
    <w:rsid w:val="48BB6909"/>
    <w:rsid w:val="48C0448C"/>
    <w:rsid w:val="48F03833"/>
    <w:rsid w:val="494B2817"/>
    <w:rsid w:val="49570FCB"/>
    <w:rsid w:val="4A1445DD"/>
    <w:rsid w:val="4A1E1D23"/>
    <w:rsid w:val="4A317C5F"/>
    <w:rsid w:val="4A471230"/>
    <w:rsid w:val="4A8A55C1"/>
    <w:rsid w:val="4AE178D7"/>
    <w:rsid w:val="4BBF6172"/>
    <w:rsid w:val="4BFE9304"/>
    <w:rsid w:val="4CFA2DD6"/>
    <w:rsid w:val="4D3006A2"/>
    <w:rsid w:val="4D9724CF"/>
    <w:rsid w:val="4D9F3C41"/>
    <w:rsid w:val="4DAD1CF2"/>
    <w:rsid w:val="4DF74D1B"/>
    <w:rsid w:val="4E473EF5"/>
    <w:rsid w:val="4E8E60BC"/>
    <w:rsid w:val="4E9407BC"/>
    <w:rsid w:val="4E984115"/>
    <w:rsid w:val="4EF77399"/>
    <w:rsid w:val="4EFD2EF3"/>
    <w:rsid w:val="4F0B47DE"/>
    <w:rsid w:val="4F604B42"/>
    <w:rsid w:val="4F7D4D0C"/>
    <w:rsid w:val="4FA71900"/>
    <w:rsid w:val="4FAA2A0F"/>
    <w:rsid w:val="4FB346EA"/>
    <w:rsid w:val="4FDE7F40"/>
    <w:rsid w:val="505460A4"/>
    <w:rsid w:val="505770C8"/>
    <w:rsid w:val="509339B1"/>
    <w:rsid w:val="51B5729C"/>
    <w:rsid w:val="52350508"/>
    <w:rsid w:val="52802932"/>
    <w:rsid w:val="52ED0DE3"/>
    <w:rsid w:val="52F96E23"/>
    <w:rsid w:val="53607807"/>
    <w:rsid w:val="53861FD8"/>
    <w:rsid w:val="538C05FC"/>
    <w:rsid w:val="53A7203A"/>
    <w:rsid w:val="53BA7444"/>
    <w:rsid w:val="5435040D"/>
    <w:rsid w:val="556D1D67"/>
    <w:rsid w:val="56043C4C"/>
    <w:rsid w:val="564B654C"/>
    <w:rsid w:val="56837A94"/>
    <w:rsid w:val="57285B72"/>
    <w:rsid w:val="583D6B16"/>
    <w:rsid w:val="59653481"/>
    <w:rsid w:val="5A2635DD"/>
    <w:rsid w:val="5BC44DEE"/>
    <w:rsid w:val="5BC546AB"/>
    <w:rsid w:val="5CC47CC0"/>
    <w:rsid w:val="5D5F160F"/>
    <w:rsid w:val="5D611121"/>
    <w:rsid w:val="5D6E7DCF"/>
    <w:rsid w:val="5DB31446"/>
    <w:rsid w:val="5DD6E773"/>
    <w:rsid w:val="5E0A7399"/>
    <w:rsid w:val="5EFE313E"/>
    <w:rsid w:val="5FA11ACD"/>
    <w:rsid w:val="60191969"/>
    <w:rsid w:val="60A46F85"/>
    <w:rsid w:val="60CA3A1F"/>
    <w:rsid w:val="60D40EEC"/>
    <w:rsid w:val="610E1F64"/>
    <w:rsid w:val="61C6547B"/>
    <w:rsid w:val="61F47A98"/>
    <w:rsid w:val="63651B58"/>
    <w:rsid w:val="63E61662"/>
    <w:rsid w:val="650049A6"/>
    <w:rsid w:val="656E2178"/>
    <w:rsid w:val="66342B59"/>
    <w:rsid w:val="666977A0"/>
    <w:rsid w:val="667CFF19"/>
    <w:rsid w:val="671A1F63"/>
    <w:rsid w:val="6732696D"/>
    <w:rsid w:val="67802438"/>
    <w:rsid w:val="67A96C2F"/>
    <w:rsid w:val="67D33D2A"/>
    <w:rsid w:val="67D53EC8"/>
    <w:rsid w:val="68B03FED"/>
    <w:rsid w:val="68F77E6E"/>
    <w:rsid w:val="693A25A0"/>
    <w:rsid w:val="693B5FAC"/>
    <w:rsid w:val="69D56401"/>
    <w:rsid w:val="69DF4B8A"/>
    <w:rsid w:val="6A235589"/>
    <w:rsid w:val="6ADA504D"/>
    <w:rsid w:val="6B17268F"/>
    <w:rsid w:val="6B720339"/>
    <w:rsid w:val="6B9036C6"/>
    <w:rsid w:val="6C164AAF"/>
    <w:rsid w:val="6CC4275D"/>
    <w:rsid w:val="6D0B689D"/>
    <w:rsid w:val="6D176E98"/>
    <w:rsid w:val="6E0252EB"/>
    <w:rsid w:val="6E162AA4"/>
    <w:rsid w:val="6E2D4408"/>
    <w:rsid w:val="6E5378F4"/>
    <w:rsid w:val="6EFFE986"/>
    <w:rsid w:val="6F7B4055"/>
    <w:rsid w:val="6F997ED1"/>
    <w:rsid w:val="6FE02E1A"/>
    <w:rsid w:val="6FFEAF5C"/>
    <w:rsid w:val="700E6579"/>
    <w:rsid w:val="70386F10"/>
    <w:rsid w:val="70757FF6"/>
    <w:rsid w:val="70B12FF8"/>
    <w:rsid w:val="712D267F"/>
    <w:rsid w:val="713C6D66"/>
    <w:rsid w:val="714B55B6"/>
    <w:rsid w:val="716F0EE9"/>
    <w:rsid w:val="71D8590D"/>
    <w:rsid w:val="72320BE2"/>
    <w:rsid w:val="72713458"/>
    <w:rsid w:val="72787A47"/>
    <w:rsid w:val="72A71FF2"/>
    <w:rsid w:val="72C80088"/>
    <w:rsid w:val="73124222"/>
    <w:rsid w:val="73B05D63"/>
    <w:rsid w:val="73B2330F"/>
    <w:rsid w:val="74B41184"/>
    <w:rsid w:val="74BF4159"/>
    <w:rsid w:val="74DA5D89"/>
    <w:rsid w:val="74F42CE1"/>
    <w:rsid w:val="74F5E285"/>
    <w:rsid w:val="75561EA4"/>
    <w:rsid w:val="75C857C9"/>
    <w:rsid w:val="75D73501"/>
    <w:rsid w:val="760B6D06"/>
    <w:rsid w:val="76F23784"/>
    <w:rsid w:val="77291F9E"/>
    <w:rsid w:val="778450E0"/>
    <w:rsid w:val="77C67389"/>
    <w:rsid w:val="79C77083"/>
    <w:rsid w:val="7A835A05"/>
    <w:rsid w:val="7B0FA0AE"/>
    <w:rsid w:val="7B7FA95A"/>
    <w:rsid w:val="7BBB6A6C"/>
    <w:rsid w:val="7BC41E31"/>
    <w:rsid w:val="7BD53ACF"/>
    <w:rsid w:val="7BE81FC4"/>
    <w:rsid w:val="7C3D0FD1"/>
    <w:rsid w:val="7C55517F"/>
    <w:rsid w:val="7C760FFE"/>
    <w:rsid w:val="7CCF1163"/>
    <w:rsid w:val="7CD82038"/>
    <w:rsid w:val="7D295F33"/>
    <w:rsid w:val="7D5F38AC"/>
    <w:rsid w:val="7D956CCE"/>
    <w:rsid w:val="7DEB6F06"/>
    <w:rsid w:val="7E07401A"/>
    <w:rsid w:val="7E706B4B"/>
    <w:rsid w:val="7E8375B2"/>
    <w:rsid w:val="7EF7088A"/>
    <w:rsid w:val="7F1614C6"/>
    <w:rsid w:val="7F374D83"/>
    <w:rsid w:val="8BE78F87"/>
    <w:rsid w:val="A27F9246"/>
    <w:rsid w:val="B3AEAE32"/>
    <w:rsid w:val="B9CF4092"/>
    <w:rsid w:val="BDF7DACF"/>
    <w:rsid w:val="BF2F035B"/>
    <w:rsid w:val="BFFFD307"/>
    <w:rsid w:val="C0FF410E"/>
    <w:rsid w:val="DCF744D8"/>
    <w:rsid w:val="EBFF1A38"/>
    <w:rsid w:val="EDFF1D06"/>
    <w:rsid w:val="FABED38C"/>
    <w:rsid w:val="FD6F1189"/>
    <w:rsid w:val="FEFDFA98"/>
    <w:rsid w:val="FF7A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next w:val="1"/>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paragraph" w:styleId="4">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unhideWhenUsed/>
    <w:qFormat/>
    <w:uiPriority w:val="0"/>
    <w:pPr>
      <w:ind w:firstLine="420"/>
    </w:pPr>
  </w:style>
  <w:style w:type="paragraph" w:styleId="8">
    <w:name w:val="annotation text"/>
    <w:basedOn w:val="1"/>
    <w:link w:val="29"/>
    <w:qFormat/>
    <w:uiPriority w:val="0"/>
    <w:pPr>
      <w:jc w:val="left"/>
    </w:pPr>
  </w:style>
  <w:style w:type="paragraph" w:styleId="9">
    <w:name w:val="Body Text"/>
    <w:next w:val="1"/>
    <w:link w:val="30"/>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31"/>
    <w:qFormat/>
    <w:uiPriority w:val="0"/>
    <w:pPr>
      <w:spacing w:after="120"/>
      <w:ind w:left="420" w:leftChars="200"/>
    </w:pPr>
  </w:style>
  <w:style w:type="paragraph" w:styleId="11">
    <w:name w:val="List 2"/>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12">
    <w:name w:val="toc 3"/>
    <w:next w:val="1"/>
    <w:unhideWhenUsed/>
    <w:qFormat/>
    <w:uiPriority w:val="39"/>
    <w:pPr>
      <w:widowControl w:val="0"/>
      <w:ind w:left="840" w:leftChars="400"/>
      <w:jc w:val="both"/>
    </w:pPr>
    <w:rPr>
      <w:rFonts w:ascii="Times New Roman" w:hAnsi="Times New Roman" w:eastAsia="宋体" w:cs="Times New Roman"/>
      <w:kern w:val="2"/>
      <w:sz w:val="21"/>
      <w:szCs w:val="24"/>
      <w:lang w:val="en-US" w:eastAsia="zh-CN" w:bidi="ar-SA"/>
    </w:rPr>
  </w:style>
  <w:style w:type="paragraph" w:styleId="13">
    <w:name w:val="Plain Text"/>
    <w:basedOn w:val="1"/>
    <w:next w:val="5"/>
    <w:link w:val="32"/>
    <w:unhideWhenUsed/>
    <w:qFormat/>
    <w:uiPriority w:val="0"/>
    <w:rPr>
      <w:rFonts w:hint="eastAsia" w:ascii="宋体" w:hAnsi="Courier New" w:eastAsia="宋体" w:cs="Times New Roman"/>
      <w:sz w:val="24"/>
      <w:szCs w:val="24"/>
      <w:lang w:val="en-US" w:eastAsia="zh-CN" w:bidi="ar-SA"/>
    </w:rPr>
  </w:style>
  <w:style w:type="paragraph" w:styleId="14">
    <w:name w:val="Balloon Text"/>
    <w:basedOn w:val="1"/>
    <w:link w:val="33"/>
    <w:qFormat/>
    <w:uiPriority w:val="0"/>
    <w:rPr>
      <w:sz w:val="18"/>
      <w:szCs w:val="18"/>
    </w:rPr>
  </w:style>
  <w:style w:type="paragraph" w:styleId="15">
    <w:name w:val="footer"/>
    <w:basedOn w:val="1"/>
    <w:link w:val="34"/>
    <w:qFormat/>
    <w:uiPriority w:val="99"/>
    <w:pPr>
      <w:tabs>
        <w:tab w:val="center" w:pos="4153"/>
        <w:tab w:val="right" w:pos="8306"/>
      </w:tabs>
      <w:snapToGrid w:val="0"/>
      <w:jc w:val="left"/>
    </w:pPr>
    <w:rPr>
      <w:sz w:val="18"/>
    </w:rPr>
  </w:style>
  <w:style w:type="paragraph" w:styleId="16">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List"/>
    <w:unhideWhenUsed/>
    <w:qFormat/>
    <w:uiPriority w:val="0"/>
    <w:pPr>
      <w:widowControl w:val="0"/>
      <w:ind w:left="200" w:hanging="200" w:hangingChars="200"/>
      <w:contextualSpacing/>
      <w:jc w:val="both"/>
    </w:pPr>
    <w:rPr>
      <w:rFonts w:ascii="Times New Roman" w:hAnsi="Times New Roman" w:eastAsia="宋体" w:cs="Times New Roman"/>
      <w:kern w:val="2"/>
      <w:sz w:val="21"/>
      <w:szCs w:val="24"/>
      <w:lang w:val="en-US" w:eastAsia="zh-CN" w:bidi="ar-SA"/>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qFormat/>
    <w:uiPriority w:val="0"/>
    <w:pPr>
      <w:widowControl/>
      <w:spacing w:beforeAutospacing="1" w:afterAutospacing="1"/>
      <w:jc w:val="left"/>
    </w:pPr>
    <w:rPr>
      <w:rFonts w:hint="eastAsia" w:ascii="宋体" w:hAnsi="宋体"/>
      <w:kern w:val="0"/>
      <w:sz w:val="24"/>
    </w:rPr>
  </w:style>
  <w:style w:type="paragraph" w:styleId="21">
    <w:name w:val="Title"/>
    <w:basedOn w:val="1"/>
    <w:next w:val="1"/>
    <w:qFormat/>
    <w:uiPriority w:val="0"/>
    <w:pPr>
      <w:spacing w:before="240" w:after="60"/>
      <w:jc w:val="center"/>
      <w:outlineLvl w:val="0"/>
    </w:pPr>
    <w:rPr>
      <w:rFonts w:ascii="Arial" w:hAnsi="Arial"/>
      <w:b/>
      <w:sz w:val="32"/>
      <w:szCs w:val="20"/>
    </w:rPr>
  </w:style>
  <w:style w:type="paragraph" w:styleId="22">
    <w:name w:val="annotation subject"/>
    <w:basedOn w:val="8"/>
    <w:next w:val="8"/>
    <w:link w:val="36"/>
    <w:qFormat/>
    <w:uiPriority w:val="0"/>
    <w:rPr>
      <w:b/>
      <w:bCs/>
    </w:rPr>
  </w:style>
  <w:style w:type="character" w:styleId="25">
    <w:name w:val="Strong"/>
    <w:basedOn w:val="24"/>
    <w:qFormat/>
    <w:uiPriority w:val="0"/>
    <w:rPr>
      <w:b/>
    </w:rPr>
  </w:style>
  <w:style w:type="character" w:styleId="26">
    <w:name w:val="FollowedHyperlink"/>
    <w:unhideWhenUsed/>
    <w:qFormat/>
    <w:uiPriority w:val="0"/>
    <w:rPr>
      <w:color w:val="800080"/>
      <w:u w:val="single"/>
    </w:rPr>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批注文字 字符1"/>
    <w:link w:val="8"/>
    <w:qFormat/>
    <w:uiPriority w:val="0"/>
    <w:rPr>
      <w:kern w:val="2"/>
      <w:sz w:val="21"/>
      <w:szCs w:val="24"/>
    </w:rPr>
  </w:style>
  <w:style w:type="character" w:customStyle="1" w:styleId="30">
    <w:name w:val="正文文本 字符"/>
    <w:link w:val="9"/>
    <w:qFormat/>
    <w:uiPriority w:val="99"/>
    <w:rPr>
      <w:kern w:val="2"/>
      <w:sz w:val="21"/>
      <w:szCs w:val="24"/>
    </w:rPr>
  </w:style>
  <w:style w:type="character" w:customStyle="1" w:styleId="31">
    <w:name w:val="正文文本缩进 字符"/>
    <w:link w:val="10"/>
    <w:qFormat/>
    <w:uiPriority w:val="0"/>
    <w:rPr>
      <w:kern w:val="2"/>
      <w:sz w:val="21"/>
      <w:szCs w:val="24"/>
    </w:rPr>
  </w:style>
  <w:style w:type="character" w:customStyle="1" w:styleId="32">
    <w:name w:val="纯文本 字符"/>
    <w:link w:val="13"/>
    <w:qFormat/>
    <w:uiPriority w:val="0"/>
    <w:rPr>
      <w:rFonts w:ascii="宋体" w:hAnsi="Courier New"/>
      <w:sz w:val="24"/>
      <w:szCs w:val="24"/>
    </w:rPr>
  </w:style>
  <w:style w:type="character" w:customStyle="1" w:styleId="33">
    <w:name w:val="批注框文本 字符"/>
    <w:link w:val="14"/>
    <w:qFormat/>
    <w:uiPriority w:val="0"/>
    <w:rPr>
      <w:kern w:val="2"/>
      <w:sz w:val="18"/>
      <w:szCs w:val="18"/>
    </w:rPr>
  </w:style>
  <w:style w:type="character" w:customStyle="1" w:styleId="34">
    <w:name w:val="页脚 字符"/>
    <w:link w:val="15"/>
    <w:qFormat/>
    <w:uiPriority w:val="99"/>
    <w:rPr>
      <w:kern w:val="2"/>
      <w:sz w:val="18"/>
      <w:szCs w:val="24"/>
    </w:rPr>
  </w:style>
  <w:style w:type="character" w:customStyle="1" w:styleId="35">
    <w:name w:val="页眉 字符"/>
    <w:link w:val="16"/>
    <w:qFormat/>
    <w:uiPriority w:val="0"/>
    <w:rPr>
      <w:kern w:val="2"/>
      <w:sz w:val="18"/>
      <w:szCs w:val="18"/>
    </w:rPr>
  </w:style>
  <w:style w:type="character" w:customStyle="1" w:styleId="36">
    <w:name w:val="批注主题 字符"/>
    <w:link w:val="22"/>
    <w:qFormat/>
    <w:uiPriority w:val="0"/>
    <w:rPr>
      <w:b/>
      <w:bCs/>
      <w:kern w:val="2"/>
      <w:sz w:val="21"/>
      <w:szCs w:val="24"/>
    </w:rPr>
  </w:style>
  <w:style w:type="table" w:customStyle="1" w:styleId="37">
    <w:name w:val="Table Normal"/>
    <w:unhideWhenUsed/>
    <w:qFormat/>
    <w:uiPriority w:val="0"/>
    <w:tblPr>
      <w:tblCellMar>
        <w:top w:w="0" w:type="dxa"/>
        <w:left w:w="0" w:type="dxa"/>
        <w:bottom w:w="0" w:type="dxa"/>
        <w:right w:w="0" w:type="dxa"/>
      </w:tblCellMar>
    </w:tblPr>
  </w:style>
  <w:style w:type="paragraph" w:styleId="38">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9">
    <w:name w:val="Default"/>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40">
    <w:name w:val="批注文字 Char"/>
    <w:qFormat/>
    <w:uiPriority w:val="0"/>
    <w:rPr>
      <w:kern w:val="2"/>
      <w:sz w:val="21"/>
      <w:szCs w:val="24"/>
    </w:rPr>
  </w:style>
  <w:style w:type="character" w:customStyle="1" w:styleId="41">
    <w:name w:val="批注文字 字符"/>
    <w:qFormat/>
    <w:uiPriority w:val="0"/>
    <w:rPr>
      <w:kern w:val="2"/>
      <w:sz w:val="21"/>
      <w:szCs w:val="24"/>
    </w:rPr>
  </w:style>
  <w:style w:type="paragraph" w:customStyle="1" w:styleId="4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msolistparagraph"/>
    <w:basedOn w:val="1"/>
    <w:qFormat/>
    <w:uiPriority w:val="0"/>
    <w:pPr>
      <w:ind w:firstLine="420" w:firstLineChars="200"/>
    </w:p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3710</Words>
  <Characters>4548</Characters>
  <Lines>444</Lines>
  <Paragraphs>125</Paragraphs>
  <TotalTime>2</TotalTime>
  <ScaleCrop>false</ScaleCrop>
  <LinksUpToDate>false</LinksUpToDate>
  <CharactersWithSpaces>4689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2025-02-26T19:42:00Z</dcterms:created>
  <dc:creator>月酱</dc:creator>
  <cp:lastModifiedBy>PENG</cp:lastModifiedBy>
  <cp:lastPrinted>2026-04-23T17:56:00Z</cp:lastPrinted>
  <dcterms:modified xsi:type="dcterms:W3CDTF">2026-07-06T08:02:02Z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F4B1397021C148D8986E6D0D531BBD47_13</vt:lpwstr>
  </property>
  <property fmtid="{D5CDD505-2E9C-101B-9397-08002B2CF9AE}" pid="4" name="KSOTemplateDocerSaveRecord">
    <vt:lpwstr>eyJoZGlkIjoiNGNiNDI4MmU5ZDRlNWYzYmJmYzZmMjA1ZGI2NTAwOWQiLCJ1c2VySWQiOiI4ODAyNzA4OTcifQ==</vt:lpwstr>
  </property>
</Properties>
</file>