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7FED1E3">
      <w:pPr>
        <w:rPr>
          <w:color w:val="000000" w:themeColor="text1"/>
          <w:highlight w:val="none"/>
          <w14:textFill>
            <w14:solidFill>
              <w14:schemeClr w14:val="tx1"/>
            </w14:solidFill>
          </w14:textFill>
        </w:rPr>
      </w:pPr>
      <w:bookmarkStart w:id="0" w:name="_Toc217446030"/>
      <w:bookmarkStart w:id="1" w:name="_Toc183682338"/>
      <w:r>
        <w:rPr>
          <w:rFonts w:hint="eastAsia"/>
          <w:color w:val="000000" w:themeColor="text1"/>
          <w:highlight w:val="none"/>
          <w14:textFill>
            <w14:solidFill>
              <w14:schemeClr w14:val="tx1"/>
            </w14:solidFill>
          </w14:textFill>
        </w:rPr>
        <w:drawing>
          <wp:anchor distT="0" distB="0" distL="114300" distR="114300" simplePos="0" relativeHeight="251659264" behindDoc="1" locked="0" layoutInCell="1" allowOverlap="1">
            <wp:simplePos x="0" y="0"/>
            <wp:positionH relativeFrom="column">
              <wp:posOffset>-909955</wp:posOffset>
            </wp:positionH>
            <wp:positionV relativeFrom="paragraph">
              <wp:posOffset>-888365</wp:posOffset>
            </wp:positionV>
            <wp:extent cx="7576820" cy="11343640"/>
            <wp:effectExtent l="0" t="0" r="12700" b="1016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6"/>
                    <a:stretch>
                      <a:fillRect/>
                    </a:stretch>
                  </pic:blipFill>
                  <pic:spPr>
                    <a:xfrm>
                      <a:off x="0" y="0"/>
                      <a:ext cx="7576820" cy="11343640"/>
                    </a:xfrm>
                    <a:prstGeom prst="rect">
                      <a:avLst/>
                    </a:prstGeom>
                  </pic:spPr>
                </pic:pic>
              </a:graphicData>
            </a:graphic>
          </wp:anchor>
        </w:drawing>
      </w:r>
    </w:p>
    <w:p w14:paraId="729BACBE">
      <w:pPr>
        <w:rPr>
          <w:color w:val="000000" w:themeColor="text1"/>
          <w:highlight w:val="none"/>
          <w14:textFill>
            <w14:solidFill>
              <w14:schemeClr w14:val="tx1"/>
            </w14:solidFill>
          </w14:textFill>
        </w:rPr>
      </w:pPr>
    </w:p>
    <w:p w14:paraId="0DFBFC6B">
      <w:pPr>
        <w:rPr>
          <w:color w:val="000000" w:themeColor="text1"/>
          <w:highlight w:val="none"/>
          <w14:textFill>
            <w14:solidFill>
              <w14:schemeClr w14:val="tx1"/>
            </w14:solidFill>
          </w14:textFill>
        </w:rPr>
      </w:pPr>
    </w:p>
    <w:p w14:paraId="658AEE80">
      <w:pPr>
        <w:rPr>
          <w:color w:val="000000" w:themeColor="text1"/>
          <w:highlight w:val="none"/>
          <w14:textFill>
            <w14:solidFill>
              <w14:schemeClr w14:val="tx1"/>
            </w14:solidFill>
          </w14:textFill>
        </w:rPr>
      </w:pPr>
    </w:p>
    <w:p w14:paraId="71D6716F">
      <w:pPr>
        <w:rPr>
          <w:color w:val="000000" w:themeColor="text1"/>
          <w:highlight w:val="none"/>
          <w14:textFill>
            <w14:solidFill>
              <w14:schemeClr w14:val="tx1"/>
            </w14:solidFill>
          </w14:textFill>
        </w:rPr>
      </w:pPr>
    </w:p>
    <w:p w14:paraId="16139D52">
      <w:pPr>
        <w:tabs>
          <w:tab w:val="left" w:pos="171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drawing>
          <wp:anchor distT="0" distB="0" distL="114300" distR="114300" simplePos="0" relativeHeight="251660288" behindDoc="0" locked="0" layoutInCell="1" allowOverlap="1">
            <wp:simplePos x="0" y="0"/>
            <wp:positionH relativeFrom="column">
              <wp:posOffset>60960</wp:posOffset>
            </wp:positionH>
            <wp:positionV relativeFrom="paragraph">
              <wp:posOffset>34925</wp:posOffset>
            </wp:positionV>
            <wp:extent cx="5356860" cy="743585"/>
            <wp:effectExtent l="0" t="0" r="15240" b="18415"/>
            <wp:wrapNone/>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17"/>
                    <a:stretch>
                      <a:fillRect/>
                    </a:stretch>
                  </pic:blipFill>
                  <pic:spPr>
                    <a:xfrm>
                      <a:off x="0" y="0"/>
                      <a:ext cx="5356860" cy="743585"/>
                    </a:xfrm>
                    <a:prstGeom prst="rect">
                      <a:avLst/>
                    </a:prstGeom>
                  </pic:spPr>
                </pic:pic>
              </a:graphicData>
            </a:graphic>
          </wp:anchor>
        </w:drawing>
      </w:r>
    </w:p>
    <w:p w14:paraId="02B11475">
      <w:pPr>
        <w:tabs>
          <w:tab w:val="left" w:pos="1710"/>
        </w:tabs>
        <w:rPr>
          <w:color w:val="000000" w:themeColor="text1"/>
          <w:highlight w:val="none"/>
          <w14:textFill>
            <w14:solidFill>
              <w14:schemeClr w14:val="tx1"/>
            </w14:solidFill>
          </w14:textFill>
        </w:rPr>
      </w:pPr>
    </w:p>
    <w:p w14:paraId="10D614D8">
      <w:pPr>
        <w:tabs>
          <w:tab w:val="left" w:pos="1710"/>
        </w:tabs>
        <w:rPr>
          <w:color w:val="000000" w:themeColor="text1"/>
          <w:highlight w:val="none"/>
          <w14:textFill>
            <w14:solidFill>
              <w14:schemeClr w14:val="tx1"/>
            </w14:solidFill>
          </w14:textFill>
        </w:rPr>
      </w:pPr>
    </w:p>
    <w:p w14:paraId="25CD8474">
      <w:pPr>
        <w:tabs>
          <w:tab w:val="left" w:pos="1710"/>
        </w:tabs>
        <w:rPr>
          <w:color w:val="000000" w:themeColor="text1"/>
          <w:highlight w:val="none"/>
          <w14:textFill>
            <w14:solidFill>
              <w14:schemeClr w14:val="tx1"/>
            </w14:solidFill>
          </w14:textFill>
        </w:rPr>
      </w:pPr>
    </w:p>
    <w:p w14:paraId="0B2579B0">
      <w:pPr>
        <w:tabs>
          <w:tab w:val="left" w:pos="1710"/>
        </w:tabs>
        <w:rPr>
          <w:color w:val="000000" w:themeColor="text1"/>
          <w:highlight w:val="none"/>
          <w14:textFill>
            <w14:solidFill>
              <w14:schemeClr w14:val="tx1"/>
            </w14:solidFill>
          </w14:textFill>
        </w:rPr>
      </w:pPr>
    </w:p>
    <w:p w14:paraId="71E2D938">
      <w:pPr>
        <w:tabs>
          <w:tab w:val="left" w:pos="1710"/>
        </w:tabs>
        <w:rPr>
          <w:color w:val="000000" w:themeColor="text1"/>
          <w:highlight w:val="none"/>
          <w14:textFill>
            <w14:solidFill>
              <w14:schemeClr w14:val="tx1"/>
            </w14:solidFill>
          </w14:textFill>
        </w:rPr>
      </w:pPr>
    </w:p>
    <w:p w14:paraId="126CD5CF">
      <w:pPr>
        <w:tabs>
          <w:tab w:val="left" w:pos="1710"/>
        </w:tabs>
        <w:rPr>
          <w:color w:val="000000" w:themeColor="text1"/>
          <w:highlight w:val="none"/>
          <w14:textFill>
            <w14:solidFill>
              <w14:schemeClr w14:val="tx1"/>
            </w14:solidFill>
          </w14:textFill>
        </w:rPr>
      </w:pPr>
    </w:p>
    <w:p w14:paraId="71B2456C">
      <w:pPr>
        <w:tabs>
          <w:tab w:val="left" w:pos="1710"/>
        </w:tabs>
        <w:rPr>
          <w:color w:val="000000" w:themeColor="text1"/>
          <w:highlight w:val="none"/>
          <w14:textFill>
            <w14:solidFill>
              <w14:schemeClr w14:val="tx1"/>
            </w14:solidFill>
          </w14:textFill>
        </w:rPr>
      </w:pPr>
    </w:p>
    <w:p w14:paraId="1C1732A7">
      <w:pPr>
        <w:tabs>
          <w:tab w:val="left" w:pos="1710"/>
        </w:tabs>
        <w:rPr>
          <w:color w:val="000000" w:themeColor="text1"/>
          <w:highlight w:val="none"/>
          <w14:textFill>
            <w14:solidFill>
              <w14:schemeClr w14:val="tx1"/>
            </w14:solidFill>
          </w14:textFill>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7"/>
        <w:gridCol w:w="5863"/>
      </w:tblGrid>
      <w:tr w14:paraId="13F5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8020" w:type="dxa"/>
            <w:gridSpan w:val="2"/>
            <w:tcBorders>
              <w:top w:val="nil"/>
              <w:left w:val="nil"/>
              <w:right w:val="nil"/>
            </w:tcBorders>
          </w:tcPr>
          <w:p w14:paraId="0041A7DC">
            <w:pPr>
              <w:keepNext w:val="0"/>
              <w:keepLines w:val="0"/>
              <w:suppressLineNumbers w:val="0"/>
              <w:snapToGrid w:val="0"/>
              <w:spacing w:before="0" w:beforeAutospacing="0" w:after="0" w:afterAutospacing="0" w:line="240" w:lineRule="atLeast"/>
              <w:ind w:left="0" w:right="0"/>
              <w:jc w:val="center"/>
              <w:rPr>
                <w:rFonts w:hint="default"/>
                <w:b/>
                <w:color w:val="000000" w:themeColor="text1"/>
                <w:sz w:val="60"/>
                <w:szCs w:val="60"/>
                <w:highlight w:val="none"/>
                <w14:textFill>
                  <w14:solidFill>
                    <w14:schemeClr w14:val="tx1"/>
                  </w14:solidFill>
                </w14:textFill>
              </w:rPr>
            </w:pPr>
            <w:r>
              <w:rPr>
                <w:rFonts w:hint="eastAsia"/>
                <w:b/>
                <w:color w:val="000000" w:themeColor="text1"/>
                <w:sz w:val="60"/>
                <w:szCs w:val="60"/>
                <w:highlight w:val="none"/>
                <w14:textFill>
                  <w14:solidFill>
                    <w14:schemeClr w14:val="tx1"/>
                  </w14:solidFill>
                </w14:textFill>
              </w:rPr>
              <w:t xml:space="preserve">磋 </w:t>
            </w:r>
            <w:r>
              <w:rPr>
                <w:rFonts w:hint="default"/>
                <w:b/>
                <w:color w:val="000000" w:themeColor="text1"/>
                <w:sz w:val="60"/>
                <w:szCs w:val="60"/>
                <w:highlight w:val="none"/>
                <w14:textFill>
                  <w14:solidFill>
                    <w14:schemeClr w14:val="tx1"/>
                  </w14:solidFill>
                </w14:textFill>
              </w:rPr>
              <w:t xml:space="preserve"> </w:t>
            </w:r>
            <w:r>
              <w:rPr>
                <w:rFonts w:hint="eastAsia"/>
                <w:b/>
                <w:color w:val="000000" w:themeColor="text1"/>
                <w:sz w:val="60"/>
                <w:szCs w:val="60"/>
                <w:highlight w:val="none"/>
                <w14:textFill>
                  <w14:solidFill>
                    <w14:schemeClr w14:val="tx1"/>
                  </w14:solidFill>
                </w14:textFill>
              </w:rPr>
              <w:t>商</w:t>
            </w:r>
            <w:r>
              <w:rPr>
                <w:rFonts w:hint="default"/>
                <w:b/>
                <w:color w:val="000000" w:themeColor="text1"/>
                <w:sz w:val="60"/>
                <w:szCs w:val="60"/>
                <w:highlight w:val="none"/>
                <w14:textFill>
                  <w14:solidFill>
                    <w14:schemeClr w14:val="tx1"/>
                  </w14:solidFill>
                </w14:textFill>
              </w:rPr>
              <w:t xml:space="preserve">  文  件</w:t>
            </w:r>
          </w:p>
        </w:tc>
      </w:tr>
      <w:tr w14:paraId="69C6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exact"/>
          <w:jc w:val="center"/>
        </w:trPr>
        <w:tc>
          <w:tcPr>
            <w:tcW w:w="2157" w:type="dxa"/>
            <w:vAlign w:val="center"/>
          </w:tcPr>
          <w:p w14:paraId="0E210042">
            <w:pPr>
              <w:keepNext w:val="0"/>
              <w:keepLines w:val="0"/>
              <w:suppressLineNumbers w:val="0"/>
              <w:spacing w:before="0" w:beforeAutospacing="0" w:after="0" w:afterAutospacing="0"/>
              <w:ind w:left="0" w:right="0"/>
              <w:rPr>
                <w:rFonts w:hint="default"/>
                <w:b/>
                <w:color w:val="000000" w:themeColor="text1"/>
                <w:sz w:val="32"/>
                <w:szCs w:val="32"/>
                <w:highlight w:val="none"/>
                <w14:textFill>
                  <w14:solidFill>
                    <w14:schemeClr w14:val="tx1"/>
                  </w14:solidFill>
                </w14:textFill>
              </w:rPr>
            </w:pPr>
            <w:r>
              <w:rPr>
                <w:rFonts w:hint="default"/>
                <w:b/>
                <w:color w:val="000000" w:themeColor="text1"/>
                <w:sz w:val="32"/>
                <w:szCs w:val="32"/>
                <w:highlight w:val="none"/>
                <w14:textFill>
                  <w14:solidFill>
                    <w14:schemeClr w14:val="tx1"/>
                  </w14:solidFill>
                </w14:textFill>
              </w:rPr>
              <w:t>项目名称：</w:t>
            </w:r>
          </w:p>
        </w:tc>
        <w:tc>
          <w:tcPr>
            <w:tcW w:w="5863" w:type="dxa"/>
            <w:vAlign w:val="center"/>
          </w:tcPr>
          <w:p w14:paraId="19ABA580">
            <w:pPr>
              <w:keepNext w:val="0"/>
              <w:keepLines w:val="0"/>
              <w:suppressLineNumbers w:val="0"/>
              <w:spacing w:before="0" w:beforeAutospacing="0" w:after="0" w:afterAutospacing="0"/>
              <w:ind w:left="0" w:right="0"/>
              <w:rPr>
                <w:rFonts w:hint="default"/>
                <w:b/>
                <w:color w:val="000000" w:themeColor="text1"/>
                <w:sz w:val="32"/>
                <w:szCs w:val="32"/>
                <w:highlight w:val="none"/>
                <w14:textFill>
                  <w14:solidFill>
                    <w14:schemeClr w14:val="tx1"/>
                  </w14:solidFill>
                </w14:textFill>
              </w:rPr>
            </w:pPr>
            <w:r>
              <w:rPr>
                <w:rFonts w:hint="eastAsia"/>
                <w:b/>
                <w:color w:val="000000" w:themeColor="text1"/>
                <w:sz w:val="32"/>
                <w:szCs w:val="32"/>
                <w:highlight w:val="none"/>
                <w:lang w:val="en-US" w:eastAsia="zh-CN"/>
                <w14:textFill>
                  <w14:solidFill>
                    <w14:schemeClr w14:val="tx1"/>
                  </w14:solidFill>
                </w14:textFill>
              </w:rPr>
              <w:t>广西质量工程职业技术学院特种设备学院教学实训楼增容1000KVA配电项目</w:t>
            </w:r>
          </w:p>
        </w:tc>
      </w:tr>
      <w:tr w14:paraId="15DB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exact"/>
          <w:jc w:val="center"/>
        </w:trPr>
        <w:tc>
          <w:tcPr>
            <w:tcW w:w="2157" w:type="dxa"/>
            <w:vAlign w:val="center"/>
          </w:tcPr>
          <w:p w14:paraId="3C87BBC3">
            <w:pPr>
              <w:keepNext w:val="0"/>
              <w:keepLines w:val="0"/>
              <w:suppressLineNumbers w:val="0"/>
              <w:spacing w:before="0" w:beforeAutospacing="0" w:after="0" w:afterAutospacing="0"/>
              <w:ind w:left="0" w:right="0"/>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项目编号：</w:t>
            </w:r>
          </w:p>
        </w:tc>
        <w:tc>
          <w:tcPr>
            <w:tcW w:w="5863" w:type="dxa"/>
            <w:vAlign w:val="center"/>
          </w:tcPr>
          <w:p w14:paraId="07C8044B">
            <w:pPr>
              <w:keepNext w:val="0"/>
              <w:keepLines w:val="0"/>
              <w:suppressLineNumbers w:val="0"/>
              <w:spacing w:before="0" w:beforeAutospacing="0" w:after="0" w:afterAutospacing="0"/>
              <w:ind w:left="0" w:right="0"/>
              <w:rPr>
                <w:rFonts w:hint="eastAsia" w:eastAsia="宋体"/>
                <w:b/>
                <w:color w:val="000000" w:themeColor="text1"/>
                <w:sz w:val="32"/>
                <w:szCs w:val="32"/>
                <w:highlight w:val="none"/>
                <w:lang w:eastAsia="zh-CN"/>
                <w14:textFill>
                  <w14:solidFill>
                    <w14:schemeClr w14:val="tx1"/>
                  </w14:solidFill>
                </w14:textFill>
              </w:rPr>
            </w:pPr>
            <w:r>
              <w:rPr>
                <w:rFonts w:hint="eastAsia" w:eastAsia="宋体"/>
                <w:b/>
                <w:color w:val="000000" w:themeColor="text1"/>
                <w:sz w:val="32"/>
                <w:szCs w:val="32"/>
                <w:highlight w:val="none"/>
                <w:lang w:eastAsia="zh-CN"/>
                <w14:textFill>
                  <w14:solidFill>
                    <w14:schemeClr w14:val="tx1"/>
                  </w14:solidFill>
                </w14:textFill>
              </w:rPr>
              <w:t>GXZC2026-C2-002395-JDZB</w:t>
            </w:r>
          </w:p>
        </w:tc>
      </w:tr>
      <w:tr w14:paraId="0E55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exact"/>
          <w:jc w:val="center"/>
        </w:trPr>
        <w:tc>
          <w:tcPr>
            <w:tcW w:w="2157" w:type="dxa"/>
            <w:vAlign w:val="center"/>
          </w:tcPr>
          <w:p w14:paraId="2AF427EB">
            <w:pPr>
              <w:autoSpaceDE w:val="0"/>
              <w:autoSpaceDN w:val="0"/>
              <w:adjustRightInd w:val="0"/>
              <w:rPr>
                <w:rFonts w:hint="default" w:ascii="Times New Roman" w:hAnsi="Times New Roman" w:eastAsia="宋体" w:cs="Times New Roman"/>
                <w:b/>
                <w:color w:val="000000" w:themeColor="text1"/>
                <w:sz w:val="32"/>
                <w:szCs w:val="32"/>
                <w:highlight w:val="none"/>
                <w14:textFill>
                  <w14:solidFill>
                    <w14:schemeClr w14:val="tx1"/>
                  </w14:solidFill>
                </w14:textFill>
              </w:rPr>
            </w:pPr>
            <w:r>
              <w:rPr>
                <w:rFonts w:hint="default" w:ascii="Times New Roman" w:hAnsi="Times New Roman" w:eastAsia="宋体" w:cs="Times New Roman"/>
                <w:b/>
                <w:color w:val="000000" w:themeColor="text1"/>
                <w:sz w:val="32"/>
                <w:szCs w:val="32"/>
                <w:highlight w:val="none"/>
                <w14:textFill>
                  <w14:solidFill>
                    <w14:schemeClr w14:val="tx1"/>
                  </w14:solidFill>
                </w14:textFill>
              </w:rPr>
              <w:t>联系电话：</w:t>
            </w:r>
          </w:p>
        </w:tc>
        <w:tc>
          <w:tcPr>
            <w:tcW w:w="5863" w:type="dxa"/>
            <w:vAlign w:val="center"/>
          </w:tcPr>
          <w:p w14:paraId="532D6C49">
            <w:pPr>
              <w:autoSpaceDE w:val="0"/>
              <w:autoSpaceDN w:val="0"/>
              <w:adjustRightInd w:val="0"/>
              <w:rPr>
                <w:rFonts w:hint="eastAsia" w:ascii="Times New Roman" w:hAnsi="Times New Roman" w:eastAsia="宋体" w:cs="Times New Roman"/>
                <w:b/>
                <w:color w:val="000000" w:themeColor="text1"/>
                <w:sz w:val="32"/>
                <w:szCs w:val="32"/>
                <w:highlight w:val="none"/>
                <w:lang w:eastAsia="zh-CN"/>
                <w14:textFill>
                  <w14:solidFill>
                    <w14:schemeClr w14:val="tx1"/>
                  </w14:solidFill>
                </w14:textFill>
              </w:rPr>
            </w:pPr>
            <w:r>
              <w:rPr>
                <w:rFonts w:hint="eastAsia" w:ascii="Times New Roman" w:hAnsi="Times New Roman" w:eastAsia="宋体" w:cs="Times New Roman"/>
                <w:b/>
                <w:color w:val="000000" w:themeColor="text1"/>
                <w:sz w:val="32"/>
                <w:szCs w:val="32"/>
                <w:highlight w:val="none"/>
                <w14:textFill>
                  <w14:solidFill>
                    <w14:schemeClr w14:val="tx1"/>
                  </w14:solidFill>
                </w14:textFill>
              </w:rPr>
              <w:t>0</w:t>
            </w:r>
            <w:r>
              <w:rPr>
                <w:rFonts w:hint="eastAsia" w:ascii="Times New Roman" w:hAnsi="Times New Roman" w:eastAsia="宋体" w:cs="Times New Roman"/>
                <w:b/>
                <w:color w:val="000000" w:themeColor="text1"/>
                <w:sz w:val="32"/>
                <w:szCs w:val="32"/>
                <w:highlight w:val="none"/>
                <w:lang w:eastAsia="zh-CN"/>
                <w14:textFill>
                  <w14:solidFill>
                    <w14:schemeClr w14:val="tx1"/>
                  </w14:solidFill>
                </w14:textFill>
              </w:rPr>
              <w:t>771-2808981</w:t>
            </w:r>
          </w:p>
        </w:tc>
      </w:tr>
    </w:tbl>
    <w:p w14:paraId="1EB22741">
      <w:pPr>
        <w:tabs>
          <w:tab w:val="left" w:pos="1710"/>
        </w:tabs>
        <w:rPr>
          <w:color w:val="000000" w:themeColor="text1"/>
          <w:highlight w:val="none"/>
          <w14:textFill>
            <w14:solidFill>
              <w14:schemeClr w14:val="tx1"/>
            </w14:solidFill>
          </w14:textFill>
        </w:rPr>
      </w:pPr>
    </w:p>
    <w:p w14:paraId="22694BDC">
      <w:pPr>
        <w:rPr>
          <w:color w:val="000000" w:themeColor="text1"/>
          <w:highlight w:val="none"/>
          <w14:textFill>
            <w14:solidFill>
              <w14:schemeClr w14:val="tx1"/>
            </w14:solidFill>
          </w14:textFill>
        </w:rPr>
      </w:pPr>
    </w:p>
    <w:p w14:paraId="7E78CCB9">
      <w:pPr>
        <w:rPr>
          <w:color w:val="000000" w:themeColor="text1"/>
          <w:highlight w:val="none"/>
          <w14:textFill>
            <w14:solidFill>
              <w14:schemeClr w14:val="tx1"/>
            </w14:solidFill>
          </w14:textFill>
        </w:rPr>
      </w:pPr>
    </w:p>
    <w:p w14:paraId="38EE33F6">
      <w:pPr>
        <w:rPr>
          <w:color w:val="000000" w:themeColor="text1"/>
          <w:highlight w:val="none"/>
          <w14:textFill>
            <w14:solidFill>
              <w14:schemeClr w14:val="tx1"/>
            </w14:solidFill>
          </w14:textFill>
        </w:rPr>
      </w:pPr>
    </w:p>
    <w:p w14:paraId="7EBE6967">
      <w:pPr>
        <w:rPr>
          <w:color w:val="000000" w:themeColor="text1"/>
          <w:highlight w:val="none"/>
          <w14:textFill>
            <w14:solidFill>
              <w14:schemeClr w14:val="tx1"/>
            </w14:solidFill>
          </w14:textFill>
        </w:rPr>
      </w:pPr>
    </w:p>
    <w:p w14:paraId="0E55BCFE">
      <w:pPr>
        <w:rPr>
          <w:color w:val="000000" w:themeColor="text1"/>
          <w:highlight w:val="none"/>
          <w14:textFill>
            <w14:solidFill>
              <w14:schemeClr w14:val="tx1"/>
            </w14:solidFill>
          </w14:textFill>
        </w:rPr>
      </w:pPr>
    </w:p>
    <w:p w14:paraId="19FF2BF3">
      <w:pPr>
        <w:rPr>
          <w:color w:val="000000" w:themeColor="text1"/>
          <w:highlight w:val="none"/>
          <w14:textFill>
            <w14:solidFill>
              <w14:schemeClr w14:val="tx1"/>
            </w14:solidFill>
          </w14:textFill>
        </w:rPr>
      </w:pPr>
    </w:p>
    <w:p w14:paraId="08378E81">
      <w:pPr>
        <w:rPr>
          <w:color w:val="000000" w:themeColor="text1"/>
          <w:highlight w:val="none"/>
          <w14:textFill>
            <w14:solidFill>
              <w14:schemeClr w14:val="tx1"/>
            </w14:solidFill>
          </w14:textFill>
        </w:rPr>
      </w:pPr>
    </w:p>
    <w:p w14:paraId="3C585E64">
      <w:pPr>
        <w:rPr>
          <w:color w:val="000000" w:themeColor="text1"/>
          <w:highlight w:val="none"/>
          <w14:textFill>
            <w14:solidFill>
              <w14:schemeClr w14:val="tx1"/>
            </w14:solidFill>
          </w14:textFill>
        </w:rPr>
      </w:pPr>
    </w:p>
    <w:p w14:paraId="053159EB">
      <w:pPr>
        <w:rPr>
          <w:color w:val="000000" w:themeColor="text1"/>
          <w:highlight w:val="none"/>
          <w14:textFill>
            <w14:solidFill>
              <w14:schemeClr w14:val="tx1"/>
            </w14:solidFill>
          </w14:textFill>
        </w:rPr>
      </w:pPr>
    </w:p>
    <w:p w14:paraId="1C820C7A">
      <w:pPr>
        <w:rPr>
          <w:color w:val="000000" w:themeColor="text1"/>
          <w:highlight w:val="none"/>
          <w14:textFill>
            <w14:solidFill>
              <w14:schemeClr w14:val="tx1"/>
            </w14:solidFill>
          </w14:textFill>
        </w:rPr>
      </w:pPr>
    </w:p>
    <w:p w14:paraId="0451ECD3">
      <w:pPr>
        <w:rPr>
          <w:color w:val="000000" w:themeColor="text1"/>
          <w:highlight w:val="none"/>
          <w14:textFill>
            <w14:solidFill>
              <w14:schemeClr w14:val="tx1"/>
            </w14:solidFill>
          </w14:textFill>
        </w:rPr>
      </w:pPr>
    </w:p>
    <w:p w14:paraId="79CD7B14">
      <w:pPr>
        <w:rPr>
          <w:color w:val="000000" w:themeColor="text1"/>
          <w:highlight w:val="none"/>
          <w14:textFill>
            <w14:solidFill>
              <w14:schemeClr w14:val="tx1"/>
            </w14:solidFill>
          </w14:textFill>
        </w:rPr>
      </w:pPr>
    </w:p>
    <w:p w14:paraId="0F9250CD">
      <w:pPr>
        <w:rPr>
          <w:color w:val="000000" w:themeColor="text1"/>
          <w:highlight w:val="none"/>
          <w14:textFill>
            <w14:solidFill>
              <w14:schemeClr w14:val="tx1"/>
            </w14:solidFill>
          </w14:textFill>
        </w:rPr>
      </w:pPr>
    </w:p>
    <w:p w14:paraId="2A0C724A">
      <w:pPr>
        <w:rPr>
          <w:color w:val="000000" w:themeColor="text1"/>
          <w:highlight w:val="none"/>
          <w14:textFill>
            <w14:solidFill>
              <w14:schemeClr w14:val="tx1"/>
            </w14:solidFill>
          </w14:textFill>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267EE242">
        <w:tblPrEx>
          <w:tblCellMar>
            <w:top w:w="0" w:type="dxa"/>
            <w:left w:w="108" w:type="dxa"/>
            <w:bottom w:w="0" w:type="dxa"/>
            <w:right w:w="108" w:type="dxa"/>
          </w:tblCellMar>
        </w:tblPrEx>
        <w:trPr>
          <w:trHeight w:val="703" w:hRule="atLeast"/>
          <w:jc w:val="center"/>
        </w:trPr>
        <w:tc>
          <w:tcPr>
            <w:tcW w:w="2707" w:type="dxa"/>
            <w:noWrap w:val="0"/>
            <w:vAlign w:val="center"/>
          </w:tcPr>
          <w:p w14:paraId="5754C98A">
            <w:pPr>
              <w:autoSpaceDE w:val="0"/>
              <w:autoSpaceDN w:val="0"/>
              <w:adjustRightInd w:val="0"/>
              <w:jc w:val="right"/>
              <w:rPr>
                <w:b/>
                <w:color w:val="000000" w:themeColor="text1"/>
                <w:sz w:val="32"/>
                <w:szCs w:val="32"/>
                <w:highlight w:val="none"/>
                <w14:textFill>
                  <w14:solidFill>
                    <w14:schemeClr w14:val="tx1"/>
                  </w14:solidFill>
                </w14:textFill>
              </w:rPr>
            </w:pPr>
            <w:r>
              <w:rPr>
                <w:b/>
                <w:color w:val="000000" w:themeColor="text1"/>
                <w:sz w:val="32"/>
                <w:szCs w:val="32"/>
                <w:highlight w:val="none"/>
                <w14:textFill>
                  <w14:solidFill>
                    <w14:schemeClr w14:val="tx1"/>
                  </w14:solidFill>
                </w14:textFill>
              </w:rPr>
              <w:t xml:space="preserve">  采购人：</w:t>
            </w:r>
          </w:p>
        </w:tc>
        <w:tc>
          <w:tcPr>
            <w:tcW w:w="5577" w:type="dxa"/>
            <w:gridSpan w:val="2"/>
            <w:noWrap w:val="0"/>
            <w:vAlign w:val="center"/>
          </w:tcPr>
          <w:p w14:paraId="1EACB8CE">
            <w:pPr>
              <w:autoSpaceDE w:val="0"/>
              <w:autoSpaceDN w:val="0"/>
              <w:adjustRightInd w:val="0"/>
              <w:jc w:val="both"/>
              <w:rPr>
                <w:rFonts w:hint="eastAsia" w:eastAsia="宋体"/>
                <w:b/>
                <w:color w:val="000000" w:themeColor="text1"/>
                <w:sz w:val="32"/>
                <w:szCs w:val="32"/>
                <w:highlight w:val="none"/>
                <w:lang w:eastAsia="zh-CN"/>
                <w14:textFill>
                  <w14:solidFill>
                    <w14:schemeClr w14:val="tx1"/>
                  </w14:solidFill>
                </w14:textFill>
              </w:rPr>
            </w:pPr>
            <w:r>
              <w:rPr>
                <w:rFonts w:hint="eastAsia"/>
                <w:b/>
                <w:color w:val="000000" w:themeColor="text1"/>
                <w:sz w:val="32"/>
                <w:szCs w:val="32"/>
                <w:highlight w:val="none"/>
                <w:lang w:eastAsia="zh-CN"/>
                <w14:textFill>
                  <w14:solidFill>
                    <w14:schemeClr w14:val="tx1"/>
                  </w14:solidFill>
                </w14:textFill>
              </w:rPr>
              <w:t>广西质量工程职业技术学院</w:t>
            </w:r>
          </w:p>
        </w:tc>
      </w:tr>
      <w:tr w14:paraId="592E40E9">
        <w:tblPrEx>
          <w:tblCellMar>
            <w:top w:w="0" w:type="dxa"/>
            <w:left w:w="108" w:type="dxa"/>
            <w:bottom w:w="0" w:type="dxa"/>
            <w:right w:w="108" w:type="dxa"/>
          </w:tblCellMar>
        </w:tblPrEx>
        <w:trPr>
          <w:trHeight w:val="703" w:hRule="atLeast"/>
          <w:jc w:val="center"/>
        </w:trPr>
        <w:tc>
          <w:tcPr>
            <w:tcW w:w="2713" w:type="dxa"/>
            <w:gridSpan w:val="2"/>
            <w:noWrap w:val="0"/>
            <w:vAlign w:val="center"/>
          </w:tcPr>
          <w:p w14:paraId="529D1129">
            <w:pPr>
              <w:autoSpaceDE w:val="0"/>
              <w:autoSpaceDN w:val="0"/>
              <w:adjustRightInd w:val="0"/>
              <w:jc w:val="right"/>
              <w:rPr>
                <w:b/>
                <w:color w:val="000000" w:themeColor="text1"/>
                <w:sz w:val="32"/>
                <w:szCs w:val="32"/>
                <w:highlight w:val="none"/>
                <w14:textFill>
                  <w14:solidFill>
                    <w14:schemeClr w14:val="tx1"/>
                  </w14:solidFill>
                </w14:textFill>
              </w:rPr>
            </w:pPr>
            <w:r>
              <w:rPr>
                <w:b/>
                <w:color w:val="000000" w:themeColor="text1"/>
                <w:sz w:val="32"/>
                <w:szCs w:val="32"/>
                <w:highlight w:val="none"/>
                <w14:textFill>
                  <w14:solidFill>
                    <w14:schemeClr w14:val="tx1"/>
                  </w14:solidFill>
                </w14:textFill>
              </w:rPr>
              <w:t>采购代理机构：</w:t>
            </w:r>
          </w:p>
        </w:tc>
        <w:tc>
          <w:tcPr>
            <w:tcW w:w="5571" w:type="dxa"/>
            <w:noWrap w:val="0"/>
            <w:vAlign w:val="center"/>
          </w:tcPr>
          <w:p w14:paraId="53502408">
            <w:pPr>
              <w:autoSpaceDE w:val="0"/>
              <w:autoSpaceDN w:val="0"/>
              <w:adjustRightInd w:val="0"/>
              <w:jc w:val="both"/>
              <w:rPr>
                <w:b/>
                <w:color w:val="000000" w:themeColor="text1"/>
                <w:sz w:val="32"/>
                <w:szCs w:val="32"/>
                <w:highlight w:val="none"/>
                <w:u w:val="single"/>
                <w14:textFill>
                  <w14:solidFill>
                    <w14:schemeClr w14:val="tx1"/>
                  </w14:solidFill>
                </w14:textFill>
              </w:rPr>
            </w:pPr>
            <w:r>
              <w:rPr>
                <w:b/>
                <w:color w:val="000000" w:themeColor="text1"/>
                <w:sz w:val="32"/>
                <w:szCs w:val="32"/>
                <w:highlight w:val="none"/>
                <w14:textFill>
                  <w14:solidFill>
                    <w14:schemeClr w14:val="tx1"/>
                  </w14:solidFill>
                </w14:textFill>
              </w:rPr>
              <w:t>广西机电设备招标有限公司</w:t>
            </w:r>
          </w:p>
        </w:tc>
      </w:tr>
    </w:tbl>
    <w:p w14:paraId="5560918B">
      <w:pPr>
        <w:rPr>
          <w:color w:val="000000" w:themeColor="text1"/>
          <w:highlight w:val="none"/>
          <w14:textFill>
            <w14:solidFill>
              <w14:schemeClr w14:val="tx1"/>
            </w14:solidFill>
          </w14:textFill>
        </w:rPr>
      </w:pPr>
    </w:p>
    <w:p w14:paraId="54B7F538">
      <w:pPr>
        <w:ind w:firstLine="321" w:firstLineChars="100"/>
        <w:jc w:val="center"/>
        <w:rPr>
          <w:b/>
          <w:color w:val="000000" w:themeColor="text1"/>
          <w:sz w:val="32"/>
          <w:szCs w:val="32"/>
          <w:highlight w:val="none"/>
          <w14:textFill>
            <w14:solidFill>
              <w14:schemeClr w14:val="tx1"/>
            </w14:solidFill>
          </w14:textFill>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b/>
          <w:color w:val="000000" w:themeColor="text1"/>
          <w:sz w:val="32"/>
          <w:szCs w:val="32"/>
          <w:highlight w:val="none"/>
          <w14:textFill>
            <w14:solidFill>
              <w14:schemeClr w14:val="tx1"/>
            </w14:solidFill>
          </w14:textFill>
        </w:rPr>
        <w:t>202</w:t>
      </w:r>
      <w:r>
        <w:rPr>
          <w:rFonts w:hint="eastAsia"/>
          <w:b/>
          <w:color w:val="000000" w:themeColor="text1"/>
          <w:sz w:val="32"/>
          <w:szCs w:val="32"/>
          <w:highlight w:val="none"/>
          <w:lang w:val="en-US" w:eastAsia="zh-CN"/>
          <w14:textFill>
            <w14:solidFill>
              <w14:schemeClr w14:val="tx1"/>
            </w14:solidFill>
          </w14:textFill>
        </w:rPr>
        <w:t>6</w:t>
      </w:r>
      <w:r>
        <w:rPr>
          <w:b/>
          <w:color w:val="000000" w:themeColor="text1"/>
          <w:sz w:val="32"/>
          <w:szCs w:val="32"/>
          <w:highlight w:val="none"/>
          <w14:textFill>
            <w14:solidFill>
              <w14:schemeClr w14:val="tx1"/>
            </w14:solidFill>
          </w14:textFill>
        </w:rPr>
        <w:t>年</w:t>
      </w:r>
      <w:r>
        <w:rPr>
          <w:rFonts w:hint="eastAsia"/>
          <w:b/>
          <w:color w:val="000000" w:themeColor="text1"/>
          <w:sz w:val="32"/>
          <w:szCs w:val="32"/>
          <w:highlight w:val="none"/>
          <w:lang w:val="en-US" w:eastAsia="zh-CN"/>
          <w14:textFill>
            <w14:solidFill>
              <w14:schemeClr w14:val="tx1"/>
            </w14:solidFill>
          </w14:textFill>
        </w:rPr>
        <w:t>7</w:t>
      </w:r>
      <w:r>
        <w:rPr>
          <w:b/>
          <w:color w:val="000000" w:themeColor="text1"/>
          <w:sz w:val="32"/>
          <w:szCs w:val="32"/>
          <w:highlight w:val="none"/>
          <w14:textFill>
            <w14:solidFill>
              <w14:schemeClr w14:val="tx1"/>
            </w14:solidFill>
          </w14:textFill>
        </w:rPr>
        <w:t>月</w:t>
      </w:r>
    </w:p>
    <w:p w14:paraId="7EF299B9">
      <w:pPr>
        <w:pStyle w:val="28"/>
        <w:snapToGrid w:val="0"/>
        <w:spacing w:before="120" w:after="120" w:line="320" w:lineRule="exact"/>
        <w:jc w:val="center"/>
        <w:outlineLvl w:val="0"/>
        <w:rPr>
          <w:rFonts w:ascii="Times New Roman" w:hAnsi="Times New Roman" w:cs="Times New Roman"/>
          <w:color w:val="000000" w:themeColor="text1"/>
          <w:sz w:val="32"/>
          <w:szCs w:val="32"/>
          <w:highlight w:val="none"/>
          <w14:textFill>
            <w14:solidFill>
              <w14:schemeClr w14:val="tx1"/>
            </w14:solidFill>
          </w14:textFill>
        </w:rPr>
      </w:pPr>
      <w:bookmarkStart w:id="2" w:name="_Toc32212"/>
      <w:bookmarkStart w:id="3" w:name="_Toc23183402"/>
      <w:bookmarkStart w:id="4" w:name="_Toc483235754"/>
      <w:bookmarkStart w:id="5" w:name="_Toc10617"/>
      <w:bookmarkStart w:id="6" w:name="_Toc89186348"/>
      <w:bookmarkStart w:id="7" w:name="_Toc503889276"/>
      <w:r>
        <w:rPr>
          <w:rFonts w:ascii="Times New Roman" w:hAnsi="Times New Roman" w:cs="Times New Roman"/>
          <w:color w:val="000000" w:themeColor="text1"/>
          <w:sz w:val="32"/>
          <w:szCs w:val="32"/>
          <w:highlight w:val="none"/>
          <w14:textFill>
            <w14:solidFill>
              <w14:schemeClr w14:val="tx1"/>
            </w14:solidFill>
          </w14:textFill>
        </w:rPr>
        <w:t>目    录</w:t>
      </w:r>
      <w:bookmarkEnd w:id="2"/>
      <w:bookmarkEnd w:id="3"/>
      <w:bookmarkEnd w:id="4"/>
      <w:bookmarkEnd w:id="5"/>
      <w:bookmarkEnd w:id="6"/>
      <w:bookmarkEnd w:id="7"/>
    </w:p>
    <w:p w14:paraId="5704B400">
      <w:pPr>
        <w:pStyle w:val="35"/>
        <w:tabs>
          <w:tab w:val="right" w:leader="dot" w:pos="9070"/>
          <w:tab w:val="clear" w:pos="8398"/>
        </w:tabs>
        <w:rPr>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fldChar w:fldCharType="begin"/>
      </w:r>
      <w:r>
        <w:rPr>
          <w:rStyle w:val="62"/>
          <w:rFonts w:ascii="Times New Roman" w:hAnsi="Times New Roman"/>
          <w:color w:val="000000" w:themeColor="text1"/>
          <w:highlight w:val="none"/>
          <w14:textFill>
            <w14:solidFill>
              <w14:schemeClr w14:val="tx1"/>
            </w14:solidFill>
          </w14:textFill>
        </w:rPr>
        <w:instrText xml:space="preserve"> TOC \o "1-1" \h \z \u </w:instrText>
      </w:r>
      <w:r>
        <w:rPr>
          <w:rFonts w:ascii="Times New Roman" w:hAnsi="Times New Roman"/>
          <w:color w:val="000000" w:themeColor="text1"/>
          <w:highlight w:val="none"/>
          <w14:textFill>
            <w14:solidFill>
              <w14:schemeClr w14:val="tx1"/>
            </w14:solidFill>
          </w14:textFill>
        </w:rPr>
        <w:fldChar w:fldCharType="separate"/>
      </w:r>
    </w:p>
    <w:p w14:paraId="09D849AE">
      <w:pPr>
        <w:pStyle w:val="35"/>
        <w:tabs>
          <w:tab w:val="right" w:leader="dot" w:pos="9070"/>
          <w:tab w:val="clear" w:pos="8398"/>
        </w:tabs>
        <w:ind w:left="0" w:leftChars="0" w:firstLine="0" w:firstLineChars="0"/>
        <w:rPr>
          <w:color w:val="000000" w:themeColor="text1"/>
          <w:highlight w:val="none"/>
          <w14:textFill>
            <w14:solidFill>
              <w14:schemeClr w14:val="tx1"/>
            </w14:solidFill>
          </w14:textFill>
        </w:rPr>
      </w:pPr>
      <w:r>
        <w:rPr>
          <w:rFonts w:ascii="Times New Roman" w:hAnsi="Times New Roman"/>
          <w:color w:val="000000" w:themeColor="text1"/>
          <w:szCs w:val="28"/>
          <w:highlight w:val="none"/>
          <w14:textFill>
            <w14:solidFill>
              <w14:schemeClr w14:val="tx1"/>
            </w14:solidFill>
          </w14:textFill>
        </w:rPr>
        <w:fldChar w:fldCharType="begin"/>
      </w:r>
      <w:r>
        <w:rPr>
          <w:rFonts w:ascii="Times New Roman" w:hAnsi="Times New Roman"/>
          <w:color w:val="000000" w:themeColor="text1"/>
          <w:szCs w:val="28"/>
          <w:highlight w:val="none"/>
          <w14:textFill>
            <w14:solidFill>
              <w14:schemeClr w14:val="tx1"/>
            </w14:solidFill>
          </w14:textFill>
        </w:rPr>
        <w:instrText xml:space="preserve"> HYPERLINK \l _Toc3014 </w:instrText>
      </w:r>
      <w:r>
        <w:rPr>
          <w:rFonts w:ascii="Times New Roman" w:hAnsi="Times New Roman"/>
          <w:color w:val="000000" w:themeColor="text1"/>
          <w:szCs w:val="28"/>
          <w:highlight w:val="none"/>
          <w14:textFill>
            <w14:solidFill>
              <w14:schemeClr w14:val="tx1"/>
            </w14:solidFill>
          </w14:textFill>
        </w:rPr>
        <w:fldChar w:fldCharType="separate"/>
      </w:r>
      <w:r>
        <w:rPr>
          <w:rFonts w:ascii="Times New Roman" w:hAnsi="Times New Roman" w:cs="Times New Roman"/>
          <w:color w:val="000000" w:themeColor="text1"/>
          <w:szCs w:val="32"/>
          <w:highlight w:val="none"/>
          <w14:textFill>
            <w14:solidFill>
              <w14:schemeClr w14:val="tx1"/>
            </w14:solidFill>
          </w14:textFill>
        </w:rPr>
        <w:t>第一章  竞争性磋商公告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rFonts w:ascii="Times New Roman" w:hAnsi="Times New Roman"/>
          <w:color w:val="000000" w:themeColor="text1"/>
          <w:szCs w:val="28"/>
          <w:highlight w:val="none"/>
          <w14:textFill>
            <w14:solidFill>
              <w14:schemeClr w14:val="tx1"/>
            </w14:solidFill>
          </w14:textFill>
        </w:rPr>
        <w:fldChar w:fldCharType="end"/>
      </w:r>
    </w:p>
    <w:p w14:paraId="5849802C">
      <w:pPr>
        <w:pStyle w:val="35"/>
        <w:tabs>
          <w:tab w:val="right" w:leader="dot" w:pos="9070"/>
          <w:tab w:val="clear" w:pos="8398"/>
        </w:tabs>
        <w:ind w:left="0" w:leftChars="0" w:firstLine="0" w:firstLineChars="0"/>
        <w:rPr>
          <w:color w:val="000000" w:themeColor="text1"/>
          <w:highlight w:val="none"/>
          <w14:textFill>
            <w14:solidFill>
              <w14:schemeClr w14:val="tx1"/>
            </w14:solidFill>
          </w14:textFill>
        </w:rPr>
      </w:pPr>
      <w:r>
        <w:rPr>
          <w:rFonts w:ascii="Times New Roman" w:hAnsi="Times New Roman"/>
          <w:color w:val="000000" w:themeColor="text1"/>
          <w:szCs w:val="28"/>
          <w:highlight w:val="none"/>
          <w14:textFill>
            <w14:solidFill>
              <w14:schemeClr w14:val="tx1"/>
            </w14:solidFill>
          </w14:textFill>
        </w:rPr>
        <w:fldChar w:fldCharType="begin"/>
      </w:r>
      <w:r>
        <w:rPr>
          <w:rFonts w:ascii="Times New Roman" w:hAnsi="Times New Roman"/>
          <w:color w:val="000000" w:themeColor="text1"/>
          <w:szCs w:val="28"/>
          <w:highlight w:val="none"/>
          <w14:textFill>
            <w14:solidFill>
              <w14:schemeClr w14:val="tx1"/>
            </w14:solidFill>
          </w14:textFill>
        </w:rPr>
        <w:instrText xml:space="preserve"> HYPERLINK \l _Toc26227 </w:instrText>
      </w:r>
      <w:r>
        <w:rPr>
          <w:rFonts w:ascii="Times New Roman" w:hAnsi="Times New Roman"/>
          <w:color w:val="000000" w:themeColor="text1"/>
          <w:szCs w:val="28"/>
          <w:highlight w:val="none"/>
          <w14:textFill>
            <w14:solidFill>
              <w14:schemeClr w14:val="tx1"/>
            </w14:solidFill>
          </w14:textFill>
        </w:rPr>
        <w:fldChar w:fldCharType="separate"/>
      </w:r>
      <w:r>
        <w:rPr>
          <w:rFonts w:ascii="Times New Roman" w:hAnsi="Times New Roman" w:cs="Times New Roman"/>
          <w:color w:val="000000" w:themeColor="text1"/>
          <w:szCs w:val="32"/>
          <w:highlight w:val="none"/>
          <w14:textFill>
            <w14:solidFill>
              <w14:schemeClr w14:val="tx1"/>
            </w14:solidFill>
          </w14:textFill>
        </w:rPr>
        <w:t>第</w:t>
      </w:r>
      <w:r>
        <w:rPr>
          <w:rFonts w:hint="eastAsia" w:ascii="Times New Roman" w:hAnsi="Times New Roman" w:cs="Times New Roman"/>
          <w:color w:val="000000" w:themeColor="text1"/>
          <w:szCs w:val="32"/>
          <w:highlight w:val="none"/>
          <w14:textFill>
            <w14:solidFill>
              <w14:schemeClr w14:val="tx1"/>
            </w14:solidFill>
          </w14:textFill>
        </w:rPr>
        <w:t>二</w:t>
      </w:r>
      <w:r>
        <w:rPr>
          <w:rFonts w:ascii="Times New Roman" w:hAnsi="Times New Roman" w:cs="Times New Roman"/>
          <w:color w:val="000000" w:themeColor="text1"/>
          <w:szCs w:val="32"/>
          <w:highlight w:val="none"/>
          <w14:textFill>
            <w14:solidFill>
              <w14:schemeClr w14:val="tx1"/>
            </w14:solidFill>
          </w14:textFill>
        </w:rPr>
        <w:t xml:space="preserve">章  </w:t>
      </w:r>
      <w:r>
        <w:rPr>
          <w:rFonts w:hint="eastAsia" w:ascii="Times New Roman" w:hAnsi="Times New Roman" w:cs="Times New Roman"/>
          <w:color w:val="000000" w:themeColor="text1"/>
          <w:szCs w:val="32"/>
          <w:highlight w:val="none"/>
          <w14:textFill>
            <w14:solidFill>
              <w14:schemeClr w14:val="tx1"/>
            </w14:solidFill>
          </w14:textFill>
        </w:rPr>
        <w:t>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_Toc26227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Times New Roman" w:hAnsi="Times New Roman"/>
          <w:color w:val="000000" w:themeColor="text1"/>
          <w:szCs w:val="28"/>
          <w:highlight w:val="none"/>
          <w14:textFill>
            <w14:solidFill>
              <w14:schemeClr w14:val="tx1"/>
            </w14:solidFill>
          </w14:textFill>
        </w:rPr>
        <w:fldChar w:fldCharType="end"/>
      </w:r>
    </w:p>
    <w:p w14:paraId="2941233D">
      <w:pPr>
        <w:pStyle w:val="35"/>
        <w:tabs>
          <w:tab w:val="right" w:leader="dot" w:pos="9070"/>
          <w:tab w:val="clear" w:pos="8398"/>
        </w:tabs>
        <w:ind w:left="0" w:leftChars="0" w:firstLine="0" w:firstLineChars="0"/>
        <w:rPr>
          <w:color w:val="000000" w:themeColor="text1"/>
          <w:highlight w:val="none"/>
          <w14:textFill>
            <w14:solidFill>
              <w14:schemeClr w14:val="tx1"/>
            </w14:solidFill>
          </w14:textFill>
        </w:rPr>
      </w:pPr>
      <w:r>
        <w:rPr>
          <w:rFonts w:ascii="Times New Roman" w:hAnsi="Times New Roman"/>
          <w:color w:val="000000" w:themeColor="text1"/>
          <w:szCs w:val="28"/>
          <w:highlight w:val="none"/>
          <w14:textFill>
            <w14:solidFill>
              <w14:schemeClr w14:val="tx1"/>
            </w14:solidFill>
          </w14:textFill>
        </w:rPr>
        <w:fldChar w:fldCharType="begin"/>
      </w:r>
      <w:r>
        <w:rPr>
          <w:rFonts w:ascii="Times New Roman" w:hAnsi="Times New Roman"/>
          <w:color w:val="000000" w:themeColor="text1"/>
          <w:szCs w:val="28"/>
          <w:highlight w:val="none"/>
          <w14:textFill>
            <w14:solidFill>
              <w14:schemeClr w14:val="tx1"/>
            </w14:solidFill>
          </w14:textFill>
        </w:rPr>
        <w:instrText xml:space="preserve"> HYPERLINK \l _Toc18709 </w:instrText>
      </w:r>
      <w:r>
        <w:rPr>
          <w:rFonts w:ascii="Times New Roman" w:hAnsi="Times New Roman"/>
          <w:color w:val="000000" w:themeColor="text1"/>
          <w:szCs w:val="28"/>
          <w:highlight w:val="none"/>
          <w14:textFill>
            <w14:solidFill>
              <w14:schemeClr w14:val="tx1"/>
            </w14:solidFill>
          </w14:textFill>
        </w:rPr>
        <w:fldChar w:fldCharType="separate"/>
      </w:r>
      <w:r>
        <w:rPr>
          <w:rFonts w:ascii="Times New Roman" w:hAnsi="Times New Roman" w:cs="Times New Roman"/>
          <w:color w:val="000000" w:themeColor="text1"/>
          <w:szCs w:val="32"/>
          <w:highlight w:val="none"/>
          <w14:textFill>
            <w14:solidFill>
              <w14:schemeClr w14:val="tx1"/>
            </w14:solidFill>
          </w14:textFill>
        </w:rPr>
        <w:t>第三章  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Times New Roman" w:hAnsi="Times New Roman"/>
          <w:color w:val="000000" w:themeColor="text1"/>
          <w:szCs w:val="28"/>
          <w:highlight w:val="none"/>
          <w14:textFill>
            <w14:solidFill>
              <w14:schemeClr w14:val="tx1"/>
            </w14:solidFill>
          </w14:textFill>
        </w:rPr>
        <w:fldChar w:fldCharType="end"/>
      </w:r>
    </w:p>
    <w:p w14:paraId="0F86DC15">
      <w:pPr>
        <w:pStyle w:val="35"/>
        <w:tabs>
          <w:tab w:val="right" w:leader="dot" w:pos="9070"/>
          <w:tab w:val="clear" w:pos="8398"/>
        </w:tabs>
        <w:ind w:left="0" w:leftChars="0" w:firstLine="0" w:firstLineChars="0"/>
        <w:rPr>
          <w:color w:val="000000" w:themeColor="text1"/>
          <w:highlight w:val="none"/>
          <w14:textFill>
            <w14:solidFill>
              <w14:schemeClr w14:val="tx1"/>
            </w14:solidFill>
          </w14:textFill>
        </w:rPr>
      </w:pPr>
      <w:r>
        <w:rPr>
          <w:rFonts w:ascii="Times New Roman" w:hAnsi="Times New Roman"/>
          <w:color w:val="000000" w:themeColor="text1"/>
          <w:szCs w:val="28"/>
          <w:highlight w:val="none"/>
          <w14:textFill>
            <w14:solidFill>
              <w14:schemeClr w14:val="tx1"/>
            </w14:solidFill>
          </w14:textFill>
        </w:rPr>
        <w:fldChar w:fldCharType="begin"/>
      </w:r>
      <w:r>
        <w:rPr>
          <w:rFonts w:ascii="Times New Roman" w:hAnsi="Times New Roman"/>
          <w:color w:val="000000" w:themeColor="text1"/>
          <w:szCs w:val="28"/>
          <w:highlight w:val="none"/>
          <w14:textFill>
            <w14:solidFill>
              <w14:schemeClr w14:val="tx1"/>
            </w14:solidFill>
          </w14:textFill>
        </w:rPr>
        <w:instrText xml:space="preserve"> HYPERLINK \l _Toc2211 </w:instrText>
      </w:r>
      <w:r>
        <w:rPr>
          <w:rFonts w:ascii="Times New Roman" w:hAnsi="Times New Roman"/>
          <w:color w:val="000000" w:themeColor="text1"/>
          <w:szCs w:val="28"/>
          <w:highlight w:val="none"/>
          <w14:textFill>
            <w14:solidFill>
              <w14:schemeClr w14:val="tx1"/>
            </w14:solidFill>
          </w14:textFill>
        </w:rPr>
        <w:fldChar w:fldCharType="separate"/>
      </w:r>
      <w:r>
        <w:rPr>
          <w:rFonts w:ascii="Times New Roman" w:hAnsi="Times New Roman" w:cs="Times New Roman"/>
          <w:color w:val="000000" w:themeColor="text1"/>
          <w:szCs w:val="32"/>
          <w:highlight w:val="none"/>
          <w14:textFill>
            <w14:solidFill>
              <w14:schemeClr w14:val="tx1"/>
            </w14:solidFill>
          </w14:textFill>
        </w:rPr>
        <w:t>第</w:t>
      </w:r>
      <w:r>
        <w:rPr>
          <w:rFonts w:hint="eastAsia" w:ascii="Times New Roman" w:hAnsi="Times New Roman" w:cs="Times New Roman"/>
          <w:color w:val="000000" w:themeColor="text1"/>
          <w:szCs w:val="32"/>
          <w:highlight w:val="none"/>
          <w14:textFill>
            <w14:solidFill>
              <w14:schemeClr w14:val="tx1"/>
            </w14:solidFill>
          </w14:textFill>
        </w:rPr>
        <w:t>四</w:t>
      </w:r>
      <w:r>
        <w:rPr>
          <w:rFonts w:ascii="Times New Roman" w:hAnsi="Times New Roman" w:cs="Times New Roman"/>
          <w:color w:val="000000" w:themeColor="text1"/>
          <w:szCs w:val="32"/>
          <w:highlight w:val="none"/>
          <w14:textFill>
            <w14:solidFill>
              <w14:schemeClr w14:val="tx1"/>
            </w14:solidFill>
          </w14:textFill>
        </w:rPr>
        <w:t>章  评审方法及标准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Times New Roman" w:hAnsi="Times New Roman"/>
          <w:color w:val="000000" w:themeColor="text1"/>
          <w:szCs w:val="28"/>
          <w:highlight w:val="none"/>
          <w14:textFill>
            <w14:solidFill>
              <w14:schemeClr w14:val="tx1"/>
            </w14:solidFill>
          </w14:textFill>
        </w:rPr>
        <w:fldChar w:fldCharType="end"/>
      </w:r>
    </w:p>
    <w:p w14:paraId="38D3D160">
      <w:pPr>
        <w:pStyle w:val="35"/>
        <w:tabs>
          <w:tab w:val="right" w:leader="dot" w:pos="9070"/>
          <w:tab w:val="clear" w:pos="8398"/>
        </w:tabs>
        <w:ind w:left="0" w:leftChars="0" w:firstLine="0" w:firstLineChars="0"/>
        <w:rPr>
          <w:color w:val="000000" w:themeColor="text1"/>
          <w:highlight w:val="none"/>
          <w14:textFill>
            <w14:solidFill>
              <w14:schemeClr w14:val="tx1"/>
            </w14:solidFill>
          </w14:textFill>
        </w:rPr>
      </w:pPr>
      <w:r>
        <w:rPr>
          <w:rFonts w:ascii="Times New Roman" w:hAnsi="Times New Roman"/>
          <w:color w:val="000000" w:themeColor="text1"/>
          <w:szCs w:val="28"/>
          <w:highlight w:val="none"/>
          <w14:textFill>
            <w14:solidFill>
              <w14:schemeClr w14:val="tx1"/>
            </w14:solidFill>
          </w14:textFill>
        </w:rPr>
        <w:fldChar w:fldCharType="begin"/>
      </w:r>
      <w:r>
        <w:rPr>
          <w:rFonts w:ascii="Times New Roman" w:hAnsi="Times New Roman"/>
          <w:color w:val="000000" w:themeColor="text1"/>
          <w:szCs w:val="28"/>
          <w:highlight w:val="none"/>
          <w14:textFill>
            <w14:solidFill>
              <w14:schemeClr w14:val="tx1"/>
            </w14:solidFill>
          </w14:textFill>
        </w:rPr>
        <w:instrText xml:space="preserve"> HYPERLINK \l _Toc5450 </w:instrText>
      </w:r>
      <w:r>
        <w:rPr>
          <w:rFonts w:ascii="Times New Roman" w:hAnsi="Times New Roman"/>
          <w:color w:val="000000" w:themeColor="text1"/>
          <w:szCs w:val="28"/>
          <w:highlight w:val="none"/>
          <w14:textFill>
            <w14:solidFill>
              <w14:schemeClr w14:val="tx1"/>
            </w14:solidFill>
          </w14:textFill>
        </w:rPr>
        <w:fldChar w:fldCharType="separate"/>
      </w:r>
      <w:r>
        <w:rPr>
          <w:rFonts w:ascii="Times New Roman" w:hAnsi="Times New Roman" w:cs="Times New Roman"/>
          <w:color w:val="000000" w:themeColor="text1"/>
          <w:szCs w:val="32"/>
          <w:highlight w:val="none"/>
          <w14:textFill>
            <w14:solidFill>
              <w14:schemeClr w14:val="tx1"/>
            </w14:solidFill>
          </w14:textFill>
        </w:rPr>
        <w:t>第</w:t>
      </w:r>
      <w:r>
        <w:rPr>
          <w:rFonts w:hint="eastAsia" w:ascii="Times New Roman" w:hAnsi="Times New Roman" w:cs="Times New Roman"/>
          <w:color w:val="000000" w:themeColor="text1"/>
          <w:szCs w:val="32"/>
          <w:highlight w:val="none"/>
          <w14:textFill>
            <w14:solidFill>
              <w14:schemeClr w14:val="tx1"/>
            </w14:solidFill>
          </w14:textFill>
        </w:rPr>
        <w:t>五</w:t>
      </w:r>
      <w:r>
        <w:rPr>
          <w:rFonts w:ascii="Times New Roman" w:hAnsi="Times New Roman" w:cs="Times New Roman"/>
          <w:color w:val="000000" w:themeColor="text1"/>
          <w:szCs w:val="32"/>
          <w:highlight w:val="none"/>
          <w14:textFill>
            <w14:solidFill>
              <w14:schemeClr w14:val="tx1"/>
            </w14:solidFill>
          </w14:textFill>
        </w:rPr>
        <w:t>章  合同主要条款格式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Times New Roman" w:hAnsi="Times New Roman"/>
          <w:color w:val="000000" w:themeColor="text1"/>
          <w:szCs w:val="28"/>
          <w:highlight w:val="none"/>
          <w14:textFill>
            <w14:solidFill>
              <w14:schemeClr w14:val="tx1"/>
            </w14:solidFill>
          </w14:textFill>
        </w:rPr>
        <w:fldChar w:fldCharType="end"/>
      </w:r>
    </w:p>
    <w:p w14:paraId="16CFEC7F">
      <w:pPr>
        <w:pStyle w:val="35"/>
        <w:tabs>
          <w:tab w:val="right" w:leader="dot" w:pos="9070"/>
          <w:tab w:val="clear" w:pos="8398"/>
        </w:tabs>
        <w:ind w:left="0" w:leftChars="0" w:firstLine="0" w:firstLineChars="0"/>
        <w:rPr>
          <w:color w:val="000000" w:themeColor="text1"/>
          <w:highlight w:val="none"/>
          <w14:textFill>
            <w14:solidFill>
              <w14:schemeClr w14:val="tx1"/>
            </w14:solidFill>
          </w14:textFill>
        </w:rPr>
      </w:pPr>
      <w:r>
        <w:rPr>
          <w:rFonts w:ascii="Times New Roman" w:hAnsi="Times New Roman"/>
          <w:color w:val="000000" w:themeColor="text1"/>
          <w:szCs w:val="28"/>
          <w:highlight w:val="none"/>
          <w14:textFill>
            <w14:solidFill>
              <w14:schemeClr w14:val="tx1"/>
            </w14:solidFill>
          </w14:textFill>
        </w:rPr>
        <w:fldChar w:fldCharType="begin"/>
      </w:r>
      <w:r>
        <w:rPr>
          <w:rFonts w:ascii="Times New Roman" w:hAnsi="Times New Roman"/>
          <w:color w:val="000000" w:themeColor="text1"/>
          <w:szCs w:val="28"/>
          <w:highlight w:val="none"/>
          <w14:textFill>
            <w14:solidFill>
              <w14:schemeClr w14:val="tx1"/>
            </w14:solidFill>
          </w14:textFill>
        </w:rPr>
        <w:instrText xml:space="preserve"> HYPERLINK \l _Toc18511 </w:instrText>
      </w:r>
      <w:r>
        <w:rPr>
          <w:rFonts w:ascii="Times New Roman" w:hAnsi="Times New Roman"/>
          <w:color w:val="000000" w:themeColor="text1"/>
          <w:szCs w:val="28"/>
          <w:highlight w:val="none"/>
          <w14:textFill>
            <w14:solidFill>
              <w14:schemeClr w14:val="tx1"/>
            </w14:solidFill>
          </w14:textFill>
        </w:rPr>
        <w:fldChar w:fldCharType="separate"/>
      </w:r>
      <w:r>
        <w:rPr>
          <w:rFonts w:ascii="Times New Roman" w:hAnsi="Times New Roman" w:cs="Times New Roman"/>
          <w:color w:val="000000" w:themeColor="text1"/>
          <w:szCs w:val="32"/>
          <w:highlight w:val="none"/>
          <w14:textFill>
            <w14:solidFill>
              <w14:schemeClr w14:val="tx1"/>
            </w14:solidFill>
          </w14:textFill>
        </w:rPr>
        <w:t>第</w:t>
      </w:r>
      <w:r>
        <w:rPr>
          <w:rFonts w:hint="eastAsia" w:ascii="Times New Roman" w:hAnsi="Times New Roman" w:cs="Times New Roman"/>
          <w:color w:val="000000" w:themeColor="text1"/>
          <w:szCs w:val="32"/>
          <w:highlight w:val="none"/>
          <w14:textFill>
            <w14:solidFill>
              <w14:schemeClr w14:val="tx1"/>
            </w14:solidFill>
          </w14:textFill>
        </w:rPr>
        <w:t>六</w:t>
      </w:r>
      <w:r>
        <w:rPr>
          <w:rFonts w:ascii="Times New Roman" w:hAnsi="Times New Roman" w:cs="Times New Roman"/>
          <w:color w:val="000000" w:themeColor="text1"/>
          <w:szCs w:val="32"/>
          <w:highlight w:val="none"/>
          <w14:textFill>
            <w14:solidFill>
              <w14:schemeClr w14:val="tx1"/>
            </w14:solidFill>
          </w14:textFill>
        </w:rPr>
        <w:t>章  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_Toc18511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99</w:t>
      </w:r>
      <w:r>
        <w:rPr>
          <w:color w:val="000000" w:themeColor="text1"/>
          <w:highlight w:val="none"/>
          <w14:textFill>
            <w14:solidFill>
              <w14:schemeClr w14:val="tx1"/>
            </w14:solidFill>
          </w14:textFill>
        </w:rPr>
        <w:fldChar w:fldCharType="end"/>
      </w:r>
      <w:r>
        <w:rPr>
          <w:rFonts w:ascii="Times New Roman" w:hAnsi="Times New Roman"/>
          <w:color w:val="000000" w:themeColor="text1"/>
          <w:szCs w:val="28"/>
          <w:highlight w:val="none"/>
          <w14:textFill>
            <w14:solidFill>
              <w14:schemeClr w14:val="tx1"/>
            </w14:solidFill>
          </w14:textFill>
        </w:rPr>
        <w:fldChar w:fldCharType="end"/>
      </w:r>
    </w:p>
    <w:p w14:paraId="0F88752C">
      <w:pPr>
        <w:pStyle w:val="35"/>
        <w:tabs>
          <w:tab w:val="right" w:leader="dot" w:pos="9070"/>
          <w:tab w:val="clear" w:pos="8398"/>
        </w:tabs>
        <w:ind w:left="0" w:leftChars="0" w:firstLine="0" w:firstLineChars="0"/>
        <w:rPr>
          <w:color w:val="000000" w:themeColor="text1"/>
          <w:highlight w:val="none"/>
          <w14:textFill>
            <w14:solidFill>
              <w14:schemeClr w14:val="tx1"/>
            </w14:solidFill>
          </w14:textFill>
        </w:rPr>
      </w:pPr>
      <w:r>
        <w:rPr>
          <w:rFonts w:ascii="Times New Roman" w:hAnsi="Times New Roman"/>
          <w:color w:val="000000" w:themeColor="text1"/>
          <w:szCs w:val="28"/>
          <w:highlight w:val="none"/>
          <w14:textFill>
            <w14:solidFill>
              <w14:schemeClr w14:val="tx1"/>
            </w14:solidFill>
          </w14:textFill>
        </w:rPr>
        <w:fldChar w:fldCharType="begin"/>
      </w:r>
      <w:r>
        <w:rPr>
          <w:rFonts w:ascii="Times New Roman" w:hAnsi="Times New Roman"/>
          <w:color w:val="000000" w:themeColor="text1"/>
          <w:szCs w:val="28"/>
          <w:highlight w:val="none"/>
          <w14:textFill>
            <w14:solidFill>
              <w14:schemeClr w14:val="tx1"/>
            </w14:solidFill>
          </w14:textFill>
        </w:rPr>
        <w:instrText xml:space="preserve"> HYPERLINK \l _Toc13186 </w:instrText>
      </w:r>
      <w:r>
        <w:rPr>
          <w:rFonts w:ascii="Times New Roman" w:hAnsi="Times New Roman"/>
          <w:color w:val="000000" w:themeColor="text1"/>
          <w:szCs w:val="28"/>
          <w:highlight w:val="none"/>
          <w14:textFill>
            <w14:solidFill>
              <w14:schemeClr w14:val="tx1"/>
            </w14:solidFill>
          </w14:textFill>
        </w:rPr>
        <w:fldChar w:fldCharType="separate"/>
      </w:r>
      <w:r>
        <w:rPr>
          <w:rFonts w:hint="eastAsia" w:ascii="Times New Roman" w:hAnsi="Times New Roman" w:cs="Times New Roman"/>
          <w:color w:val="000000" w:themeColor="text1"/>
          <w:szCs w:val="32"/>
          <w:highlight w:val="none"/>
          <w:lang w:val="en-US" w:eastAsia="zh-CN"/>
          <w14:textFill>
            <w14:solidFill>
              <w14:schemeClr w14:val="tx1"/>
            </w14:solidFill>
          </w14:textFill>
        </w:rPr>
        <w:t>第七章 工程量清单、图纸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130</w:t>
      </w:r>
      <w:r>
        <w:rPr>
          <w:color w:val="000000" w:themeColor="text1"/>
          <w:highlight w:val="none"/>
          <w14:textFill>
            <w14:solidFill>
              <w14:schemeClr w14:val="tx1"/>
            </w14:solidFill>
          </w14:textFill>
        </w:rPr>
        <w:fldChar w:fldCharType="end"/>
      </w:r>
      <w:r>
        <w:rPr>
          <w:rFonts w:ascii="Times New Roman" w:hAnsi="Times New Roman"/>
          <w:color w:val="000000" w:themeColor="text1"/>
          <w:szCs w:val="28"/>
          <w:highlight w:val="none"/>
          <w14:textFill>
            <w14:solidFill>
              <w14:schemeClr w14:val="tx1"/>
            </w14:solidFill>
          </w14:textFill>
        </w:rPr>
        <w:fldChar w:fldCharType="end"/>
      </w:r>
    </w:p>
    <w:p w14:paraId="65C81260">
      <w:pPr>
        <w:pStyle w:val="35"/>
        <w:ind w:firstLine="281"/>
        <w:rPr>
          <w:rFonts w:ascii="Times New Roman" w:hAnsi="Times New Roman"/>
          <w:color w:val="000000" w:themeColor="text1"/>
          <w:sz w:val="28"/>
          <w:szCs w:val="28"/>
          <w:highlight w:val="none"/>
          <w14:textFill>
            <w14:solidFill>
              <w14:schemeClr w14:val="tx1"/>
            </w14:solidFill>
          </w14:textFill>
        </w:rPr>
        <w:sectPr>
          <w:headerReference r:id="rId7" w:type="first"/>
          <w:pgSz w:w="11906" w:h="16838"/>
          <w:pgMar w:top="1418" w:right="1418" w:bottom="1246" w:left="1418" w:header="851" w:footer="992" w:gutter="0"/>
          <w:pgNumType w:start="0"/>
          <w:cols w:space="720" w:num="1"/>
          <w:titlePg/>
          <w:docGrid w:linePitch="312" w:charSpace="0"/>
        </w:sectPr>
      </w:pPr>
      <w:r>
        <w:rPr>
          <w:rFonts w:ascii="Times New Roman" w:hAnsi="Times New Roman"/>
          <w:color w:val="000000" w:themeColor="text1"/>
          <w:szCs w:val="28"/>
          <w:highlight w:val="none"/>
          <w14:textFill>
            <w14:solidFill>
              <w14:schemeClr w14:val="tx1"/>
            </w14:solidFill>
          </w14:textFill>
        </w:rPr>
        <w:fldChar w:fldCharType="end"/>
      </w:r>
    </w:p>
    <w:p w14:paraId="47B7D36B">
      <w:pPr>
        <w:pStyle w:val="28"/>
        <w:snapToGrid w:val="0"/>
        <w:spacing w:before="120" w:after="120" w:line="320" w:lineRule="exact"/>
        <w:jc w:val="center"/>
        <w:outlineLvl w:val="0"/>
        <w:rPr>
          <w:rFonts w:ascii="Times New Roman" w:hAnsi="Times New Roman" w:cs="Times New Roman"/>
          <w:color w:val="000000" w:themeColor="text1"/>
          <w:sz w:val="32"/>
          <w:szCs w:val="32"/>
          <w:highlight w:val="none"/>
          <w14:textFill>
            <w14:solidFill>
              <w14:schemeClr w14:val="tx1"/>
            </w14:solidFill>
          </w14:textFill>
        </w:rPr>
      </w:pPr>
      <w:bookmarkStart w:id="8" w:name="_Toc254970489"/>
      <w:bookmarkStart w:id="9" w:name="_Toc254970630"/>
      <w:bookmarkStart w:id="10" w:name="_Toc3014"/>
      <w:r>
        <w:rPr>
          <w:rFonts w:ascii="Times New Roman" w:hAnsi="Times New Roman" w:cs="Times New Roman"/>
          <w:color w:val="000000" w:themeColor="text1"/>
          <w:sz w:val="32"/>
          <w:szCs w:val="32"/>
          <w:highlight w:val="none"/>
          <w14:textFill>
            <w14:solidFill>
              <w14:schemeClr w14:val="tx1"/>
            </w14:solidFill>
          </w14:textFill>
        </w:rPr>
        <w:t xml:space="preserve">第一章  </w:t>
      </w:r>
      <w:bookmarkEnd w:id="8"/>
      <w:bookmarkEnd w:id="9"/>
      <w:r>
        <w:rPr>
          <w:rFonts w:ascii="Times New Roman" w:hAnsi="Times New Roman" w:cs="Times New Roman"/>
          <w:color w:val="000000" w:themeColor="text1"/>
          <w:sz w:val="32"/>
          <w:szCs w:val="32"/>
          <w:highlight w:val="none"/>
          <w14:textFill>
            <w14:solidFill>
              <w14:schemeClr w14:val="tx1"/>
            </w14:solidFill>
          </w14:textFill>
        </w:rPr>
        <w:t>竞争性磋商公告</w:t>
      </w:r>
      <w:bookmarkEnd w:id="10"/>
    </w:p>
    <w:p w14:paraId="2E001AE7">
      <w:pPr>
        <w:spacing w:line="400" w:lineRule="exact"/>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广西机电设备招标有限公司关于</w:t>
      </w:r>
      <w:r>
        <w:rPr>
          <w:rFonts w:hint="eastAsia"/>
          <w:color w:val="000000" w:themeColor="text1"/>
          <w:kern w:val="0"/>
          <w:sz w:val="24"/>
          <w:highlight w:val="none"/>
          <w:lang w:val="en-US" w:eastAsia="zh-CN"/>
          <w14:textFill>
            <w14:solidFill>
              <w14:schemeClr w14:val="tx1"/>
            </w14:solidFill>
          </w14:textFill>
        </w:rPr>
        <w:t>广西质量工程职业技术学院特种设备学院教学实训楼增容1000KVA配电项目（GXZC2026-C2-002395-JDZB</w:t>
      </w:r>
      <w:r>
        <w:rPr>
          <w:color w:val="000000" w:themeColor="text1"/>
          <w:kern w:val="0"/>
          <w:sz w:val="24"/>
          <w:highlight w:val="none"/>
          <w14:textFill>
            <w14:solidFill>
              <w14:schemeClr w14:val="tx1"/>
            </w14:solidFill>
          </w14:textFill>
        </w:rPr>
        <w:t>)竞争性磋商公告</w:t>
      </w:r>
    </w:p>
    <w:p w14:paraId="1E3D6193">
      <w:pPr>
        <w:spacing w:line="312" w:lineRule="auto"/>
        <w:ind w:firstLine="420" w:firstLineChars="200"/>
        <w:jc w:val="left"/>
        <w:rPr>
          <w:color w:val="000000" w:themeColor="text1"/>
          <w:kern w:val="0"/>
          <w:szCs w:val="21"/>
          <w:highlight w:val="none"/>
          <w14:textFill>
            <w14:solidFill>
              <w14:schemeClr w14:val="tx1"/>
            </w14:solidFill>
          </w14:textFill>
        </w:rPr>
      </w:pPr>
    </w:p>
    <w:p w14:paraId="4EDFA55F">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项目概况：</w:t>
      </w:r>
      <w:r>
        <w:rPr>
          <w:rFonts w:hint="eastAsia"/>
          <w:color w:val="000000" w:themeColor="text1"/>
          <w:kern w:val="0"/>
          <w:szCs w:val="21"/>
          <w:highlight w:val="none"/>
          <w:lang w:val="en-US" w:eastAsia="zh-CN"/>
          <w14:textFill>
            <w14:solidFill>
              <w14:schemeClr w14:val="tx1"/>
            </w14:solidFill>
          </w14:textFill>
        </w:rPr>
        <w:t>广西质量工程职业技术学院特种设备学院教学实训楼增容1000KVA配电</w:t>
      </w:r>
      <w:r>
        <w:rPr>
          <w:rFonts w:hint="eastAsia"/>
          <w:color w:val="000000" w:themeColor="text1"/>
          <w:kern w:val="0"/>
          <w:szCs w:val="21"/>
          <w:highlight w:val="none"/>
          <w14:textFill>
            <w14:solidFill>
              <w14:schemeClr w14:val="tx1"/>
            </w14:solidFill>
          </w14:textFill>
        </w:rPr>
        <w:t>项目的潜在供应商应在</w:t>
      </w:r>
      <w:r>
        <w:rPr>
          <w:rFonts w:hint="eastAsia"/>
          <w:color w:val="000000" w:themeColor="text1"/>
          <w:szCs w:val="21"/>
          <w:highlight w:val="none"/>
          <w14:textFill>
            <w14:solidFill>
              <w14:schemeClr w14:val="tx1"/>
            </w14:solidFill>
          </w14:textFill>
        </w:rPr>
        <w:t>广西政府采购云平台 （https://www.gcy.zfcg.gxzf.gov.cn/）获取采购文件，并于</w:t>
      </w:r>
      <w:r>
        <w:rPr>
          <w:rFonts w:hint="eastAsia"/>
          <w:color w:val="000000" w:themeColor="text1"/>
          <w:szCs w:val="21"/>
          <w:highlight w:val="none"/>
          <w:lang w:val="en-US" w:eastAsia="zh-CN"/>
          <w14:textFill>
            <w14:solidFill>
              <w14:schemeClr w14:val="tx1"/>
            </w14:solidFill>
          </w14:textFill>
        </w:rPr>
        <w:t>2026</w:t>
      </w:r>
      <w:r>
        <w:rPr>
          <w:rFonts w:hint="eastAsia"/>
          <w:color w:val="000000" w:themeColor="text1"/>
          <w:szCs w:val="21"/>
          <w:highlight w:val="none"/>
          <w14:textFill>
            <w14:solidFill>
              <w14:schemeClr w14:val="tx1"/>
            </w14:solidFill>
          </w14:textFill>
        </w:rPr>
        <w:t>年</w:t>
      </w:r>
      <w:r>
        <w:rPr>
          <w:rFonts w:hint="eastAsia"/>
          <w:color w:val="000000" w:themeColor="text1"/>
          <w:szCs w:val="21"/>
          <w:highlight w:val="none"/>
          <w:lang w:val="en-US" w:eastAsia="zh-CN"/>
          <w14:textFill>
            <w14:solidFill>
              <w14:schemeClr w14:val="tx1"/>
            </w14:solidFill>
          </w14:textFill>
        </w:rPr>
        <w:t>8</w:t>
      </w:r>
      <w:r>
        <w:rPr>
          <w:rFonts w:hint="eastAsia"/>
          <w:color w:val="000000" w:themeColor="text1"/>
          <w:szCs w:val="21"/>
          <w:highlight w:val="none"/>
          <w14:textFill>
            <w14:solidFill>
              <w14:schemeClr w14:val="tx1"/>
            </w14:solidFill>
          </w14:textFill>
        </w:rPr>
        <w:t>月</w:t>
      </w:r>
      <w:r>
        <w:rPr>
          <w:rFonts w:hint="eastAsia"/>
          <w:color w:val="000000" w:themeColor="text1"/>
          <w:szCs w:val="21"/>
          <w:highlight w:val="none"/>
          <w:lang w:val="en-US" w:eastAsia="zh-CN"/>
          <w14:textFill>
            <w14:solidFill>
              <w14:schemeClr w14:val="tx1"/>
            </w14:solidFill>
          </w14:textFill>
        </w:rPr>
        <w:t>7</w:t>
      </w:r>
      <w:r>
        <w:rPr>
          <w:rFonts w:hint="eastAsia"/>
          <w:color w:val="000000" w:themeColor="text1"/>
          <w:szCs w:val="21"/>
          <w:highlight w:val="none"/>
          <w14:textFill>
            <w14:solidFill>
              <w14:schemeClr w14:val="tx1"/>
            </w14:solidFill>
          </w14:textFill>
        </w:rPr>
        <w:t>日</w:t>
      </w:r>
      <w:r>
        <w:rPr>
          <w:rFonts w:hint="eastAsia"/>
          <w:color w:val="000000" w:themeColor="text1"/>
          <w:szCs w:val="21"/>
          <w:highlight w:val="none"/>
          <w:lang w:val="en-US" w:eastAsia="zh-CN"/>
          <w14:textFill>
            <w14:solidFill>
              <w14:schemeClr w14:val="tx1"/>
            </w14:solidFill>
          </w14:textFill>
        </w:rPr>
        <w:t>09时30</w:t>
      </w:r>
      <w:r>
        <w:rPr>
          <w:rFonts w:hint="eastAsia"/>
          <w:color w:val="000000" w:themeColor="text1"/>
          <w:szCs w:val="21"/>
          <w:highlight w:val="none"/>
          <w14:textFill>
            <w14:solidFill>
              <w14:schemeClr w14:val="tx1"/>
            </w14:solidFill>
          </w14:textFill>
        </w:rPr>
        <w:t>分（北京时间）前提交响应</w:t>
      </w:r>
      <w:r>
        <w:rPr>
          <w:color w:val="000000" w:themeColor="text1"/>
          <w:szCs w:val="21"/>
          <w:highlight w:val="none"/>
          <w14:textFill>
            <w14:solidFill>
              <w14:schemeClr w14:val="tx1"/>
            </w14:solidFill>
          </w14:textFill>
        </w:rPr>
        <w:t>文件</w:t>
      </w:r>
      <w:r>
        <w:rPr>
          <w:rFonts w:hint="eastAsia"/>
          <w:color w:val="000000" w:themeColor="text1"/>
          <w:szCs w:val="21"/>
          <w:highlight w:val="none"/>
          <w14:textFill>
            <w14:solidFill>
              <w14:schemeClr w14:val="tx1"/>
            </w14:solidFill>
          </w14:textFill>
        </w:rPr>
        <w:t>。</w:t>
      </w:r>
    </w:p>
    <w:p w14:paraId="0269318A">
      <w:pPr>
        <w:spacing w:line="312" w:lineRule="auto"/>
        <w:ind w:firstLine="442" w:firstLineChars="200"/>
        <w:jc w:val="left"/>
        <w:rPr>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一、项目基本情况</w:t>
      </w:r>
    </w:p>
    <w:p w14:paraId="1D702657">
      <w:pPr>
        <w:spacing w:line="312" w:lineRule="auto"/>
        <w:ind w:firstLine="420" w:firstLineChars="200"/>
        <w:jc w:val="left"/>
        <w:rPr>
          <w:rFonts w:hint="eastAsia" w:eastAsia="宋体"/>
          <w:color w:val="000000" w:themeColor="text1"/>
          <w:kern w:val="0"/>
          <w:szCs w:val="21"/>
          <w:highlight w:val="none"/>
          <w:lang w:eastAsia="zh-CN"/>
          <w14:textFill>
            <w14:solidFill>
              <w14:schemeClr w14:val="tx1"/>
            </w14:solidFill>
          </w14:textFill>
        </w:rPr>
      </w:pPr>
      <w:r>
        <w:rPr>
          <w:color w:val="000000" w:themeColor="text1"/>
          <w:kern w:val="0"/>
          <w:szCs w:val="21"/>
          <w:highlight w:val="none"/>
          <w14:textFill>
            <w14:solidFill>
              <w14:schemeClr w14:val="tx1"/>
            </w14:solidFill>
          </w14:textFill>
        </w:rPr>
        <w:t>项目编号：</w:t>
      </w:r>
      <w:r>
        <w:rPr>
          <w:rFonts w:hint="eastAsia"/>
          <w:color w:val="000000" w:themeColor="text1"/>
          <w:kern w:val="0"/>
          <w:szCs w:val="21"/>
          <w:highlight w:val="none"/>
          <w14:textFill>
            <w14:solidFill>
              <w14:schemeClr w14:val="tx1"/>
            </w14:solidFill>
          </w14:textFill>
        </w:rPr>
        <w:t>GXZC2026-C2-002395-JDZB</w:t>
      </w:r>
    </w:p>
    <w:p w14:paraId="7C1B8C8D">
      <w:pPr>
        <w:spacing w:line="312" w:lineRule="auto"/>
        <w:ind w:firstLine="420" w:firstLineChars="200"/>
        <w:jc w:val="lef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项目名称：</w:t>
      </w:r>
      <w:r>
        <w:rPr>
          <w:rFonts w:hint="eastAsia"/>
          <w:color w:val="000000" w:themeColor="text1"/>
          <w:kern w:val="0"/>
          <w:szCs w:val="21"/>
          <w:highlight w:val="none"/>
          <w:lang w:val="en-US" w:eastAsia="zh-CN"/>
          <w14:textFill>
            <w14:solidFill>
              <w14:schemeClr w14:val="tx1"/>
            </w14:solidFill>
          </w14:textFill>
        </w:rPr>
        <w:t>广西质量工程职业技术学院特种设备学院教学实训楼增容1000KVA配电项目</w:t>
      </w:r>
    </w:p>
    <w:p w14:paraId="2C016CA9">
      <w:pPr>
        <w:spacing w:line="312" w:lineRule="auto"/>
        <w:ind w:firstLine="420" w:firstLineChars="200"/>
        <w:jc w:val="left"/>
        <w:rPr>
          <w:color w:val="000000" w:themeColor="text1"/>
          <w:kern w:val="0"/>
          <w:szCs w:val="21"/>
          <w:highlight w:val="none"/>
          <w14:textFill>
            <w14:solidFill>
              <w14:schemeClr w14:val="tx1"/>
            </w14:solidFill>
          </w14:textFill>
        </w:rPr>
      </w:pPr>
      <w:bookmarkStart w:id="11" w:name="_Hlk77608065"/>
      <w:r>
        <w:rPr>
          <w:rFonts w:hint="eastAsia"/>
          <w:color w:val="000000" w:themeColor="text1"/>
          <w:kern w:val="0"/>
          <w:szCs w:val="21"/>
          <w:highlight w:val="none"/>
          <w14:textFill>
            <w14:solidFill>
              <w14:schemeClr w14:val="tx1"/>
            </w14:solidFill>
          </w14:textFill>
        </w:rPr>
        <w:t>采购方式：竞争性磋商</w:t>
      </w:r>
    </w:p>
    <w:p w14:paraId="64A27314">
      <w:pPr>
        <w:spacing w:line="312" w:lineRule="auto"/>
        <w:ind w:firstLine="420" w:firstLineChars="200"/>
        <w:jc w:val="left"/>
        <w:rPr>
          <w:rFonts w:hint="default"/>
          <w:color w:val="000000" w:themeColor="text1"/>
          <w:kern w:val="0"/>
          <w:szCs w:val="21"/>
          <w:highlight w:val="none"/>
          <w:lang w:val="en-US"/>
          <w14:textFill>
            <w14:solidFill>
              <w14:schemeClr w14:val="tx1"/>
            </w14:solidFill>
          </w14:textFill>
        </w:rPr>
      </w:pPr>
      <w:r>
        <w:rPr>
          <w:color w:val="000000" w:themeColor="text1"/>
          <w:kern w:val="0"/>
          <w:szCs w:val="21"/>
          <w:highlight w:val="none"/>
          <w14:textFill>
            <w14:solidFill>
              <w14:schemeClr w14:val="tx1"/>
            </w14:solidFill>
          </w14:textFill>
        </w:rPr>
        <w:t>预算</w:t>
      </w:r>
      <w:r>
        <w:rPr>
          <w:rFonts w:hint="eastAsia"/>
          <w:color w:val="000000" w:themeColor="text1"/>
          <w:kern w:val="0"/>
          <w:szCs w:val="21"/>
          <w:highlight w:val="none"/>
          <w14:textFill>
            <w14:solidFill>
              <w14:schemeClr w14:val="tx1"/>
            </w14:solidFill>
          </w14:textFill>
        </w:rPr>
        <w:t>总</w:t>
      </w:r>
      <w:r>
        <w:rPr>
          <w:color w:val="000000" w:themeColor="text1"/>
          <w:kern w:val="0"/>
          <w:szCs w:val="21"/>
          <w:highlight w:val="none"/>
          <w14:textFill>
            <w14:solidFill>
              <w14:schemeClr w14:val="tx1"/>
            </w14:solidFill>
          </w14:textFill>
        </w:rPr>
        <w:t>金额</w:t>
      </w:r>
      <w:r>
        <w:rPr>
          <w:rFonts w:hint="eastAsia"/>
          <w:color w:val="000000" w:themeColor="text1"/>
          <w:kern w:val="0"/>
          <w:szCs w:val="21"/>
          <w:highlight w:val="none"/>
          <w14:textFill>
            <w14:solidFill>
              <w14:schemeClr w14:val="tx1"/>
            </w14:solidFill>
          </w14:textFill>
        </w:rPr>
        <w:t>（元）</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1141392.53</w:t>
      </w:r>
    </w:p>
    <w:p w14:paraId="17F1985F">
      <w:pPr>
        <w:spacing w:line="312" w:lineRule="auto"/>
        <w:ind w:firstLine="420" w:firstLineChars="20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采购需求</w:t>
      </w:r>
      <w:r>
        <w:rPr>
          <w:color w:val="000000" w:themeColor="text1"/>
          <w:kern w:val="0"/>
          <w:szCs w:val="21"/>
          <w:highlight w:val="none"/>
          <w14:textFill>
            <w14:solidFill>
              <w14:schemeClr w14:val="tx1"/>
            </w14:solidFill>
          </w14:textFill>
        </w:rPr>
        <w:t>：</w:t>
      </w:r>
    </w:p>
    <w:p w14:paraId="27DBBA0A">
      <w:pPr>
        <w:spacing w:line="312" w:lineRule="auto"/>
        <w:ind w:firstLine="735" w:firstLineChars="35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标项名称：</w:t>
      </w:r>
      <w:r>
        <w:rPr>
          <w:rFonts w:hint="eastAsia"/>
          <w:color w:val="000000" w:themeColor="text1"/>
          <w:kern w:val="0"/>
          <w:szCs w:val="21"/>
          <w:highlight w:val="none"/>
          <w:lang w:eastAsia="zh-CN"/>
          <w14:textFill>
            <w14:solidFill>
              <w14:schemeClr w14:val="tx1"/>
            </w14:solidFill>
          </w14:textFill>
        </w:rPr>
        <w:t>广西质量工程职业技术学院特种设备学院教学实训楼增容1000KVA配电项目</w:t>
      </w:r>
    </w:p>
    <w:p w14:paraId="6B711306">
      <w:pPr>
        <w:spacing w:line="312" w:lineRule="auto"/>
        <w:ind w:firstLine="735" w:firstLineChars="350"/>
        <w:jc w:val="left"/>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数量：</w:t>
      </w:r>
      <w:r>
        <w:rPr>
          <w:rFonts w:hint="eastAsia"/>
          <w:color w:val="000000" w:themeColor="text1"/>
          <w:kern w:val="0"/>
          <w:szCs w:val="21"/>
          <w:highlight w:val="none"/>
          <w:lang w:val="en-US" w:eastAsia="zh-CN"/>
          <w14:textFill>
            <w14:solidFill>
              <w14:schemeClr w14:val="tx1"/>
            </w14:solidFill>
          </w14:textFill>
        </w:rPr>
        <w:t>1</w:t>
      </w:r>
    </w:p>
    <w:p w14:paraId="77AEBA1E">
      <w:pPr>
        <w:spacing w:line="312" w:lineRule="auto"/>
        <w:ind w:firstLine="735" w:firstLineChars="350"/>
        <w:jc w:val="left"/>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预算金额（元）：</w:t>
      </w:r>
      <w:r>
        <w:rPr>
          <w:rFonts w:hint="eastAsia"/>
          <w:color w:val="000000" w:themeColor="text1"/>
          <w:kern w:val="0"/>
          <w:szCs w:val="21"/>
          <w:highlight w:val="none"/>
          <w:lang w:val="en-US" w:eastAsia="zh-CN"/>
          <w14:textFill>
            <w14:solidFill>
              <w14:schemeClr w14:val="tx1"/>
            </w14:solidFill>
          </w14:textFill>
        </w:rPr>
        <w:t xml:space="preserve">1141392.53 </w:t>
      </w:r>
    </w:p>
    <w:p w14:paraId="1FB06451">
      <w:pPr>
        <w:spacing w:line="312" w:lineRule="auto"/>
        <w:ind w:firstLine="735" w:firstLineChars="350"/>
        <w:jc w:val="left"/>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简要规格描述或项目基本概况介绍、用途：</w:t>
      </w:r>
      <w:r>
        <w:rPr>
          <w:rFonts w:hint="eastAsia"/>
          <w:color w:val="000000" w:themeColor="text1"/>
          <w:kern w:val="0"/>
          <w:szCs w:val="21"/>
          <w:highlight w:val="none"/>
          <w:lang w:eastAsia="zh-CN"/>
          <w14:textFill>
            <w14:solidFill>
              <w14:schemeClr w14:val="tx1"/>
            </w14:solidFill>
          </w14:textFill>
        </w:rPr>
        <w:t>广西质量工程职业技术学院特种设备学院教学实训楼增容1000KVA配电项目，</w:t>
      </w:r>
      <w:r>
        <w:rPr>
          <w:rFonts w:hint="eastAsia" w:ascii="宋体" w:hAnsi="宋体" w:cs="宋体"/>
          <w:color w:val="000000" w:themeColor="text1"/>
          <w:szCs w:val="21"/>
          <w:highlight w:val="none"/>
          <w14:textFill>
            <w14:solidFill>
              <w14:schemeClr w14:val="tx1"/>
            </w14:solidFill>
          </w14:textFill>
        </w:rPr>
        <w:t>具体详见工程量清单</w:t>
      </w:r>
      <w:r>
        <w:rPr>
          <w:rFonts w:hint="eastAsia" w:ascii="宋体" w:hAnsi="宋体" w:cs="宋体"/>
          <w:color w:val="000000" w:themeColor="text1"/>
          <w:szCs w:val="21"/>
          <w:highlight w:val="none"/>
          <w:lang w:val="en-US" w:eastAsia="zh-CN"/>
          <w14:textFill>
            <w14:solidFill>
              <w14:schemeClr w14:val="tx1"/>
            </w14:solidFill>
          </w14:textFill>
        </w:rPr>
        <w:t>及图纸</w:t>
      </w:r>
      <w:r>
        <w:rPr>
          <w:rFonts w:hint="eastAsia" w:ascii="宋体" w:hAnsi="宋体" w:cs="宋体"/>
          <w:color w:val="000000" w:themeColor="text1"/>
          <w:szCs w:val="21"/>
          <w:highlight w:val="none"/>
          <w:lang w:eastAsia="zh-CN"/>
          <w14:textFill>
            <w14:solidFill>
              <w14:schemeClr w14:val="tx1"/>
            </w14:solidFill>
          </w14:textFill>
        </w:rPr>
        <w:t>。</w:t>
      </w:r>
    </w:p>
    <w:p w14:paraId="013FB62C">
      <w:pPr>
        <w:spacing w:line="312" w:lineRule="auto"/>
        <w:ind w:firstLine="735" w:firstLineChars="350"/>
        <w:jc w:val="left"/>
        <w:rPr>
          <w:rFonts w:hint="default"/>
          <w:color w:val="000000" w:themeColor="text1"/>
          <w:kern w:val="0"/>
          <w:szCs w:val="21"/>
          <w:highlight w:val="none"/>
          <w:lang w:val="en-US"/>
          <w14:textFill>
            <w14:solidFill>
              <w14:schemeClr w14:val="tx1"/>
            </w14:solidFill>
          </w14:textFill>
        </w:rPr>
      </w:pPr>
      <w:r>
        <w:rPr>
          <w:rFonts w:hint="eastAsia"/>
          <w:color w:val="000000" w:themeColor="text1"/>
          <w:kern w:val="0"/>
          <w:szCs w:val="21"/>
          <w:highlight w:val="none"/>
          <w14:textFill>
            <w14:solidFill>
              <w14:schemeClr w14:val="tx1"/>
            </w14:solidFill>
          </w14:textFill>
        </w:rPr>
        <w:t>最高限价（如有）：</w:t>
      </w:r>
      <w:r>
        <w:rPr>
          <w:rFonts w:hint="eastAsia"/>
          <w:color w:val="000000" w:themeColor="text1"/>
          <w:kern w:val="0"/>
          <w:szCs w:val="21"/>
          <w:highlight w:val="none"/>
          <w:lang w:val="en-US" w:eastAsia="zh-CN"/>
          <w14:textFill>
            <w14:solidFill>
              <w14:schemeClr w14:val="tx1"/>
            </w14:solidFill>
          </w14:textFill>
        </w:rPr>
        <w:t>1141392.53</w:t>
      </w:r>
    </w:p>
    <w:p w14:paraId="5E768667">
      <w:pPr>
        <w:spacing w:line="312" w:lineRule="auto"/>
        <w:ind w:firstLine="735" w:firstLineChars="35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合同履约期限：自签订合同之日起</w:t>
      </w:r>
      <w:r>
        <w:rPr>
          <w:rFonts w:hint="eastAsia"/>
          <w:color w:val="000000" w:themeColor="text1"/>
          <w:kern w:val="0"/>
          <w:szCs w:val="21"/>
          <w:highlight w:val="none"/>
          <w:lang w:val="en-US" w:eastAsia="zh-CN"/>
          <w14:textFill>
            <w14:solidFill>
              <w14:schemeClr w14:val="tx1"/>
            </w14:solidFill>
          </w14:textFill>
        </w:rPr>
        <w:t>30</w:t>
      </w:r>
      <w:r>
        <w:rPr>
          <w:rFonts w:hint="eastAsia"/>
          <w:color w:val="000000" w:themeColor="text1"/>
          <w:kern w:val="0"/>
          <w:szCs w:val="21"/>
          <w:highlight w:val="none"/>
          <w14:textFill>
            <w14:solidFill>
              <w14:schemeClr w14:val="tx1"/>
            </w14:solidFill>
          </w14:textFill>
        </w:rPr>
        <w:t>日历天。</w:t>
      </w:r>
    </w:p>
    <w:p w14:paraId="13E20037">
      <w:pPr>
        <w:spacing w:line="312" w:lineRule="auto"/>
        <w:ind w:firstLine="735" w:firstLineChars="350"/>
        <w:jc w:val="lef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w:t>
      </w:r>
      <w:r>
        <w:rPr>
          <w:rFonts w:hint="eastAsia"/>
          <w:color w:val="000000" w:themeColor="text1"/>
          <w:kern w:val="0"/>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否</w:t>
      </w:r>
      <w:r>
        <w:rPr>
          <w:rFonts w:hint="eastAsia"/>
          <w:color w:val="000000" w:themeColor="text1"/>
          <w:kern w:val="0"/>
          <w:szCs w:val="21"/>
          <w:highlight w:val="none"/>
          <w14:textFill>
            <w14:solidFill>
              <w14:schemeClr w14:val="tx1"/>
            </w14:solidFill>
          </w14:textFill>
        </w:rPr>
        <w:t>）接受</w:t>
      </w:r>
      <w:r>
        <w:rPr>
          <w:color w:val="000000" w:themeColor="text1"/>
          <w:kern w:val="0"/>
          <w:szCs w:val="21"/>
          <w:highlight w:val="none"/>
          <w14:textFill>
            <w14:solidFill>
              <w14:schemeClr w14:val="tx1"/>
            </w14:solidFill>
          </w14:textFill>
        </w:rPr>
        <w:t>联合体。</w:t>
      </w:r>
    </w:p>
    <w:p w14:paraId="753C3334">
      <w:pPr>
        <w:spacing w:line="312" w:lineRule="auto"/>
        <w:ind w:firstLine="735" w:firstLineChars="350"/>
        <w:jc w:val="left"/>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备注：</w:t>
      </w:r>
      <w:r>
        <w:rPr>
          <w:rFonts w:hint="eastAsia"/>
          <w:color w:val="000000" w:themeColor="text1"/>
          <w:kern w:val="0"/>
          <w:szCs w:val="21"/>
          <w:highlight w:val="none"/>
          <w:lang w:val="en-US" w:eastAsia="zh-CN"/>
          <w14:textFill>
            <w14:solidFill>
              <w14:schemeClr w14:val="tx1"/>
            </w14:solidFill>
          </w14:textFill>
        </w:rPr>
        <w:t>采购计划号：广西政采[2026]14500号-001、广西政采[2026]14500号-002</w:t>
      </w:r>
    </w:p>
    <w:bookmarkEnd w:id="11"/>
    <w:p w14:paraId="043640D1">
      <w:pPr>
        <w:spacing w:line="312" w:lineRule="auto"/>
        <w:ind w:firstLine="442" w:firstLineChars="200"/>
        <w:jc w:val="left"/>
        <w:rPr>
          <w:rFonts w:hint="eastAsia"/>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二、申请人的资格要求</w:t>
      </w:r>
    </w:p>
    <w:p w14:paraId="1277A25B">
      <w:pPr>
        <w:spacing w:line="312" w:lineRule="auto"/>
        <w:ind w:firstLine="420" w:firstLineChars="200"/>
        <w:jc w:val="lef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w:t>
      </w:r>
      <w:r>
        <w:rPr>
          <w:rFonts w:hint="eastAsia"/>
          <w:color w:val="000000" w:themeColor="text1"/>
          <w:kern w:val="0"/>
          <w:szCs w:val="21"/>
          <w:highlight w:val="none"/>
          <w14:textFill>
            <w14:solidFill>
              <w14:schemeClr w14:val="tx1"/>
            </w14:solidFill>
          </w14:textFill>
        </w:rPr>
        <w:t>.满足</w:t>
      </w:r>
      <w:r>
        <w:rPr>
          <w:color w:val="000000" w:themeColor="text1"/>
          <w:kern w:val="0"/>
          <w:szCs w:val="21"/>
          <w:highlight w:val="none"/>
          <w14:textFill>
            <w14:solidFill>
              <w14:schemeClr w14:val="tx1"/>
            </w14:solidFill>
          </w14:textFill>
        </w:rPr>
        <w:t>《中华人民共和国政府采购法》第二十二条规定；</w:t>
      </w:r>
    </w:p>
    <w:p w14:paraId="03200FE9">
      <w:pPr>
        <w:spacing w:line="312" w:lineRule="auto"/>
        <w:ind w:firstLine="420" w:firstLineChars="200"/>
        <w:jc w:val="left"/>
        <w:rPr>
          <w:rFonts w:hint="eastAsia" w:eastAsia="宋体"/>
          <w:strike/>
          <w:color w:val="000000" w:themeColor="text1"/>
          <w:kern w:val="0"/>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2</w:t>
      </w:r>
      <w:r>
        <w:rPr>
          <w:rFonts w:hint="eastAsia"/>
          <w:color w:val="000000" w:themeColor="text1"/>
          <w:kern w:val="0"/>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落实政府采购政策需满足的资格要求：专门面向中小企业采购的项目（承接工程的供应商应为中小微企业或监狱企业或残疾人福利性单位）</w:t>
      </w:r>
      <w:r>
        <w:rPr>
          <w:rFonts w:hint="eastAsia"/>
          <w:color w:val="000000" w:themeColor="text1"/>
          <w:szCs w:val="21"/>
          <w:highlight w:val="none"/>
          <w:lang w:eastAsia="zh-CN"/>
          <w14:textFill>
            <w14:solidFill>
              <w14:schemeClr w14:val="tx1"/>
            </w14:solidFill>
          </w14:textFill>
        </w:rPr>
        <w:t>。</w:t>
      </w:r>
    </w:p>
    <w:p w14:paraId="2918B515">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w:t>
      </w:r>
      <w:r>
        <w:rPr>
          <w:rFonts w:hint="eastAsia"/>
          <w:color w:val="000000" w:themeColor="text1"/>
          <w:kern w:val="0"/>
          <w:szCs w:val="21"/>
          <w:highlight w:val="none"/>
          <w14:textFill>
            <w14:solidFill>
              <w14:schemeClr w14:val="tx1"/>
            </w14:solidFill>
          </w14:textFill>
        </w:rPr>
        <w:t>.本项目的</w:t>
      </w:r>
      <w:r>
        <w:rPr>
          <w:color w:val="000000" w:themeColor="text1"/>
          <w:kern w:val="0"/>
          <w:szCs w:val="21"/>
          <w:highlight w:val="none"/>
          <w14:textFill>
            <w14:solidFill>
              <w14:schemeClr w14:val="tx1"/>
            </w14:solidFill>
          </w14:textFill>
        </w:rPr>
        <w:t>特定资格</w:t>
      </w:r>
      <w:r>
        <w:rPr>
          <w:rFonts w:hint="eastAsia"/>
          <w:color w:val="000000" w:themeColor="text1"/>
          <w:kern w:val="0"/>
          <w:szCs w:val="21"/>
          <w:highlight w:val="none"/>
          <w14:textFill>
            <w14:solidFill>
              <w14:schemeClr w14:val="tx1"/>
            </w14:solidFill>
          </w14:textFill>
        </w:rPr>
        <w:t>要求</w:t>
      </w:r>
      <w:r>
        <w:rPr>
          <w:color w:val="000000" w:themeColor="text1"/>
          <w:kern w:val="0"/>
          <w:szCs w:val="21"/>
          <w:highlight w:val="none"/>
          <w14:textFill>
            <w14:solidFill>
              <w14:schemeClr w14:val="tx1"/>
            </w14:solidFill>
          </w14:textFill>
        </w:rPr>
        <w:t>：</w:t>
      </w:r>
    </w:p>
    <w:p w14:paraId="167AF8BA">
      <w:pPr>
        <w:spacing w:line="312" w:lineRule="auto"/>
        <w:ind w:firstLine="420" w:firstLineChars="200"/>
        <w:jc w:val="lef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（1）资质要求：</w:t>
      </w:r>
      <w:r>
        <w:rPr>
          <w:rFonts w:hint="eastAsia"/>
          <w:color w:val="000000" w:themeColor="text1"/>
          <w:kern w:val="0"/>
          <w:szCs w:val="21"/>
          <w:highlight w:val="none"/>
          <w14:textFill>
            <w14:solidFill>
              <w14:schemeClr w14:val="tx1"/>
            </w14:solidFill>
          </w14:textFill>
        </w:rPr>
        <w:t>具备电力工程施工总承包</w:t>
      </w:r>
      <w:r>
        <w:rPr>
          <w:rFonts w:hint="eastAsia"/>
          <w:color w:val="000000" w:themeColor="text1"/>
          <w:kern w:val="0"/>
          <w:szCs w:val="21"/>
          <w:highlight w:val="none"/>
          <w:lang w:eastAsia="zh-CN"/>
          <w14:textFill>
            <w14:solidFill>
              <w14:schemeClr w14:val="tx1"/>
            </w14:solidFill>
          </w14:textFill>
        </w:rPr>
        <w:t>三</w:t>
      </w:r>
      <w:r>
        <w:rPr>
          <w:rFonts w:hint="eastAsia"/>
          <w:color w:val="000000" w:themeColor="text1"/>
          <w:kern w:val="0"/>
          <w:szCs w:val="21"/>
          <w:highlight w:val="none"/>
          <w14:textFill>
            <w14:solidFill>
              <w14:schemeClr w14:val="tx1"/>
            </w14:solidFill>
          </w14:textFill>
        </w:rPr>
        <w:t>级（含）以上资质或输变电工程专业承包</w:t>
      </w:r>
      <w:r>
        <w:rPr>
          <w:rFonts w:hint="eastAsia"/>
          <w:color w:val="000000" w:themeColor="text1"/>
          <w:kern w:val="0"/>
          <w:szCs w:val="21"/>
          <w:highlight w:val="none"/>
          <w:lang w:eastAsia="zh-CN"/>
          <w14:textFill>
            <w14:solidFill>
              <w14:schemeClr w14:val="tx1"/>
            </w14:solidFill>
          </w14:textFill>
        </w:rPr>
        <w:t>三</w:t>
      </w:r>
      <w:r>
        <w:rPr>
          <w:rFonts w:hint="eastAsia"/>
          <w:color w:val="000000" w:themeColor="text1"/>
          <w:kern w:val="0"/>
          <w:szCs w:val="21"/>
          <w:highlight w:val="none"/>
          <w14:textFill>
            <w14:solidFill>
              <w14:schemeClr w14:val="tx1"/>
            </w14:solidFill>
          </w14:textFill>
        </w:rPr>
        <w:t>级（含）以上资质，并同时具备国家电力监管委员会颁发的《承装（修、试）电力设施许可证》承装类、承修类、承试类三级（含）以上资质，并在人员、设备、资金等方面具有相应的施工能力</w:t>
      </w:r>
      <w:r>
        <w:rPr>
          <w:color w:val="000000" w:themeColor="text1"/>
          <w:kern w:val="0"/>
          <w:szCs w:val="21"/>
          <w:highlight w:val="none"/>
          <w14:textFill>
            <w14:solidFill>
              <w14:schemeClr w14:val="tx1"/>
            </w14:solidFill>
          </w14:textFill>
        </w:rPr>
        <w:t>。</w:t>
      </w:r>
    </w:p>
    <w:p w14:paraId="69E8FE95">
      <w:pPr>
        <w:spacing w:line="312" w:lineRule="auto"/>
        <w:ind w:firstLine="420" w:firstLineChars="200"/>
        <w:jc w:val="left"/>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（2）人员要求</w:t>
      </w:r>
    </w:p>
    <w:p w14:paraId="69EC3A50">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项目经理要求：具备机电工程专业贰级（含）以上注册建造师执业资格，具备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r>
        <w:rPr>
          <w:color w:val="000000" w:themeColor="text1"/>
          <w:kern w:val="0"/>
          <w:szCs w:val="21"/>
          <w:highlight w:val="none"/>
          <w14:textFill>
            <w14:solidFill>
              <w14:schemeClr w14:val="tx1"/>
            </w14:solidFill>
          </w14:textFill>
        </w:rPr>
        <w:t>。</w:t>
      </w:r>
    </w:p>
    <w:p w14:paraId="18D369CD">
      <w:pPr>
        <w:spacing w:line="312" w:lineRule="auto"/>
        <w:ind w:firstLine="420" w:firstLineChars="200"/>
        <w:jc w:val="left"/>
        <w:rPr>
          <w:color w:val="000000" w:themeColor="text1"/>
          <w:kern w:val="0"/>
          <w:szCs w:val="21"/>
          <w:highlight w:val="none"/>
          <w14:textFill>
            <w14:solidFill>
              <w14:schemeClr w14:val="tx1"/>
            </w14:solidFill>
          </w14:textFill>
        </w:rPr>
      </w:pPr>
      <w:r>
        <w:rPr>
          <w:color w:val="000000" w:themeColor="text1"/>
          <w:highlight w:val="none"/>
          <w14:textFill>
            <w14:solidFill>
              <w14:schemeClr w14:val="tx1"/>
            </w14:solidFill>
          </w14:textFill>
        </w:rPr>
        <w:t>专职安全员</w:t>
      </w:r>
      <w:r>
        <w:rPr>
          <w:rFonts w:hint="eastAsia"/>
          <w:color w:val="000000" w:themeColor="text1"/>
          <w:kern w:val="0"/>
          <w:szCs w:val="21"/>
          <w:highlight w:val="none"/>
          <w14:textFill>
            <w14:solidFill>
              <w14:schemeClr w14:val="tx1"/>
            </w14:solidFill>
          </w14:textFill>
        </w:rPr>
        <w:t>要求：专职安全员须具备有效的安全生产考核合格证书（C类）</w:t>
      </w:r>
      <w:r>
        <w:rPr>
          <w:color w:val="000000" w:themeColor="text1"/>
          <w:highlight w:val="none"/>
          <w14:textFill>
            <w14:solidFill>
              <w14:schemeClr w14:val="tx1"/>
            </w14:solidFill>
          </w14:textFill>
        </w:rPr>
        <w:t>，人数符合住房和城乡建设部</w:t>
      </w:r>
      <w:r>
        <w:rPr>
          <w:rFonts w:hint="eastAsia"/>
          <w:color w:val="000000" w:themeColor="text1"/>
          <w:highlight w:val="none"/>
          <w14:textFill>
            <w14:solidFill>
              <w14:schemeClr w14:val="tx1"/>
            </w14:solidFill>
          </w14:textFill>
        </w:rPr>
        <w:t>《建筑施工企业、工程项目安全生产管理机构设置及安全生产管理人员配备办法》（建质规〔2025〕3号）</w:t>
      </w:r>
      <w:r>
        <w:rPr>
          <w:color w:val="000000" w:themeColor="text1"/>
          <w:highlight w:val="none"/>
          <w14:textFill>
            <w14:solidFill>
              <w14:schemeClr w14:val="tx1"/>
            </w14:solidFill>
          </w14:textFill>
        </w:rPr>
        <w:t>的规定</w:t>
      </w:r>
      <w:r>
        <w:rPr>
          <w:rFonts w:hint="eastAsia"/>
          <w:color w:val="000000" w:themeColor="text1"/>
          <w:highlight w:val="none"/>
          <w14:textFill>
            <w14:solidFill>
              <w14:schemeClr w14:val="tx1"/>
            </w14:solidFill>
          </w14:textFill>
        </w:rPr>
        <w:t>不少于</w:t>
      </w:r>
      <w:r>
        <w:rPr>
          <w:rFonts w:hint="eastAsia"/>
          <w:color w:val="000000" w:themeColor="text1"/>
          <w:highlight w:val="none"/>
          <w:u w:val="singl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w:t>
      </w:r>
    </w:p>
    <w:p w14:paraId="5D7714FD">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3</w:t>
      </w: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14:textFill>
            <w14:solidFill>
              <w14:schemeClr w14:val="tx1"/>
            </w14:solidFill>
          </w14:textFill>
        </w:rPr>
        <w:t>业绩要求：无。</w:t>
      </w:r>
    </w:p>
    <w:p w14:paraId="4D00211C">
      <w:pPr>
        <w:numPr>
          <w:ilvl w:val="0"/>
          <w:numId w:val="0"/>
        </w:numPr>
        <w:spacing w:line="312" w:lineRule="auto"/>
        <w:ind w:firstLine="420" w:firstLineChars="200"/>
        <w:jc w:val="lef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（4）单位负责人为同一人或者存在直接控股、管理关系的不同供应商，不得参加本项目同一合同项下的政府采购活动。为本项目提供整体设计、规范编制或者项目管理、监理、检测等服务的供应商，不得再参加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000000" w:themeColor="text1"/>
          <w:kern w:val="0"/>
          <w:szCs w:val="21"/>
          <w:highlight w:val="none"/>
          <w14:textFill>
            <w14:solidFill>
              <w14:schemeClr w14:val="tx1"/>
            </w14:solidFill>
          </w14:textFill>
        </w:rPr>
        <w:t>本</w:t>
      </w:r>
      <w:r>
        <w:rPr>
          <w:color w:val="000000" w:themeColor="text1"/>
          <w:kern w:val="0"/>
          <w:szCs w:val="21"/>
          <w:highlight w:val="none"/>
          <w14:textFill>
            <w14:solidFill>
              <w14:schemeClr w14:val="tx1"/>
            </w14:solidFill>
          </w14:textFill>
        </w:rPr>
        <w:t>项目的采购活动</w:t>
      </w:r>
      <w:r>
        <w:rPr>
          <w:rFonts w:hint="eastAsia"/>
          <w:color w:val="000000" w:themeColor="text1"/>
          <w:kern w:val="0"/>
          <w:szCs w:val="21"/>
          <w:highlight w:val="none"/>
          <w14:textFill>
            <w14:solidFill>
              <w14:schemeClr w14:val="tx1"/>
            </w14:solidFill>
          </w14:textFill>
        </w:rPr>
        <w:t>。</w:t>
      </w:r>
    </w:p>
    <w:p w14:paraId="1B62B9D5">
      <w:pPr>
        <w:spacing w:line="312" w:lineRule="auto"/>
        <w:ind w:firstLine="420" w:firstLineChars="20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5</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未被列入失信被执行人、重大税收违法失信主体、政府采购严重违法失信行为记录名单。</w:t>
      </w:r>
    </w:p>
    <w:p w14:paraId="69F59EF3">
      <w:pPr>
        <w:spacing w:line="312" w:lineRule="auto"/>
        <w:ind w:firstLine="420" w:firstLineChars="200"/>
        <w:jc w:val="left"/>
        <w:rPr>
          <w:color w:val="000000" w:themeColor="text1"/>
          <w:kern w:val="0"/>
          <w:szCs w:val="21"/>
          <w:highlight w:val="none"/>
          <w14:textFill>
            <w14:solidFill>
              <w14:schemeClr w14:val="tx1"/>
            </w14:solidFill>
          </w14:textFill>
        </w:rPr>
      </w:pPr>
      <w:bookmarkStart w:id="12" w:name="_Hlk132732817"/>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6</w:t>
      </w:r>
      <w:r>
        <w:rPr>
          <w:rFonts w:hint="eastAsia"/>
          <w:color w:val="000000" w:themeColor="text1"/>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本项目不允许分包。</w:t>
      </w:r>
    </w:p>
    <w:p w14:paraId="24829573">
      <w:pPr>
        <w:spacing w:line="312" w:lineRule="auto"/>
        <w:ind w:firstLine="420" w:firstLineChars="200"/>
        <w:jc w:val="left"/>
        <w:rPr>
          <w:rFonts w:hint="eastAsia"/>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7</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本项目不接受联合体。</w:t>
      </w:r>
      <w:bookmarkEnd w:id="12"/>
    </w:p>
    <w:p w14:paraId="1A105422">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8</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按照</w:t>
      </w:r>
      <w:r>
        <w:rPr>
          <w:rFonts w:hint="eastAsia"/>
          <w:color w:val="000000" w:themeColor="text1"/>
          <w:highlight w:val="none"/>
          <w14:textFill>
            <w14:solidFill>
              <w14:schemeClr w14:val="tx1"/>
            </w14:solidFill>
          </w14:textFill>
        </w:rPr>
        <w:t>磋商</w:t>
      </w:r>
      <w:r>
        <w:rPr>
          <w:color w:val="000000" w:themeColor="text1"/>
          <w:kern w:val="0"/>
          <w:szCs w:val="21"/>
          <w:highlight w:val="none"/>
          <w14:textFill>
            <w14:solidFill>
              <w14:schemeClr w14:val="tx1"/>
            </w14:solidFill>
          </w14:textFill>
        </w:rPr>
        <w:t>公告的规定获得</w:t>
      </w:r>
      <w:r>
        <w:rPr>
          <w:rFonts w:hint="eastAsia"/>
          <w:color w:val="000000" w:themeColor="text1"/>
          <w:highlight w:val="none"/>
          <w14:textFill>
            <w14:solidFill>
              <w14:schemeClr w14:val="tx1"/>
            </w14:solidFill>
          </w14:textFill>
        </w:rPr>
        <w:t>采购文件</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采购文件有规定时按要求提交磋商保证金。</w:t>
      </w:r>
    </w:p>
    <w:p w14:paraId="109EAFD1">
      <w:pPr>
        <w:spacing w:line="312" w:lineRule="auto"/>
        <w:ind w:firstLine="442" w:firstLineChars="200"/>
        <w:jc w:val="left"/>
        <w:rPr>
          <w:rFonts w:hint="eastAsia"/>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三、获取采购文件</w:t>
      </w:r>
    </w:p>
    <w:p w14:paraId="5AA1D063">
      <w:pPr>
        <w:spacing w:line="312" w:lineRule="auto"/>
        <w:ind w:firstLine="420" w:firstLineChars="20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none"/>
          <w14:textFill>
            <w14:solidFill>
              <w14:schemeClr w14:val="tx1"/>
            </w14:solidFill>
          </w14:textFill>
        </w:rPr>
        <w:t>20</w:t>
      </w:r>
      <w:r>
        <w:rPr>
          <w:rFonts w:hint="eastAsia"/>
          <w:color w:val="000000" w:themeColor="text1"/>
          <w:highlight w:val="none"/>
          <w:u w:val="none"/>
          <w:lang w:val="en-US" w:eastAsia="zh-CN"/>
          <w14:textFill>
            <w14:solidFill>
              <w14:schemeClr w14:val="tx1"/>
            </w14:solidFill>
          </w14:textFill>
        </w:rPr>
        <w:t>26</w:t>
      </w:r>
      <w:r>
        <w:rPr>
          <w:rFonts w:hint="eastAsia"/>
          <w:color w:val="000000" w:themeColor="text1"/>
          <w:highlight w:val="none"/>
          <w:u w:val="none"/>
          <w14:textFill>
            <w14:solidFill>
              <w14:schemeClr w14:val="tx1"/>
            </w14:solidFill>
          </w14:textFill>
        </w:rPr>
        <w:t>年</w:t>
      </w:r>
      <w:r>
        <w:rPr>
          <w:rFonts w:hint="eastAsia"/>
          <w:color w:val="000000" w:themeColor="text1"/>
          <w:highlight w:val="none"/>
          <w:u w:val="none"/>
          <w:lang w:val="en-US" w:eastAsia="zh-CN"/>
          <w14:textFill>
            <w14:solidFill>
              <w14:schemeClr w14:val="tx1"/>
            </w14:solidFill>
          </w14:textFill>
        </w:rPr>
        <w:t>07</w:t>
      </w:r>
      <w:r>
        <w:rPr>
          <w:rFonts w:hint="eastAsia"/>
          <w:color w:val="000000" w:themeColor="text1"/>
          <w:highlight w:val="none"/>
          <w:u w:val="none"/>
          <w14:textFill>
            <w14:solidFill>
              <w14:schemeClr w14:val="tx1"/>
            </w14:solidFill>
          </w14:textFill>
        </w:rPr>
        <w:t>月</w:t>
      </w:r>
      <w:r>
        <w:rPr>
          <w:rFonts w:hint="eastAsia"/>
          <w:color w:val="000000" w:themeColor="text1"/>
          <w:highlight w:val="none"/>
          <w:u w:val="none"/>
          <w:lang w:val="en-US" w:eastAsia="zh-CN"/>
          <w14:textFill>
            <w14:solidFill>
              <w14:schemeClr w14:val="tx1"/>
            </w14:solidFill>
          </w14:textFill>
        </w:rPr>
        <w:t>27</w:t>
      </w:r>
      <w:r>
        <w:rPr>
          <w:rFonts w:hint="eastAsia"/>
          <w:color w:val="000000" w:themeColor="text1"/>
          <w:highlight w:val="none"/>
          <w:u w:val="none"/>
          <w14:textFill>
            <w14:solidFill>
              <w14:schemeClr w14:val="tx1"/>
            </w14:solidFill>
          </w14:textFill>
        </w:rPr>
        <w:t>日起至20</w:t>
      </w:r>
      <w:r>
        <w:rPr>
          <w:rFonts w:hint="eastAsia"/>
          <w:color w:val="000000" w:themeColor="text1"/>
          <w:highlight w:val="none"/>
          <w:u w:val="none"/>
          <w:lang w:val="en-US" w:eastAsia="zh-CN"/>
          <w14:textFill>
            <w14:solidFill>
              <w14:schemeClr w14:val="tx1"/>
            </w14:solidFill>
          </w14:textFill>
        </w:rPr>
        <w:t>26</w:t>
      </w:r>
      <w:r>
        <w:rPr>
          <w:rFonts w:hint="eastAsia"/>
          <w:color w:val="000000" w:themeColor="text1"/>
          <w:highlight w:val="none"/>
          <w:u w:val="none"/>
          <w14:textFill>
            <w14:solidFill>
              <w14:schemeClr w14:val="tx1"/>
            </w14:solidFill>
          </w14:textFill>
        </w:rPr>
        <w:t>年</w:t>
      </w:r>
      <w:r>
        <w:rPr>
          <w:rFonts w:hint="eastAsia"/>
          <w:color w:val="000000" w:themeColor="text1"/>
          <w:highlight w:val="none"/>
          <w:u w:val="none"/>
          <w:lang w:val="en-US" w:eastAsia="zh-CN"/>
          <w14:textFill>
            <w14:solidFill>
              <w14:schemeClr w14:val="tx1"/>
            </w14:solidFill>
          </w14:textFill>
        </w:rPr>
        <w:t>08</w:t>
      </w:r>
      <w:r>
        <w:rPr>
          <w:rFonts w:hint="eastAsia"/>
          <w:color w:val="000000" w:themeColor="text1"/>
          <w:highlight w:val="none"/>
          <w:u w:val="none"/>
          <w14:textFill>
            <w14:solidFill>
              <w14:schemeClr w14:val="tx1"/>
            </w14:solidFill>
          </w14:textFill>
        </w:rPr>
        <w:t>月</w:t>
      </w:r>
      <w:r>
        <w:rPr>
          <w:rFonts w:hint="eastAsia"/>
          <w:color w:val="000000" w:themeColor="text1"/>
          <w:highlight w:val="none"/>
          <w:u w:val="none"/>
          <w:lang w:val="en-US" w:eastAsia="zh-CN"/>
          <w14:textFill>
            <w14:solidFill>
              <w14:schemeClr w14:val="tx1"/>
            </w14:solidFill>
          </w14:textFill>
        </w:rPr>
        <w:t>03</w:t>
      </w:r>
      <w:r>
        <w:rPr>
          <w:rFonts w:hint="eastAsia"/>
          <w:color w:val="000000" w:themeColor="text1"/>
          <w:highlight w:val="none"/>
          <w:u w:val="none"/>
          <w14:textFill>
            <w14:solidFill>
              <w14:schemeClr w14:val="tx1"/>
            </w14:solidFill>
          </w14:textFill>
        </w:rPr>
        <w:t>日</w:t>
      </w:r>
      <w:r>
        <w:rPr>
          <w:rFonts w:hint="eastAsia"/>
          <w:color w:val="000000" w:themeColor="text1"/>
          <w:highlight w:val="none"/>
          <w:u w:val="none"/>
          <w14:textFill>
            <w14:solidFill>
              <w14:schemeClr w14:val="tx1"/>
            </w14:solidFill>
          </w14:textFill>
        </w:rPr>
        <w:t>，每天上午00:00:00至12:00:00</w:t>
      </w:r>
      <w:r>
        <w:rPr>
          <w:rFonts w:hint="eastAsia"/>
          <w:color w:val="000000" w:themeColor="text1"/>
          <w:highlight w:val="none"/>
          <w:u w:val="none"/>
          <w14:textFill>
            <w14:solidFill>
              <w14:schemeClr w14:val="tx1"/>
            </w14:solidFill>
          </w14:textFill>
        </w:rPr>
        <w:t>，下午12:00:00至23:59:59</w:t>
      </w:r>
      <w:r>
        <w:rPr>
          <w:rFonts w:hint="eastAsia"/>
          <w:color w:val="000000" w:themeColor="text1"/>
          <w:highlight w:val="none"/>
          <w14:textFill>
            <w14:solidFill>
              <w14:schemeClr w14:val="tx1"/>
            </w14:solidFill>
          </w14:textFill>
        </w:rPr>
        <w:t>（北京时间，法定节假日除外）。</w:t>
      </w:r>
    </w:p>
    <w:p w14:paraId="36A6FCA7">
      <w:pPr>
        <w:spacing w:line="312" w:lineRule="auto"/>
        <w:ind w:firstLine="420" w:firstLineChars="200"/>
        <w:jc w:val="left"/>
        <w:rPr>
          <w:color w:val="000000" w:themeColor="text1"/>
          <w:highlight w:val="none"/>
          <w14:textFill>
            <w14:solidFill>
              <w14:schemeClr w14:val="tx1"/>
            </w14:solidFill>
          </w14:textFill>
        </w:rPr>
      </w:pPr>
      <w:bookmarkStart w:id="13" w:name="_Hlk46137393"/>
      <w:r>
        <w:rPr>
          <w:rFonts w:hint="eastAsia"/>
          <w:color w:val="000000" w:themeColor="text1"/>
          <w:highlight w:val="none"/>
          <w14:textFill>
            <w14:solidFill>
              <w14:schemeClr w14:val="tx1"/>
            </w14:solidFill>
          </w14:textFill>
        </w:rPr>
        <w:t>地点（网址）</w:t>
      </w:r>
      <w:bookmarkEnd w:id="13"/>
      <w:r>
        <w:rPr>
          <w:rFonts w:ascii="Arial" w:hAnsi="Arial" w:cs="Arial"/>
          <w:color w:val="000000" w:themeColor="text1"/>
          <w:kern w:val="0"/>
          <w:szCs w:val="21"/>
          <w:highlight w:val="none"/>
          <w14:textFill>
            <w14:solidFill>
              <w14:schemeClr w14:val="tx1"/>
            </w14:solidFill>
          </w14:textFill>
        </w:rPr>
        <w:t>广西政府采购云平台</w:t>
      </w:r>
      <w:r>
        <w:rPr>
          <w:rFonts w:hint="eastAsia" w:ascii="Arial" w:hAnsi="Arial" w:cs="Arial"/>
          <w:color w:val="000000" w:themeColor="text1"/>
          <w:kern w:val="0"/>
          <w:szCs w:val="21"/>
          <w:highlight w:val="none"/>
          <w14:textFill>
            <w14:solidFill>
              <w14:schemeClr w14:val="tx1"/>
            </w14:solidFill>
          </w14:textFill>
        </w:rPr>
        <w:t>（https://www.gcy.zfcg.gxzf.gov.cn/）</w:t>
      </w:r>
    </w:p>
    <w:p w14:paraId="2914BA1B">
      <w:pPr>
        <w:spacing w:line="312" w:lineRule="auto"/>
        <w:ind w:firstLine="420" w:firstLineChars="200"/>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方式：供应商登录</w:t>
      </w:r>
      <w:r>
        <w:rPr>
          <w:rFonts w:ascii="Arial" w:hAnsi="Arial" w:cs="Arial"/>
          <w:color w:val="000000" w:themeColor="text1"/>
          <w:kern w:val="0"/>
          <w:szCs w:val="21"/>
          <w:highlight w:val="none"/>
          <w14:textFill>
            <w14:solidFill>
              <w14:schemeClr w14:val="tx1"/>
            </w14:solidFill>
          </w14:textFill>
        </w:rPr>
        <w:t>广西政府采购云平台</w:t>
      </w:r>
      <w:r>
        <w:rPr>
          <w:rFonts w:hint="eastAsia"/>
          <w:color w:val="000000" w:themeColor="text1"/>
          <w:szCs w:val="21"/>
          <w:highlight w:val="none"/>
          <w14:textFill>
            <w14:solidFill>
              <w14:schemeClr w14:val="tx1"/>
            </w14:solidFill>
          </w14:textFill>
        </w:rPr>
        <w:t>在线申请获取采购文件（进入“项目采购”应用，在获取采购文件菜单中选择项目，申请获取采购文件）</w:t>
      </w:r>
    </w:p>
    <w:p w14:paraId="19E1EDC8">
      <w:pPr>
        <w:spacing w:line="312" w:lineRule="auto"/>
        <w:ind w:firstLine="420" w:firstLineChars="20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售价（元）：</w:t>
      </w:r>
      <w:r>
        <w:rPr>
          <w:color w:val="000000" w:themeColor="text1"/>
          <w:highlight w:val="none"/>
          <w14:textFill>
            <w14:solidFill>
              <w14:schemeClr w14:val="tx1"/>
            </w14:solidFill>
          </w14:textFill>
        </w:rPr>
        <w:t>0</w:t>
      </w:r>
    </w:p>
    <w:p w14:paraId="6773B385">
      <w:pPr>
        <w:spacing w:line="312" w:lineRule="auto"/>
        <w:ind w:firstLine="442" w:firstLineChars="200"/>
        <w:jc w:val="left"/>
        <w:rPr>
          <w:rFonts w:hint="eastAsia"/>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四、响应文件提交</w:t>
      </w:r>
    </w:p>
    <w:p w14:paraId="7B02CEDF">
      <w:pPr>
        <w:spacing w:line="312" w:lineRule="auto"/>
        <w:ind w:firstLine="420" w:firstLineChars="20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截止时间：</w:t>
      </w:r>
      <w:r>
        <w:rPr>
          <w:rFonts w:hint="eastAsia"/>
          <w:color w:val="000000" w:themeColor="text1"/>
          <w:kern w:val="0"/>
          <w:szCs w:val="21"/>
          <w:highlight w:val="none"/>
          <w:u w:val="single"/>
          <w:lang w:val="en-US" w:eastAsia="zh-CN"/>
          <w14:textFill>
            <w14:solidFill>
              <w14:schemeClr w14:val="tx1"/>
            </w14:solidFill>
          </w14:textFill>
        </w:rPr>
        <w:t>2026</w:t>
      </w:r>
      <w:r>
        <w:rPr>
          <w:color w:val="000000" w:themeColor="text1"/>
          <w:kern w:val="0"/>
          <w:szCs w:val="21"/>
          <w:highlight w:val="none"/>
          <w:u w:val="single"/>
          <w14:textFill>
            <w14:solidFill>
              <w14:schemeClr w14:val="tx1"/>
            </w14:solidFill>
          </w14:textFill>
        </w:rPr>
        <w:t>年</w:t>
      </w:r>
      <w:r>
        <w:rPr>
          <w:rFonts w:hint="eastAsia"/>
          <w:color w:val="000000" w:themeColor="text1"/>
          <w:kern w:val="0"/>
          <w:szCs w:val="21"/>
          <w:highlight w:val="none"/>
          <w:u w:val="single"/>
          <w:lang w:val="en-US" w:eastAsia="zh-CN"/>
          <w14:textFill>
            <w14:solidFill>
              <w14:schemeClr w14:val="tx1"/>
            </w14:solidFill>
          </w14:textFill>
        </w:rPr>
        <w:t>08</w:t>
      </w:r>
      <w:r>
        <w:rPr>
          <w:color w:val="000000" w:themeColor="text1"/>
          <w:kern w:val="0"/>
          <w:szCs w:val="21"/>
          <w:highlight w:val="none"/>
          <w:u w:val="single"/>
          <w14:textFill>
            <w14:solidFill>
              <w14:schemeClr w14:val="tx1"/>
            </w14:solidFill>
          </w14:textFill>
        </w:rPr>
        <w:t>月</w:t>
      </w:r>
      <w:bookmarkStart w:id="14" w:name="_Hlk155690357"/>
      <w:r>
        <w:rPr>
          <w:rFonts w:hint="eastAsia"/>
          <w:color w:val="000000" w:themeColor="text1"/>
          <w:kern w:val="0"/>
          <w:szCs w:val="21"/>
          <w:highlight w:val="none"/>
          <w:u w:val="single"/>
          <w:lang w:val="en-US" w:eastAsia="zh-CN"/>
          <w14:textFill>
            <w14:solidFill>
              <w14:schemeClr w14:val="tx1"/>
            </w14:solidFill>
          </w14:textFill>
        </w:rPr>
        <w:t>07</w:t>
      </w:r>
      <w:r>
        <w:rPr>
          <w:rFonts w:hint="eastAsia"/>
          <w:color w:val="000000" w:themeColor="text1"/>
          <w:kern w:val="0"/>
          <w:szCs w:val="21"/>
          <w:highlight w:val="none"/>
          <w:u w:val="single"/>
          <w14:textFill>
            <w14:solidFill>
              <w14:schemeClr w14:val="tx1"/>
            </w14:solidFill>
          </w14:textFill>
        </w:rPr>
        <w:t>日</w:t>
      </w:r>
      <w:bookmarkEnd w:id="14"/>
      <w:r>
        <w:rPr>
          <w:rFonts w:hint="eastAsia"/>
          <w:color w:val="000000" w:themeColor="text1"/>
          <w:kern w:val="0"/>
          <w:szCs w:val="21"/>
          <w:highlight w:val="none"/>
          <w:u w:val="single"/>
          <w14:textFill>
            <w14:solidFill>
              <w14:schemeClr w14:val="tx1"/>
            </w14:solidFill>
          </w14:textFill>
        </w:rPr>
        <w:t>09时30分</w:t>
      </w:r>
      <w:r>
        <w:rPr>
          <w:rFonts w:hint="eastAsia"/>
          <w:color w:val="000000" w:themeColor="text1"/>
          <w:kern w:val="0"/>
          <w:szCs w:val="21"/>
          <w:highlight w:val="none"/>
          <w14:textFill>
            <w14:solidFill>
              <w14:schemeClr w14:val="tx1"/>
            </w14:solidFill>
          </w14:textFill>
        </w:rPr>
        <w:t>（北京时间）</w:t>
      </w:r>
    </w:p>
    <w:p w14:paraId="35C08792">
      <w:pPr>
        <w:spacing w:line="312" w:lineRule="auto"/>
        <w:ind w:firstLine="420" w:firstLineChars="20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地点（网址）：</w:t>
      </w:r>
      <w:r>
        <w:rPr>
          <w:rFonts w:hint="eastAsia"/>
          <w:color w:val="000000" w:themeColor="text1"/>
          <w:szCs w:val="21"/>
          <w:highlight w:val="none"/>
          <w14:textFill>
            <w14:solidFill>
              <w14:schemeClr w14:val="tx1"/>
            </w14:solidFill>
          </w14:textFill>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color w:val="000000" w:themeColor="text1"/>
          <w:szCs w:val="21"/>
          <w:highlight w:val="none"/>
          <w14:textFill>
            <w14:solidFill>
              <w14:schemeClr w14:val="tx1"/>
            </w14:solidFill>
          </w14:textFill>
        </w:rPr>
        <w:t>A</w:t>
      </w:r>
      <w:r>
        <w:rPr>
          <w:rFonts w:hint="eastAsia"/>
          <w:color w:val="000000" w:themeColor="text1"/>
          <w:szCs w:val="21"/>
          <w:highlight w:val="none"/>
          <w14:textFill>
            <w14:solidFill>
              <w14:schemeClr w14:val="tx1"/>
            </w14:solidFill>
          </w14:textFill>
        </w:rPr>
        <w:t xml:space="preserve">认证编制、加密响应文件后在响应截止时间前上传至广西政府采购云平台，供应商在广西政府采购云平台提交电子版响应文件时，请填写参加远程截标活动经办人联系方式。 </w:t>
      </w:r>
    </w:p>
    <w:p w14:paraId="5EA7F16C">
      <w:pPr>
        <w:spacing w:line="312" w:lineRule="auto"/>
        <w:ind w:firstLine="442" w:firstLineChars="200"/>
        <w:jc w:val="left"/>
        <w:rPr>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五、开启</w:t>
      </w:r>
    </w:p>
    <w:p w14:paraId="0CCE0B0F">
      <w:pPr>
        <w:spacing w:line="312" w:lineRule="auto"/>
        <w:ind w:firstLine="442" w:firstLineChars="200"/>
        <w:jc w:val="left"/>
        <w:rPr>
          <w:color w:val="000000" w:themeColor="text1"/>
          <w:kern w:val="0"/>
          <w:szCs w:val="21"/>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开启时间：</w:t>
      </w:r>
      <w:r>
        <w:rPr>
          <w:rFonts w:hint="eastAsia"/>
          <w:b w:val="0"/>
          <w:bCs w:val="0"/>
          <w:color w:val="000000" w:themeColor="text1"/>
          <w:kern w:val="0"/>
          <w:sz w:val="22"/>
          <w:szCs w:val="22"/>
          <w:highlight w:val="none"/>
          <w14:textFill>
            <w14:solidFill>
              <w14:schemeClr w14:val="tx1"/>
            </w14:solidFill>
          </w14:textFill>
        </w:rPr>
        <w:t>2026年08月07日09时30分</w:t>
      </w:r>
      <w:r>
        <w:rPr>
          <w:rFonts w:hint="eastAsia"/>
          <w:color w:val="000000" w:themeColor="text1"/>
          <w:kern w:val="0"/>
          <w:szCs w:val="21"/>
          <w:highlight w:val="none"/>
          <w14:textFill>
            <w14:solidFill>
              <w14:schemeClr w14:val="tx1"/>
            </w14:solidFill>
          </w14:textFill>
        </w:rPr>
        <w:t>（北京时间）</w:t>
      </w:r>
    </w:p>
    <w:p w14:paraId="1C671AD8">
      <w:pPr>
        <w:spacing w:line="312" w:lineRule="auto"/>
        <w:ind w:firstLine="442" w:firstLineChars="200"/>
        <w:jc w:val="left"/>
        <w:rPr>
          <w:rFonts w:hint="eastAsia"/>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地点：</w:t>
      </w:r>
      <w:r>
        <w:rPr>
          <w:rFonts w:hint="eastAsia"/>
          <w:color w:val="000000" w:themeColor="text1"/>
          <w:szCs w:val="21"/>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登录</w:t>
      </w:r>
      <w:r>
        <w:rPr>
          <w:rFonts w:ascii="Arial" w:hAnsi="Arial" w:cs="Arial"/>
          <w:color w:val="000000" w:themeColor="text1"/>
          <w:kern w:val="0"/>
          <w:szCs w:val="21"/>
          <w:highlight w:val="none"/>
          <w14:textFill>
            <w14:solidFill>
              <w14:schemeClr w14:val="tx1"/>
            </w14:solidFill>
          </w14:textFill>
        </w:rPr>
        <w:t>广西政府采购云平台</w:t>
      </w:r>
      <w:r>
        <w:rPr>
          <w:rFonts w:hint="eastAsia"/>
          <w:color w:val="000000" w:themeColor="text1"/>
          <w:szCs w:val="21"/>
          <w:highlight w:val="none"/>
          <w14:textFill>
            <w14:solidFill>
              <w14:schemeClr w14:val="tx1"/>
            </w14:solidFill>
          </w14:textFill>
        </w:rPr>
        <w:t>电子开标大厅截标。</w:t>
      </w:r>
    </w:p>
    <w:p w14:paraId="45C7A0D8">
      <w:pPr>
        <w:spacing w:line="312" w:lineRule="auto"/>
        <w:ind w:firstLine="442" w:firstLineChars="200"/>
        <w:jc w:val="left"/>
        <w:rPr>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六、公告期限</w:t>
      </w:r>
    </w:p>
    <w:p w14:paraId="13E4624A">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自本公告发布之日起</w:t>
      </w:r>
      <w:r>
        <w:rPr>
          <w:rFonts w:hint="eastAsia"/>
          <w:color w:val="000000" w:themeColor="text1"/>
          <w:kern w:val="0"/>
          <w:szCs w:val="21"/>
          <w:highlight w:val="none"/>
          <w:lang w:val="en-US" w:eastAsia="zh-CN"/>
          <w14:textFill>
            <w14:solidFill>
              <w14:schemeClr w14:val="tx1"/>
            </w14:solidFill>
          </w14:textFill>
        </w:rPr>
        <w:t>5</w:t>
      </w:r>
      <w:r>
        <w:rPr>
          <w:rFonts w:hint="eastAsia"/>
          <w:color w:val="000000" w:themeColor="text1"/>
          <w:kern w:val="0"/>
          <w:szCs w:val="21"/>
          <w:highlight w:val="none"/>
          <w14:textFill>
            <w14:solidFill>
              <w14:schemeClr w14:val="tx1"/>
            </w14:solidFill>
          </w14:textFill>
        </w:rPr>
        <w:t>个工作日。</w:t>
      </w:r>
    </w:p>
    <w:p w14:paraId="4A205B7A">
      <w:pPr>
        <w:spacing w:line="312" w:lineRule="auto"/>
        <w:ind w:firstLine="442" w:firstLineChars="200"/>
        <w:jc w:val="left"/>
        <w:rPr>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七、其他补充事宜</w:t>
      </w:r>
    </w:p>
    <w:p w14:paraId="47145779">
      <w:pPr>
        <w:spacing w:line="312" w:lineRule="auto"/>
        <w:ind w:firstLine="420" w:firstLineChars="20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1</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公告发布媒体：广西壮族自治区政府采购网、中国政府采购网</w:t>
      </w:r>
    </w:p>
    <w:p w14:paraId="45CE2CD4">
      <w:pPr>
        <w:spacing w:line="312" w:lineRule="auto"/>
        <w:ind w:firstLine="420" w:firstLineChars="200"/>
        <w:jc w:val="left"/>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2</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需落实的政府采购政策：</w:t>
      </w:r>
      <w:r>
        <w:rPr>
          <w:color w:val="000000" w:themeColor="text1"/>
          <w:kern w:val="0"/>
          <w:szCs w:val="21"/>
          <w:highlight w:val="none"/>
          <w14:textFill>
            <w14:solidFill>
              <w14:schemeClr w14:val="tx1"/>
            </w14:solidFill>
          </w14:textFill>
        </w:rPr>
        <w:t>本项目适用政府采购促进中小企业、监狱企业发展、促进残疾人就业、节能环保等有关政策，具体详见</w:t>
      </w:r>
      <w:r>
        <w:rPr>
          <w:rFonts w:hint="eastAsia"/>
          <w:color w:val="000000" w:themeColor="text1"/>
          <w:highlight w:val="none"/>
          <w14:textFill>
            <w14:solidFill>
              <w14:schemeClr w14:val="tx1"/>
            </w14:solidFill>
          </w14:textFill>
        </w:rPr>
        <w:t>采购</w:t>
      </w:r>
      <w:r>
        <w:rPr>
          <w:color w:val="000000" w:themeColor="text1"/>
          <w:kern w:val="0"/>
          <w:szCs w:val="21"/>
          <w:highlight w:val="none"/>
          <w14:textFill>
            <w14:solidFill>
              <w14:schemeClr w14:val="tx1"/>
            </w14:solidFill>
          </w14:textFill>
        </w:rPr>
        <w:t>文件。</w:t>
      </w:r>
    </w:p>
    <w:p w14:paraId="59880EAF">
      <w:pPr>
        <w:spacing w:line="312" w:lineRule="auto"/>
        <w:ind w:firstLine="420" w:firstLineChars="200"/>
        <w:jc w:val="left"/>
        <w:rPr>
          <w:rFonts w:hint="eastAsia" w:eastAsia="宋体"/>
          <w:color w:val="000000" w:themeColor="text1"/>
          <w:kern w:val="0"/>
          <w:szCs w:val="21"/>
          <w:highlight w:val="none"/>
          <w:lang w:eastAsia="zh-CN"/>
          <w14:textFill>
            <w14:solidFill>
              <w14:schemeClr w14:val="tx1"/>
            </w14:solidFill>
          </w14:textFill>
        </w:rPr>
      </w:pPr>
      <w:r>
        <w:rPr>
          <w:color w:val="000000" w:themeColor="text1"/>
          <w:kern w:val="0"/>
          <w:szCs w:val="21"/>
          <w:highlight w:val="none"/>
          <w14:textFill>
            <w14:solidFill>
              <w14:schemeClr w14:val="tx1"/>
            </w14:solidFill>
          </w14:textFill>
        </w:rPr>
        <w:t>3</w:t>
      </w:r>
      <w:r>
        <w:rPr>
          <w:rFonts w:hint="eastAsia"/>
          <w:color w:val="000000" w:themeColor="text1"/>
          <w:kern w:val="0"/>
          <w:szCs w:val="21"/>
          <w:highlight w:val="none"/>
          <w14:textFill>
            <w14:solidFill>
              <w14:schemeClr w14:val="tx1"/>
            </w14:solidFill>
          </w14:textFill>
        </w:rPr>
        <w:t>.本项目供应商的产生方式：</w:t>
      </w:r>
      <w:r>
        <w:rPr>
          <w:color w:val="000000" w:themeColor="text1"/>
          <w:highlight w:val="none"/>
          <w14:textFill>
            <w14:solidFill>
              <w14:schemeClr w14:val="tx1"/>
            </w14:solidFill>
          </w14:textFill>
        </w:rPr>
        <w:t>发布</w:t>
      </w:r>
      <w:r>
        <w:rPr>
          <w:rFonts w:hint="eastAsia"/>
          <w:color w:val="000000" w:themeColor="text1"/>
          <w:highlight w:val="none"/>
          <w14:textFill>
            <w14:solidFill>
              <w14:schemeClr w14:val="tx1"/>
            </w14:solidFill>
          </w14:textFill>
        </w:rPr>
        <w:t>公告征集</w:t>
      </w:r>
      <w:r>
        <w:rPr>
          <w:rFonts w:hint="eastAsia"/>
          <w:color w:val="000000" w:themeColor="text1"/>
          <w:highlight w:val="none"/>
          <w:lang w:eastAsia="zh-CN"/>
          <w14:textFill>
            <w14:solidFill>
              <w14:schemeClr w14:val="tx1"/>
            </w14:solidFill>
          </w14:textFill>
        </w:rPr>
        <w:t>。</w:t>
      </w:r>
    </w:p>
    <w:p w14:paraId="14E8FA68">
      <w:pPr>
        <w:spacing w:line="312" w:lineRule="auto"/>
        <w:ind w:firstLine="420" w:firstLineChars="200"/>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4</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注意事项：</w:t>
      </w:r>
    </w:p>
    <w:p w14:paraId="1F2A4AD0">
      <w:pPr>
        <w:spacing w:line="276" w:lineRule="auto"/>
        <w:ind w:firstLine="420" w:firstLineChars="200"/>
        <w:rPr>
          <w:color w:val="000000" w:themeColor="text1"/>
          <w:szCs w:val="21"/>
          <w:highlight w:val="none"/>
          <w14:textFill>
            <w14:solidFill>
              <w14:schemeClr w14:val="tx1"/>
            </w14:solidFill>
          </w14:textFill>
        </w:rPr>
      </w:pPr>
      <w:bookmarkStart w:id="15" w:name="_Hlk49778118"/>
      <w:r>
        <w:rPr>
          <w:rFonts w:hint="eastAsia"/>
          <w:color w:val="000000" w:themeColor="text1"/>
          <w:kern w:val="0"/>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160E6FB0">
      <w:pPr>
        <w:spacing w:line="276" w:lineRule="auto"/>
        <w:ind w:firstLine="420" w:firstLineChars="200"/>
        <w:rPr>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（2）为确保网上操作合法、有效和安全，请供应商确保在电子投标过程中能够对相关数据电文进行加密和使用电子签章，妥善保管CA数字证书并使用有效的CA数字证书参与整个招标活动。</w:t>
      </w:r>
    </w:p>
    <w:p w14:paraId="644F569F">
      <w:pPr>
        <w:spacing w:line="276" w:lineRule="auto"/>
        <w:ind w:firstLine="420" w:firstLineChars="200"/>
        <w:rPr>
          <w:rFonts w:ascii="宋体" w:hAnsi="宋体" w:cs="宋体"/>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3</w:t>
      </w:r>
      <w:r>
        <w:rPr>
          <w:rFonts w:hint="eastAsia"/>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若对项目采购电子交易系统操作有疑问，可登录广西政府采购云平台（https://www.gcy.zfcg.gxzf.gov.cn/），点击右侧咨询小采或帮助文档或拨打客服热线</w:t>
      </w:r>
      <w:r>
        <w:rPr>
          <w:rFonts w:ascii="宋体" w:hAnsi="宋体" w:cs="宋体"/>
          <w:color w:val="000000" w:themeColor="text1"/>
          <w:kern w:val="0"/>
          <w:szCs w:val="21"/>
          <w:highlight w:val="none"/>
          <w14:textFill>
            <w14:solidFill>
              <w14:schemeClr w14:val="tx1"/>
            </w14:solidFill>
          </w14:textFill>
        </w:rPr>
        <w:t>95763</w:t>
      </w:r>
      <w:r>
        <w:rPr>
          <w:rFonts w:hint="eastAsia" w:ascii="宋体" w:hAnsi="宋体" w:cs="宋体"/>
          <w:color w:val="000000" w:themeColor="text1"/>
          <w:kern w:val="0"/>
          <w:szCs w:val="21"/>
          <w:highlight w:val="none"/>
          <w14:textFill>
            <w14:solidFill>
              <w14:schemeClr w14:val="tx1"/>
            </w14:solidFill>
          </w14:textFill>
        </w:rPr>
        <w:t>。</w:t>
      </w:r>
    </w:p>
    <w:bookmarkEnd w:id="15"/>
    <w:p w14:paraId="53151489">
      <w:pPr>
        <w:spacing w:line="276" w:lineRule="auto"/>
        <w:ind w:firstLine="442" w:firstLineChars="200"/>
        <w:rPr>
          <w:rFonts w:hint="eastAsia"/>
          <w:b/>
          <w:bCs/>
          <w:color w:val="000000" w:themeColor="text1"/>
          <w:kern w:val="0"/>
          <w:sz w:val="22"/>
          <w:szCs w:val="22"/>
          <w:highlight w:val="none"/>
          <w14:textFill>
            <w14:solidFill>
              <w14:schemeClr w14:val="tx1"/>
            </w14:solidFill>
          </w14:textFill>
        </w:rPr>
      </w:pPr>
      <w:r>
        <w:rPr>
          <w:rFonts w:hint="eastAsia"/>
          <w:b/>
          <w:bCs/>
          <w:color w:val="000000" w:themeColor="text1"/>
          <w:kern w:val="0"/>
          <w:sz w:val="22"/>
          <w:szCs w:val="22"/>
          <w:highlight w:val="none"/>
          <w14:textFill>
            <w14:solidFill>
              <w14:schemeClr w14:val="tx1"/>
            </w14:solidFill>
          </w14:textFill>
        </w:rPr>
        <w:t>八、对本次采购提出询问，请按以下方式联系</w:t>
      </w:r>
    </w:p>
    <w:p w14:paraId="4DFABE12">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1</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采购人信息</w:t>
      </w:r>
    </w:p>
    <w:p w14:paraId="6E2B74A2">
      <w:pPr>
        <w:spacing w:line="312" w:lineRule="auto"/>
        <w:ind w:firstLine="420" w:firstLineChars="200"/>
        <w:jc w:val="left"/>
        <w:rPr>
          <w:rFonts w:hint="eastAsia" w:eastAsia="宋体"/>
          <w:color w:val="000000" w:themeColor="text1"/>
          <w:kern w:val="0"/>
          <w:szCs w:val="21"/>
          <w:highlight w:val="none"/>
          <w:u w:val="single"/>
          <w:lang w:eastAsia="zh-CN"/>
          <w14:textFill>
            <w14:solidFill>
              <w14:schemeClr w14:val="tx1"/>
            </w14:solidFill>
          </w14:textFill>
        </w:rPr>
      </w:pPr>
      <w:bookmarkStart w:id="16" w:name="_Hlk19048373"/>
      <w:r>
        <w:rPr>
          <w:rFonts w:hint="eastAsia"/>
          <w:color w:val="000000" w:themeColor="text1"/>
          <w:kern w:val="0"/>
          <w:szCs w:val="21"/>
          <w:highlight w:val="none"/>
          <w14:textFill>
            <w14:solidFill>
              <w14:schemeClr w14:val="tx1"/>
            </w14:solidFill>
          </w14:textFill>
        </w:rPr>
        <w:t>名称</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lang w:eastAsia="zh-CN"/>
          <w14:textFill>
            <w14:solidFill>
              <w14:schemeClr w14:val="tx1"/>
            </w14:solidFill>
          </w14:textFill>
        </w:rPr>
        <w:t>广西质量工程职业技术学院</w:t>
      </w:r>
    </w:p>
    <w:p w14:paraId="648F1BCA">
      <w:pPr>
        <w:spacing w:line="312" w:lineRule="auto"/>
        <w:ind w:firstLine="420" w:firstLineChars="200"/>
        <w:jc w:val="left"/>
        <w:rPr>
          <w:rFonts w:hint="eastAsia" w:ascii="Times New Roman" w:hAnsi="Times New Roman" w:eastAsia="宋体" w:cs="Times New Roman"/>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地址：</w:t>
      </w:r>
      <w:r>
        <w:rPr>
          <w:rFonts w:hint="eastAsia" w:ascii="Times New Roman" w:hAnsi="Times New Roman" w:eastAsia="宋体" w:cs="Times New Roman"/>
          <w:color w:val="000000" w:themeColor="text1"/>
          <w:kern w:val="0"/>
          <w:szCs w:val="21"/>
          <w:highlight w:val="none"/>
          <w14:textFill>
            <w14:solidFill>
              <w14:schemeClr w14:val="tx1"/>
            </w14:solidFill>
          </w14:textFill>
        </w:rPr>
        <w:t>南宁武鸣区南宁华侨投资区（广西东盟经济技术开发区）发展大道12号</w:t>
      </w:r>
    </w:p>
    <w:p w14:paraId="1ED4140E">
      <w:pPr>
        <w:spacing w:line="312" w:lineRule="auto"/>
        <w:ind w:firstLine="420" w:firstLineChars="200"/>
        <w:jc w:val="left"/>
        <w:rPr>
          <w:color w:val="000000" w:themeColor="text1"/>
          <w:kern w:val="0"/>
          <w:szCs w:val="21"/>
          <w:highlight w:val="none"/>
          <w:u w:val="single"/>
          <w14:textFill>
            <w14:solidFill>
              <w14:schemeClr w14:val="tx1"/>
            </w14:solidFill>
          </w14:textFill>
        </w:rPr>
      </w:pPr>
      <w:r>
        <w:rPr>
          <w:rFonts w:hint="eastAsia"/>
          <w:color w:val="000000" w:themeColor="text1"/>
          <w:kern w:val="0"/>
          <w:szCs w:val="21"/>
          <w:highlight w:val="none"/>
          <w14:textFill>
            <w14:solidFill>
              <w14:schemeClr w14:val="tx1"/>
            </w14:solidFill>
          </w14:textFill>
        </w:rPr>
        <w:t>项目联系人：</w:t>
      </w:r>
      <w:r>
        <w:rPr>
          <w:rFonts w:hint="eastAsia" w:cs="Times New Roman"/>
          <w:color w:val="000000" w:themeColor="text1"/>
          <w:kern w:val="0"/>
          <w:szCs w:val="21"/>
          <w:highlight w:val="none"/>
          <w:lang w:eastAsia="zh-CN"/>
          <w14:textFill>
            <w14:solidFill>
              <w14:schemeClr w14:val="tx1"/>
            </w14:solidFill>
          </w14:textFill>
        </w:rPr>
        <w:t>张</w:t>
      </w:r>
      <w:r>
        <w:rPr>
          <w:rFonts w:hint="eastAsia" w:ascii="Times New Roman" w:hAnsi="Times New Roman" w:eastAsia="宋体" w:cs="Times New Roman"/>
          <w:color w:val="000000" w:themeColor="text1"/>
          <w:kern w:val="0"/>
          <w:szCs w:val="21"/>
          <w:highlight w:val="none"/>
          <w14:textFill>
            <w14:solidFill>
              <w14:schemeClr w14:val="tx1"/>
            </w14:solidFill>
          </w14:textFill>
        </w:rPr>
        <w:t>老师</w:t>
      </w:r>
    </w:p>
    <w:p w14:paraId="44E6D6F0">
      <w:pPr>
        <w:spacing w:line="312" w:lineRule="auto"/>
        <w:ind w:firstLine="420" w:firstLineChars="200"/>
        <w:jc w:val="left"/>
        <w:rPr>
          <w:rFonts w:hint="default" w:eastAsia="宋体"/>
          <w:color w:val="000000" w:themeColor="text1"/>
          <w:kern w:val="0"/>
          <w:szCs w:val="21"/>
          <w:highlight w:val="none"/>
          <w:u w:val="single"/>
          <w:lang w:val="en-US"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项目联系方式：</w:t>
      </w:r>
      <w:r>
        <w:rPr>
          <w:rFonts w:hint="eastAsia"/>
          <w:color w:val="000000" w:themeColor="text1"/>
          <w:highlight w:val="none"/>
          <w:lang w:val="en-US" w:eastAsia="zh-CN"/>
          <w14:textFill>
            <w14:solidFill>
              <w14:schemeClr w14:val="tx1"/>
            </w14:solidFill>
          </w14:textFill>
        </w:rPr>
        <w:t>0771-2348102</w:t>
      </w:r>
    </w:p>
    <w:p w14:paraId="1DE237BF">
      <w:pPr>
        <w:spacing w:line="312" w:lineRule="auto"/>
        <w:ind w:firstLine="420" w:firstLineChars="200"/>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2</w:t>
      </w:r>
      <w:r>
        <w:rPr>
          <w:color w:val="000000" w:themeColor="text1"/>
          <w:kern w:val="0"/>
          <w:szCs w:val="21"/>
          <w:highlight w:val="none"/>
          <w14:textFill>
            <w14:solidFill>
              <w14:schemeClr w14:val="tx1"/>
            </w14:solidFill>
          </w14:textFill>
        </w:rPr>
        <w:t>.</w:t>
      </w:r>
      <w:r>
        <w:rPr>
          <w:rFonts w:hint="eastAsia"/>
          <w:color w:val="000000" w:themeColor="text1"/>
          <w:kern w:val="0"/>
          <w:szCs w:val="21"/>
          <w:highlight w:val="none"/>
          <w14:textFill>
            <w14:solidFill>
              <w14:schemeClr w14:val="tx1"/>
            </w14:solidFill>
          </w14:textFill>
        </w:rPr>
        <w:t>采购代理机构信息</w:t>
      </w:r>
    </w:p>
    <w:p w14:paraId="128AD895">
      <w:pPr>
        <w:spacing w:line="312" w:lineRule="auto"/>
        <w:ind w:firstLine="420" w:firstLineChars="200"/>
        <w:jc w:val="left"/>
        <w:rPr>
          <w:color w:val="000000" w:themeColor="text1"/>
          <w:kern w:val="0"/>
          <w:szCs w:val="21"/>
          <w:highlight w:val="none"/>
          <w:u w:val="none"/>
          <w14:textFill>
            <w14:solidFill>
              <w14:schemeClr w14:val="tx1"/>
            </w14:solidFill>
          </w14:textFill>
        </w:rPr>
      </w:pPr>
      <w:r>
        <w:rPr>
          <w:rFonts w:hint="eastAsia"/>
          <w:color w:val="000000" w:themeColor="text1"/>
          <w:kern w:val="0"/>
          <w:szCs w:val="21"/>
          <w:highlight w:val="none"/>
          <w:u w:val="none"/>
          <w14:textFill>
            <w14:solidFill>
              <w14:schemeClr w14:val="tx1"/>
            </w14:solidFill>
          </w14:textFill>
        </w:rPr>
        <w:t>名称</w:t>
      </w:r>
      <w:r>
        <w:rPr>
          <w:color w:val="000000" w:themeColor="text1"/>
          <w:kern w:val="0"/>
          <w:szCs w:val="21"/>
          <w:highlight w:val="none"/>
          <w:u w:val="none"/>
          <w14:textFill>
            <w14:solidFill>
              <w14:schemeClr w14:val="tx1"/>
            </w14:solidFill>
          </w14:textFill>
        </w:rPr>
        <w:t>：广西机电设备招标有限公司</w:t>
      </w:r>
    </w:p>
    <w:p w14:paraId="6AD39DD7">
      <w:pPr>
        <w:spacing w:line="312" w:lineRule="auto"/>
        <w:ind w:firstLine="420" w:firstLineChars="200"/>
        <w:jc w:val="left"/>
        <w:rPr>
          <w:color w:val="000000" w:themeColor="text1"/>
          <w:highlight w:val="none"/>
          <w:u w:val="none"/>
          <w14:textFill>
            <w14:solidFill>
              <w14:schemeClr w14:val="tx1"/>
            </w14:solidFill>
          </w14:textFill>
        </w:rPr>
      </w:pPr>
      <w:r>
        <w:rPr>
          <w:color w:val="000000" w:themeColor="text1"/>
          <w:kern w:val="0"/>
          <w:szCs w:val="21"/>
          <w:highlight w:val="none"/>
          <w:u w:val="none"/>
          <w14:textFill>
            <w14:solidFill>
              <w14:schemeClr w14:val="tx1"/>
            </w14:solidFill>
          </w14:textFill>
        </w:rPr>
        <w:t>地址：</w:t>
      </w:r>
      <w:bookmarkStart w:id="17" w:name="_Hlk43198245"/>
      <w:bookmarkStart w:id="18" w:name="_Hlk43199749"/>
      <w:r>
        <w:rPr>
          <w:color w:val="000000" w:themeColor="text1"/>
          <w:highlight w:val="none"/>
          <w:u w:val="none"/>
          <w14:textFill>
            <w14:solidFill>
              <w14:schemeClr w14:val="tx1"/>
            </w14:solidFill>
          </w14:textFill>
        </w:rPr>
        <w:t>广西南宁市金湖路63号金源CBD现代城B座7层</w:t>
      </w:r>
      <w:bookmarkEnd w:id="17"/>
    </w:p>
    <w:bookmarkEnd w:id="16"/>
    <w:bookmarkEnd w:id="18"/>
    <w:p w14:paraId="23F556A1">
      <w:pPr>
        <w:spacing w:line="312" w:lineRule="auto"/>
        <w:ind w:firstLine="420" w:firstLineChars="200"/>
        <w:jc w:val="left"/>
        <w:rPr>
          <w:rFonts w:hint="default" w:eastAsia="宋体"/>
          <w:color w:val="000000" w:themeColor="text1"/>
          <w:kern w:val="0"/>
          <w:szCs w:val="21"/>
          <w:highlight w:val="none"/>
          <w:u w:val="none"/>
          <w:lang w:val="en-US" w:eastAsia="zh-CN"/>
          <w14:textFill>
            <w14:solidFill>
              <w14:schemeClr w14:val="tx1"/>
            </w14:solidFill>
          </w14:textFill>
        </w:rPr>
      </w:pPr>
      <w:bookmarkStart w:id="19" w:name="_Toc254970631"/>
      <w:bookmarkStart w:id="20" w:name="_Toc254970490"/>
      <w:r>
        <w:rPr>
          <w:rFonts w:hint="eastAsia"/>
          <w:color w:val="000000" w:themeColor="text1"/>
          <w:kern w:val="0"/>
          <w:szCs w:val="21"/>
          <w:highlight w:val="none"/>
          <w:u w:val="none"/>
          <w14:textFill>
            <w14:solidFill>
              <w14:schemeClr w14:val="tx1"/>
            </w14:solidFill>
          </w14:textFill>
        </w:rPr>
        <w:t>项目联系人：</w:t>
      </w:r>
      <w:r>
        <w:rPr>
          <w:rFonts w:hint="eastAsia"/>
          <w:color w:val="000000" w:themeColor="text1"/>
          <w:kern w:val="0"/>
          <w:szCs w:val="21"/>
          <w:highlight w:val="none"/>
          <w:u w:val="none"/>
          <w:lang w:val="en-US" w:eastAsia="zh-CN"/>
          <w14:textFill>
            <w14:solidFill>
              <w14:schemeClr w14:val="tx1"/>
            </w14:solidFill>
          </w14:textFill>
        </w:rPr>
        <w:t>梁艳冰、黄晓蕾、陈健达</w:t>
      </w:r>
    </w:p>
    <w:p w14:paraId="06914929">
      <w:pPr>
        <w:spacing w:line="312" w:lineRule="auto"/>
        <w:ind w:right="420" w:firstLine="420" w:firstLineChars="200"/>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项目联系方式：0771-2808981</w:t>
      </w:r>
    </w:p>
    <w:p w14:paraId="11A2D5D2">
      <w:pPr>
        <w:spacing w:line="312" w:lineRule="auto"/>
        <w:ind w:firstLine="442" w:firstLineChars="200"/>
        <w:jc w:val="right"/>
        <w:rPr>
          <w:b/>
          <w:bCs/>
          <w:color w:val="000000" w:themeColor="text1"/>
          <w:kern w:val="0"/>
          <w:sz w:val="22"/>
          <w:szCs w:val="22"/>
          <w:highlight w:val="none"/>
          <w14:textFill>
            <w14:solidFill>
              <w14:schemeClr w14:val="tx1"/>
            </w14:solidFill>
          </w14:textFill>
        </w:rPr>
      </w:pPr>
    </w:p>
    <w:p w14:paraId="1FC8273C">
      <w:pPr>
        <w:spacing w:line="312" w:lineRule="auto"/>
        <w:ind w:firstLine="420" w:firstLineChars="200"/>
        <w:jc w:val="right"/>
        <w:rPr>
          <w:rFonts w:hint="eastAsia"/>
          <w:color w:val="000000" w:themeColor="text1"/>
          <w:kern w:val="0"/>
          <w:szCs w:val="21"/>
          <w:highlight w:val="none"/>
          <w14:textFill>
            <w14:solidFill>
              <w14:schemeClr w14:val="tx1"/>
            </w14:solidFill>
          </w14:textFill>
        </w:rPr>
      </w:pPr>
    </w:p>
    <w:p w14:paraId="240BEE14">
      <w:pPr>
        <w:spacing w:line="312" w:lineRule="auto"/>
        <w:ind w:firstLine="420" w:firstLineChars="200"/>
        <w:jc w:val="righ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广西机电设备招标有限公司</w:t>
      </w:r>
    </w:p>
    <w:p w14:paraId="55AE4B31">
      <w:pPr>
        <w:spacing w:line="312" w:lineRule="auto"/>
        <w:ind w:firstLine="420" w:firstLineChars="200"/>
        <w:jc w:val="right"/>
        <w:rPr>
          <w:color w:val="000000" w:themeColor="text1"/>
          <w:sz w:val="2"/>
          <w:szCs w:val="2"/>
          <w:highlight w:val="none"/>
          <w14:textFill>
            <w14:solidFill>
              <w14:schemeClr w14:val="tx1"/>
            </w14:solidFill>
          </w14:textFill>
        </w:rPr>
      </w:pPr>
      <w:r>
        <w:rPr>
          <w:color w:val="000000" w:themeColor="text1"/>
          <w:kern w:val="0"/>
          <w:szCs w:val="21"/>
          <w:highlight w:val="none"/>
          <w14:textFill>
            <w14:solidFill>
              <w14:schemeClr w14:val="tx1"/>
            </w14:solidFill>
          </w14:textFill>
        </w:rPr>
        <w:t>20</w:t>
      </w:r>
      <w:r>
        <w:rPr>
          <w:rFonts w:hint="eastAsia"/>
          <w:color w:val="000000" w:themeColor="text1"/>
          <w:kern w:val="0"/>
          <w:szCs w:val="21"/>
          <w:highlight w:val="none"/>
          <w:lang w:val="en-US" w:eastAsia="zh-CN"/>
          <w14:textFill>
            <w14:solidFill>
              <w14:schemeClr w14:val="tx1"/>
            </w14:solidFill>
          </w14:textFill>
        </w:rPr>
        <w:t>26</w:t>
      </w:r>
      <w:r>
        <w:rPr>
          <w:color w:val="000000" w:themeColor="text1"/>
          <w:kern w:val="0"/>
          <w:szCs w:val="21"/>
          <w:highlight w:val="none"/>
          <w14:textFill>
            <w14:solidFill>
              <w14:schemeClr w14:val="tx1"/>
            </w14:solidFill>
          </w14:textFill>
        </w:rPr>
        <w:t>年</w:t>
      </w:r>
      <w:r>
        <w:rPr>
          <w:rFonts w:hint="eastAsia"/>
          <w:color w:val="000000" w:themeColor="text1"/>
          <w:kern w:val="0"/>
          <w:szCs w:val="21"/>
          <w:highlight w:val="none"/>
          <w:lang w:val="en-US" w:eastAsia="zh-CN"/>
          <w14:textFill>
            <w14:solidFill>
              <w14:schemeClr w14:val="tx1"/>
            </w14:solidFill>
          </w14:textFill>
        </w:rPr>
        <w:t>07</w:t>
      </w:r>
      <w:r>
        <w:rPr>
          <w:color w:val="000000" w:themeColor="text1"/>
          <w:kern w:val="0"/>
          <w:szCs w:val="21"/>
          <w:highlight w:val="none"/>
          <w14:textFill>
            <w14:solidFill>
              <w14:schemeClr w14:val="tx1"/>
            </w14:solidFill>
          </w14:textFill>
        </w:rPr>
        <w:t>月</w:t>
      </w:r>
      <w:r>
        <w:rPr>
          <w:rFonts w:hint="eastAsia"/>
          <w:color w:val="000000" w:themeColor="text1"/>
          <w:kern w:val="0"/>
          <w:szCs w:val="21"/>
          <w:highlight w:val="none"/>
          <w:lang w:val="en-US" w:eastAsia="zh-CN"/>
          <w14:textFill>
            <w14:solidFill>
              <w14:schemeClr w14:val="tx1"/>
            </w14:solidFill>
          </w14:textFill>
        </w:rPr>
        <w:t>27</w:t>
      </w:r>
      <w:r>
        <w:rPr>
          <w:color w:val="000000" w:themeColor="text1"/>
          <w:kern w:val="0"/>
          <w:szCs w:val="21"/>
          <w:highlight w:val="none"/>
          <w14:textFill>
            <w14:solidFill>
              <w14:schemeClr w14:val="tx1"/>
            </w14:solidFill>
          </w14:textFill>
        </w:rPr>
        <w:t>日</w:t>
      </w:r>
    </w:p>
    <w:p w14:paraId="61775810">
      <w:pPr>
        <w:rPr>
          <w:color w:val="000000" w:themeColor="text1"/>
          <w:szCs w:val="21"/>
          <w:highlight w:val="none"/>
          <w14:textFill>
            <w14:solidFill>
              <w14:schemeClr w14:val="tx1"/>
            </w14:solidFill>
          </w14:textFill>
        </w:rPr>
        <w:sectPr>
          <w:footerReference r:id="rId9" w:type="first"/>
          <w:headerReference r:id="rId8" w:type="default"/>
          <w:pgSz w:w="11906" w:h="16838"/>
          <w:pgMar w:top="1417" w:right="1133" w:bottom="1246" w:left="1418" w:header="851" w:footer="797" w:gutter="0"/>
          <w:cols w:space="720" w:num="1"/>
          <w:docGrid w:linePitch="312" w:charSpace="0"/>
        </w:sectPr>
      </w:pPr>
    </w:p>
    <w:bookmarkEnd w:id="19"/>
    <w:bookmarkEnd w:id="20"/>
    <w:p w14:paraId="1975EC94">
      <w:pPr>
        <w:pStyle w:val="28"/>
        <w:snapToGrid w:val="0"/>
        <w:spacing w:before="120" w:after="120" w:line="320" w:lineRule="exact"/>
        <w:jc w:val="center"/>
        <w:outlineLvl w:val="0"/>
        <w:rPr>
          <w:color w:val="000000" w:themeColor="text1"/>
          <w:sz w:val="28"/>
          <w:szCs w:val="28"/>
          <w:highlight w:val="none"/>
          <w14:textFill>
            <w14:solidFill>
              <w14:schemeClr w14:val="tx1"/>
            </w14:solidFill>
          </w14:textFill>
        </w:rPr>
      </w:pPr>
      <w:bookmarkStart w:id="21" w:name="_Toc26227"/>
      <w:bookmarkStart w:id="22" w:name="_Hlk89187818"/>
      <w:r>
        <w:rPr>
          <w:rFonts w:ascii="Times New Roman" w:hAnsi="Times New Roman" w:cs="Times New Roman"/>
          <w:color w:val="000000" w:themeColor="text1"/>
          <w:sz w:val="32"/>
          <w:szCs w:val="32"/>
          <w:highlight w:val="none"/>
          <w14:textFill>
            <w14:solidFill>
              <w14:schemeClr w14:val="tx1"/>
            </w14:solidFill>
          </w14:textFill>
        </w:rPr>
        <w:t>第</w:t>
      </w:r>
      <w:r>
        <w:rPr>
          <w:rFonts w:hint="eastAsia" w:ascii="Times New Roman" w:hAnsi="Times New Roman" w:cs="Times New Roman"/>
          <w:color w:val="000000" w:themeColor="text1"/>
          <w:sz w:val="32"/>
          <w:szCs w:val="32"/>
          <w:highlight w:val="none"/>
          <w14:textFill>
            <w14:solidFill>
              <w14:schemeClr w14:val="tx1"/>
            </w14:solidFill>
          </w14:textFill>
        </w:rPr>
        <w:t>二</w:t>
      </w:r>
      <w:r>
        <w:rPr>
          <w:rFonts w:ascii="Times New Roman" w:hAnsi="Times New Roman" w:cs="Times New Roman"/>
          <w:color w:val="000000" w:themeColor="text1"/>
          <w:sz w:val="32"/>
          <w:szCs w:val="32"/>
          <w:highlight w:val="none"/>
          <w14:textFill>
            <w14:solidFill>
              <w14:schemeClr w14:val="tx1"/>
            </w14:solidFill>
          </w14:textFill>
        </w:rPr>
        <w:t xml:space="preserve">章  </w:t>
      </w:r>
      <w:r>
        <w:rPr>
          <w:rFonts w:hint="eastAsia" w:ascii="Times New Roman" w:hAnsi="Times New Roman" w:cs="Times New Roman"/>
          <w:color w:val="000000" w:themeColor="text1"/>
          <w:sz w:val="32"/>
          <w:szCs w:val="32"/>
          <w:highlight w:val="none"/>
          <w14:textFill>
            <w14:solidFill>
              <w14:schemeClr w14:val="tx1"/>
            </w14:solidFill>
          </w14:textFill>
        </w:rPr>
        <w:t>采购需求</w:t>
      </w:r>
      <w:bookmarkEnd w:id="21"/>
    </w:p>
    <w:p w14:paraId="11402FB5">
      <w:pPr>
        <w:spacing w:line="44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67FD1959">
      <w:pPr>
        <w:spacing w:line="440" w:lineRule="exact"/>
        <w:ind w:firstLine="420" w:firstLineChars="200"/>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一、“实质性要求”是指采购需求中带“▲”的条款或者不能负偏离的条款或者已经指明不满足按响应文件按无效处理的条款。</w:t>
      </w:r>
    </w:p>
    <w:p w14:paraId="6EFB6FA7">
      <w:pPr>
        <w:spacing w:line="440" w:lineRule="exact"/>
        <w:ind w:firstLine="422" w:firstLineChars="200"/>
        <w:jc w:val="left"/>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二、项目需求一览表:</w:t>
      </w:r>
    </w:p>
    <w:tbl>
      <w:tblPr>
        <w:tblStyle w:val="5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072"/>
        <w:gridCol w:w="1288"/>
        <w:gridCol w:w="1069"/>
        <w:gridCol w:w="4939"/>
      </w:tblGrid>
      <w:tr w14:paraId="3B868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655" w:type="dxa"/>
            <w:noWrap w:val="0"/>
            <w:vAlign w:val="center"/>
          </w:tcPr>
          <w:p w14:paraId="280E75F3">
            <w:pPr>
              <w:tabs>
                <w:tab w:val="left" w:pos="180"/>
                <w:tab w:val="left" w:pos="1620"/>
              </w:tabs>
              <w:spacing w:line="40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1072" w:type="dxa"/>
            <w:noWrap w:val="0"/>
            <w:vAlign w:val="center"/>
          </w:tcPr>
          <w:p w14:paraId="0B4F2DFF">
            <w:pPr>
              <w:tabs>
                <w:tab w:val="left" w:pos="180"/>
                <w:tab w:val="left" w:pos="1620"/>
              </w:tabs>
              <w:spacing w:line="40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标的名称</w:t>
            </w:r>
          </w:p>
        </w:tc>
        <w:tc>
          <w:tcPr>
            <w:tcW w:w="1288" w:type="dxa"/>
            <w:noWrap w:val="0"/>
            <w:vAlign w:val="center"/>
          </w:tcPr>
          <w:p w14:paraId="06363EA0">
            <w:pPr>
              <w:tabs>
                <w:tab w:val="left" w:pos="180"/>
                <w:tab w:val="left" w:pos="1620"/>
              </w:tabs>
              <w:spacing w:line="40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数量及单位</w:t>
            </w:r>
          </w:p>
        </w:tc>
        <w:tc>
          <w:tcPr>
            <w:tcW w:w="1069" w:type="dxa"/>
            <w:noWrap w:val="0"/>
            <w:vAlign w:val="center"/>
          </w:tcPr>
          <w:p w14:paraId="6174C9AA">
            <w:pPr>
              <w:tabs>
                <w:tab w:val="left" w:pos="180"/>
                <w:tab w:val="left" w:pos="1620"/>
              </w:tabs>
              <w:spacing w:line="40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所属行业</w:t>
            </w:r>
          </w:p>
        </w:tc>
        <w:tc>
          <w:tcPr>
            <w:tcW w:w="4939" w:type="dxa"/>
            <w:noWrap w:val="0"/>
            <w:vAlign w:val="center"/>
          </w:tcPr>
          <w:p w14:paraId="49BF68C8">
            <w:pPr>
              <w:tabs>
                <w:tab w:val="left" w:pos="180"/>
                <w:tab w:val="left" w:pos="1620"/>
              </w:tabs>
              <w:spacing w:line="40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技术要求</w:t>
            </w:r>
          </w:p>
        </w:tc>
      </w:tr>
      <w:tr w14:paraId="663B4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655" w:type="dxa"/>
            <w:noWrap w:val="0"/>
            <w:vAlign w:val="center"/>
          </w:tcPr>
          <w:p w14:paraId="3DC67F65">
            <w:pPr>
              <w:tabs>
                <w:tab w:val="left" w:pos="180"/>
                <w:tab w:val="left" w:pos="1620"/>
              </w:tabs>
              <w:spacing w:line="40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072" w:type="dxa"/>
            <w:noWrap w:val="0"/>
            <w:vAlign w:val="center"/>
          </w:tcPr>
          <w:p w14:paraId="7B8AF2F9">
            <w:pPr>
              <w:tabs>
                <w:tab w:val="left" w:pos="180"/>
                <w:tab w:val="left" w:pos="1620"/>
              </w:tabs>
              <w:spacing w:line="40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广西质量工程职业技术学院特种设备学院教学实训楼增容1000KVA配电项目</w:t>
            </w:r>
          </w:p>
        </w:tc>
        <w:tc>
          <w:tcPr>
            <w:tcW w:w="1288" w:type="dxa"/>
            <w:noWrap w:val="0"/>
            <w:vAlign w:val="center"/>
          </w:tcPr>
          <w:p w14:paraId="262F15E7">
            <w:pPr>
              <w:tabs>
                <w:tab w:val="left" w:pos="180"/>
                <w:tab w:val="left" w:pos="1620"/>
              </w:tabs>
              <w:spacing w:line="40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1项</w:t>
            </w:r>
          </w:p>
        </w:tc>
        <w:tc>
          <w:tcPr>
            <w:tcW w:w="1069" w:type="dxa"/>
            <w:noWrap w:val="0"/>
            <w:vAlign w:val="center"/>
          </w:tcPr>
          <w:p w14:paraId="1472FEF2">
            <w:pPr>
              <w:tabs>
                <w:tab w:val="left" w:pos="180"/>
                <w:tab w:val="left" w:pos="1620"/>
              </w:tabs>
              <w:spacing w:line="40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建筑业</w:t>
            </w:r>
          </w:p>
        </w:tc>
        <w:tc>
          <w:tcPr>
            <w:tcW w:w="4939" w:type="dxa"/>
            <w:noWrap w:val="0"/>
            <w:vAlign w:val="top"/>
          </w:tcPr>
          <w:p w14:paraId="539BB75F">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 xml:space="preserve">项目概况： </w:t>
            </w:r>
          </w:p>
          <w:p w14:paraId="17E5937B">
            <w:pPr>
              <w:pStyle w:val="19"/>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（1）项目名称：</w:t>
            </w:r>
            <w:r>
              <w:rPr>
                <w:rFonts w:hint="eastAsia" w:ascii="宋体" w:hAnsi="宋体" w:cs="宋体"/>
                <w:color w:val="000000" w:themeColor="text1"/>
                <w:szCs w:val="21"/>
                <w:highlight w:val="none"/>
                <w:lang w:eastAsia="zh-CN"/>
                <w14:textFill>
                  <w14:solidFill>
                    <w14:schemeClr w14:val="tx1"/>
                  </w14:solidFill>
                </w14:textFill>
              </w:rPr>
              <w:t>广西质量工程职业技术学院特种设备学院教学实训楼增容1000KVA配电项目</w:t>
            </w:r>
          </w:p>
          <w:p w14:paraId="474190C5">
            <w:pPr>
              <w:pStyle w:val="19"/>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（2）建设地点：南宁市武鸣区。</w:t>
            </w:r>
          </w:p>
          <w:p w14:paraId="62EA3F2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（3）工程概况:</w:t>
            </w:r>
            <w:r>
              <w:rPr>
                <w:rFonts w:hint="eastAsia" w:ascii="宋体" w:hAnsi="宋体" w:eastAsia="宋体" w:cs="宋体"/>
                <w:color w:val="000000" w:themeColor="text1"/>
                <w:szCs w:val="21"/>
                <w:highlight w:val="none"/>
                <w:lang w:val="en-US" w:eastAsia="zh-CN"/>
                <w14:textFill>
                  <w14:solidFill>
                    <w14:schemeClr w14:val="tx1"/>
                  </w14:solidFill>
                </w14:textFill>
              </w:rPr>
              <w:t>①</w:t>
            </w:r>
            <w:r>
              <w:rPr>
                <w:rFonts w:hint="eastAsia" w:ascii="宋体" w:hAnsi="宋体" w:cs="宋体"/>
                <w:color w:val="000000" w:themeColor="text1"/>
                <w:szCs w:val="21"/>
                <w:highlight w:val="none"/>
                <w:lang w:val="en-US" w:eastAsia="zh-CN"/>
                <w14:textFill>
                  <w14:solidFill>
                    <w14:schemeClr w14:val="tx1"/>
                  </w14:solidFill>
                </w14:textFill>
              </w:rPr>
              <w:t>本工程为广西质量工程职业技术学院特种设备学院教学实训楼增容1000KVA配电项目；</w:t>
            </w:r>
            <w:r>
              <w:rPr>
                <w:rFonts w:hint="eastAsia" w:ascii="宋体" w:hAnsi="宋体" w:eastAsia="宋体" w:cs="宋体"/>
                <w:color w:val="000000" w:themeColor="text1"/>
                <w:szCs w:val="21"/>
                <w:highlight w:val="none"/>
                <w:lang w:val="en-US" w:eastAsia="zh-CN"/>
                <w14:textFill>
                  <w14:solidFill>
                    <w14:schemeClr w14:val="tx1"/>
                  </w14:solidFill>
                </w14:textFill>
              </w:rPr>
              <w:t>②</w:t>
            </w:r>
            <w:r>
              <w:rPr>
                <w:rFonts w:hint="eastAsia" w:ascii="宋体" w:hAnsi="宋体" w:cs="宋体"/>
                <w:color w:val="000000" w:themeColor="text1"/>
                <w:szCs w:val="21"/>
                <w:highlight w:val="none"/>
                <w:lang w:val="en-US" w:eastAsia="zh-CN"/>
                <w14:textFill>
                  <w14:solidFill>
                    <w14:schemeClr w14:val="tx1"/>
                  </w14:solidFill>
                </w14:textFill>
              </w:rPr>
              <w:t>本工程包含新建箱变工程及配套高低压电缆、设备基础、电缆井等，</w:t>
            </w:r>
            <w:r>
              <w:rPr>
                <w:rFonts w:hint="eastAsia" w:ascii="宋体" w:hAnsi="宋体" w:cs="宋体"/>
                <w:color w:val="000000" w:themeColor="text1"/>
                <w:szCs w:val="21"/>
                <w:highlight w:val="none"/>
                <w14:textFill>
                  <w14:solidFill>
                    <w14:schemeClr w14:val="tx1"/>
                  </w14:solidFill>
                </w14:textFill>
              </w:rPr>
              <w:t>具体详见工程量清单</w:t>
            </w:r>
            <w:r>
              <w:rPr>
                <w:rFonts w:hint="eastAsia" w:ascii="宋体" w:hAnsi="宋体" w:cs="宋体"/>
                <w:color w:val="000000" w:themeColor="text1"/>
                <w:szCs w:val="21"/>
                <w:highlight w:val="none"/>
                <w:lang w:val="en-US" w:eastAsia="zh-CN"/>
                <w14:textFill>
                  <w14:solidFill>
                    <w14:schemeClr w14:val="tx1"/>
                  </w14:solidFill>
                </w14:textFill>
              </w:rPr>
              <w:t>及图纸</w:t>
            </w:r>
            <w:r>
              <w:rPr>
                <w:rFonts w:hint="eastAsia" w:ascii="宋体" w:hAnsi="宋体" w:cs="宋体"/>
                <w:color w:val="000000" w:themeColor="text1"/>
                <w:szCs w:val="21"/>
                <w:highlight w:val="none"/>
                <w:lang w:eastAsia="zh-CN"/>
                <w14:textFill>
                  <w14:solidFill>
                    <w14:schemeClr w14:val="tx1"/>
                  </w14:solidFill>
                </w14:textFill>
              </w:rPr>
              <w:t>。</w:t>
            </w:r>
          </w:p>
          <w:p w14:paraId="30F4833E">
            <w:pPr>
              <w:pStyle w:val="19"/>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▲2、质量要求：达到国家现行验收规范合格标准，并通过地方供电部门和采购人验收合格。</w:t>
            </w:r>
          </w:p>
          <w:p w14:paraId="30AFC934">
            <w:pPr>
              <w:spacing w:line="400" w:lineRule="exact"/>
              <w:rPr>
                <w:color w:val="000000" w:themeColor="text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人员要求：</w:t>
            </w:r>
          </w:p>
          <w:p w14:paraId="34684E0F">
            <w:pPr>
              <w:spacing w:line="40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（1）项目经理：具备</w:t>
            </w:r>
            <w:r>
              <w:rPr>
                <w:rFonts w:hint="eastAsia"/>
                <w:color w:val="000000" w:themeColor="text1"/>
                <w:highlight w:val="none"/>
                <w:u w:val="single"/>
                <w:lang w:eastAsia="zh-CN"/>
                <w14:textFill>
                  <w14:solidFill>
                    <w14:schemeClr w14:val="tx1"/>
                  </w14:solidFill>
                </w14:textFill>
              </w:rPr>
              <w:t>机电</w:t>
            </w:r>
            <w:r>
              <w:rPr>
                <w:rFonts w:hint="eastAsia"/>
                <w:color w:val="000000" w:themeColor="text1"/>
                <w:highlight w:val="none"/>
                <w:u w:val="single"/>
                <w14:textFill>
                  <w14:solidFill>
                    <w14:schemeClr w14:val="tx1"/>
                  </w14:solidFill>
                </w14:textFill>
              </w:rPr>
              <w:t>工程</w:t>
            </w:r>
            <w:r>
              <w:rPr>
                <w:rFonts w:hint="eastAsia"/>
                <w:color w:val="000000" w:themeColor="text1"/>
                <w:highlight w:val="none"/>
                <w14:textFill>
                  <w14:solidFill>
                    <w14:schemeClr w14:val="tx1"/>
                  </w14:solidFill>
                </w14:textFill>
              </w:rPr>
              <w:t>专业</w:t>
            </w:r>
            <w:r>
              <w:rPr>
                <w:rFonts w:hint="eastAsia"/>
                <w:color w:val="000000" w:themeColor="text1"/>
                <w:highlight w:val="none"/>
                <w:lang w:eastAsia="zh-CN"/>
                <w14:textFill>
                  <w14:solidFill>
                    <w14:schemeClr w14:val="tx1"/>
                  </w14:solidFill>
                </w14:textFill>
              </w:rPr>
              <w:t>贰</w:t>
            </w:r>
            <w:r>
              <w:rPr>
                <w:rFonts w:hint="eastAsia"/>
                <w:color w:val="000000" w:themeColor="text1"/>
                <w:highlight w:val="none"/>
                <w14:textFill>
                  <w14:solidFill>
                    <w14:schemeClr w14:val="tx1"/>
                  </w14:solidFill>
                </w14:textFill>
              </w:rPr>
              <w:t>级（含）以上注册建造师执业资格，具备有效的安全生产考核合格证书（B类）。提供</w:t>
            </w:r>
            <w:r>
              <w:rPr>
                <w:rFonts w:hint="eastAsia"/>
                <w:color w:val="000000" w:themeColor="text1"/>
                <w:highlight w:val="none"/>
                <w:lang w:val="en-US" w:eastAsia="zh-CN"/>
                <w14:textFill>
                  <w14:solidFill>
                    <w14:schemeClr w14:val="tx1"/>
                  </w14:solidFill>
                </w14:textFill>
              </w:rPr>
              <w:t>响应文件递交截止时间前6个月内</w:t>
            </w:r>
            <w:r>
              <w:rPr>
                <w:rFonts w:hint="eastAsia"/>
                <w:color w:val="000000" w:themeColor="text1"/>
                <w:highlight w:val="none"/>
                <w14:textFill>
                  <w14:solidFill>
                    <w14:schemeClr w14:val="tx1"/>
                  </w14:solidFill>
                </w14:textFill>
              </w:rPr>
              <w:t>任意1个月供应商为其依法缴纳社会保险的证明材料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从成立之日起到响应文件提交截止时间止不足一个月的供应商不需提供）</w:t>
            </w:r>
            <w:r>
              <w:rPr>
                <w:rFonts w:hint="eastAsia"/>
                <w:color w:val="000000" w:themeColor="text1"/>
                <w:highlight w:val="none"/>
                <w:lang w:eastAsia="zh-CN"/>
                <w14:textFill>
                  <w14:solidFill>
                    <w14:schemeClr w14:val="tx1"/>
                  </w14:solidFill>
                </w14:textFill>
              </w:rPr>
              <w:t>。</w:t>
            </w:r>
          </w:p>
          <w:p w14:paraId="6561B586">
            <w:pPr>
              <w:spacing w:line="40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（2）安全员：具备有效的安全生产考核合格证书（C类）。提供</w:t>
            </w:r>
            <w:r>
              <w:rPr>
                <w:rFonts w:hint="eastAsia"/>
                <w:color w:val="000000" w:themeColor="text1"/>
                <w:highlight w:val="none"/>
                <w:lang w:val="en-US" w:eastAsia="zh-CN"/>
                <w14:textFill>
                  <w14:solidFill>
                    <w14:schemeClr w14:val="tx1"/>
                  </w14:solidFill>
                </w14:textFill>
              </w:rPr>
              <w:t>响应文件递交截止时间前6个月内</w:t>
            </w:r>
            <w:r>
              <w:rPr>
                <w:rFonts w:hint="eastAsia"/>
                <w:color w:val="000000" w:themeColor="text1"/>
                <w:highlight w:val="none"/>
                <w14:textFill>
                  <w14:solidFill>
                    <w14:schemeClr w14:val="tx1"/>
                  </w14:solidFill>
                </w14:textFill>
              </w:rPr>
              <w:t>任意1个月供应商为其依法缴纳社会保险的证明材料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从成立之日起到响应文件提交截止时间止不足一个月的供应商不需提供）</w:t>
            </w:r>
            <w:r>
              <w:rPr>
                <w:rFonts w:hint="eastAsia"/>
                <w:color w:val="000000" w:themeColor="text1"/>
                <w:highlight w:val="none"/>
                <w:lang w:eastAsia="zh-CN"/>
                <w14:textFill>
                  <w14:solidFill>
                    <w14:schemeClr w14:val="tx1"/>
                  </w14:solidFill>
                </w14:textFill>
              </w:rPr>
              <w:t>。</w:t>
            </w:r>
          </w:p>
          <w:p w14:paraId="77192CD5">
            <w:pPr>
              <w:spacing w:line="400" w:lineRule="exact"/>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（3）施工员、质量员、材料员：</w:t>
            </w:r>
            <w:r>
              <w:rPr>
                <w:rFonts w:hint="eastAsia" w:cs="宋体"/>
                <w:color w:val="000000" w:themeColor="text1"/>
                <w:kern w:val="0"/>
                <w:highlight w:val="none"/>
                <w14:textFill>
                  <w14:solidFill>
                    <w14:schemeClr w14:val="tx1"/>
                  </w14:solidFill>
                </w14:textFill>
              </w:rPr>
              <w:t>具有相应施工现场专业人</w:t>
            </w:r>
            <w:r>
              <w:rPr>
                <w:rFonts w:hint="eastAsia"/>
                <w:color w:val="000000" w:themeColor="text1"/>
                <w:highlight w:val="none"/>
                <w14:textFill>
                  <w14:solidFill>
                    <w14:schemeClr w14:val="tx1"/>
                  </w14:solidFill>
                </w14:textFill>
              </w:rPr>
              <w:t>员职业培训合格证书并在有效期内。提供</w:t>
            </w:r>
            <w:r>
              <w:rPr>
                <w:rFonts w:hint="eastAsia"/>
                <w:color w:val="000000" w:themeColor="text1"/>
                <w:highlight w:val="none"/>
                <w:lang w:val="en-US" w:eastAsia="zh-CN"/>
                <w14:textFill>
                  <w14:solidFill>
                    <w14:schemeClr w14:val="tx1"/>
                  </w14:solidFill>
                </w14:textFill>
              </w:rPr>
              <w:t>响应文件递交截止时间前6个月内</w:t>
            </w:r>
            <w:r>
              <w:rPr>
                <w:rFonts w:hint="eastAsia"/>
                <w:color w:val="000000" w:themeColor="text1"/>
                <w:highlight w:val="none"/>
                <w14:textFill>
                  <w14:solidFill>
                    <w14:schemeClr w14:val="tx1"/>
                  </w14:solidFill>
                </w14:textFill>
              </w:rPr>
              <w:t>任意1个月供应商为其依法缴纳社会保险的证明材料</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从成立之日起到响应文件提交截止时间止不足一个月的供应商不需提供）</w:t>
            </w:r>
            <w:r>
              <w:rPr>
                <w:rFonts w:hint="eastAsia"/>
                <w:color w:val="000000" w:themeColor="text1"/>
                <w:highlight w:val="none"/>
                <w:lang w:eastAsia="zh-CN"/>
                <w14:textFill>
                  <w14:solidFill>
                    <w14:schemeClr w14:val="tx1"/>
                  </w14:solidFill>
                </w14:textFill>
              </w:rPr>
              <w:t>。</w:t>
            </w:r>
          </w:p>
        </w:tc>
      </w:tr>
      <w:tr w14:paraId="709475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023" w:type="dxa"/>
            <w:gridSpan w:val="5"/>
            <w:tcBorders>
              <w:top w:val="single" w:color="auto" w:sz="4" w:space="0"/>
              <w:left w:val="single" w:color="auto" w:sz="4" w:space="0"/>
              <w:bottom w:val="single" w:color="auto" w:sz="4" w:space="0"/>
              <w:right w:val="single" w:color="auto" w:sz="4" w:space="0"/>
            </w:tcBorders>
            <w:noWrap w:val="0"/>
            <w:vAlign w:val="top"/>
          </w:tcPr>
          <w:p w14:paraId="23E20E10">
            <w:pPr>
              <w:spacing w:line="400" w:lineRule="exact"/>
              <w:jc w:val="left"/>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商务要求</w:t>
            </w:r>
          </w:p>
        </w:tc>
      </w:tr>
      <w:tr w14:paraId="41EFCC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top"/>
          </w:tcPr>
          <w:p w14:paraId="29D88FEA">
            <w:pPr>
              <w:pStyle w:val="19"/>
              <w:spacing w:line="400" w:lineRule="exact"/>
              <w:jc w:val="both"/>
              <w:rPr>
                <w:rFonts w:ascii="宋体" w:hAnsi="宋体"/>
                <w:b/>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合同履行期限</w:t>
            </w:r>
          </w:p>
        </w:tc>
        <w:tc>
          <w:tcPr>
            <w:tcW w:w="7296" w:type="dxa"/>
            <w:gridSpan w:val="3"/>
            <w:tcBorders>
              <w:top w:val="single" w:color="auto" w:sz="4" w:space="0"/>
              <w:left w:val="single" w:color="auto" w:sz="4" w:space="0"/>
              <w:bottom w:val="single" w:color="auto" w:sz="4" w:space="0"/>
              <w:right w:val="single" w:color="auto" w:sz="4" w:space="0"/>
            </w:tcBorders>
            <w:noWrap w:val="0"/>
            <w:vAlign w:val="top"/>
          </w:tcPr>
          <w:p w14:paraId="47772C88">
            <w:pPr>
              <w:spacing w:line="400" w:lineRule="exact"/>
              <w:rPr>
                <w:rFonts w:hint="eastAsia" w:ascii="宋体" w:hAnsi="宋体"/>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lang w:val="zh-CN"/>
                <w14:textFill>
                  <w14:solidFill>
                    <w14:schemeClr w14:val="tx1"/>
                  </w14:solidFill>
                </w14:textFill>
              </w:rPr>
              <w:t>自签订合同之日起</w:t>
            </w:r>
            <w:r>
              <w:rPr>
                <w:rFonts w:hint="eastAsia" w:ascii="宋体" w:hAnsi="宋体"/>
                <w:color w:val="000000" w:themeColor="text1"/>
                <w:szCs w:val="21"/>
                <w:highlight w:val="none"/>
                <w:lang w:val="en-US" w:eastAsia="zh-CN"/>
                <w14:textFill>
                  <w14:solidFill>
                    <w14:schemeClr w14:val="tx1"/>
                  </w14:solidFill>
                </w14:textFill>
              </w:rPr>
              <w:t>30</w:t>
            </w:r>
            <w:r>
              <w:rPr>
                <w:rFonts w:hint="eastAsia" w:ascii="宋体" w:hAnsi="宋体"/>
                <w:color w:val="000000" w:themeColor="text1"/>
                <w:szCs w:val="21"/>
                <w:highlight w:val="none"/>
                <w:lang w:val="zh-CN"/>
                <w14:textFill>
                  <w14:solidFill>
                    <w14:schemeClr w14:val="tx1"/>
                  </w14:solidFill>
                </w14:textFill>
              </w:rPr>
              <w:t>日历天。</w:t>
            </w:r>
          </w:p>
        </w:tc>
      </w:tr>
      <w:tr w14:paraId="400ED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center"/>
          </w:tcPr>
          <w:p w14:paraId="44F462C5">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缺陷责任期</w:t>
            </w:r>
          </w:p>
        </w:tc>
        <w:tc>
          <w:tcPr>
            <w:tcW w:w="7296" w:type="dxa"/>
            <w:gridSpan w:val="3"/>
            <w:tcBorders>
              <w:top w:val="single" w:color="auto" w:sz="4" w:space="0"/>
              <w:left w:val="single" w:color="auto" w:sz="4" w:space="0"/>
              <w:bottom w:val="single" w:color="auto" w:sz="4" w:space="0"/>
              <w:right w:val="single" w:color="auto" w:sz="4" w:space="0"/>
            </w:tcBorders>
            <w:noWrap w:val="0"/>
            <w:vAlign w:val="center"/>
          </w:tcPr>
          <w:p w14:paraId="2ECAD82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14:textFill>
                  <w14:solidFill>
                    <w14:schemeClr w14:val="tx1"/>
                  </w14:solidFill>
                </w14:textFill>
              </w:rPr>
              <w:t>24个月</w:t>
            </w:r>
          </w:p>
        </w:tc>
      </w:tr>
      <w:tr w14:paraId="253D24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center"/>
          </w:tcPr>
          <w:p w14:paraId="00B10D5A">
            <w:pPr>
              <w:spacing w:line="400" w:lineRule="exact"/>
              <w:jc w:val="both"/>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建设地点</w:t>
            </w:r>
          </w:p>
        </w:tc>
        <w:tc>
          <w:tcPr>
            <w:tcW w:w="7296" w:type="dxa"/>
            <w:gridSpan w:val="3"/>
            <w:tcBorders>
              <w:top w:val="single" w:color="auto" w:sz="4" w:space="0"/>
              <w:left w:val="single" w:color="auto" w:sz="4" w:space="0"/>
              <w:bottom w:val="single" w:color="auto" w:sz="4" w:space="0"/>
              <w:right w:val="single" w:color="auto" w:sz="4" w:space="0"/>
            </w:tcBorders>
            <w:noWrap w:val="0"/>
            <w:vAlign w:val="top"/>
          </w:tcPr>
          <w:p w14:paraId="5F1581ED">
            <w:pPr>
              <w:spacing w:line="40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南宁市武鸣区</w:t>
            </w:r>
          </w:p>
        </w:tc>
      </w:tr>
      <w:tr w14:paraId="48578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center"/>
          </w:tcPr>
          <w:p w14:paraId="30DA2D3A">
            <w:pPr>
              <w:spacing w:line="400" w:lineRule="exact"/>
              <w:jc w:val="both"/>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合同签订时间</w:t>
            </w:r>
          </w:p>
        </w:tc>
        <w:tc>
          <w:tcPr>
            <w:tcW w:w="7296" w:type="dxa"/>
            <w:gridSpan w:val="3"/>
            <w:tcBorders>
              <w:top w:val="single" w:color="auto" w:sz="4" w:space="0"/>
              <w:left w:val="single" w:color="auto" w:sz="4" w:space="0"/>
              <w:bottom w:val="single" w:color="auto" w:sz="4" w:space="0"/>
              <w:right w:val="single" w:color="auto" w:sz="4" w:space="0"/>
            </w:tcBorders>
            <w:noWrap w:val="0"/>
            <w:vAlign w:val="top"/>
          </w:tcPr>
          <w:p w14:paraId="27FA0DDC">
            <w:pPr>
              <w:spacing w:line="400" w:lineRule="exact"/>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自成交通知书发出之日起</w:t>
            </w:r>
            <w:r>
              <w:rPr>
                <w:rFonts w:hint="eastAsia" w:ascii="宋体" w:hAnsi="宋体"/>
                <w:color w:val="000000" w:themeColor="text1"/>
                <w:szCs w:val="21"/>
                <w:highlight w:val="none"/>
                <w:lang w:val="en-US" w:eastAsia="zh-CN"/>
                <w14:textFill>
                  <w14:solidFill>
                    <w14:schemeClr w14:val="tx1"/>
                  </w14:solidFill>
                </w14:textFill>
              </w:rPr>
              <w:t>25</w:t>
            </w:r>
            <w:r>
              <w:rPr>
                <w:rFonts w:hint="eastAsia" w:ascii="宋体" w:hAnsi="宋体"/>
                <w:color w:val="000000" w:themeColor="text1"/>
                <w:szCs w:val="21"/>
                <w:highlight w:val="none"/>
                <w14:textFill>
                  <w14:solidFill>
                    <w14:schemeClr w14:val="tx1"/>
                  </w14:solidFill>
                </w14:textFill>
              </w:rPr>
              <w:t>日内</w:t>
            </w:r>
          </w:p>
        </w:tc>
      </w:tr>
      <w:tr w14:paraId="38AF05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center"/>
          </w:tcPr>
          <w:p w14:paraId="48581381">
            <w:pPr>
              <w:spacing w:line="400" w:lineRule="exact"/>
              <w:ind w:left="0" w:leftChars="0" w:firstLine="0" w:firstLineChars="0"/>
              <w:jc w:val="both"/>
              <w:rPr>
                <w:color w:val="000000" w:themeColor="text1"/>
                <w:highlight w:val="none"/>
                <w14:textFill>
                  <w14:solidFill>
                    <w14:schemeClr w14:val="tx1"/>
                  </w14:solidFill>
                </w14:textFill>
              </w:rPr>
            </w:pPr>
            <w:r>
              <w:rPr>
                <w:rFonts w:hint="eastAsia" w:ascii="宋体" w:hAnsi="宋体"/>
                <w:color w:val="000000" w:themeColor="text1"/>
                <w:szCs w:val="21"/>
                <w:highlight w:val="none"/>
                <w:u w:val="none"/>
                <w:lang w:eastAsia="zh-CN"/>
                <w14:textFill>
                  <w14:solidFill>
                    <w14:schemeClr w14:val="tx1"/>
                  </w14:solidFill>
                </w14:textFill>
              </w:rPr>
              <w:t>预付款</w:t>
            </w:r>
          </w:p>
        </w:tc>
        <w:tc>
          <w:tcPr>
            <w:tcW w:w="7296" w:type="dxa"/>
            <w:gridSpan w:val="3"/>
            <w:tcBorders>
              <w:top w:val="single" w:color="auto" w:sz="4" w:space="0"/>
              <w:left w:val="single" w:color="auto" w:sz="4" w:space="0"/>
              <w:bottom w:val="single" w:color="auto" w:sz="4" w:space="0"/>
              <w:right w:val="single" w:color="auto" w:sz="4" w:space="0"/>
            </w:tcBorders>
            <w:noWrap w:val="0"/>
            <w:vAlign w:val="top"/>
          </w:tcPr>
          <w:p w14:paraId="668BFD9B">
            <w:pPr>
              <w:spacing w:line="400" w:lineRule="exact"/>
              <w:rPr>
                <w:rFonts w:hint="eastAsia" w:ascii="宋体" w:hAnsi="宋体" w:eastAsia="宋体"/>
                <w:color w:val="000000" w:themeColor="text1"/>
                <w:szCs w:val="21"/>
                <w:highlight w:val="none"/>
                <w:u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合同价的30%。</w:t>
            </w:r>
          </w:p>
        </w:tc>
      </w:tr>
      <w:tr w14:paraId="6D96C9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center"/>
          </w:tcPr>
          <w:p w14:paraId="1602C94D">
            <w:pPr>
              <w:spacing w:line="360" w:lineRule="auto"/>
              <w:jc w:val="both"/>
              <w:rPr>
                <w:rFonts w:hint="eastAsia" w:ascii="宋体" w:hAnsi="宋体" w:eastAsia="宋体" w:cs="宋体"/>
                <w:color w:val="000000" w:themeColor="text1"/>
                <w:highlight w:val="none"/>
                <w:u w:val="none"/>
                <w14:textFill>
                  <w14:solidFill>
                    <w14:schemeClr w14:val="tx1"/>
                  </w14:solidFill>
                </w14:textFill>
              </w:rPr>
            </w:pPr>
            <w:r>
              <w:rPr>
                <w:rFonts w:hint="eastAsia" w:ascii="宋体" w:hAnsi="宋体" w:eastAsia="宋体" w:cs="宋体"/>
                <w:color w:val="000000" w:themeColor="text1"/>
                <w:highlight w:val="none"/>
                <w:u w:val="none"/>
                <w14:textFill>
                  <w14:solidFill>
                    <w14:schemeClr w14:val="tx1"/>
                  </w14:solidFill>
                </w14:textFill>
              </w:rPr>
              <w:t>▲付款条件（进度和方式）</w:t>
            </w:r>
          </w:p>
        </w:tc>
        <w:tc>
          <w:tcPr>
            <w:tcW w:w="7296" w:type="dxa"/>
            <w:gridSpan w:val="3"/>
            <w:tcBorders>
              <w:top w:val="single" w:color="auto" w:sz="4" w:space="0"/>
              <w:left w:val="single" w:color="auto" w:sz="4" w:space="0"/>
              <w:bottom w:val="single" w:color="auto" w:sz="4" w:space="0"/>
              <w:right w:val="single" w:color="auto" w:sz="4" w:space="0"/>
            </w:tcBorders>
            <w:noWrap w:val="0"/>
            <w:vAlign w:val="top"/>
          </w:tcPr>
          <w:p w14:paraId="3546177D">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（1）本工程预付款为签约合同价的30%；</w:t>
            </w:r>
          </w:p>
          <w:p w14:paraId="47A793E7">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（2）工程竣工验收合格且成交供应商提交完整结算资料后，合同内进度款支付至签约合同价（扣除暂列金额）的85%；工程变更部分为合同外款项，待竣工结算审定后予以付清；</w:t>
            </w:r>
          </w:p>
          <w:p w14:paraId="10EF15D1">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（3）项目完成最终工程竣工结算，经财政投资评审中心（如需）或</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采购人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委托的具备工程造价咨询资质的单位审定，且成交供应商向</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采购人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提交完整合格的竣工备案资料后15日内，工程款支付至最终结算总价的97%；剩余结算总价的3%作为工程质量保证金；</w:t>
            </w:r>
          </w:p>
          <w:p w14:paraId="216DE8F9">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（4）在工程款支付至工程结算总价97%之前，成交供应商需足额向</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采购人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缴纳全部工程水电费，同时向</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采购人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提供合法、合规、有效的增值税专用发票。若成交供应商未及时提供合规发票、支付证书或相关资料不符合付款要求的，</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采购人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有权不予付款，且不承担任何逾期付款责任；</w:t>
            </w:r>
          </w:p>
          <w:p w14:paraId="26D0BC39">
            <w:pPr>
              <w:pStyle w:val="349"/>
              <w:spacing w:line="420" w:lineRule="exact"/>
              <w:ind w:firstLine="420" w:firstLineChars="200"/>
              <w:jc w:val="left"/>
              <w:outlineLvl w:val="4"/>
              <w:rPr>
                <w:rFonts w:hint="eastAsia" w:ascii="宋体" w:hAnsi="宋体" w:eastAsia="宋体" w:cs="宋体"/>
                <w:color w:val="000000" w:themeColor="text1"/>
                <w:highlight w:val="none"/>
                <w:u w:val="none"/>
                <w:lang w:val="en-US" w:eastAsia="zh-CN"/>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质量保证金退还方式：预留的3%质量保证金为无息保证金，工程竣工结算完成且支付至结算总价97%后，质保期开始计算，2年后项目无任何质量问题的，无息退还50%质量保证金；剩余50%质量保证金待本项目全部工程质保期满，经核查无质量问题后无息全额退还。</w:t>
            </w:r>
          </w:p>
        </w:tc>
      </w:tr>
      <w:tr w14:paraId="3276E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top"/>
          </w:tcPr>
          <w:p w14:paraId="12642F5E">
            <w:pPr>
              <w:spacing w:line="4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报价</w:t>
            </w:r>
            <w:r>
              <w:rPr>
                <w:rFonts w:hint="eastAsia" w:ascii="宋体" w:hAnsi="宋体"/>
                <w:color w:val="000000" w:themeColor="text1"/>
                <w:szCs w:val="21"/>
                <w:highlight w:val="none"/>
                <w:lang w:val="en-US" w:eastAsia="zh-CN"/>
                <w14:textFill>
                  <w14:solidFill>
                    <w14:schemeClr w14:val="tx1"/>
                  </w14:solidFill>
                </w14:textFill>
              </w:rPr>
              <w:t>方式</w:t>
            </w:r>
          </w:p>
        </w:tc>
        <w:tc>
          <w:tcPr>
            <w:tcW w:w="7296" w:type="dxa"/>
            <w:gridSpan w:val="3"/>
            <w:tcBorders>
              <w:top w:val="single" w:color="auto" w:sz="4" w:space="0"/>
              <w:left w:val="single" w:color="auto" w:sz="4" w:space="0"/>
              <w:bottom w:val="single" w:color="auto" w:sz="4" w:space="0"/>
              <w:right w:val="single" w:color="auto" w:sz="4" w:space="0"/>
            </w:tcBorders>
            <w:noWrap w:val="0"/>
            <w:vAlign w:val="top"/>
          </w:tcPr>
          <w:p w14:paraId="591A8CFF">
            <w:pPr>
              <w:pStyle w:val="2"/>
              <w:spacing w:after="0" w:line="400" w:lineRule="exact"/>
              <w:jc w:val="left"/>
              <w:rPr>
                <w:rFonts w:hint="eastAsia" w:ascii="宋体" w:hAnsi="宋体" w:cs="仿宋"/>
                <w:bCs/>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工程量清单报价，根据采购人提供的工程量清单进行报价。</w:t>
            </w:r>
          </w:p>
        </w:tc>
      </w:tr>
      <w:tr w14:paraId="05393D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top"/>
          </w:tcPr>
          <w:p w14:paraId="1485155A">
            <w:pPr>
              <w:spacing w:line="400" w:lineRule="exact"/>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验收标准</w:t>
            </w:r>
          </w:p>
        </w:tc>
        <w:tc>
          <w:tcPr>
            <w:tcW w:w="7296" w:type="dxa"/>
            <w:gridSpan w:val="3"/>
            <w:tcBorders>
              <w:top w:val="single" w:color="auto" w:sz="4" w:space="0"/>
              <w:left w:val="single" w:color="auto" w:sz="4" w:space="0"/>
              <w:bottom w:val="single" w:color="auto" w:sz="4" w:space="0"/>
              <w:right w:val="single" w:color="auto" w:sz="4" w:space="0"/>
            </w:tcBorders>
            <w:noWrap w:val="0"/>
            <w:vAlign w:val="top"/>
          </w:tcPr>
          <w:p w14:paraId="6D71114D">
            <w:pPr>
              <w:spacing w:line="400" w:lineRule="exact"/>
              <w:rPr>
                <w:rFonts w:hint="eastAsia"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符合国家现行相关标准、行业标准、地方标准或者其他标准、规范。</w:t>
            </w:r>
          </w:p>
        </w:tc>
      </w:tr>
      <w:tr w14:paraId="3CB9C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1727" w:type="dxa"/>
            <w:gridSpan w:val="2"/>
            <w:tcBorders>
              <w:top w:val="single" w:color="auto" w:sz="4" w:space="0"/>
              <w:left w:val="single" w:color="auto" w:sz="4" w:space="0"/>
              <w:bottom w:val="single" w:color="auto" w:sz="4" w:space="0"/>
              <w:right w:val="single" w:color="auto" w:sz="4" w:space="0"/>
            </w:tcBorders>
            <w:noWrap w:val="0"/>
            <w:vAlign w:val="center"/>
          </w:tcPr>
          <w:p w14:paraId="264488FA">
            <w:pPr>
              <w:spacing w:line="400" w:lineRule="exact"/>
              <w:jc w:val="both"/>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履约保证金</w:t>
            </w:r>
          </w:p>
        </w:tc>
        <w:tc>
          <w:tcPr>
            <w:tcW w:w="729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D3B2E32">
            <w:pPr>
              <w:pStyle w:val="368"/>
              <w:spacing w:line="420" w:lineRule="exact"/>
              <w:ind w:firstLine="420" w:firstLineChars="200"/>
              <w:jc w:val="left"/>
              <w:rPr>
                <w:rFonts w:hint="eastAsia" w:ascii="宋体" w:hAnsi="宋体" w:cs="宋体"/>
                <w:color w:val="000000" w:themeColor="text1"/>
                <w:sz w:val="21"/>
                <w:szCs w:val="21"/>
                <w:highlight w:val="none"/>
                <w:u w:val="singl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成交供应商</w:t>
            </w:r>
            <w:r>
              <w:rPr>
                <w:rFonts w:hint="eastAsia" w:ascii="宋体" w:hAnsi="宋体" w:cs="宋体"/>
                <w:color w:val="000000" w:themeColor="text1"/>
                <w:sz w:val="21"/>
                <w:szCs w:val="21"/>
                <w:highlight w:val="none"/>
                <w14:textFill>
                  <w14:solidFill>
                    <w14:schemeClr w14:val="tx1"/>
                  </w14:solidFill>
                </w14:textFill>
              </w:rPr>
              <w:t>提供履约担保的形式、金额及期限：</w:t>
            </w:r>
            <w:r>
              <w:rPr>
                <w:rFonts w:hint="eastAsia" w:ascii="宋体" w:hAnsi="宋体" w:cs="宋体"/>
                <w:color w:val="000000" w:themeColor="text1"/>
                <w:sz w:val="21"/>
                <w:szCs w:val="21"/>
                <w:highlight w:val="none"/>
                <w:u w:val="single"/>
                <w:lang w:val="en-US" w:eastAsia="zh-CN"/>
                <w14:textFill>
                  <w14:solidFill>
                    <w14:schemeClr w14:val="tx1"/>
                  </w14:solidFill>
                </w14:textFill>
              </w:rPr>
              <w:t>成交供应商</w:t>
            </w:r>
            <w:r>
              <w:rPr>
                <w:rFonts w:hint="eastAsia" w:ascii="宋体" w:hAnsi="宋体" w:cs="宋体"/>
                <w:color w:val="000000" w:themeColor="text1"/>
                <w:sz w:val="21"/>
                <w:szCs w:val="21"/>
                <w:highlight w:val="none"/>
                <w:u w:val="single"/>
                <w14:textFill>
                  <w14:solidFill>
                    <w14:schemeClr w14:val="tx1"/>
                  </w14:solidFill>
                </w14:textFill>
              </w:rPr>
              <w:t>在收到成交通知书后，须在7日内向</w:t>
            </w:r>
            <w:r>
              <w:rPr>
                <w:rFonts w:hint="eastAsia" w:ascii="宋体" w:hAnsi="宋体" w:cs="宋体"/>
                <w:color w:val="000000" w:themeColor="text1"/>
                <w:sz w:val="21"/>
                <w:szCs w:val="21"/>
                <w:highlight w:val="none"/>
                <w:u w:val="single"/>
                <w:lang w:val="en-US" w:eastAsia="zh-CN"/>
                <w14:textFill>
                  <w14:solidFill>
                    <w14:schemeClr w14:val="tx1"/>
                  </w14:solidFill>
                </w14:textFill>
              </w:rPr>
              <w:t>采购人</w:t>
            </w:r>
            <w:r>
              <w:rPr>
                <w:rFonts w:hint="eastAsia" w:ascii="宋体" w:hAnsi="宋体" w:cs="宋体"/>
                <w:color w:val="000000" w:themeColor="text1"/>
                <w:sz w:val="21"/>
                <w:szCs w:val="21"/>
                <w:highlight w:val="none"/>
                <w:u w:val="single"/>
                <w14:textFill>
                  <w14:solidFill>
                    <w14:schemeClr w14:val="tx1"/>
                  </w14:solidFill>
                </w14:textFill>
              </w:rPr>
              <w:t>提交合同总价的</w:t>
            </w:r>
            <w:r>
              <w:rPr>
                <w:rFonts w:hint="eastAsia" w:ascii="宋体" w:hAnsi="宋体" w:cs="宋体"/>
                <w:color w:val="000000" w:themeColor="text1"/>
                <w:sz w:val="21"/>
                <w:szCs w:val="21"/>
                <w:highlight w:val="none"/>
                <w:u w:val="single"/>
                <w:lang w:val="en-US" w:eastAsia="zh-CN"/>
                <w14:textFill>
                  <w14:solidFill>
                    <w14:schemeClr w14:val="tx1"/>
                  </w14:solidFill>
                </w14:textFill>
              </w:rPr>
              <w:t>2</w:t>
            </w:r>
            <w:r>
              <w:rPr>
                <w:rFonts w:ascii="宋体" w:hAnsi="宋体" w:cs="宋体"/>
                <w:color w:val="000000" w:themeColor="text1"/>
                <w:sz w:val="21"/>
                <w:szCs w:val="21"/>
                <w:highlight w:val="none"/>
                <w:u w:val="single"/>
                <w14:textFill>
                  <w14:solidFill>
                    <w14:schemeClr w14:val="tx1"/>
                  </w14:solidFill>
                </w14:textFill>
              </w:rPr>
              <w:t>%</w:t>
            </w:r>
            <w:r>
              <w:rPr>
                <w:rFonts w:hint="eastAsia" w:ascii="宋体" w:hAnsi="宋体" w:cs="宋体"/>
                <w:color w:val="000000" w:themeColor="text1"/>
                <w:sz w:val="21"/>
                <w:szCs w:val="21"/>
                <w:highlight w:val="none"/>
                <w:u w:val="single"/>
                <w14:textFill>
                  <w14:solidFill>
                    <w14:schemeClr w14:val="tx1"/>
                  </w14:solidFill>
                </w14:textFill>
              </w:rPr>
              <w:t>的履约保证金；履约保证金递交方式：电汇、转账、支票、汇票、本票、保函等非现金形式。</w:t>
            </w:r>
          </w:p>
          <w:p w14:paraId="289B8E4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履约保证金指定账户：</w:t>
            </w:r>
          </w:p>
          <w:p w14:paraId="4767103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开户名称：广西质量工程职业技术学院</w:t>
            </w:r>
          </w:p>
          <w:p w14:paraId="76F2AEC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开户银行：交通银行南宁东葛西支行</w:t>
            </w:r>
          </w:p>
          <w:p w14:paraId="01027CA8">
            <w:pPr>
              <w:keepNext w:val="0"/>
              <w:keepLines w:val="0"/>
              <w:pageBreakBefore w:val="0"/>
              <w:widowControl/>
              <w:suppressLineNumbers w:val="0"/>
              <w:kinsoku/>
              <w:wordWrap/>
              <w:overflowPunct/>
              <w:topLinePunct w:val="0"/>
              <w:autoSpaceDE/>
              <w:autoSpaceDN/>
              <w:bidi w:val="0"/>
              <w:adjustRightInd/>
              <w:snapToGrid/>
              <w:spacing w:line="380" w:lineRule="exact"/>
              <w:ind w:right="0" w:firstLine="420" w:firstLineChars="200"/>
              <w:jc w:val="left"/>
              <w:textAlignment w:val="auto"/>
              <w:rPr>
                <w:rFonts w:hint="eastAsia" w:ascii="宋体" w:hAnsi="宋体" w:cs="宋体"/>
                <w:color w:val="000000" w:themeColor="text1"/>
                <w:sz w:val="21"/>
                <w:szCs w:val="21"/>
                <w:highlight w:val="none"/>
                <w:u w:val="singl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银行账号：4510 6070 1013  0016 97260</w:t>
            </w:r>
          </w:p>
          <w:p w14:paraId="2657C755">
            <w:pPr>
              <w:pStyle w:val="368"/>
              <w:spacing w:line="420" w:lineRule="exact"/>
              <w:ind w:firstLine="420" w:firstLineChars="200"/>
              <w:jc w:val="lef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u w:val="single"/>
                <w14:textFill>
                  <w14:solidFill>
                    <w14:schemeClr w14:val="tx1"/>
                  </w14:solidFill>
                </w14:textFill>
              </w:rPr>
              <w:t>工程竣工验收合格</w:t>
            </w:r>
            <w:r>
              <w:rPr>
                <w:rFonts w:hint="eastAsia" w:ascii="宋体" w:hAnsi="宋体" w:cs="宋体"/>
                <w:color w:val="000000" w:themeColor="text1"/>
                <w:sz w:val="21"/>
                <w:szCs w:val="21"/>
                <w:highlight w:val="none"/>
                <w:u w:val="single"/>
                <w:lang w:val="en-US" w:eastAsia="zh-CN"/>
                <w14:textFill>
                  <w14:solidFill>
                    <w14:schemeClr w14:val="tx1"/>
                  </w14:solidFill>
                </w14:textFill>
              </w:rPr>
              <w:t>后成交供应商</w:t>
            </w:r>
            <w:r>
              <w:rPr>
                <w:rFonts w:hint="eastAsia" w:ascii="宋体" w:hAnsi="宋体" w:cs="宋体"/>
                <w:color w:val="000000" w:themeColor="text1"/>
                <w:sz w:val="21"/>
                <w:szCs w:val="21"/>
                <w:highlight w:val="none"/>
                <w:u w:val="single"/>
                <w14:textFill>
                  <w14:solidFill>
                    <w14:schemeClr w14:val="tx1"/>
                  </w14:solidFill>
                </w14:textFill>
              </w:rPr>
              <w:t>向</w:t>
            </w:r>
            <w:r>
              <w:rPr>
                <w:rFonts w:hint="eastAsia" w:ascii="宋体" w:hAnsi="宋体" w:cs="宋体"/>
                <w:color w:val="000000" w:themeColor="text1"/>
                <w:sz w:val="21"/>
                <w:szCs w:val="21"/>
                <w:highlight w:val="none"/>
                <w:u w:val="single"/>
                <w:lang w:val="en-US" w:eastAsia="zh-CN"/>
                <w14:textFill>
                  <w14:solidFill>
                    <w14:schemeClr w14:val="tx1"/>
                  </w14:solidFill>
                </w14:textFill>
              </w:rPr>
              <w:t>采购人</w:t>
            </w:r>
            <w:r>
              <w:rPr>
                <w:rFonts w:hint="eastAsia" w:ascii="宋体" w:hAnsi="宋体" w:cs="宋体"/>
                <w:color w:val="000000" w:themeColor="text1"/>
                <w:sz w:val="21"/>
                <w:szCs w:val="21"/>
                <w:highlight w:val="none"/>
                <w:u w:val="single"/>
                <w14:textFill>
                  <w14:solidFill>
                    <w14:schemeClr w14:val="tx1"/>
                  </w14:solidFill>
                </w14:textFill>
              </w:rPr>
              <w:t>完成（施工）竣工资料、档案资料移交、管理权（移交确认书）移交手续后，可向</w:t>
            </w:r>
            <w:r>
              <w:rPr>
                <w:rFonts w:hint="eastAsia" w:ascii="宋体" w:hAnsi="宋体" w:cs="宋体"/>
                <w:color w:val="000000" w:themeColor="text1"/>
                <w:sz w:val="21"/>
                <w:szCs w:val="21"/>
                <w:highlight w:val="none"/>
                <w:u w:val="single"/>
                <w:lang w:val="en-US" w:eastAsia="zh-CN"/>
                <w14:textFill>
                  <w14:solidFill>
                    <w14:schemeClr w14:val="tx1"/>
                  </w14:solidFill>
                </w14:textFill>
              </w:rPr>
              <w:t>采购人</w:t>
            </w:r>
            <w:r>
              <w:rPr>
                <w:rFonts w:hint="eastAsia" w:ascii="宋体" w:hAnsi="宋体" w:cs="宋体"/>
                <w:color w:val="000000" w:themeColor="text1"/>
                <w:sz w:val="21"/>
                <w:szCs w:val="21"/>
                <w:highlight w:val="none"/>
                <w:u w:val="single"/>
                <w14:textFill>
                  <w14:solidFill>
                    <w14:schemeClr w14:val="tx1"/>
                  </w14:solidFill>
                </w14:textFill>
              </w:rPr>
              <w:t>申请退还履约保证金，</w:t>
            </w:r>
            <w:r>
              <w:rPr>
                <w:rFonts w:hint="eastAsia" w:ascii="宋体" w:hAnsi="宋体" w:cs="宋体"/>
                <w:color w:val="000000" w:themeColor="text1"/>
                <w:sz w:val="21"/>
                <w:szCs w:val="21"/>
                <w:highlight w:val="none"/>
                <w:u w:val="single"/>
                <w:lang w:val="en-US" w:eastAsia="zh-CN"/>
                <w14:textFill>
                  <w14:solidFill>
                    <w14:schemeClr w14:val="tx1"/>
                  </w14:solidFill>
                </w14:textFill>
              </w:rPr>
              <w:t>采购人</w:t>
            </w:r>
            <w:r>
              <w:rPr>
                <w:rFonts w:hint="eastAsia" w:ascii="宋体" w:hAnsi="宋体" w:cs="宋体"/>
                <w:color w:val="000000" w:themeColor="text1"/>
                <w:sz w:val="21"/>
                <w:szCs w:val="21"/>
                <w:highlight w:val="none"/>
                <w:u w:val="single"/>
                <w14:textFill>
                  <w14:solidFill>
                    <w14:schemeClr w14:val="tx1"/>
                  </w14:solidFill>
                </w14:textFill>
              </w:rPr>
              <w:t>应在收到申请之日起28个日历天将履约保证金退还给</w:t>
            </w:r>
            <w:r>
              <w:rPr>
                <w:rFonts w:hint="eastAsia" w:ascii="宋体" w:hAnsi="宋体" w:cs="宋体"/>
                <w:color w:val="000000" w:themeColor="text1"/>
                <w:sz w:val="21"/>
                <w:szCs w:val="21"/>
                <w:highlight w:val="none"/>
                <w:u w:val="single"/>
                <w:lang w:val="en-US" w:eastAsia="zh-CN"/>
                <w14:textFill>
                  <w14:solidFill>
                    <w14:schemeClr w14:val="tx1"/>
                  </w14:solidFill>
                </w14:textFill>
              </w:rPr>
              <w:t>成交供应商</w:t>
            </w:r>
            <w:r>
              <w:rPr>
                <w:rFonts w:hint="eastAsia" w:ascii="宋体" w:hAnsi="宋体" w:cs="宋体"/>
                <w:color w:val="000000" w:themeColor="text1"/>
                <w:sz w:val="21"/>
                <w:szCs w:val="21"/>
                <w:highlight w:val="none"/>
                <w:u w:val="single"/>
                <w14:textFill>
                  <w14:solidFill>
                    <w14:schemeClr w14:val="tx1"/>
                  </w14:solidFill>
                </w14:textFill>
              </w:rPr>
              <w:t>。</w:t>
            </w:r>
          </w:p>
        </w:tc>
      </w:tr>
    </w:tbl>
    <w:p w14:paraId="7029216A">
      <w:pPr>
        <w:spacing w:line="528" w:lineRule="exact"/>
        <w:ind w:firstLine="211" w:firstLineChars="100"/>
        <w:rPr>
          <w:color w:val="000000" w:themeColor="text1"/>
          <w:sz w:val="28"/>
          <w:szCs w:val="28"/>
          <w:highlight w:val="none"/>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br w:type="page"/>
      </w:r>
      <w:bookmarkStart w:id="23" w:name="_Hlk133572867"/>
      <w:bookmarkStart w:id="24" w:name="_Hlk101188646"/>
      <w:r>
        <w:rPr>
          <w:rFonts w:hint="eastAsia"/>
          <w:color w:val="000000" w:themeColor="text1"/>
          <w:sz w:val="28"/>
          <w:szCs w:val="28"/>
          <w:highlight w:val="none"/>
          <w14:textFill>
            <w14:solidFill>
              <w14:schemeClr w14:val="tx1"/>
            </w14:solidFill>
          </w14:textFill>
        </w:rPr>
        <w:t xml:space="preserve">附件： </w:t>
      </w:r>
      <w:r>
        <w:rPr>
          <w:color w:val="000000" w:themeColor="text1"/>
          <w:sz w:val="28"/>
          <w:szCs w:val="28"/>
          <w:highlight w:val="none"/>
          <w14:textFill>
            <w14:solidFill>
              <w14:schemeClr w14:val="tx1"/>
            </w14:solidFill>
          </w14:textFill>
        </w:rPr>
        <w:t xml:space="preserve">                             </w:t>
      </w:r>
    </w:p>
    <w:p w14:paraId="73A13935">
      <w:pPr>
        <w:spacing w:line="528" w:lineRule="exact"/>
        <w:ind w:firstLine="280" w:firstLineChars="100"/>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中小微企业划型标准</w:t>
      </w:r>
    </w:p>
    <w:tbl>
      <w:tblPr>
        <w:tblStyle w:val="55"/>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53D39311">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51B16E6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行业名称</w:t>
            </w:r>
          </w:p>
        </w:tc>
        <w:tc>
          <w:tcPr>
            <w:tcW w:w="1701" w:type="dxa"/>
            <w:tcBorders>
              <w:top w:val="single" w:color="auto" w:sz="4" w:space="0"/>
              <w:left w:val="nil"/>
              <w:bottom w:val="single" w:color="auto" w:sz="4" w:space="0"/>
              <w:right w:val="single" w:color="auto" w:sz="4" w:space="0"/>
            </w:tcBorders>
            <w:noWrap w:val="0"/>
            <w:vAlign w:val="center"/>
          </w:tcPr>
          <w:p w14:paraId="5ED2F875">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指标名称</w:t>
            </w:r>
          </w:p>
        </w:tc>
        <w:tc>
          <w:tcPr>
            <w:tcW w:w="1134" w:type="dxa"/>
            <w:tcBorders>
              <w:top w:val="single" w:color="auto" w:sz="4" w:space="0"/>
              <w:left w:val="nil"/>
              <w:bottom w:val="single" w:color="auto" w:sz="4" w:space="0"/>
              <w:right w:val="single" w:color="auto" w:sz="4" w:space="0"/>
            </w:tcBorders>
            <w:noWrap w:val="0"/>
            <w:vAlign w:val="center"/>
          </w:tcPr>
          <w:p w14:paraId="122C41F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计量单位</w:t>
            </w:r>
          </w:p>
        </w:tc>
        <w:tc>
          <w:tcPr>
            <w:tcW w:w="1846" w:type="dxa"/>
            <w:tcBorders>
              <w:top w:val="single" w:color="auto" w:sz="4" w:space="0"/>
              <w:left w:val="nil"/>
              <w:bottom w:val="single" w:color="auto" w:sz="4" w:space="0"/>
              <w:right w:val="single" w:color="auto" w:sz="4" w:space="0"/>
            </w:tcBorders>
            <w:noWrap w:val="0"/>
            <w:vAlign w:val="center"/>
          </w:tcPr>
          <w:p w14:paraId="2FCD7A4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中型</w:t>
            </w:r>
          </w:p>
        </w:tc>
        <w:tc>
          <w:tcPr>
            <w:tcW w:w="1570" w:type="dxa"/>
            <w:tcBorders>
              <w:top w:val="single" w:color="auto" w:sz="4" w:space="0"/>
              <w:left w:val="nil"/>
              <w:bottom w:val="single" w:color="auto" w:sz="4" w:space="0"/>
              <w:right w:val="single" w:color="auto" w:sz="4" w:space="0"/>
            </w:tcBorders>
            <w:noWrap w:val="0"/>
            <w:vAlign w:val="center"/>
          </w:tcPr>
          <w:p w14:paraId="4D748D7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小型</w:t>
            </w:r>
          </w:p>
        </w:tc>
        <w:tc>
          <w:tcPr>
            <w:tcW w:w="1009" w:type="dxa"/>
            <w:tcBorders>
              <w:top w:val="single" w:color="auto" w:sz="4" w:space="0"/>
              <w:left w:val="nil"/>
              <w:bottom w:val="single" w:color="auto" w:sz="4" w:space="0"/>
              <w:right w:val="single" w:color="auto" w:sz="4" w:space="0"/>
            </w:tcBorders>
            <w:noWrap w:val="0"/>
            <w:vAlign w:val="center"/>
          </w:tcPr>
          <w:p w14:paraId="7B725AD5">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微型</w:t>
            </w:r>
          </w:p>
        </w:tc>
      </w:tr>
      <w:tr w14:paraId="5C20112D">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234855A9">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农、林、牧、渔</w:t>
            </w:r>
          </w:p>
        </w:tc>
        <w:tc>
          <w:tcPr>
            <w:tcW w:w="1701" w:type="dxa"/>
            <w:tcBorders>
              <w:top w:val="nil"/>
              <w:left w:val="nil"/>
              <w:bottom w:val="single" w:color="auto" w:sz="4" w:space="0"/>
              <w:right w:val="single" w:color="auto" w:sz="4" w:space="0"/>
            </w:tcBorders>
            <w:noWrap w:val="0"/>
            <w:vAlign w:val="center"/>
          </w:tcPr>
          <w:p w14:paraId="29F0270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5B97A47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1095C30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500≤Y＜20000</w:t>
            </w:r>
          </w:p>
        </w:tc>
        <w:tc>
          <w:tcPr>
            <w:tcW w:w="1570" w:type="dxa"/>
            <w:tcBorders>
              <w:top w:val="nil"/>
              <w:left w:val="nil"/>
              <w:bottom w:val="single" w:color="auto" w:sz="4" w:space="0"/>
              <w:right w:val="single" w:color="auto" w:sz="4" w:space="0"/>
            </w:tcBorders>
            <w:noWrap w:val="0"/>
            <w:vAlign w:val="center"/>
          </w:tcPr>
          <w:p w14:paraId="4C08091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50≤Y＜500</w:t>
            </w:r>
          </w:p>
        </w:tc>
        <w:tc>
          <w:tcPr>
            <w:tcW w:w="1009" w:type="dxa"/>
            <w:tcBorders>
              <w:top w:val="nil"/>
              <w:left w:val="nil"/>
              <w:bottom w:val="single" w:color="auto" w:sz="4" w:space="0"/>
              <w:right w:val="single" w:color="auto" w:sz="4" w:space="0"/>
            </w:tcBorders>
            <w:noWrap w:val="0"/>
            <w:vAlign w:val="center"/>
          </w:tcPr>
          <w:p w14:paraId="4005F485">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Y＜50</w:t>
            </w:r>
          </w:p>
        </w:tc>
      </w:tr>
      <w:tr w14:paraId="0ED46C5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F534334">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工业</w:t>
            </w:r>
          </w:p>
        </w:tc>
        <w:tc>
          <w:tcPr>
            <w:tcW w:w="1701" w:type="dxa"/>
            <w:tcBorders>
              <w:top w:val="nil"/>
              <w:left w:val="nil"/>
              <w:bottom w:val="single" w:color="auto" w:sz="4" w:space="0"/>
              <w:right w:val="single" w:color="auto" w:sz="4" w:space="0"/>
            </w:tcBorders>
            <w:noWrap w:val="0"/>
            <w:vAlign w:val="center"/>
          </w:tcPr>
          <w:p w14:paraId="19D5C56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20ED898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04A159B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noWrap w:val="0"/>
            <w:vAlign w:val="center"/>
          </w:tcPr>
          <w:p w14:paraId="198673D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20≤X＜300</w:t>
            </w:r>
          </w:p>
        </w:tc>
        <w:tc>
          <w:tcPr>
            <w:tcW w:w="1009" w:type="dxa"/>
            <w:tcBorders>
              <w:top w:val="nil"/>
              <w:left w:val="nil"/>
              <w:bottom w:val="single" w:color="auto" w:sz="4" w:space="0"/>
              <w:right w:val="single" w:color="auto" w:sz="4" w:space="0"/>
            </w:tcBorders>
            <w:noWrap w:val="0"/>
            <w:vAlign w:val="center"/>
          </w:tcPr>
          <w:p w14:paraId="3C6B48B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X＜20</w:t>
            </w:r>
          </w:p>
        </w:tc>
      </w:tr>
      <w:tr w14:paraId="130A4E6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B00FDC3">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2E457B5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7795DCD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5F6F4BF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2000≤Y＜40000</w:t>
            </w:r>
          </w:p>
        </w:tc>
        <w:tc>
          <w:tcPr>
            <w:tcW w:w="1570" w:type="dxa"/>
            <w:tcBorders>
              <w:top w:val="nil"/>
              <w:left w:val="nil"/>
              <w:bottom w:val="single" w:color="auto" w:sz="4" w:space="0"/>
              <w:right w:val="single" w:color="auto" w:sz="4" w:space="0"/>
            </w:tcBorders>
            <w:noWrap w:val="0"/>
            <w:vAlign w:val="center"/>
          </w:tcPr>
          <w:p w14:paraId="047C06E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300≤Y＜2000</w:t>
            </w:r>
          </w:p>
        </w:tc>
        <w:tc>
          <w:tcPr>
            <w:tcW w:w="1009" w:type="dxa"/>
            <w:tcBorders>
              <w:top w:val="nil"/>
              <w:left w:val="nil"/>
              <w:bottom w:val="single" w:color="auto" w:sz="4" w:space="0"/>
              <w:right w:val="single" w:color="auto" w:sz="4" w:space="0"/>
            </w:tcBorders>
            <w:noWrap w:val="0"/>
            <w:vAlign w:val="center"/>
          </w:tcPr>
          <w:p w14:paraId="19BA99E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Y＜300</w:t>
            </w:r>
          </w:p>
        </w:tc>
      </w:tr>
      <w:tr w14:paraId="4AC0843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7C36E8E">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建筑业</w:t>
            </w:r>
          </w:p>
        </w:tc>
        <w:tc>
          <w:tcPr>
            <w:tcW w:w="1701" w:type="dxa"/>
            <w:tcBorders>
              <w:top w:val="nil"/>
              <w:left w:val="nil"/>
              <w:bottom w:val="single" w:color="auto" w:sz="4" w:space="0"/>
              <w:right w:val="single" w:color="auto" w:sz="4" w:space="0"/>
            </w:tcBorders>
            <w:noWrap w:val="0"/>
            <w:vAlign w:val="center"/>
          </w:tcPr>
          <w:p w14:paraId="4BB1E7F2">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67F9C2B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75E128FF">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6000≤Y＜80000</w:t>
            </w:r>
          </w:p>
        </w:tc>
        <w:tc>
          <w:tcPr>
            <w:tcW w:w="1570" w:type="dxa"/>
            <w:tcBorders>
              <w:top w:val="nil"/>
              <w:left w:val="nil"/>
              <w:bottom w:val="single" w:color="auto" w:sz="4" w:space="0"/>
              <w:right w:val="single" w:color="auto" w:sz="4" w:space="0"/>
            </w:tcBorders>
            <w:noWrap w:val="0"/>
            <w:vAlign w:val="center"/>
          </w:tcPr>
          <w:p w14:paraId="61914F6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300≤Y＜6000</w:t>
            </w:r>
          </w:p>
        </w:tc>
        <w:tc>
          <w:tcPr>
            <w:tcW w:w="1009" w:type="dxa"/>
            <w:tcBorders>
              <w:top w:val="nil"/>
              <w:left w:val="nil"/>
              <w:bottom w:val="single" w:color="auto" w:sz="4" w:space="0"/>
              <w:right w:val="single" w:color="auto" w:sz="4" w:space="0"/>
            </w:tcBorders>
            <w:noWrap w:val="0"/>
            <w:vAlign w:val="center"/>
          </w:tcPr>
          <w:p w14:paraId="3D2F941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Y＜300</w:t>
            </w:r>
          </w:p>
        </w:tc>
      </w:tr>
      <w:tr w14:paraId="35E8F58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40AC0A0">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66A9714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资产总额（Z）</w:t>
            </w:r>
          </w:p>
        </w:tc>
        <w:tc>
          <w:tcPr>
            <w:tcW w:w="1134" w:type="dxa"/>
            <w:tcBorders>
              <w:top w:val="nil"/>
              <w:left w:val="nil"/>
              <w:bottom w:val="single" w:color="auto" w:sz="4" w:space="0"/>
              <w:right w:val="single" w:color="auto" w:sz="4" w:space="0"/>
            </w:tcBorders>
            <w:noWrap w:val="0"/>
            <w:vAlign w:val="center"/>
          </w:tcPr>
          <w:p w14:paraId="304E46C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7EDBBEA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5000≤Z＜80000</w:t>
            </w:r>
          </w:p>
        </w:tc>
        <w:tc>
          <w:tcPr>
            <w:tcW w:w="1570" w:type="dxa"/>
            <w:tcBorders>
              <w:top w:val="nil"/>
              <w:left w:val="nil"/>
              <w:bottom w:val="single" w:color="auto" w:sz="4" w:space="0"/>
              <w:right w:val="single" w:color="auto" w:sz="4" w:space="0"/>
            </w:tcBorders>
            <w:noWrap w:val="0"/>
            <w:vAlign w:val="center"/>
          </w:tcPr>
          <w:p w14:paraId="4A974DB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300≤Z＜5000</w:t>
            </w:r>
          </w:p>
        </w:tc>
        <w:tc>
          <w:tcPr>
            <w:tcW w:w="1009" w:type="dxa"/>
            <w:tcBorders>
              <w:top w:val="nil"/>
              <w:left w:val="nil"/>
              <w:bottom w:val="single" w:color="auto" w:sz="4" w:space="0"/>
              <w:right w:val="single" w:color="auto" w:sz="4" w:space="0"/>
            </w:tcBorders>
            <w:noWrap w:val="0"/>
            <w:vAlign w:val="center"/>
          </w:tcPr>
          <w:p w14:paraId="272BF25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Z＜300</w:t>
            </w:r>
          </w:p>
        </w:tc>
      </w:tr>
      <w:tr w14:paraId="29513BC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642EB98">
            <w:pPr>
              <w:widowControl/>
              <w:ind w:firstLine="315" w:firstLineChars="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批发业</w:t>
            </w:r>
          </w:p>
        </w:tc>
        <w:tc>
          <w:tcPr>
            <w:tcW w:w="1701" w:type="dxa"/>
            <w:tcBorders>
              <w:top w:val="nil"/>
              <w:left w:val="nil"/>
              <w:bottom w:val="single" w:color="auto" w:sz="4" w:space="0"/>
              <w:right w:val="single" w:color="auto" w:sz="4" w:space="0"/>
            </w:tcBorders>
            <w:noWrap w:val="0"/>
            <w:vAlign w:val="center"/>
          </w:tcPr>
          <w:p w14:paraId="1374DDB8">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3FFC19C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1E99C8A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20≤X＜200</w:t>
            </w:r>
          </w:p>
        </w:tc>
        <w:tc>
          <w:tcPr>
            <w:tcW w:w="1570" w:type="dxa"/>
            <w:tcBorders>
              <w:top w:val="nil"/>
              <w:left w:val="nil"/>
              <w:bottom w:val="single" w:color="auto" w:sz="4" w:space="0"/>
              <w:right w:val="single" w:color="auto" w:sz="4" w:space="0"/>
            </w:tcBorders>
            <w:noWrap w:val="0"/>
            <w:vAlign w:val="center"/>
          </w:tcPr>
          <w:p w14:paraId="18F5609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5≤X＜20</w:t>
            </w:r>
          </w:p>
        </w:tc>
        <w:tc>
          <w:tcPr>
            <w:tcW w:w="1009" w:type="dxa"/>
            <w:tcBorders>
              <w:top w:val="nil"/>
              <w:left w:val="nil"/>
              <w:bottom w:val="single" w:color="auto" w:sz="4" w:space="0"/>
              <w:right w:val="single" w:color="auto" w:sz="4" w:space="0"/>
            </w:tcBorders>
            <w:noWrap w:val="0"/>
            <w:vAlign w:val="center"/>
          </w:tcPr>
          <w:p w14:paraId="0E468D8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X＜5</w:t>
            </w:r>
          </w:p>
        </w:tc>
      </w:tr>
      <w:tr w14:paraId="72B4A73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A027244">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30F5340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4E18D42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63F5C8F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5000≤Y＜40000</w:t>
            </w:r>
          </w:p>
        </w:tc>
        <w:tc>
          <w:tcPr>
            <w:tcW w:w="1570" w:type="dxa"/>
            <w:tcBorders>
              <w:top w:val="nil"/>
              <w:left w:val="nil"/>
              <w:bottom w:val="single" w:color="auto" w:sz="4" w:space="0"/>
              <w:right w:val="single" w:color="auto" w:sz="4" w:space="0"/>
            </w:tcBorders>
            <w:noWrap w:val="0"/>
            <w:vAlign w:val="center"/>
          </w:tcPr>
          <w:p w14:paraId="5DE9A74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1000≤Y＜5000</w:t>
            </w:r>
          </w:p>
        </w:tc>
        <w:tc>
          <w:tcPr>
            <w:tcW w:w="1009" w:type="dxa"/>
            <w:tcBorders>
              <w:top w:val="nil"/>
              <w:left w:val="nil"/>
              <w:bottom w:val="single" w:color="auto" w:sz="4" w:space="0"/>
              <w:right w:val="single" w:color="auto" w:sz="4" w:space="0"/>
            </w:tcBorders>
            <w:noWrap w:val="0"/>
            <w:vAlign w:val="center"/>
          </w:tcPr>
          <w:p w14:paraId="40D5B242">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Y＜1000</w:t>
            </w:r>
          </w:p>
        </w:tc>
      </w:tr>
      <w:tr w14:paraId="20FD77F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DB480A8">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零售业</w:t>
            </w:r>
          </w:p>
        </w:tc>
        <w:tc>
          <w:tcPr>
            <w:tcW w:w="1701" w:type="dxa"/>
            <w:tcBorders>
              <w:top w:val="nil"/>
              <w:left w:val="nil"/>
              <w:bottom w:val="single" w:color="auto" w:sz="4" w:space="0"/>
              <w:right w:val="single" w:color="auto" w:sz="4" w:space="0"/>
            </w:tcBorders>
            <w:noWrap w:val="0"/>
            <w:vAlign w:val="center"/>
          </w:tcPr>
          <w:p w14:paraId="40236E0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183CD8D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7CA39F4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50≤X＜300</w:t>
            </w:r>
          </w:p>
        </w:tc>
        <w:tc>
          <w:tcPr>
            <w:tcW w:w="1570" w:type="dxa"/>
            <w:tcBorders>
              <w:top w:val="nil"/>
              <w:left w:val="nil"/>
              <w:bottom w:val="single" w:color="auto" w:sz="4" w:space="0"/>
              <w:right w:val="single" w:color="auto" w:sz="4" w:space="0"/>
            </w:tcBorders>
            <w:noWrap w:val="0"/>
            <w:vAlign w:val="center"/>
          </w:tcPr>
          <w:p w14:paraId="2DF6393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10≤X＜50</w:t>
            </w:r>
          </w:p>
        </w:tc>
        <w:tc>
          <w:tcPr>
            <w:tcW w:w="1009" w:type="dxa"/>
            <w:tcBorders>
              <w:top w:val="nil"/>
              <w:left w:val="nil"/>
              <w:bottom w:val="single" w:color="auto" w:sz="4" w:space="0"/>
              <w:right w:val="single" w:color="auto" w:sz="4" w:space="0"/>
            </w:tcBorders>
            <w:noWrap w:val="0"/>
            <w:vAlign w:val="center"/>
          </w:tcPr>
          <w:p w14:paraId="5C57F5E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w:t>
            </w:r>
          </w:p>
        </w:tc>
      </w:tr>
      <w:tr w14:paraId="533B836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B68F947">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037DE35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07A9BCC2">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0F1FECB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500≤Y＜20000</w:t>
            </w:r>
          </w:p>
        </w:tc>
        <w:tc>
          <w:tcPr>
            <w:tcW w:w="1570" w:type="dxa"/>
            <w:tcBorders>
              <w:top w:val="nil"/>
              <w:left w:val="nil"/>
              <w:bottom w:val="single" w:color="auto" w:sz="4" w:space="0"/>
              <w:right w:val="single" w:color="auto" w:sz="4" w:space="0"/>
            </w:tcBorders>
            <w:noWrap w:val="0"/>
            <w:vAlign w:val="center"/>
          </w:tcPr>
          <w:p w14:paraId="281FF3B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100≤Y＜500</w:t>
            </w:r>
          </w:p>
        </w:tc>
        <w:tc>
          <w:tcPr>
            <w:tcW w:w="1009" w:type="dxa"/>
            <w:tcBorders>
              <w:top w:val="nil"/>
              <w:left w:val="nil"/>
              <w:bottom w:val="single" w:color="auto" w:sz="4" w:space="0"/>
              <w:right w:val="single" w:color="auto" w:sz="4" w:space="0"/>
            </w:tcBorders>
            <w:noWrap w:val="0"/>
            <w:vAlign w:val="center"/>
          </w:tcPr>
          <w:p w14:paraId="4AD862C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w:t>
            </w:r>
          </w:p>
        </w:tc>
      </w:tr>
      <w:tr w14:paraId="69AD991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E83E210">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交通运输业</w:t>
            </w:r>
          </w:p>
        </w:tc>
        <w:tc>
          <w:tcPr>
            <w:tcW w:w="1701" w:type="dxa"/>
            <w:tcBorders>
              <w:top w:val="nil"/>
              <w:left w:val="nil"/>
              <w:bottom w:val="single" w:color="auto" w:sz="4" w:space="0"/>
              <w:right w:val="single" w:color="auto" w:sz="4" w:space="0"/>
            </w:tcBorders>
            <w:noWrap w:val="0"/>
            <w:vAlign w:val="center"/>
          </w:tcPr>
          <w:p w14:paraId="3C51156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07FF4C42">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585DCF9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noWrap w:val="0"/>
            <w:vAlign w:val="center"/>
          </w:tcPr>
          <w:p w14:paraId="63981D8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20≤X＜300</w:t>
            </w:r>
          </w:p>
        </w:tc>
        <w:tc>
          <w:tcPr>
            <w:tcW w:w="1009" w:type="dxa"/>
            <w:tcBorders>
              <w:top w:val="nil"/>
              <w:left w:val="nil"/>
              <w:bottom w:val="single" w:color="auto" w:sz="4" w:space="0"/>
              <w:right w:val="single" w:color="auto" w:sz="4" w:space="0"/>
            </w:tcBorders>
            <w:noWrap w:val="0"/>
            <w:vAlign w:val="center"/>
          </w:tcPr>
          <w:p w14:paraId="2BDC305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X＜20</w:t>
            </w:r>
          </w:p>
        </w:tc>
      </w:tr>
      <w:tr w14:paraId="7BEFA01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5C256070">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34C37BB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2DE4971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2C6DAAF8">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3000≤Y＜30000</w:t>
            </w:r>
          </w:p>
        </w:tc>
        <w:tc>
          <w:tcPr>
            <w:tcW w:w="1570" w:type="dxa"/>
            <w:tcBorders>
              <w:top w:val="nil"/>
              <w:left w:val="nil"/>
              <w:bottom w:val="single" w:color="auto" w:sz="4" w:space="0"/>
              <w:right w:val="single" w:color="auto" w:sz="4" w:space="0"/>
            </w:tcBorders>
            <w:noWrap w:val="0"/>
            <w:vAlign w:val="center"/>
          </w:tcPr>
          <w:p w14:paraId="1AF8300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200≤Y＜3000</w:t>
            </w:r>
          </w:p>
        </w:tc>
        <w:tc>
          <w:tcPr>
            <w:tcW w:w="1009" w:type="dxa"/>
            <w:tcBorders>
              <w:top w:val="nil"/>
              <w:left w:val="nil"/>
              <w:bottom w:val="single" w:color="auto" w:sz="4" w:space="0"/>
              <w:right w:val="single" w:color="auto" w:sz="4" w:space="0"/>
            </w:tcBorders>
            <w:noWrap w:val="0"/>
            <w:vAlign w:val="center"/>
          </w:tcPr>
          <w:p w14:paraId="5DA3B74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Y＜200</w:t>
            </w:r>
          </w:p>
        </w:tc>
      </w:tr>
      <w:tr w14:paraId="1C9A23E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0E9749A">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仓储业</w:t>
            </w:r>
          </w:p>
        </w:tc>
        <w:tc>
          <w:tcPr>
            <w:tcW w:w="1701" w:type="dxa"/>
            <w:tcBorders>
              <w:top w:val="nil"/>
              <w:left w:val="nil"/>
              <w:bottom w:val="single" w:color="auto" w:sz="4" w:space="0"/>
              <w:right w:val="single" w:color="auto" w:sz="4" w:space="0"/>
            </w:tcBorders>
            <w:noWrap w:val="0"/>
            <w:vAlign w:val="center"/>
          </w:tcPr>
          <w:p w14:paraId="30BE7F7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15057B42">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154D420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100≤X＜200</w:t>
            </w:r>
          </w:p>
        </w:tc>
        <w:tc>
          <w:tcPr>
            <w:tcW w:w="1570" w:type="dxa"/>
            <w:tcBorders>
              <w:top w:val="nil"/>
              <w:left w:val="nil"/>
              <w:bottom w:val="single" w:color="auto" w:sz="4" w:space="0"/>
              <w:right w:val="single" w:color="auto" w:sz="4" w:space="0"/>
            </w:tcBorders>
            <w:noWrap w:val="0"/>
            <w:vAlign w:val="center"/>
          </w:tcPr>
          <w:p w14:paraId="475D2BD5">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20≤X＜100</w:t>
            </w:r>
          </w:p>
        </w:tc>
        <w:tc>
          <w:tcPr>
            <w:tcW w:w="1009" w:type="dxa"/>
            <w:tcBorders>
              <w:top w:val="nil"/>
              <w:left w:val="nil"/>
              <w:bottom w:val="single" w:color="auto" w:sz="4" w:space="0"/>
              <w:right w:val="single" w:color="auto" w:sz="4" w:space="0"/>
            </w:tcBorders>
            <w:noWrap w:val="0"/>
            <w:vAlign w:val="center"/>
          </w:tcPr>
          <w:p w14:paraId="6FD071B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X＜20</w:t>
            </w:r>
          </w:p>
        </w:tc>
      </w:tr>
      <w:tr w14:paraId="6D6288F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A110279">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6460A37F">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4350DB6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3B781E8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1000≤Y＜30000</w:t>
            </w:r>
          </w:p>
        </w:tc>
        <w:tc>
          <w:tcPr>
            <w:tcW w:w="1570" w:type="dxa"/>
            <w:tcBorders>
              <w:top w:val="nil"/>
              <w:left w:val="nil"/>
              <w:bottom w:val="single" w:color="auto" w:sz="4" w:space="0"/>
              <w:right w:val="single" w:color="auto" w:sz="4" w:space="0"/>
            </w:tcBorders>
            <w:noWrap w:val="0"/>
            <w:vAlign w:val="center"/>
          </w:tcPr>
          <w:p w14:paraId="3AE0C3E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100≤Y＜1000</w:t>
            </w:r>
          </w:p>
        </w:tc>
        <w:tc>
          <w:tcPr>
            <w:tcW w:w="1009" w:type="dxa"/>
            <w:tcBorders>
              <w:top w:val="nil"/>
              <w:left w:val="nil"/>
              <w:bottom w:val="single" w:color="auto" w:sz="4" w:space="0"/>
              <w:right w:val="single" w:color="auto" w:sz="4" w:space="0"/>
            </w:tcBorders>
            <w:noWrap w:val="0"/>
            <w:vAlign w:val="center"/>
          </w:tcPr>
          <w:p w14:paraId="024AC7F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w:t>
            </w:r>
          </w:p>
        </w:tc>
      </w:tr>
      <w:tr w14:paraId="59C9B2A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4083584">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邮政业</w:t>
            </w:r>
          </w:p>
        </w:tc>
        <w:tc>
          <w:tcPr>
            <w:tcW w:w="1701" w:type="dxa"/>
            <w:tcBorders>
              <w:top w:val="nil"/>
              <w:left w:val="nil"/>
              <w:bottom w:val="single" w:color="auto" w:sz="4" w:space="0"/>
              <w:right w:val="single" w:color="auto" w:sz="4" w:space="0"/>
            </w:tcBorders>
            <w:noWrap w:val="0"/>
            <w:vAlign w:val="center"/>
          </w:tcPr>
          <w:p w14:paraId="3503B25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31655BA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45E6126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noWrap w:val="0"/>
            <w:vAlign w:val="center"/>
          </w:tcPr>
          <w:p w14:paraId="3CE0015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20≤X＜300</w:t>
            </w:r>
          </w:p>
        </w:tc>
        <w:tc>
          <w:tcPr>
            <w:tcW w:w="1009" w:type="dxa"/>
            <w:tcBorders>
              <w:top w:val="nil"/>
              <w:left w:val="nil"/>
              <w:bottom w:val="single" w:color="auto" w:sz="4" w:space="0"/>
              <w:right w:val="single" w:color="auto" w:sz="4" w:space="0"/>
            </w:tcBorders>
            <w:noWrap w:val="0"/>
            <w:vAlign w:val="center"/>
          </w:tcPr>
          <w:p w14:paraId="4F2729A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X＜20</w:t>
            </w:r>
          </w:p>
        </w:tc>
      </w:tr>
      <w:tr w14:paraId="5534C1B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FBFF929">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4C69630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612BCCC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01419AA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2000≤Y＜30000</w:t>
            </w:r>
          </w:p>
        </w:tc>
        <w:tc>
          <w:tcPr>
            <w:tcW w:w="1570" w:type="dxa"/>
            <w:tcBorders>
              <w:top w:val="nil"/>
              <w:left w:val="nil"/>
              <w:bottom w:val="single" w:color="auto" w:sz="4" w:space="0"/>
              <w:right w:val="single" w:color="auto" w:sz="4" w:space="0"/>
            </w:tcBorders>
            <w:noWrap w:val="0"/>
            <w:vAlign w:val="center"/>
          </w:tcPr>
          <w:p w14:paraId="3ADDB6F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100≤Y＜2000</w:t>
            </w:r>
          </w:p>
        </w:tc>
        <w:tc>
          <w:tcPr>
            <w:tcW w:w="1009" w:type="dxa"/>
            <w:tcBorders>
              <w:top w:val="nil"/>
              <w:left w:val="nil"/>
              <w:bottom w:val="single" w:color="auto" w:sz="4" w:space="0"/>
              <w:right w:val="single" w:color="auto" w:sz="4" w:space="0"/>
            </w:tcBorders>
            <w:noWrap w:val="0"/>
            <w:vAlign w:val="center"/>
          </w:tcPr>
          <w:p w14:paraId="58A63BC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w:t>
            </w:r>
          </w:p>
        </w:tc>
      </w:tr>
      <w:tr w14:paraId="1E1C0EC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40D06FF">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住宿业</w:t>
            </w:r>
          </w:p>
        </w:tc>
        <w:tc>
          <w:tcPr>
            <w:tcW w:w="1701" w:type="dxa"/>
            <w:tcBorders>
              <w:top w:val="nil"/>
              <w:left w:val="nil"/>
              <w:bottom w:val="single" w:color="auto" w:sz="4" w:space="0"/>
              <w:right w:val="single" w:color="auto" w:sz="4" w:space="0"/>
            </w:tcBorders>
            <w:noWrap w:val="0"/>
            <w:vAlign w:val="center"/>
          </w:tcPr>
          <w:p w14:paraId="741986C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6169119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47672EE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noWrap w:val="0"/>
            <w:vAlign w:val="center"/>
          </w:tcPr>
          <w:p w14:paraId="6F473478">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noWrap w:val="0"/>
            <w:vAlign w:val="center"/>
          </w:tcPr>
          <w:p w14:paraId="5507B94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w:t>
            </w:r>
          </w:p>
        </w:tc>
      </w:tr>
      <w:tr w14:paraId="4D2EB9B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C435316">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706A900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29F59DF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52EDFA6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2000≤Y＜10000</w:t>
            </w:r>
          </w:p>
        </w:tc>
        <w:tc>
          <w:tcPr>
            <w:tcW w:w="1570" w:type="dxa"/>
            <w:tcBorders>
              <w:top w:val="nil"/>
              <w:left w:val="nil"/>
              <w:bottom w:val="single" w:color="auto" w:sz="4" w:space="0"/>
              <w:right w:val="single" w:color="auto" w:sz="4" w:space="0"/>
            </w:tcBorders>
            <w:noWrap w:val="0"/>
            <w:vAlign w:val="center"/>
          </w:tcPr>
          <w:p w14:paraId="49D9EF3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100≤Y＜2000</w:t>
            </w:r>
          </w:p>
        </w:tc>
        <w:tc>
          <w:tcPr>
            <w:tcW w:w="1009" w:type="dxa"/>
            <w:tcBorders>
              <w:top w:val="nil"/>
              <w:left w:val="nil"/>
              <w:bottom w:val="single" w:color="auto" w:sz="4" w:space="0"/>
              <w:right w:val="single" w:color="auto" w:sz="4" w:space="0"/>
            </w:tcBorders>
            <w:noWrap w:val="0"/>
            <w:vAlign w:val="center"/>
          </w:tcPr>
          <w:p w14:paraId="16036DA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w:t>
            </w:r>
          </w:p>
        </w:tc>
      </w:tr>
      <w:tr w14:paraId="56DF5D5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0188A7F">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餐饮业</w:t>
            </w:r>
          </w:p>
        </w:tc>
        <w:tc>
          <w:tcPr>
            <w:tcW w:w="1701" w:type="dxa"/>
            <w:tcBorders>
              <w:top w:val="nil"/>
              <w:left w:val="nil"/>
              <w:bottom w:val="single" w:color="auto" w:sz="4" w:space="0"/>
              <w:right w:val="single" w:color="auto" w:sz="4" w:space="0"/>
            </w:tcBorders>
            <w:noWrap w:val="0"/>
            <w:vAlign w:val="center"/>
          </w:tcPr>
          <w:p w14:paraId="1A33A1B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0378DEF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1080AE0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noWrap w:val="0"/>
            <w:vAlign w:val="center"/>
          </w:tcPr>
          <w:p w14:paraId="346DF33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noWrap w:val="0"/>
            <w:vAlign w:val="center"/>
          </w:tcPr>
          <w:p w14:paraId="71E4E9C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w:t>
            </w:r>
          </w:p>
        </w:tc>
      </w:tr>
      <w:tr w14:paraId="3CCCA58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C3F4800">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257AA06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0ADFDC7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1113A5EA">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2000≤Y＜10000</w:t>
            </w:r>
          </w:p>
        </w:tc>
        <w:tc>
          <w:tcPr>
            <w:tcW w:w="1570" w:type="dxa"/>
            <w:tcBorders>
              <w:top w:val="nil"/>
              <w:left w:val="nil"/>
              <w:bottom w:val="single" w:color="auto" w:sz="4" w:space="0"/>
              <w:right w:val="single" w:color="auto" w:sz="4" w:space="0"/>
            </w:tcBorders>
            <w:noWrap w:val="0"/>
            <w:vAlign w:val="center"/>
          </w:tcPr>
          <w:p w14:paraId="548CC68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100≤Y＜2000</w:t>
            </w:r>
          </w:p>
        </w:tc>
        <w:tc>
          <w:tcPr>
            <w:tcW w:w="1009" w:type="dxa"/>
            <w:tcBorders>
              <w:top w:val="nil"/>
              <w:left w:val="nil"/>
              <w:bottom w:val="single" w:color="auto" w:sz="4" w:space="0"/>
              <w:right w:val="single" w:color="auto" w:sz="4" w:space="0"/>
            </w:tcBorders>
            <w:noWrap w:val="0"/>
            <w:vAlign w:val="center"/>
          </w:tcPr>
          <w:p w14:paraId="1D4470B5">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w:t>
            </w:r>
          </w:p>
        </w:tc>
      </w:tr>
      <w:tr w14:paraId="467D017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6DA1B21">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信息传输业</w:t>
            </w:r>
          </w:p>
        </w:tc>
        <w:tc>
          <w:tcPr>
            <w:tcW w:w="1701" w:type="dxa"/>
            <w:tcBorders>
              <w:top w:val="nil"/>
              <w:left w:val="nil"/>
              <w:bottom w:val="single" w:color="auto" w:sz="4" w:space="0"/>
              <w:right w:val="single" w:color="auto" w:sz="4" w:space="0"/>
            </w:tcBorders>
            <w:noWrap w:val="0"/>
            <w:vAlign w:val="center"/>
          </w:tcPr>
          <w:p w14:paraId="03E4908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6C6D297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395C6D7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100≤X＜2000</w:t>
            </w:r>
          </w:p>
        </w:tc>
        <w:tc>
          <w:tcPr>
            <w:tcW w:w="1570" w:type="dxa"/>
            <w:tcBorders>
              <w:top w:val="nil"/>
              <w:left w:val="nil"/>
              <w:bottom w:val="single" w:color="auto" w:sz="4" w:space="0"/>
              <w:right w:val="single" w:color="auto" w:sz="4" w:space="0"/>
            </w:tcBorders>
            <w:noWrap w:val="0"/>
            <w:vAlign w:val="center"/>
          </w:tcPr>
          <w:p w14:paraId="54FF926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noWrap w:val="0"/>
            <w:vAlign w:val="center"/>
          </w:tcPr>
          <w:p w14:paraId="59FFBF15">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w:t>
            </w:r>
          </w:p>
        </w:tc>
      </w:tr>
      <w:tr w14:paraId="37E0DE3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175EBA6">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34D581B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4D30EC6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2520194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1000≤Y＜100000</w:t>
            </w:r>
          </w:p>
        </w:tc>
        <w:tc>
          <w:tcPr>
            <w:tcW w:w="1570" w:type="dxa"/>
            <w:tcBorders>
              <w:top w:val="nil"/>
              <w:left w:val="nil"/>
              <w:bottom w:val="single" w:color="auto" w:sz="4" w:space="0"/>
              <w:right w:val="single" w:color="auto" w:sz="4" w:space="0"/>
            </w:tcBorders>
            <w:noWrap w:val="0"/>
            <w:vAlign w:val="center"/>
          </w:tcPr>
          <w:p w14:paraId="466D9A2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100≤Y＜1000</w:t>
            </w:r>
          </w:p>
        </w:tc>
        <w:tc>
          <w:tcPr>
            <w:tcW w:w="1009" w:type="dxa"/>
            <w:tcBorders>
              <w:top w:val="nil"/>
              <w:left w:val="nil"/>
              <w:bottom w:val="single" w:color="auto" w:sz="4" w:space="0"/>
              <w:right w:val="single" w:color="auto" w:sz="4" w:space="0"/>
            </w:tcBorders>
            <w:noWrap w:val="0"/>
            <w:vAlign w:val="center"/>
          </w:tcPr>
          <w:p w14:paraId="3BE51E3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w:t>
            </w:r>
          </w:p>
        </w:tc>
      </w:tr>
      <w:tr w14:paraId="2A4FA9A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F487E3D">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软件和信息技术服务业</w:t>
            </w:r>
          </w:p>
        </w:tc>
        <w:tc>
          <w:tcPr>
            <w:tcW w:w="1701" w:type="dxa"/>
            <w:tcBorders>
              <w:top w:val="nil"/>
              <w:left w:val="nil"/>
              <w:bottom w:val="single" w:color="auto" w:sz="4" w:space="0"/>
              <w:right w:val="single" w:color="auto" w:sz="4" w:space="0"/>
            </w:tcBorders>
            <w:noWrap w:val="0"/>
            <w:vAlign w:val="center"/>
          </w:tcPr>
          <w:p w14:paraId="0E29BD5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55443DE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5E55FC82">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noWrap w:val="0"/>
            <w:vAlign w:val="center"/>
          </w:tcPr>
          <w:p w14:paraId="36EEA89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noWrap w:val="0"/>
            <w:vAlign w:val="center"/>
          </w:tcPr>
          <w:p w14:paraId="7177FD8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w:t>
            </w:r>
          </w:p>
        </w:tc>
      </w:tr>
      <w:tr w14:paraId="2343E5D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40CFE00">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321B5F3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2255E1F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6B08D72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1000≤Y＜10000</w:t>
            </w:r>
          </w:p>
        </w:tc>
        <w:tc>
          <w:tcPr>
            <w:tcW w:w="1570" w:type="dxa"/>
            <w:tcBorders>
              <w:top w:val="nil"/>
              <w:left w:val="nil"/>
              <w:bottom w:val="single" w:color="auto" w:sz="4" w:space="0"/>
              <w:right w:val="single" w:color="auto" w:sz="4" w:space="0"/>
            </w:tcBorders>
            <w:noWrap w:val="0"/>
            <w:vAlign w:val="center"/>
          </w:tcPr>
          <w:p w14:paraId="6AC373C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50≤Y＜1000</w:t>
            </w:r>
          </w:p>
        </w:tc>
        <w:tc>
          <w:tcPr>
            <w:tcW w:w="1009" w:type="dxa"/>
            <w:tcBorders>
              <w:top w:val="nil"/>
              <w:left w:val="nil"/>
              <w:bottom w:val="single" w:color="auto" w:sz="4" w:space="0"/>
              <w:right w:val="single" w:color="auto" w:sz="4" w:space="0"/>
            </w:tcBorders>
            <w:noWrap w:val="0"/>
            <w:vAlign w:val="center"/>
          </w:tcPr>
          <w:p w14:paraId="1E30754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Y＜50</w:t>
            </w:r>
          </w:p>
        </w:tc>
      </w:tr>
      <w:tr w14:paraId="53CC429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73047AF">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房地产开发经营</w:t>
            </w:r>
          </w:p>
        </w:tc>
        <w:tc>
          <w:tcPr>
            <w:tcW w:w="1701" w:type="dxa"/>
            <w:tcBorders>
              <w:top w:val="nil"/>
              <w:left w:val="nil"/>
              <w:bottom w:val="single" w:color="auto" w:sz="4" w:space="0"/>
              <w:right w:val="single" w:color="auto" w:sz="4" w:space="0"/>
            </w:tcBorders>
            <w:noWrap w:val="0"/>
            <w:vAlign w:val="center"/>
          </w:tcPr>
          <w:p w14:paraId="7CA67DE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656951A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4F87859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1000≤Y＜200000</w:t>
            </w:r>
          </w:p>
        </w:tc>
        <w:tc>
          <w:tcPr>
            <w:tcW w:w="1570" w:type="dxa"/>
            <w:tcBorders>
              <w:top w:val="nil"/>
              <w:left w:val="nil"/>
              <w:bottom w:val="single" w:color="auto" w:sz="4" w:space="0"/>
              <w:right w:val="single" w:color="auto" w:sz="4" w:space="0"/>
            </w:tcBorders>
            <w:noWrap w:val="0"/>
            <w:vAlign w:val="center"/>
          </w:tcPr>
          <w:p w14:paraId="73A0BA92">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100≤X＜1000</w:t>
            </w:r>
          </w:p>
        </w:tc>
        <w:tc>
          <w:tcPr>
            <w:tcW w:w="1009" w:type="dxa"/>
            <w:tcBorders>
              <w:top w:val="nil"/>
              <w:left w:val="nil"/>
              <w:bottom w:val="single" w:color="auto" w:sz="4" w:space="0"/>
              <w:right w:val="single" w:color="auto" w:sz="4" w:space="0"/>
            </w:tcBorders>
            <w:noWrap w:val="0"/>
            <w:vAlign w:val="center"/>
          </w:tcPr>
          <w:p w14:paraId="0BA048B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X＜100</w:t>
            </w:r>
          </w:p>
        </w:tc>
      </w:tr>
      <w:tr w14:paraId="76D621B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04F356D">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4947515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资产总额（Z）</w:t>
            </w:r>
          </w:p>
        </w:tc>
        <w:tc>
          <w:tcPr>
            <w:tcW w:w="1134" w:type="dxa"/>
            <w:tcBorders>
              <w:top w:val="nil"/>
              <w:left w:val="nil"/>
              <w:bottom w:val="single" w:color="auto" w:sz="4" w:space="0"/>
              <w:right w:val="single" w:color="auto" w:sz="4" w:space="0"/>
            </w:tcBorders>
            <w:noWrap w:val="0"/>
            <w:vAlign w:val="center"/>
          </w:tcPr>
          <w:p w14:paraId="2123FB2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761436C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5000≤Z＜10000</w:t>
            </w:r>
          </w:p>
        </w:tc>
        <w:tc>
          <w:tcPr>
            <w:tcW w:w="1570" w:type="dxa"/>
            <w:tcBorders>
              <w:top w:val="nil"/>
              <w:left w:val="nil"/>
              <w:bottom w:val="single" w:color="auto" w:sz="4" w:space="0"/>
              <w:right w:val="single" w:color="auto" w:sz="4" w:space="0"/>
            </w:tcBorders>
            <w:noWrap w:val="0"/>
            <w:vAlign w:val="center"/>
          </w:tcPr>
          <w:p w14:paraId="32BDBDEF">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2000≤Y＜5000</w:t>
            </w:r>
          </w:p>
        </w:tc>
        <w:tc>
          <w:tcPr>
            <w:tcW w:w="1009" w:type="dxa"/>
            <w:tcBorders>
              <w:top w:val="nil"/>
              <w:left w:val="nil"/>
              <w:bottom w:val="single" w:color="auto" w:sz="4" w:space="0"/>
              <w:right w:val="single" w:color="auto" w:sz="4" w:space="0"/>
            </w:tcBorders>
            <w:noWrap w:val="0"/>
            <w:vAlign w:val="center"/>
          </w:tcPr>
          <w:p w14:paraId="0187D4A8">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Y＜2000</w:t>
            </w:r>
          </w:p>
        </w:tc>
      </w:tr>
      <w:tr w14:paraId="1D82AB6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AB89F90">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物业管理</w:t>
            </w:r>
          </w:p>
        </w:tc>
        <w:tc>
          <w:tcPr>
            <w:tcW w:w="1701" w:type="dxa"/>
            <w:tcBorders>
              <w:top w:val="nil"/>
              <w:left w:val="nil"/>
              <w:bottom w:val="single" w:color="auto" w:sz="4" w:space="0"/>
              <w:right w:val="single" w:color="auto" w:sz="4" w:space="0"/>
            </w:tcBorders>
            <w:noWrap w:val="0"/>
            <w:vAlign w:val="center"/>
          </w:tcPr>
          <w:p w14:paraId="4543383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6C6BEE99">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72EC830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300≤X＜1000</w:t>
            </w:r>
          </w:p>
        </w:tc>
        <w:tc>
          <w:tcPr>
            <w:tcW w:w="1570" w:type="dxa"/>
            <w:tcBorders>
              <w:top w:val="nil"/>
              <w:left w:val="nil"/>
              <w:bottom w:val="single" w:color="auto" w:sz="4" w:space="0"/>
              <w:right w:val="single" w:color="auto" w:sz="4" w:space="0"/>
            </w:tcBorders>
            <w:noWrap w:val="0"/>
            <w:vAlign w:val="center"/>
          </w:tcPr>
          <w:p w14:paraId="1D28934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100≤X＜300</w:t>
            </w:r>
          </w:p>
        </w:tc>
        <w:tc>
          <w:tcPr>
            <w:tcW w:w="1009" w:type="dxa"/>
            <w:tcBorders>
              <w:top w:val="nil"/>
              <w:left w:val="nil"/>
              <w:bottom w:val="single" w:color="auto" w:sz="4" w:space="0"/>
              <w:right w:val="single" w:color="auto" w:sz="4" w:space="0"/>
            </w:tcBorders>
            <w:noWrap w:val="0"/>
            <w:vAlign w:val="center"/>
          </w:tcPr>
          <w:p w14:paraId="59CD9DD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X＜100</w:t>
            </w:r>
          </w:p>
        </w:tc>
      </w:tr>
      <w:tr w14:paraId="407E8E8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4B9E861">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248F5EF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营业收入（Y）</w:t>
            </w:r>
          </w:p>
        </w:tc>
        <w:tc>
          <w:tcPr>
            <w:tcW w:w="1134" w:type="dxa"/>
            <w:tcBorders>
              <w:top w:val="nil"/>
              <w:left w:val="nil"/>
              <w:bottom w:val="single" w:color="auto" w:sz="4" w:space="0"/>
              <w:right w:val="single" w:color="auto" w:sz="4" w:space="0"/>
            </w:tcBorders>
            <w:noWrap w:val="0"/>
            <w:vAlign w:val="center"/>
          </w:tcPr>
          <w:p w14:paraId="05F545A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7AA46EE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1000≤Y＜5000</w:t>
            </w:r>
          </w:p>
        </w:tc>
        <w:tc>
          <w:tcPr>
            <w:tcW w:w="1570" w:type="dxa"/>
            <w:tcBorders>
              <w:top w:val="nil"/>
              <w:left w:val="nil"/>
              <w:bottom w:val="single" w:color="auto" w:sz="4" w:space="0"/>
              <w:right w:val="single" w:color="auto" w:sz="4" w:space="0"/>
            </w:tcBorders>
            <w:noWrap w:val="0"/>
            <w:vAlign w:val="center"/>
          </w:tcPr>
          <w:p w14:paraId="188A7F03">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500≤Y＜1000</w:t>
            </w:r>
          </w:p>
        </w:tc>
        <w:tc>
          <w:tcPr>
            <w:tcW w:w="1009" w:type="dxa"/>
            <w:tcBorders>
              <w:top w:val="nil"/>
              <w:left w:val="nil"/>
              <w:bottom w:val="single" w:color="auto" w:sz="4" w:space="0"/>
              <w:right w:val="single" w:color="auto" w:sz="4" w:space="0"/>
            </w:tcBorders>
            <w:noWrap w:val="0"/>
            <w:vAlign w:val="center"/>
          </w:tcPr>
          <w:p w14:paraId="4A90F90B">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Y＜500</w:t>
            </w:r>
          </w:p>
        </w:tc>
      </w:tr>
      <w:tr w14:paraId="5C65B09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1C79669">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租赁和商务服务业</w:t>
            </w:r>
          </w:p>
        </w:tc>
        <w:tc>
          <w:tcPr>
            <w:tcW w:w="1701" w:type="dxa"/>
            <w:tcBorders>
              <w:top w:val="nil"/>
              <w:left w:val="nil"/>
              <w:bottom w:val="single" w:color="auto" w:sz="4" w:space="0"/>
              <w:right w:val="single" w:color="auto" w:sz="4" w:space="0"/>
            </w:tcBorders>
            <w:noWrap w:val="0"/>
            <w:vAlign w:val="center"/>
          </w:tcPr>
          <w:p w14:paraId="354E3B0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7CF824B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73A4EF6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noWrap w:val="0"/>
            <w:vAlign w:val="center"/>
          </w:tcPr>
          <w:p w14:paraId="274CD5D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noWrap w:val="0"/>
            <w:vAlign w:val="center"/>
          </w:tcPr>
          <w:p w14:paraId="20FE76E1">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w:t>
            </w:r>
          </w:p>
        </w:tc>
      </w:tr>
      <w:tr w14:paraId="02035BB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5980892">
            <w:pPr>
              <w:widowControl/>
              <w:jc w:val="left"/>
              <w:rPr>
                <w:color w:val="000000" w:themeColor="text1"/>
                <w:szCs w:val="21"/>
                <w:highlight w:val="none"/>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14:paraId="19DAFF8F">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资产总额（Z）</w:t>
            </w:r>
          </w:p>
        </w:tc>
        <w:tc>
          <w:tcPr>
            <w:tcW w:w="1134" w:type="dxa"/>
            <w:tcBorders>
              <w:top w:val="nil"/>
              <w:left w:val="nil"/>
              <w:bottom w:val="single" w:color="auto" w:sz="4" w:space="0"/>
              <w:right w:val="single" w:color="auto" w:sz="4" w:space="0"/>
            </w:tcBorders>
            <w:noWrap w:val="0"/>
            <w:vAlign w:val="center"/>
          </w:tcPr>
          <w:p w14:paraId="593B1234">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万元</w:t>
            </w:r>
          </w:p>
        </w:tc>
        <w:tc>
          <w:tcPr>
            <w:tcW w:w="1846" w:type="dxa"/>
            <w:tcBorders>
              <w:top w:val="nil"/>
              <w:left w:val="nil"/>
              <w:bottom w:val="single" w:color="auto" w:sz="4" w:space="0"/>
              <w:right w:val="single" w:color="auto" w:sz="4" w:space="0"/>
            </w:tcBorders>
            <w:noWrap w:val="0"/>
            <w:vAlign w:val="center"/>
          </w:tcPr>
          <w:p w14:paraId="66E7D6A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8000≤Z＜120000</w:t>
            </w:r>
          </w:p>
        </w:tc>
        <w:tc>
          <w:tcPr>
            <w:tcW w:w="1570" w:type="dxa"/>
            <w:tcBorders>
              <w:top w:val="nil"/>
              <w:left w:val="nil"/>
              <w:bottom w:val="single" w:color="auto" w:sz="4" w:space="0"/>
              <w:right w:val="single" w:color="auto" w:sz="4" w:space="0"/>
            </w:tcBorders>
            <w:noWrap w:val="0"/>
            <w:vAlign w:val="center"/>
          </w:tcPr>
          <w:p w14:paraId="075BC640">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100≤Z＜8000</w:t>
            </w:r>
          </w:p>
        </w:tc>
        <w:tc>
          <w:tcPr>
            <w:tcW w:w="1009" w:type="dxa"/>
            <w:tcBorders>
              <w:top w:val="nil"/>
              <w:left w:val="nil"/>
              <w:bottom w:val="single" w:color="auto" w:sz="4" w:space="0"/>
              <w:right w:val="single" w:color="auto" w:sz="4" w:space="0"/>
            </w:tcBorders>
            <w:noWrap w:val="0"/>
            <w:vAlign w:val="center"/>
          </w:tcPr>
          <w:p w14:paraId="7DF1AE4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Y＜100</w:t>
            </w:r>
          </w:p>
        </w:tc>
      </w:tr>
      <w:tr w14:paraId="68105DDE">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3D8EEE74">
            <w:pPr>
              <w:widowControl/>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其他未列明行业</w:t>
            </w:r>
          </w:p>
        </w:tc>
        <w:tc>
          <w:tcPr>
            <w:tcW w:w="1701" w:type="dxa"/>
            <w:tcBorders>
              <w:top w:val="nil"/>
              <w:left w:val="nil"/>
              <w:bottom w:val="single" w:color="auto" w:sz="4" w:space="0"/>
              <w:right w:val="single" w:color="auto" w:sz="4" w:space="0"/>
            </w:tcBorders>
            <w:noWrap w:val="0"/>
            <w:vAlign w:val="center"/>
          </w:tcPr>
          <w:p w14:paraId="61F1D62E">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从业人员（X）</w:t>
            </w:r>
          </w:p>
        </w:tc>
        <w:tc>
          <w:tcPr>
            <w:tcW w:w="1134" w:type="dxa"/>
            <w:tcBorders>
              <w:top w:val="nil"/>
              <w:left w:val="nil"/>
              <w:bottom w:val="single" w:color="auto" w:sz="4" w:space="0"/>
              <w:right w:val="single" w:color="auto" w:sz="4" w:space="0"/>
            </w:tcBorders>
            <w:noWrap w:val="0"/>
            <w:vAlign w:val="center"/>
          </w:tcPr>
          <w:p w14:paraId="5B7394AC">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人</w:t>
            </w:r>
          </w:p>
        </w:tc>
        <w:tc>
          <w:tcPr>
            <w:tcW w:w="1846" w:type="dxa"/>
            <w:tcBorders>
              <w:top w:val="nil"/>
              <w:left w:val="nil"/>
              <w:bottom w:val="single" w:color="auto" w:sz="4" w:space="0"/>
              <w:right w:val="single" w:color="auto" w:sz="4" w:space="0"/>
            </w:tcBorders>
            <w:noWrap w:val="0"/>
            <w:vAlign w:val="center"/>
          </w:tcPr>
          <w:p w14:paraId="4C43F8F6">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100≤X＜300</w:t>
            </w:r>
          </w:p>
        </w:tc>
        <w:tc>
          <w:tcPr>
            <w:tcW w:w="1570" w:type="dxa"/>
            <w:tcBorders>
              <w:top w:val="nil"/>
              <w:left w:val="nil"/>
              <w:bottom w:val="single" w:color="auto" w:sz="4" w:space="0"/>
              <w:right w:val="single" w:color="auto" w:sz="4" w:space="0"/>
            </w:tcBorders>
            <w:noWrap w:val="0"/>
            <w:vAlign w:val="center"/>
          </w:tcPr>
          <w:p w14:paraId="2B5A3B0D">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10≤X＜100</w:t>
            </w:r>
          </w:p>
        </w:tc>
        <w:tc>
          <w:tcPr>
            <w:tcW w:w="1009" w:type="dxa"/>
            <w:tcBorders>
              <w:top w:val="nil"/>
              <w:left w:val="nil"/>
              <w:bottom w:val="single" w:color="auto" w:sz="4" w:space="0"/>
              <w:right w:val="single" w:color="auto" w:sz="4" w:space="0"/>
            </w:tcBorders>
            <w:noWrap w:val="0"/>
            <w:vAlign w:val="center"/>
          </w:tcPr>
          <w:p w14:paraId="2C6BA538">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X＜10</w:t>
            </w:r>
          </w:p>
        </w:tc>
      </w:tr>
    </w:tbl>
    <w:p w14:paraId="78630AA7">
      <w:pPr>
        <w:spacing w:line="360" w:lineRule="auto"/>
        <w:ind w:firstLine="525" w:firstLineChars="2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说明：上述标准参照《关于印发中小企业划型标准规定的通知》（工信部联企业[2011]300号），大型、中型和小型企业须同时满足所列指标的下限，否则下划一档；微型企业只须满足所列指标中的一项即可。</w:t>
      </w:r>
    </w:p>
    <w:bookmarkEnd w:id="23"/>
    <w:p w14:paraId="090FB355">
      <w:pPr>
        <w:spacing w:line="312" w:lineRule="auto"/>
        <w:ind w:firstLine="420" w:firstLineChars="200"/>
        <w:jc w:val="left"/>
        <w:rPr>
          <w:rFonts w:hint="eastAsia"/>
          <w:bCs/>
          <w:color w:val="000000" w:themeColor="text1"/>
          <w:kern w:val="0"/>
          <w:szCs w:val="21"/>
          <w:highlight w:val="none"/>
          <w14:textFill>
            <w14:solidFill>
              <w14:schemeClr w14:val="tx1"/>
            </w14:solidFill>
          </w14:textFill>
        </w:rPr>
        <w:sectPr>
          <w:headerReference r:id="rId11" w:type="first"/>
          <w:headerReference r:id="rId10" w:type="default"/>
          <w:pgSz w:w="11906" w:h="16838"/>
          <w:pgMar w:top="1418" w:right="1133" w:bottom="1246" w:left="1418" w:header="851" w:footer="992" w:gutter="0"/>
          <w:cols w:space="720" w:num="1"/>
          <w:docGrid w:linePitch="312" w:charSpace="0"/>
        </w:sectPr>
      </w:pPr>
    </w:p>
    <w:bookmarkEnd w:id="22"/>
    <w:bookmarkEnd w:id="24"/>
    <w:p w14:paraId="4850890F">
      <w:pPr>
        <w:pStyle w:val="28"/>
        <w:snapToGrid w:val="0"/>
        <w:spacing w:before="120" w:after="120" w:line="320" w:lineRule="exact"/>
        <w:jc w:val="center"/>
        <w:outlineLvl w:val="0"/>
        <w:rPr>
          <w:rFonts w:ascii="Times New Roman" w:hAnsi="Times New Roman" w:cs="Times New Roman"/>
          <w:color w:val="000000" w:themeColor="text1"/>
          <w:sz w:val="32"/>
          <w:szCs w:val="32"/>
          <w:highlight w:val="none"/>
          <w14:textFill>
            <w14:solidFill>
              <w14:schemeClr w14:val="tx1"/>
            </w14:solidFill>
          </w14:textFill>
        </w:rPr>
      </w:pPr>
      <w:bookmarkStart w:id="25" w:name="_Toc18709"/>
      <w:r>
        <w:rPr>
          <w:rFonts w:ascii="Times New Roman" w:hAnsi="Times New Roman" w:cs="Times New Roman"/>
          <w:color w:val="000000" w:themeColor="text1"/>
          <w:sz w:val="32"/>
          <w:szCs w:val="32"/>
          <w:highlight w:val="none"/>
          <w14:textFill>
            <w14:solidFill>
              <w14:schemeClr w14:val="tx1"/>
            </w14:solidFill>
          </w14:textFill>
        </w:rPr>
        <w:t>第三章  供应商须知</w:t>
      </w:r>
      <w:bookmarkEnd w:id="25"/>
      <w:bookmarkStart w:id="26" w:name="_投标人须知前附表"/>
      <w:bookmarkEnd w:id="26"/>
    </w:p>
    <w:p w14:paraId="2EE4DB16">
      <w:pPr>
        <w:pStyle w:val="28"/>
        <w:snapToGrid w:val="0"/>
        <w:spacing w:before="120" w:after="120" w:line="320" w:lineRule="exact"/>
        <w:jc w:val="center"/>
        <w:outlineLvl w:val="1"/>
        <w:rPr>
          <w:rFonts w:hint="eastAsia" w:ascii="Times New Roman" w:hAnsi="Times New Roman" w:cs="Times New Roman"/>
          <w:b/>
          <w:bCs/>
          <w:color w:val="000000" w:themeColor="text1"/>
          <w:sz w:val="24"/>
          <w:szCs w:val="24"/>
          <w:highlight w:val="none"/>
          <w14:textFill>
            <w14:solidFill>
              <w14:schemeClr w14:val="tx1"/>
            </w14:solidFill>
          </w14:textFill>
        </w:rPr>
      </w:pPr>
      <w:bookmarkStart w:id="27" w:name="_Hlk89187839"/>
      <w:r>
        <w:rPr>
          <w:rFonts w:hint="eastAsia" w:ascii="Times New Roman" w:hAnsi="Times New Roman" w:cs="Times New Roman"/>
          <w:b/>
          <w:bCs/>
          <w:color w:val="000000" w:themeColor="text1"/>
          <w:sz w:val="24"/>
          <w:szCs w:val="24"/>
          <w:highlight w:val="none"/>
          <w14:textFill>
            <w14:solidFill>
              <w14:schemeClr w14:val="tx1"/>
            </w14:solidFill>
          </w14:textFill>
        </w:rPr>
        <w:t>供应商须知前附表</w:t>
      </w:r>
    </w:p>
    <w:bookmarkEnd w:id="27"/>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54"/>
        <w:gridCol w:w="1204"/>
        <w:gridCol w:w="6905"/>
      </w:tblGrid>
      <w:tr w14:paraId="1BEDA6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661046EF">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条款号</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07AD564F">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要点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542229B7">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内容、要求</w:t>
            </w:r>
          </w:p>
        </w:tc>
      </w:tr>
      <w:tr w14:paraId="1985F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5F40F45B">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1.3.1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07FE766">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项目基本信息</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3C0C484E">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项目名称：</w:t>
            </w:r>
            <w:r>
              <w:rPr>
                <w:rFonts w:hint="eastAsia"/>
                <w:color w:val="000000" w:themeColor="text1"/>
                <w:szCs w:val="21"/>
                <w:highlight w:val="none"/>
                <w:lang w:val="en-US" w:eastAsia="zh-CN"/>
                <w14:textFill>
                  <w14:solidFill>
                    <w14:schemeClr w14:val="tx1"/>
                  </w14:solidFill>
                </w14:textFill>
              </w:rPr>
              <w:t>广西质量工程职业技术学院特种设备学院教学实训楼增容1000KVA配电项目</w:t>
            </w:r>
          </w:p>
          <w:p w14:paraId="7E09C44B">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项目编号：</w:t>
            </w:r>
            <w:r>
              <w:rPr>
                <w:rFonts w:hint="eastAsia"/>
                <w:color w:val="000000" w:themeColor="text1"/>
                <w:szCs w:val="21"/>
                <w:highlight w:val="none"/>
                <w14:textFill>
                  <w14:solidFill>
                    <w14:schemeClr w14:val="tx1"/>
                  </w14:solidFill>
                </w14:textFill>
              </w:rPr>
              <w:t>GXZC2026-C2-002395-JDZB</w:t>
            </w:r>
          </w:p>
          <w:p w14:paraId="4F4B9940">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采购计划号：广西政采[2026]14500号-001、广西政采[2026]14500号-002</w:t>
            </w:r>
          </w:p>
        </w:tc>
      </w:tr>
      <w:tr w14:paraId="315C0B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5FC362A5">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1.3.1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07917644">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建设地点、建设范围、工期及质量要求</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178FDEE">
            <w:pPr>
              <w:spacing w:line="300" w:lineRule="exact"/>
              <w:jc w:val="left"/>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建设地点：</w:t>
            </w:r>
            <w:r>
              <w:rPr>
                <w:rFonts w:hint="eastAsia"/>
                <w:color w:val="000000" w:themeColor="text1"/>
                <w:kern w:val="0"/>
                <w:szCs w:val="21"/>
                <w:highlight w:val="none"/>
                <w:lang w:eastAsia="zh-CN"/>
                <w14:textFill>
                  <w14:solidFill>
                    <w14:schemeClr w14:val="tx1"/>
                  </w14:solidFill>
                </w14:textFill>
              </w:rPr>
              <w:t>广西质量工程职业技术学院</w:t>
            </w:r>
          </w:p>
          <w:p w14:paraId="45E42F6F">
            <w:pPr>
              <w:numPr>
                <w:ilvl w:val="0"/>
                <w:numId w:val="0"/>
              </w:numPr>
              <w:wordWrap w:val="0"/>
              <w:snapToGrid w:val="0"/>
              <w:spacing w:line="420" w:lineRule="exact"/>
              <w:jc w:val="left"/>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建设</w:t>
            </w:r>
            <w:r>
              <w:rPr>
                <w:color w:val="000000" w:themeColor="text1"/>
                <w:szCs w:val="21"/>
                <w:highlight w:val="none"/>
                <w14:textFill>
                  <w14:solidFill>
                    <w14:schemeClr w14:val="tx1"/>
                  </w14:solidFill>
                </w14:textFill>
              </w:rPr>
              <w:t>范围：</w:t>
            </w:r>
            <w:r>
              <w:rPr>
                <w:rFonts w:hint="eastAsia"/>
                <w:color w:val="000000" w:themeColor="text1"/>
                <w:szCs w:val="21"/>
                <w:highlight w:val="none"/>
                <w14:textFill>
                  <w14:solidFill>
                    <w14:schemeClr w14:val="tx1"/>
                  </w14:solidFill>
                </w14:textFill>
              </w:rPr>
              <w:t>①本工程为广西质量工程职业技术学院特种设备学院教学实训楼增容1000KVA配电项目；②本工程包含新建箱变工程及配套高低压电缆、设备基础、电缆井等，具体详见工程量清单</w:t>
            </w:r>
            <w:r>
              <w:rPr>
                <w:rFonts w:hint="eastAsia"/>
                <w:color w:val="000000" w:themeColor="text1"/>
                <w:szCs w:val="21"/>
                <w:highlight w:val="none"/>
                <w:lang w:eastAsia="zh-CN"/>
                <w14:textFill>
                  <w14:solidFill>
                    <w14:schemeClr w14:val="tx1"/>
                  </w14:solidFill>
                </w14:textFill>
              </w:rPr>
              <w:t>及图纸</w:t>
            </w:r>
            <w:r>
              <w:rPr>
                <w:rFonts w:hint="eastAsia"/>
                <w:color w:val="000000" w:themeColor="text1"/>
                <w:szCs w:val="21"/>
                <w:highlight w:val="none"/>
                <w14:textFill>
                  <w14:solidFill>
                    <w14:schemeClr w14:val="tx1"/>
                  </w14:solidFill>
                </w14:textFill>
              </w:rPr>
              <w:t>。</w:t>
            </w:r>
          </w:p>
          <w:p w14:paraId="0577B21F">
            <w:pPr>
              <w:spacing w:line="300" w:lineRule="exact"/>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资金来源：</w:t>
            </w:r>
            <w:r>
              <w:rPr>
                <w:rFonts w:hint="eastAsia"/>
                <w:color w:val="000000" w:themeColor="text1"/>
                <w:szCs w:val="21"/>
                <w:highlight w:val="none"/>
                <w:lang w:val="en-US" w:eastAsia="zh-CN"/>
                <w14:textFill>
                  <w14:solidFill>
                    <w14:schemeClr w14:val="tx1"/>
                  </w14:solidFill>
                </w14:textFill>
              </w:rPr>
              <w:t>财政资金</w:t>
            </w:r>
          </w:p>
          <w:p w14:paraId="6FB8042F">
            <w:pPr>
              <w:spacing w:line="300" w:lineRule="exact"/>
              <w:jc w:val="left"/>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工期要求：</w:t>
            </w:r>
            <w:r>
              <w:rPr>
                <w:rFonts w:hint="eastAsia"/>
                <w:color w:val="000000" w:themeColor="text1"/>
                <w:kern w:val="0"/>
                <w:szCs w:val="21"/>
                <w:highlight w:val="none"/>
                <w14:textFill>
                  <w14:solidFill>
                    <w14:schemeClr w14:val="tx1"/>
                  </w14:solidFill>
                </w14:textFill>
              </w:rPr>
              <w:t>自签订合同之日起</w:t>
            </w:r>
            <w:r>
              <w:rPr>
                <w:rFonts w:hint="eastAsia"/>
                <w:color w:val="000000" w:themeColor="text1"/>
                <w:kern w:val="0"/>
                <w:szCs w:val="21"/>
                <w:highlight w:val="none"/>
                <w:lang w:val="en-US" w:eastAsia="zh-CN"/>
                <w14:textFill>
                  <w14:solidFill>
                    <w14:schemeClr w14:val="tx1"/>
                  </w14:solidFill>
                </w14:textFill>
              </w:rPr>
              <w:t>30</w:t>
            </w:r>
            <w:r>
              <w:rPr>
                <w:rFonts w:hint="eastAsia"/>
                <w:color w:val="000000" w:themeColor="text1"/>
                <w:kern w:val="0"/>
                <w:szCs w:val="21"/>
                <w:highlight w:val="none"/>
                <w14:textFill>
                  <w14:solidFill>
                    <w14:schemeClr w14:val="tx1"/>
                  </w14:solidFill>
                </w14:textFill>
              </w:rPr>
              <w:t>日历天</w:t>
            </w:r>
            <w:r>
              <w:rPr>
                <w:rFonts w:hint="eastAsia"/>
                <w:color w:val="000000" w:themeColor="text1"/>
                <w:kern w:val="0"/>
                <w:szCs w:val="21"/>
                <w:highlight w:val="none"/>
                <w:lang w:eastAsia="zh-CN"/>
                <w14:textFill>
                  <w14:solidFill>
                    <w14:schemeClr w14:val="tx1"/>
                  </w14:solidFill>
                </w14:textFill>
              </w:rPr>
              <w:t>。</w:t>
            </w:r>
          </w:p>
          <w:p w14:paraId="66CC6CDC">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计划开工日期：</w:t>
            </w:r>
            <w:r>
              <w:rPr>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u w:val="single"/>
                <w:lang w:val="en-US" w:eastAsia="zh-CN"/>
                <w14:textFill>
                  <w14:solidFill>
                    <w14:schemeClr w14:val="tx1"/>
                  </w14:solidFill>
                </w14:textFill>
              </w:rPr>
              <w:t>2026</w:t>
            </w:r>
            <w:r>
              <w:rPr>
                <w:rFonts w:hint="eastAsia"/>
                <w:color w:val="000000" w:themeColor="text1"/>
                <w:szCs w:val="21"/>
                <w:highlight w:val="none"/>
                <w:u w:val="single"/>
                <w14:textFill>
                  <w14:solidFill>
                    <w14:schemeClr w14:val="tx1"/>
                  </w14:solidFill>
                </w14:textFill>
              </w:rPr>
              <w:t>年</w:t>
            </w:r>
            <w:r>
              <w:rPr>
                <w:rFonts w:hint="eastAsia"/>
                <w:color w:val="000000" w:themeColor="text1"/>
                <w:szCs w:val="21"/>
                <w:highlight w:val="none"/>
                <w:u w:val="single"/>
                <w:lang w:val="en-US" w:eastAsia="zh-CN"/>
                <w14:textFill>
                  <w14:solidFill>
                    <w14:schemeClr w14:val="tx1"/>
                  </w14:solidFill>
                </w14:textFill>
              </w:rPr>
              <w:t>08</w:t>
            </w:r>
            <w:r>
              <w:rPr>
                <w:rFonts w:hint="eastAsia"/>
                <w:color w:val="000000" w:themeColor="text1"/>
                <w:szCs w:val="21"/>
                <w:highlight w:val="none"/>
                <w:u w:val="single"/>
                <w14:textFill>
                  <w14:solidFill>
                    <w14:schemeClr w14:val="tx1"/>
                  </w14:solidFill>
                </w14:textFill>
              </w:rPr>
              <w:t>月</w:t>
            </w:r>
            <w:r>
              <w:rPr>
                <w:rFonts w:hint="eastAsia"/>
                <w:color w:val="000000" w:themeColor="text1"/>
                <w:szCs w:val="21"/>
                <w:highlight w:val="none"/>
                <w:u w:val="single"/>
                <w:lang w:val="en-US" w:eastAsia="zh-CN"/>
                <w14:textFill>
                  <w14:solidFill>
                    <w14:schemeClr w14:val="tx1"/>
                  </w14:solidFill>
                </w14:textFill>
              </w:rPr>
              <w:t>11</w:t>
            </w:r>
            <w:r>
              <w:rPr>
                <w:rFonts w:hint="eastAsia"/>
                <w:color w:val="000000" w:themeColor="text1"/>
                <w:szCs w:val="21"/>
                <w:highlight w:val="none"/>
                <w:u w:val="single"/>
                <w14:textFill>
                  <w14:solidFill>
                    <w14:schemeClr w14:val="tx1"/>
                  </w14:solidFill>
                </w14:textFill>
              </w:rPr>
              <w:t>日</w:t>
            </w:r>
            <w:r>
              <w:rPr>
                <w:rFonts w:hint="eastAsia"/>
                <w:color w:val="000000" w:themeColor="text1"/>
                <w:szCs w:val="21"/>
                <w:highlight w:val="none"/>
                <w14:textFill>
                  <w14:solidFill>
                    <w14:schemeClr w14:val="tx1"/>
                  </w14:solidFill>
                </w14:textFill>
              </w:rPr>
              <w:t>，计划竣工日期：</w:t>
            </w:r>
            <w:r>
              <w:rPr>
                <w:rFonts w:hint="eastAsia"/>
                <w:color w:val="000000" w:themeColor="text1"/>
                <w:szCs w:val="21"/>
                <w:highlight w:val="none"/>
                <w:u w:val="single"/>
                <w:lang w:val="en-US" w:eastAsia="zh-CN"/>
                <w14:textFill>
                  <w14:solidFill>
                    <w14:schemeClr w14:val="tx1"/>
                  </w14:solidFill>
                </w14:textFill>
              </w:rPr>
              <w:t>2026</w:t>
            </w:r>
            <w:r>
              <w:rPr>
                <w:rFonts w:hint="eastAsia"/>
                <w:color w:val="000000" w:themeColor="text1"/>
                <w:szCs w:val="21"/>
                <w:highlight w:val="none"/>
                <w:u w:val="single"/>
                <w14:textFill>
                  <w14:solidFill>
                    <w14:schemeClr w14:val="tx1"/>
                  </w14:solidFill>
                </w14:textFill>
              </w:rPr>
              <w:t>年</w:t>
            </w:r>
            <w:r>
              <w:rPr>
                <w:rFonts w:hint="eastAsia"/>
                <w:color w:val="000000" w:themeColor="text1"/>
                <w:szCs w:val="21"/>
                <w:highlight w:val="none"/>
                <w:u w:val="single"/>
                <w:lang w:val="en-US" w:eastAsia="zh-CN"/>
                <w14:textFill>
                  <w14:solidFill>
                    <w14:schemeClr w14:val="tx1"/>
                  </w14:solidFill>
                </w14:textFill>
              </w:rPr>
              <w:t>9</w:t>
            </w:r>
            <w:r>
              <w:rPr>
                <w:rFonts w:hint="eastAsia"/>
                <w:color w:val="000000" w:themeColor="text1"/>
                <w:szCs w:val="21"/>
                <w:highlight w:val="none"/>
                <w:u w:val="single"/>
                <w14:textFill>
                  <w14:solidFill>
                    <w14:schemeClr w14:val="tx1"/>
                  </w14:solidFill>
                </w14:textFill>
              </w:rPr>
              <w:t>月</w:t>
            </w:r>
            <w:r>
              <w:rPr>
                <w:rFonts w:hint="eastAsia"/>
                <w:color w:val="000000" w:themeColor="text1"/>
                <w:szCs w:val="21"/>
                <w:highlight w:val="none"/>
                <w:u w:val="single"/>
                <w:lang w:val="en-US" w:eastAsia="zh-CN"/>
                <w14:textFill>
                  <w14:solidFill>
                    <w14:schemeClr w14:val="tx1"/>
                  </w14:solidFill>
                </w14:textFill>
              </w:rPr>
              <w:t>10</w:t>
            </w:r>
            <w:r>
              <w:rPr>
                <w:rFonts w:hint="eastAsia"/>
                <w:color w:val="000000" w:themeColor="text1"/>
                <w:szCs w:val="21"/>
                <w:highlight w:val="none"/>
                <w:u w:val="single"/>
                <w14:textFill>
                  <w14:solidFill>
                    <w14:schemeClr w14:val="tx1"/>
                  </w14:solidFill>
                </w14:textFill>
              </w:rPr>
              <w:t>日</w:t>
            </w:r>
          </w:p>
          <w:p w14:paraId="17370FFF">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质量要求：</w:t>
            </w:r>
            <w:r>
              <w:rPr>
                <w:rFonts w:hint="eastAsia"/>
                <w:color w:val="000000" w:themeColor="text1"/>
                <w:szCs w:val="21"/>
                <w:highlight w:val="none"/>
                <w:lang w:val="en-US" w:eastAsia="zh-CN"/>
                <w14:textFill>
                  <w14:solidFill>
                    <w14:schemeClr w14:val="tx1"/>
                  </w14:solidFill>
                </w14:textFill>
              </w:rPr>
              <w:t>达到国家现行验收规范合格标准。</w:t>
            </w:r>
          </w:p>
          <w:p w14:paraId="73084330">
            <w:pPr>
              <w:spacing w:line="300" w:lineRule="exact"/>
              <w:jc w:val="lef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其他要求：</w:t>
            </w:r>
            <w:r>
              <w:rPr>
                <w:rFonts w:hint="eastAsia"/>
                <w:color w:val="000000" w:themeColor="text1"/>
                <w:szCs w:val="21"/>
                <w:highlight w:val="none"/>
                <w14:textFill>
                  <w14:solidFill>
                    <w14:schemeClr w14:val="tx1"/>
                  </w14:solidFill>
                </w14:textFill>
              </w:rPr>
              <w:t>无</w:t>
            </w:r>
          </w:p>
        </w:tc>
      </w:tr>
      <w:tr w14:paraId="576EE1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763735FC">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1.3.1</w:t>
            </w:r>
          </w:p>
          <w:p w14:paraId="5D466F63">
            <w:pPr>
              <w:spacing w:line="300" w:lineRule="exact"/>
              <w:jc w:val="center"/>
              <w:rPr>
                <w:color w:val="000000" w:themeColor="text1"/>
                <w:szCs w:val="21"/>
                <w:highlight w:val="none"/>
                <w14:textFill>
                  <w14:solidFill>
                    <w14:schemeClr w14:val="tx1"/>
                  </w14:solidFill>
                </w14:textFill>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6036133E">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增值税计税方法</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FECD08B">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本工程增值税计税方法：</w:t>
            </w:r>
            <w:r>
              <w:rPr>
                <w:color w:val="000000" w:themeColor="text1"/>
                <w:szCs w:val="21"/>
                <w:highlight w:val="none"/>
                <w14:textFill>
                  <w14:solidFill>
                    <w14:schemeClr w14:val="tx1"/>
                  </w14:solidFill>
                </w14:textFill>
              </w:rPr>
              <w:sym w:font="Wingdings 2" w:char="F052"/>
            </w:r>
            <w:r>
              <w:rPr>
                <w:color w:val="000000" w:themeColor="text1"/>
                <w:highlight w:val="none"/>
                <w14:textFill>
                  <w14:solidFill>
                    <w14:schemeClr w14:val="tx1"/>
                  </w14:solidFill>
                </w14:textFill>
              </w:rPr>
              <w:t>一般计税法</w:t>
            </w:r>
            <w:r>
              <w:rPr>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sym w:font="Wingdings 2" w:char="F0A3"/>
            </w:r>
            <w:r>
              <w:rPr>
                <w:color w:val="000000" w:themeColor="text1"/>
                <w:highlight w:val="none"/>
                <w14:textFill>
                  <w14:solidFill>
                    <w14:schemeClr w14:val="tx1"/>
                  </w14:solidFill>
                </w14:textFill>
              </w:rPr>
              <w:t>简易计税法</w:t>
            </w:r>
          </w:p>
          <w:p w14:paraId="04513B03">
            <w:pPr>
              <w:spacing w:line="300" w:lineRule="exact"/>
              <w:jc w:val="left"/>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注：根据</w:t>
            </w:r>
            <w:r>
              <w:rPr>
                <w:rFonts w:hint="eastAsia"/>
                <w:color w:val="000000" w:themeColor="text1"/>
                <w:highlight w:val="none"/>
                <w14:textFill>
                  <w14:solidFill>
                    <w14:schemeClr w14:val="tx1"/>
                  </w14:solidFill>
                </w14:textFill>
              </w:rPr>
              <w:t>《关于全面推开营业税改征增值税试点的通知》（财税〔2016〕36号）、《关于建筑服务等营改增试点政策的通知》（财税〔2017〕58号）等国家、自治区现行有关文件规定。</w:t>
            </w:r>
          </w:p>
        </w:tc>
      </w:tr>
      <w:tr w14:paraId="4911E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522CD877">
            <w:pPr>
              <w:spacing w:line="300" w:lineRule="exact"/>
              <w:jc w:val="center"/>
              <w:rPr>
                <w:rFonts w:hint="eastAsia"/>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1.3.2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545FDA9">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采购方式</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4670A8A8">
            <w:pPr>
              <w:spacing w:line="300" w:lineRule="exact"/>
              <w:jc w:val="lef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竞争性磋商</w:t>
            </w:r>
          </w:p>
        </w:tc>
      </w:tr>
      <w:tr w14:paraId="2737BE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33FCF406">
            <w:pPr>
              <w:spacing w:line="30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1</w:t>
            </w:r>
            <w:r>
              <w:rPr>
                <w:b/>
                <w:color w:val="000000" w:themeColor="text1"/>
                <w:szCs w:val="21"/>
                <w:highlight w:val="none"/>
                <w14:textFill>
                  <w14:solidFill>
                    <w14:schemeClr w14:val="tx1"/>
                  </w14:solidFill>
                </w14:textFill>
              </w:rPr>
              <w:t>.4</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20D894B">
            <w:pPr>
              <w:spacing w:line="300" w:lineRule="exact"/>
              <w:jc w:val="center"/>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zh-CN"/>
                <w14:textFill>
                  <w14:solidFill>
                    <w14:schemeClr w14:val="tx1"/>
                  </w14:solidFill>
                </w14:textFill>
              </w:rPr>
              <w:t>促进中小企业发展措施</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41DF6557">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本项目</w:t>
            </w:r>
            <w:r>
              <w:rPr>
                <w:rFonts w:hint="eastAsia"/>
                <w:color w:val="000000" w:themeColor="text1"/>
                <w:szCs w:val="21"/>
                <w:highlight w:val="none"/>
                <w14:textFill>
                  <w14:solidFill>
                    <w14:schemeClr w14:val="tx1"/>
                  </w14:solidFill>
                </w14:textFill>
              </w:rPr>
              <w:t>专门面向中小企业采购的项目（承接工程的供应商应为中小微企业或监狱企业或残疾人福利性单位）</w:t>
            </w:r>
            <w:r>
              <w:rPr>
                <w:rFonts w:hint="eastAsia"/>
                <w:color w:val="000000" w:themeColor="text1"/>
                <w:szCs w:val="21"/>
                <w:highlight w:val="none"/>
                <w:lang w:eastAsia="zh-CN"/>
                <w14:textFill>
                  <w14:solidFill>
                    <w14:schemeClr w14:val="tx1"/>
                  </w14:solidFill>
                </w14:textFill>
              </w:rPr>
              <w:t>。</w:t>
            </w:r>
          </w:p>
        </w:tc>
      </w:tr>
      <w:tr w14:paraId="04F41E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649E463E">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1.5.1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6BC8CB2">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lang w:val="zh-CN"/>
                <w14:textFill>
                  <w14:solidFill>
                    <w14:schemeClr w14:val="tx1"/>
                  </w14:solidFill>
                </w14:textFill>
              </w:rPr>
              <w:t>供应商资格条件</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1648BE9D">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详</w:t>
            </w:r>
            <w:r>
              <w:rPr>
                <w:color w:val="000000" w:themeColor="text1"/>
                <w:szCs w:val="21"/>
                <w:highlight w:val="none"/>
                <w14:textFill>
                  <w14:solidFill>
                    <w14:schemeClr w14:val="tx1"/>
                  </w14:solidFill>
                </w14:textFill>
              </w:rPr>
              <w:t>见</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公告</w:t>
            </w:r>
            <w:r>
              <w:rPr>
                <w:rFonts w:hint="eastAsia"/>
                <w:color w:val="000000" w:themeColor="text1"/>
                <w:szCs w:val="21"/>
                <w:highlight w:val="none"/>
                <w14:textFill>
                  <w14:solidFill>
                    <w14:schemeClr w14:val="tx1"/>
                  </w14:solidFill>
                </w14:textFill>
              </w:rPr>
              <w:t>。</w:t>
            </w:r>
          </w:p>
        </w:tc>
      </w:tr>
      <w:tr w14:paraId="60ADF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4271221C">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1.5.1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E63C363">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供应商不得存在</w:t>
            </w:r>
            <w:r>
              <w:rPr>
                <w:rFonts w:hint="eastAsia"/>
                <w:color w:val="000000" w:themeColor="text1"/>
                <w:szCs w:val="21"/>
                <w:highlight w:val="none"/>
                <w14:textFill>
                  <w14:solidFill>
                    <w14:schemeClr w14:val="tx1"/>
                  </w14:solidFill>
                </w14:textFill>
              </w:rPr>
              <w:t>的</w:t>
            </w:r>
            <w:r>
              <w:rPr>
                <w:color w:val="000000" w:themeColor="text1"/>
                <w:szCs w:val="21"/>
                <w:highlight w:val="none"/>
                <w14:textFill>
                  <w14:solidFill>
                    <w14:schemeClr w14:val="tx1"/>
                  </w14:solidFill>
                </w14:textFill>
              </w:rPr>
              <w:t>情形</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16E3A2BA">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（1）与采购人存在利害关系可能影响采购公正性的法人、其他组织；</w:t>
            </w:r>
          </w:p>
          <w:p w14:paraId="48917491">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（2）为本标段前期准备提供设计或咨询服务的，但设计施工总承包的除外；</w:t>
            </w:r>
          </w:p>
          <w:p w14:paraId="6A539327">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（3）为本标段的监理人；</w:t>
            </w:r>
          </w:p>
          <w:p w14:paraId="04FB4FF1">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（4）为本标段的代建人；</w:t>
            </w:r>
          </w:p>
          <w:p w14:paraId="00E36C4C">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（5）为本标段提供采购代理服务的；</w:t>
            </w:r>
          </w:p>
          <w:p w14:paraId="0BDAB637">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（6）与本标段的监理人或代建人或采购代理机构同为一个法定代表人的；</w:t>
            </w:r>
          </w:p>
          <w:p w14:paraId="33F86B06">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（7）与本标段的监理人或代建人或采购代理机构相互控股或参股的；</w:t>
            </w:r>
          </w:p>
          <w:p w14:paraId="41523684">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（8）与本标段的监理人或代建人或采购代理机构相互任职或工作的；</w:t>
            </w:r>
          </w:p>
          <w:p w14:paraId="68331FDD">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（9）吊销或暂扣营业执照、安全生产许可证期间；</w:t>
            </w:r>
          </w:p>
          <w:p w14:paraId="6F095516">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（10）在本行政区域被暂停或取消投标资格的；</w:t>
            </w:r>
          </w:p>
          <w:p w14:paraId="520A6050">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（11）财产被接管或基本账户被冻结的；</w:t>
            </w:r>
          </w:p>
          <w:p w14:paraId="1F72B27F">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（12）有骗取中标或严重违约或工程质量安全问题，在本行政区域正处在停业整顿或暂停投标期间的；</w:t>
            </w:r>
          </w:p>
          <w:p w14:paraId="0BBFA2B2">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（13）被责令停业的。</w:t>
            </w:r>
          </w:p>
        </w:tc>
      </w:tr>
      <w:tr w14:paraId="05EE06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45B5FF8E">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1.5.3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F0351E7">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联合体</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0D2B417B">
            <w:pPr>
              <w:spacing w:line="300" w:lineRule="exact"/>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本项目不接受联合体。</w:t>
            </w:r>
          </w:p>
        </w:tc>
      </w:tr>
      <w:tr w14:paraId="2D01B6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6005FC1B">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1.6</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BD37A25">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踏勘</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ABAE6BC">
            <w:pPr>
              <w:spacing w:line="300" w:lineRule="exact"/>
              <w:jc w:val="left"/>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不组织</w:t>
            </w:r>
            <w:r>
              <w:rPr>
                <w:rFonts w:hint="eastAsia"/>
                <w:color w:val="000000" w:themeColor="text1"/>
                <w:szCs w:val="21"/>
                <w:highlight w:val="none"/>
                <w:lang w:eastAsia="zh-CN"/>
                <w14:textFill>
                  <w14:solidFill>
                    <w14:schemeClr w14:val="tx1"/>
                  </w14:solidFill>
                </w14:textFill>
              </w:rPr>
              <w:t>。</w:t>
            </w:r>
          </w:p>
        </w:tc>
      </w:tr>
      <w:tr w14:paraId="62ED06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416FA595">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1.7.1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93016EB">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转包</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47322895">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本项目不允许转包</w:t>
            </w:r>
            <w:r>
              <w:rPr>
                <w:rFonts w:hint="eastAsia"/>
                <w:color w:val="000000" w:themeColor="text1"/>
                <w:szCs w:val="21"/>
                <w:highlight w:val="none"/>
                <w14:textFill>
                  <w14:solidFill>
                    <w14:schemeClr w14:val="tx1"/>
                  </w14:solidFill>
                </w14:textFill>
              </w:rPr>
              <w:t>。</w:t>
            </w:r>
          </w:p>
        </w:tc>
      </w:tr>
      <w:tr w14:paraId="499BA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7F755E7D">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1.7.2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51E5A6C">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分包</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04BC1CD2">
            <w:pPr>
              <w:spacing w:line="300" w:lineRule="exact"/>
              <w:jc w:val="left"/>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是否接受分包详见磋商公告</w:t>
            </w:r>
            <w:r>
              <w:rPr>
                <w:rFonts w:hint="eastAsia"/>
                <w:color w:val="000000" w:themeColor="text1"/>
                <w:szCs w:val="21"/>
                <w:highlight w:val="none"/>
                <w:lang w:eastAsia="zh-CN"/>
                <w14:textFill>
                  <w14:solidFill>
                    <w14:schemeClr w14:val="tx1"/>
                  </w14:solidFill>
                </w14:textFill>
              </w:rPr>
              <w:t>。</w:t>
            </w:r>
          </w:p>
        </w:tc>
      </w:tr>
      <w:tr w14:paraId="5EAEAD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55C5EF4A">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2.3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0881969">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采购文件澄清、修改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CE3F987">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公告发布媒介发布</w:t>
            </w:r>
            <w:r>
              <w:rPr>
                <w:rFonts w:hint="eastAsia"/>
                <w:color w:val="000000" w:themeColor="text1"/>
                <w:szCs w:val="21"/>
                <w:highlight w:val="none"/>
                <w14:textFill>
                  <w14:solidFill>
                    <w14:schemeClr w14:val="tx1"/>
                  </w14:solidFill>
                </w14:textFill>
              </w:rPr>
              <w:t>。</w:t>
            </w:r>
          </w:p>
        </w:tc>
      </w:tr>
      <w:tr w14:paraId="7FF060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632424EA">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2.3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E1F4EC6">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确认收到澄清、修改发布的方式</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09A5F2DD">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澄清、修改文件</w:t>
            </w:r>
            <w:r>
              <w:rPr>
                <w:rFonts w:hint="eastAsia"/>
                <w:color w:val="000000" w:themeColor="text1"/>
                <w:szCs w:val="21"/>
                <w:highlight w:val="none"/>
                <w14:textFill>
                  <w14:solidFill>
                    <w14:schemeClr w14:val="tx1"/>
                  </w14:solidFill>
                </w14:textFill>
              </w:rPr>
              <w:t>自磋商</w:t>
            </w:r>
            <w:r>
              <w:rPr>
                <w:color w:val="000000" w:themeColor="text1"/>
                <w:szCs w:val="21"/>
                <w:highlight w:val="none"/>
                <w14:textFill>
                  <w14:solidFill>
                    <w14:schemeClr w14:val="tx1"/>
                  </w14:solidFill>
                </w14:textFill>
              </w:rPr>
              <w:t>公告发布媒</w:t>
            </w:r>
            <w:r>
              <w:rPr>
                <w:rFonts w:hint="eastAsia"/>
                <w:color w:val="000000" w:themeColor="text1"/>
                <w:szCs w:val="21"/>
                <w:highlight w:val="none"/>
                <w14:textFill>
                  <w14:solidFill>
                    <w14:schemeClr w14:val="tx1"/>
                  </w14:solidFill>
                </w14:textFill>
              </w:rPr>
              <w:t>体</w:t>
            </w:r>
            <w:r>
              <w:rPr>
                <w:color w:val="000000" w:themeColor="text1"/>
                <w:szCs w:val="21"/>
                <w:highlight w:val="none"/>
                <w14:textFill>
                  <w14:solidFill>
                    <w14:schemeClr w14:val="tx1"/>
                  </w14:solidFill>
                </w14:textFill>
              </w:rPr>
              <w:t>发布之日起，视为供应商已收到该澄清、修改。供应商未及时关注</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公告发布媒</w:t>
            </w:r>
            <w:r>
              <w:rPr>
                <w:rFonts w:hint="eastAsia"/>
                <w:color w:val="000000" w:themeColor="text1"/>
                <w:szCs w:val="21"/>
                <w:highlight w:val="none"/>
                <w14:textFill>
                  <w14:solidFill>
                    <w14:schemeClr w14:val="tx1"/>
                  </w14:solidFill>
                </w14:textFill>
              </w:rPr>
              <w:t>体</w:t>
            </w:r>
            <w:r>
              <w:rPr>
                <w:color w:val="000000" w:themeColor="text1"/>
                <w:szCs w:val="21"/>
                <w:highlight w:val="none"/>
                <w14:textFill>
                  <w14:solidFill>
                    <w14:schemeClr w14:val="tx1"/>
                  </w14:solidFill>
                </w14:textFill>
              </w:rPr>
              <w:t>造成的损失，由供应商自行负责。</w:t>
            </w:r>
          </w:p>
        </w:tc>
      </w:tr>
      <w:tr w14:paraId="01FECF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4B70E006">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3.4.1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99AB507">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有效期</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F4FBC57">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响应截止之日起90天。</w:t>
            </w:r>
          </w:p>
        </w:tc>
      </w:tr>
      <w:tr w14:paraId="3F5B6F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4B54AF19">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3.5</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48F77EBC">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保证金</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4BA36928">
            <w:pPr>
              <w:spacing w:line="300" w:lineRule="exact"/>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磋商保证金金额：</w:t>
            </w:r>
            <w:r>
              <w:rPr>
                <w:rFonts w:hint="eastAsia"/>
                <w:color w:val="000000" w:themeColor="text1"/>
                <w:szCs w:val="21"/>
                <w:highlight w:val="none"/>
                <w:lang w:val="en-US" w:eastAsia="zh-CN"/>
                <w14:textFill>
                  <w14:solidFill>
                    <w14:schemeClr w14:val="tx1"/>
                  </w14:solidFill>
                </w14:textFill>
              </w:rPr>
              <w:t>人民币壹万元整（¥10000.00）</w:t>
            </w:r>
          </w:p>
          <w:p w14:paraId="1DA3F141">
            <w:pPr>
              <w:spacing w:line="300" w:lineRule="exact"/>
              <w:jc w:val="left"/>
              <w:rPr>
                <w:rFonts w:hint="eastAsia"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1、缴纳方式一：</w:t>
            </w:r>
          </w:p>
          <w:p w14:paraId="2936EFD1">
            <w:pPr>
              <w:spacing w:line="300" w:lineRule="exact"/>
              <w:jc w:val="left"/>
              <w:rPr>
                <w:rFonts w:hint="eastAsia"/>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szCs w:val="21"/>
                <w:highlight w:val="none"/>
                <w14:textFill>
                  <w14:solidFill>
                    <w14:schemeClr w14:val="tx1"/>
                  </w14:solidFill>
                </w14:textFill>
              </w:rPr>
              <w:t>（1）供</w:t>
            </w:r>
            <w:r>
              <w:rPr>
                <w:rFonts w:hint="eastAsia"/>
                <w:color w:val="000000" w:themeColor="text1"/>
                <w:szCs w:val="21"/>
                <w:highlight w:val="none"/>
                <w14:textFill>
                  <w14:solidFill>
                    <w14:schemeClr w14:val="tx1"/>
                  </w14:solidFill>
                </w14:textFill>
              </w:rPr>
              <w:t>应商应于响应截止时间前将磋商保证金以电汇、转账形式从供应商账户一次性足额缴纳至本项目（各分标）对应的专用虚拟账号，所交纳的磋商保证金仅限当次项目（分标）有效，不得重复替代使用。本项目磋商保证金缴纳专用虚拟账号信息如下：</w:t>
            </w:r>
          </w:p>
          <w:p w14:paraId="2B89FC39">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开户银行：平安银行南宁分行营业部</w:t>
            </w:r>
          </w:p>
          <w:p w14:paraId="08FFC231">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开户名称：广西机电设备招标有限公司</w:t>
            </w:r>
          </w:p>
          <w:p w14:paraId="62706CC6">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开户账户：30210485368959</w:t>
            </w:r>
          </w:p>
          <w:p w14:paraId="6E6FEAD0">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特别说明：本项目保证金采用虚拟账号，为保证磋商保证金与项目一一对应，供应商如参加本项目多个分标的响应，应按各分标对应的专用虚拟账号分别缴纳磋商保证金。</w:t>
            </w:r>
          </w:p>
          <w:p w14:paraId="4C0E6940">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磋商保证金币种应与响应报价币种相同。磋商保证金缴纳后无需开具收据，供应商应在响应文件中放入转账底单或电汇凭证的复印件，必须在响应截止时间之前到达指定账号，其到账时间以银行确认的到账时间为准。</w:t>
            </w:r>
          </w:p>
          <w:p w14:paraId="41D28047">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除采购文件规定不予退还保证金的情形外，采购代理机构在法定时间内通过银行原路退还保证金至供应商缴纳账户。供应商自行承担交纳保证金后未参加响应活动或磋商保证金缴纳错误而导致磋商保证金无法及时退还的责任。</w:t>
            </w:r>
          </w:p>
          <w:p w14:paraId="34BEB835">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2、缴纳方式二：</w:t>
            </w:r>
          </w:p>
          <w:p w14:paraId="17A7782A">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供应商可于响应截止时间前选择支票、汇票、本票或金融机构、担保机构出具的保函等非现金形式缴纳的，供应商应</w:t>
            </w:r>
            <w:r>
              <w:rPr>
                <w:rFonts w:hint="eastAsia" w:ascii="Times New Roman" w:hAnsi="Times New Roman" w:eastAsia="宋体" w:cs="Times New Roman"/>
                <w:color w:val="000000" w:themeColor="text1"/>
                <w:szCs w:val="21"/>
                <w:highlight w:val="none"/>
                <w14:textFill>
                  <w14:solidFill>
                    <w14:schemeClr w14:val="tx1"/>
                  </w14:solidFill>
                </w14:textFill>
              </w:rPr>
              <w:t>在响应</w:t>
            </w:r>
            <w:r>
              <w:rPr>
                <w:rFonts w:hint="eastAsia"/>
                <w:color w:val="000000" w:themeColor="text1"/>
                <w:szCs w:val="21"/>
                <w:highlight w:val="none"/>
                <w14:textFill>
                  <w14:solidFill>
                    <w14:schemeClr w14:val="tx1"/>
                  </w14:solidFill>
                </w14:textFill>
              </w:rPr>
              <w:t>文件中放入支票、汇票、本票或金融机构、担保机构出具的保函的复印件，保函出具格式详见第六章响应文件格式，在响应截止时间前，供应商必须以现场提交或邮寄方式向采购代理机构递交支票、汇票、本票或者保函原件，保证金原件放入一个密封袋中，并在封口处加盖供应商公章或被授权人签字，在封套上标记“项目名称（项目编号）响应保证金”字样。具体收件地址、收件人及联系电话详见磋商公告。</w:t>
            </w:r>
          </w:p>
          <w:p w14:paraId="0B4EE776">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3、响应保证金有下列情形之一的，视为保证金无效：</w:t>
            </w:r>
          </w:p>
          <w:p w14:paraId="459BF2AB">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（1）保证金在响应截止时间后提交的，或者不按规定交纳方式交纳的，或者未足额交纳的（包含保函额度不足的）的；</w:t>
            </w:r>
          </w:p>
          <w:p w14:paraId="547AB9B5">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（2）支票、汇票或者本票出现无效或者背书情形的；</w:t>
            </w:r>
          </w:p>
          <w:p w14:paraId="58E64E2F">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（3）保函有效期低于响应有效期的；</w:t>
            </w:r>
          </w:p>
          <w:p w14:paraId="24304367">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（4）非金融机构、担保机构出具保函的、非无条件保函的。</w:t>
            </w:r>
          </w:p>
          <w:p w14:paraId="560F2E73">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4、财务部联系电话：0771-2821398</w:t>
            </w:r>
          </w:p>
          <w:p w14:paraId="63E0FB12">
            <w:pPr>
              <w:spacing w:line="300" w:lineRule="exact"/>
              <w:jc w:val="left"/>
              <w:rPr>
                <w:b/>
                <w:bCs/>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注：为保证磋商保证金退还的及时性与便利性，鼓励优先采用方式一递交磋商保证金。</w:t>
            </w:r>
          </w:p>
        </w:tc>
      </w:tr>
      <w:tr w14:paraId="3BF2D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36D05F75">
            <w:pPr>
              <w:spacing w:line="30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3</w:t>
            </w:r>
            <w:r>
              <w:rPr>
                <w:b/>
                <w:color w:val="000000" w:themeColor="text1"/>
                <w:szCs w:val="21"/>
                <w:highlight w:val="none"/>
                <w14:textFill>
                  <w14:solidFill>
                    <w14:schemeClr w14:val="tx1"/>
                  </w14:solidFill>
                </w14:textFill>
              </w:rPr>
              <w:t>.6</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4E4E038">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响应文件的编制</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36125395">
            <w:pPr>
              <w:spacing w:line="300" w:lineRule="exact"/>
              <w:jc w:val="left"/>
              <w:rPr>
                <w:color w:val="000000" w:themeColor="text1"/>
                <w:szCs w:val="21"/>
                <w:highlight w:val="none"/>
                <w14:textFill>
                  <w14:solidFill>
                    <w14:schemeClr w14:val="tx1"/>
                  </w14:solidFill>
                </w14:textFill>
              </w:rPr>
            </w:pPr>
            <w:r>
              <w:rPr>
                <w:rFonts w:hint="eastAsia" w:hAnsi="宋体"/>
                <w:color w:val="000000" w:themeColor="text1"/>
                <w:szCs w:val="21"/>
                <w:highlight w:val="none"/>
                <w14:textFill>
                  <w14:solidFill>
                    <w14:schemeClr w14:val="tx1"/>
                  </w14:solidFill>
                </w14:textFill>
              </w:rPr>
              <w:t>响应文件应按第六章响应文件格式分别编制并使用下载的广西政府采购云平台新版客户端制作并上传。</w:t>
            </w:r>
          </w:p>
        </w:tc>
      </w:tr>
      <w:tr w14:paraId="0ECFD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47C2AF9A">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3.7</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F728054">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响应文件递交</w:t>
            </w:r>
            <w:r>
              <w:rPr>
                <w:rFonts w:hint="eastAsia"/>
                <w:color w:val="000000" w:themeColor="text1"/>
                <w:szCs w:val="21"/>
                <w:highlight w:val="none"/>
                <w14:textFill>
                  <w14:solidFill>
                    <w14:schemeClr w14:val="tx1"/>
                  </w14:solidFill>
                </w14:textFill>
              </w:rPr>
              <w:t>截止时间及截标时间</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6113C603">
            <w:pPr>
              <w:spacing w:line="300" w:lineRule="exact"/>
              <w:jc w:val="left"/>
              <w:rPr>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见磋商公告要求</w:t>
            </w:r>
            <w:r>
              <w:rPr>
                <w:rFonts w:hint="eastAsia"/>
                <w:color w:val="000000" w:themeColor="text1"/>
                <w:szCs w:val="21"/>
                <w:highlight w:val="none"/>
                <w14:textFill>
                  <w14:solidFill>
                    <w14:schemeClr w14:val="tx1"/>
                  </w14:solidFill>
                </w14:textFill>
              </w:rPr>
              <w:t>。</w:t>
            </w:r>
          </w:p>
        </w:tc>
      </w:tr>
      <w:tr w14:paraId="2ABFF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6B98AEEE">
            <w:pPr>
              <w:spacing w:line="30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4</w:t>
            </w:r>
            <w:r>
              <w:rPr>
                <w:b/>
                <w:color w:val="000000" w:themeColor="text1"/>
                <w:szCs w:val="21"/>
                <w:highlight w:val="none"/>
                <w14:textFill>
                  <w14:solidFill>
                    <w14:schemeClr w14:val="tx1"/>
                  </w14:solidFill>
                </w14:textFill>
              </w:rPr>
              <w:t>.2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9F83CEA">
            <w:pPr>
              <w:spacing w:line="300" w:lineRule="exact"/>
              <w:jc w:val="center"/>
              <w:rPr>
                <w:color w:val="000000" w:themeColor="text1"/>
                <w:szCs w:val="20"/>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备份响应文件</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3910F896">
            <w:pPr>
              <w:spacing w:line="276"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w:t>
            </w:r>
            <w:r>
              <w:rPr>
                <w:color w:val="000000" w:themeColor="text1"/>
                <w:sz w:val="22"/>
                <w:szCs w:val="22"/>
                <w:highlight w:val="none"/>
                <w14:textFill>
                  <w14:solidFill>
                    <w14:schemeClr w14:val="tx1"/>
                  </w14:solidFill>
                </w14:textFill>
              </w:rPr>
              <w:sym w:font="Wingdings 2" w:char="F052"/>
            </w:r>
            <w:r>
              <w:rPr>
                <w:rFonts w:hint="eastAsia"/>
                <w:color w:val="000000" w:themeColor="text1"/>
                <w:szCs w:val="21"/>
                <w:highlight w:val="none"/>
                <w14:textFill>
                  <w14:solidFill>
                    <w14:schemeClr w14:val="tx1"/>
                  </w14:solidFill>
                </w14:textFill>
              </w:rPr>
              <w:t>接受   □不接受</w:t>
            </w:r>
            <w:r>
              <w:rPr>
                <w:rFonts w:hint="eastAsia" w:ascii="宋体" w:hAnsi="宋体"/>
                <w:color w:val="000000" w:themeColor="text1"/>
                <w:szCs w:val="21"/>
                <w:highlight w:val="none"/>
                <w14:textFill>
                  <w14:solidFill>
                    <w14:schemeClr w14:val="tx1"/>
                  </w14:solidFill>
                </w14:textFill>
              </w:rPr>
              <w:t>备份响应文件</w:t>
            </w:r>
          </w:p>
          <w:p w14:paraId="5A53A961">
            <w:pPr>
              <w:rPr>
                <w:rFonts w:hint="eastAsia"/>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以</w:t>
            </w:r>
            <w:r>
              <w:rPr>
                <w:rFonts w:hint="eastAsia" w:ascii="宋体" w:hAnsi="宋体" w:cs="宋体"/>
                <w:color w:val="000000" w:themeColor="text1"/>
                <w:kern w:val="0"/>
                <w:szCs w:val="21"/>
                <w:highlight w:val="none"/>
                <w14:textFill>
                  <w14:solidFill>
                    <w14:schemeClr w14:val="tx1"/>
                  </w14:solidFill>
                </w14:textFill>
              </w:rPr>
              <w:t>广西政府采购云平台</w:t>
            </w:r>
            <w:r>
              <w:rPr>
                <w:rFonts w:hint="eastAsia" w:ascii="宋体" w:hAnsi="宋体"/>
                <w:color w:val="000000" w:themeColor="text1"/>
                <w:highlight w:val="none"/>
                <w14:textFill>
                  <w14:solidFill>
                    <w14:schemeClr w14:val="tx1"/>
                  </w14:solidFill>
                </w14:textFill>
              </w:rPr>
              <w:t>自动生成的备份文件为依据，当项目允许接受备份响应文件时，供应商才可以按规定上传备份响应文件。</w:t>
            </w:r>
          </w:p>
        </w:tc>
      </w:tr>
      <w:tr w14:paraId="262A8E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35F3B6CE">
            <w:pPr>
              <w:spacing w:line="30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4</w:t>
            </w:r>
            <w:r>
              <w:rPr>
                <w:b/>
                <w:color w:val="000000" w:themeColor="text1"/>
                <w:szCs w:val="21"/>
                <w:highlight w:val="none"/>
                <w14:textFill>
                  <w14:solidFill>
                    <w14:schemeClr w14:val="tx1"/>
                  </w14:solidFill>
                </w14:textFill>
              </w:rPr>
              <w:t>.3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2397BE5">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演示</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6FD52108">
            <w:pPr>
              <w:spacing w:line="276" w:lineRule="auto"/>
              <w:rPr>
                <w:color w:val="000000" w:themeColor="text1"/>
                <w:szCs w:val="21"/>
                <w:highlight w:val="none"/>
                <w14:textFill>
                  <w14:solidFill>
                    <w14:schemeClr w14:val="tx1"/>
                  </w14:solidFill>
                </w14:textFill>
              </w:rPr>
            </w:pPr>
            <w:r>
              <w:rPr>
                <w:color w:val="000000" w:themeColor="text1"/>
                <w:sz w:val="22"/>
                <w:szCs w:val="22"/>
                <w:highlight w:val="none"/>
                <w14:textFill>
                  <w14:solidFill>
                    <w14:schemeClr w14:val="tx1"/>
                  </w14:solidFill>
                </w14:textFill>
              </w:rPr>
              <w:sym w:font="Wingdings 2" w:char="F052"/>
            </w:r>
            <w:r>
              <w:rPr>
                <w:rFonts w:hint="eastAsia"/>
                <w:color w:val="000000" w:themeColor="text1"/>
                <w:szCs w:val="21"/>
                <w:highlight w:val="none"/>
                <w14:textFill>
                  <w14:solidFill>
                    <w14:schemeClr w14:val="tx1"/>
                  </w14:solidFill>
                </w14:textFill>
              </w:rPr>
              <w:t>否   □是</w:t>
            </w:r>
          </w:p>
        </w:tc>
      </w:tr>
      <w:tr w14:paraId="508D0F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550ABAFF">
            <w:pPr>
              <w:spacing w:line="30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4</w:t>
            </w:r>
            <w:r>
              <w:rPr>
                <w:b/>
                <w:color w:val="000000" w:themeColor="text1"/>
                <w:szCs w:val="21"/>
                <w:highlight w:val="none"/>
                <w14:textFill>
                  <w14:solidFill>
                    <w14:schemeClr w14:val="tx1"/>
                  </w14:solidFill>
                </w14:textFill>
              </w:rPr>
              <w:t>.4</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57D436EE">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样品</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37AC555F">
            <w:pPr>
              <w:spacing w:line="276" w:lineRule="auto"/>
              <w:rPr>
                <w:color w:val="000000" w:themeColor="text1"/>
                <w:szCs w:val="21"/>
                <w:highlight w:val="none"/>
                <w14:textFill>
                  <w14:solidFill>
                    <w14:schemeClr w14:val="tx1"/>
                  </w14:solidFill>
                </w14:textFill>
              </w:rPr>
            </w:pPr>
            <w:r>
              <w:rPr>
                <w:color w:val="000000" w:themeColor="text1"/>
                <w:sz w:val="24"/>
                <w:highlight w:val="none"/>
                <w14:textFill>
                  <w14:solidFill>
                    <w14:schemeClr w14:val="tx1"/>
                  </w14:solidFill>
                </w14:textFill>
              </w:rPr>
              <w:sym w:font="Wingdings 2" w:char="F052"/>
            </w:r>
            <w:r>
              <w:rPr>
                <w:rFonts w:hint="eastAsia"/>
                <w:color w:val="000000" w:themeColor="text1"/>
                <w:szCs w:val="21"/>
                <w:highlight w:val="none"/>
                <w14:textFill>
                  <w14:solidFill>
                    <w14:schemeClr w14:val="tx1"/>
                  </w14:solidFill>
                </w14:textFill>
              </w:rPr>
              <w:t>否   □是</w:t>
            </w:r>
          </w:p>
        </w:tc>
      </w:tr>
      <w:tr w14:paraId="04E0A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4E43BB">
            <w:pPr>
              <w:spacing w:line="300" w:lineRule="exact"/>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b/>
                <w:color w:val="000000" w:themeColor="text1"/>
                <w:szCs w:val="21"/>
                <w:highlight w:val="none"/>
                <w:lang w:val="en-US" w:eastAsia="zh-CN"/>
                <w14:textFill>
                  <w14:solidFill>
                    <w14:schemeClr w14:val="tx1"/>
                  </w14:solidFill>
                </w14:textFill>
              </w:rPr>
              <w:t>5.3.1</w:t>
            </w:r>
          </w:p>
        </w:tc>
        <w:tc>
          <w:tcPr>
            <w:tcW w:w="12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9A4278">
            <w:pPr>
              <w:spacing w:line="30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信用中国查询</w:t>
            </w:r>
          </w:p>
        </w:tc>
        <w:tc>
          <w:tcPr>
            <w:tcW w:w="690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0AF688">
            <w:pPr>
              <w:snapToGrid w:val="0"/>
              <w:spacing w:line="380" w:lineRule="exact"/>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磋商小组在资格审查结束前，对</w:t>
            </w:r>
            <w:r>
              <w:rPr>
                <w:rFonts w:hint="eastAsia" w:ascii="宋体" w:hAnsi="宋体"/>
                <w:color w:val="000000" w:themeColor="text1"/>
                <w:szCs w:val="21"/>
                <w:highlight w:val="none"/>
                <w:lang w:val="en-US" w:eastAsia="zh-CN"/>
                <w14:textFill>
                  <w14:solidFill>
                    <w14:schemeClr w14:val="tx1"/>
                  </w14:solidFill>
                </w14:textFill>
              </w:rPr>
              <w:t>供应商</w:t>
            </w:r>
            <w:r>
              <w:rPr>
                <w:rFonts w:hint="eastAsia" w:ascii="宋体" w:hAnsi="宋体"/>
                <w:color w:val="000000" w:themeColor="text1"/>
                <w:szCs w:val="21"/>
                <w:highlight w:val="none"/>
                <w:lang w:eastAsia="zh-CN"/>
                <w14:textFill>
                  <w14:solidFill>
                    <w14:schemeClr w14:val="tx1"/>
                  </w14:solidFill>
                </w14:textFill>
              </w:rPr>
              <w:t>进行信用查询。</w:t>
            </w:r>
          </w:p>
          <w:p w14:paraId="431F9145">
            <w:pPr>
              <w:snapToGrid w:val="0"/>
              <w:spacing w:line="380" w:lineRule="exact"/>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lang w:eastAsia="zh-CN"/>
                <w14:textFill>
                  <w14:solidFill>
                    <w14:schemeClr w14:val="tx1"/>
                  </w14:solidFill>
                </w14:textFill>
              </w:rPr>
              <w:t>）查询渠道：</w:t>
            </w:r>
            <w:r>
              <w:rPr>
                <w:rFonts w:hint="eastAsia" w:ascii="宋体" w:hAnsi="宋体"/>
                <w:color w:val="000000" w:themeColor="text1"/>
                <w:szCs w:val="21"/>
                <w:highlight w:val="none"/>
                <w:lang w:val="en-US" w:eastAsia="zh-CN"/>
                <w14:textFill>
                  <w14:solidFill>
                    <w14:schemeClr w14:val="tx1"/>
                  </w14:solidFill>
                </w14:textFill>
              </w:rPr>
              <w:t>广西政府采购云平台</w:t>
            </w:r>
            <w:r>
              <w:rPr>
                <w:rFonts w:hint="eastAsia" w:ascii="宋体" w:hAnsi="宋体"/>
                <w:color w:val="000000" w:themeColor="text1"/>
                <w:szCs w:val="21"/>
                <w:highlight w:val="none"/>
                <w:lang w:eastAsia="zh-CN"/>
                <w14:textFill>
                  <w14:solidFill>
                    <w14:schemeClr w14:val="tx1"/>
                  </w14:solidFill>
                </w14:textFill>
              </w:rPr>
              <w:t>“信用中国”网站(www.creditchina.gov.cn) 、中国政府采购网(www.ccgp.gov.cn)</w:t>
            </w:r>
            <w:r>
              <w:rPr>
                <w:rFonts w:hint="eastAsia" w:ascii="宋体" w:hAnsi="宋体"/>
                <w:color w:val="000000" w:themeColor="text1"/>
                <w:szCs w:val="21"/>
                <w:highlight w:val="none"/>
                <w:lang w:val="en-US" w:eastAsia="zh-CN"/>
                <w14:textFill>
                  <w14:solidFill>
                    <w14:schemeClr w14:val="tx1"/>
                  </w14:solidFill>
                </w14:textFill>
              </w:rPr>
              <w:t>链接入口</w:t>
            </w:r>
            <w:r>
              <w:rPr>
                <w:rFonts w:hint="eastAsia" w:ascii="宋体" w:hAnsi="宋体"/>
                <w:color w:val="000000" w:themeColor="text1"/>
                <w:szCs w:val="21"/>
                <w:highlight w:val="none"/>
                <w:lang w:eastAsia="zh-CN"/>
                <w14:textFill>
                  <w14:solidFill>
                    <w14:schemeClr w14:val="tx1"/>
                  </w14:solidFill>
                </w14:textFill>
              </w:rPr>
              <w:t>。</w:t>
            </w:r>
          </w:p>
          <w:p w14:paraId="22B92040">
            <w:pPr>
              <w:snapToGrid w:val="0"/>
              <w:spacing w:line="380" w:lineRule="exact"/>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lang w:eastAsia="zh-CN"/>
                <w14:textFill>
                  <w14:solidFill>
                    <w14:schemeClr w14:val="tx1"/>
                  </w14:solidFill>
                </w14:textFill>
              </w:rPr>
              <w:t>）信用查询截止时点：</w:t>
            </w:r>
            <w:r>
              <w:rPr>
                <w:rFonts w:hint="eastAsia" w:ascii="宋体" w:hAnsi="宋体"/>
                <w:color w:val="000000" w:themeColor="text1"/>
                <w:szCs w:val="21"/>
                <w:highlight w:val="none"/>
                <w:lang w:val="en-US" w:eastAsia="zh-CN"/>
                <w14:textFill>
                  <w14:solidFill>
                    <w14:schemeClr w14:val="tx1"/>
                  </w14:solidFill>
                </w14:textFill>
              </w:rPr>
              <w:t>资</w:t>
            </w:r>
            <w:r>
              <w:rPr>
                <w:rFonts w:hint="eastAsia" w:ascii="宋体" w:hAnsi="宋体"/>
                <w:color w:val="000000" w:themeColor="text1"/>
                <w:szCs w:val="21"/>
                <w:highlight w:val="none"/>
                <w:lang w:eastAsia="zh-CN"/>
                <w14:textFill>
                  <w14:solidFill>
                    <w14:schemeClr w14:val="tx1"/>
                  </w14:solidFill>
                </w14:textFill>
              </w:rPr>
              <w:t>格审查结束前</w:t>
            </w:r>
          </w:p>
          <w:p w14:paraId="25C2ACC5">
            <w:pPr>
              <w:snapToGrid w:val="0"/>
              <w:spacing w:line="380" w:lineRule="exact"/>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3</w:t>
            </w:r>
            <w:r>
              <w:rPr>
                <w:rFonts w:hint="eastAsia" w:ascii="宋体" w:hAnsi="宋体"/>
                <w:color w:val="000000" w:themeColor="text1"/>
                <w:szCs w:val="21"/>
                <w:highlight w:val="none"/>
                <w:lang w:eastAsia="zh-CN"/>
                <w14:textFill>
                  <w14:solidFill>
                    <w14:schemeClr w14:val="tx1"/>
                  </w14:solidFill>
                </w14:textFill>
              </w:rPr>
              <w:t>）查询记录和证据留存方式：在查询网站中直接截图查询记录，截图作为在“广西政府采购云”平台作为附件上传保存。</w:t>
            </w:r>
          </w:p>
          <w:p w14:paraId="4AE34A48">
            <w:pPr>
              <w:snapToGrid w:val="0"/>
              <w:spacing w:line="380" w:lineRule="exact"/>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lang w:eastAsia="zh-CN"/>
                <w14:textFill>
                  <w14:solidFill>
                    <w14:schemeClr w14:val="tx1"/>
                  </w14:solidFill>
                </w14:textFill>
              </w:rPr>
              <w:t>）信用信息使用规则：对在“信用中国”网站(www.creditchina.gov.cn) 、中国政府采购网(www.ccgp.gov.cn)被列入失信被执行人、</w:t>
            </w:r>
            <w:r>
              <w:rPr>
                <w:color w:val="000000" w:themeColor="text1"/>
                <w:kern w:val="0"/>
                <w:szCs w:val="21"/>
                <w:highlight w:val="none"/>
                <w14:textFill>
                  <w14:solidFill>
                    <w14:schemeClr w14:val="tx1"/>
                  </w14:solidFill>
                </w14:textFill>
              </w:rPr>
              <w:t>重大税收违法失信主体</w:t>
            </w:r>
            <w:r>
              <w:rPr>
                <w:rFonts w:hint="eastAsia" w:ascii="宋体" w:hAnsi="宋体"/>
                <w:color w:val="000000" w:themeColor="text1"/>
                <w:szCs w:val="21"/>
                <w:highlight w:val="none"/>
                <w:lang w:eastAsia="zh-CN"/>
                <w14:textFill>
                  <w14:solidFill>
                    <w14:schemeClr w14:val="tx1"/>
                  </w14:solidFill>
                </w14:textFill>
              </w:rPr>
              <w:t>、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31F0E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946853">
            <w:pPr>
              <w:spacing w:line="300" w:lineRule="exact"/>
              <w:jc w:val="cente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b/>
                <w:color w:val="000000" w:themeColor="text1"/>
                <w:szCs w:val="21"/>
                <w:highlight w:val="none"/>
                <w14:textFill>
                  <w14:solidFill>
                    <w14:schemeClr w14:val="tx1"/>
                  </w14:solidFill>
                </w14:textFill>
              </w:rPr>
              <w:t>6.</w:t>
            </w:r>
            <w:r>
              <w:rPr>
                <w:b/>
                <w:color w:val="000000" w:themeColor="text1"/>
                <w:szCs w:val="21"/>
                <w:highlight w:val="none"/>
                <w14:textFill>
                  <w14:solidFill>
                    <w14:schemeClr w14:val="tx1"/>
                  </w14:solidFill>
                </w14:textFill>
              </w:rPr>
              <w:t>3</w:t>
            </w:r>
            <w:r>
              <w:rPr>
                <w:rFonts w:hint="eastAsia"/>
                <w:b/>
                <w:color w:val="000000" w:themeColor="text1"/>
                <w:szCs w:val="21"/>
                <w:highlight w:val="none"/>
                <w14:textFill>
                  <w14:solidFill>
                    <w14:schemeClr w14:val="tx1"/>
                  </w14:solidFill>
                </w14:textFill>
              </w:rPr>
              <w:t>.</w:t>
            </w:r>
            <w:r>
              <w:rPr>
                <w:b/>
                <w:color w:val="000000" w:themeColor="text1"/>
                <w:szCs w:val="21"/>
                <w:highlight w:val="none"/>
                <w14:textFill>
                  <w14:solidFill>
                    <w14:schemeClr w14:val="tx1"/>
                  </w14:solidFill>
                </w14:textFill>
              </w:rPr>
              <w:t>5</w:t>
            </w:r>
          </w:p>
        </w:tc>
        <w:tc>
          <w:tcPr>
            <w:tcW w:w="12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E52464">
            <w:pPr>
              <w:spacing w:line="300" w:lineRule="exact"/>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异常低价审查</w:t>
            </w:r>
          </w:p>
        </w:tc>
        <w:tc>
          <w:tcPr>
            <w:tcW w:w="690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686E9E">
            <w:pPr>
              <w:spacing w:line="300" w:lineRule="exact"/>
              <w:jc w:val="left"/>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评审中出现下列情形之一的，评审委员会应当启动异常低价响应审查程序：</w:t>
            </w:r>
          </w:p>
          <w:p w14:paraId="23859C5D">
            <w:pPr>
              <w:spacing w:line="276" w:lineRule="auto"/>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72AE74BE">
            <w:pPr>
              <w:spacing w:line="276" w:lineRule="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2E2C531C">
            <w:pPr>
              <w:spacing w:line="276" w:lineRule="auto"/>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（3）投标（响应）报价低于采购项目最高限价45%的，即投标（响应）报价&lt;采购项目最高限价×45%；</w:t>
            </w:r>
          </w:p>
          <w:p w14:paraId="20A2F785">
            <w:pPr>
              <w:spacing w:line="276" w:lineRule="auto"/>
              <w:rPr>
                <w:rFonts w:hint="eastAsia" w:ascii="Times New Roman" w:hAnsi="Times New Roman" w:eastAsia="宋体" w:cs="Times New Roman"/>
                <w:color w:val="000000" w:themeColor="text1"/>
                <w:kern w:val="2"/>
                <w:sz w:val="22"/>
                <w:szCs w:val="22"/>
                <w:highlight w:val="none"/>
                <w:lang w:val="en-US" w:eastAsia="zh-CN" w:bidi="ar-SA"/>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（4）评审委员会基于专业判断，认为供应商报价过低，有可能影响产品质量或者不能诚信履约的其他情形。</w:t>
            </w:r>
          </w:p>
        </w:tc>
      </w:tr>
      <w:tr w14:paraId="3FEFB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50411661">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6.5.1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0279BFF4">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结果</w:t>
            </w:r>
            <w:r>
              <w:rPr>
                <w:color w:val="000000" w:themeColor="text1"/>
                <w:szCs w:val="21"/>
                <w:highlight w:val="none"/>
                <w14:textFill>
                  <w14:solidFill>
                    <w14:schemeClr w14:val="tx1"/>
                  </w14:solidFill>
                </w14:textFill>
              </w:rPr>
              <w:t>公告</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B06C858">
            <w:pPr>
              <w:spacing w:line="300" w:lineRule="exact"/>
              <w:jc w:val="lef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采购代理机构在采购人依法确认</w:t>
            </w:r>
            <w:r>
              <w:rPr>
                <w:rFonts w:hint="eastAsia"/>
                <w:color w:val="000000" w:themeColor="text1"/>
                <w:szCs w:val="21"/>
                <w:highlight w:val="none"/>
                <w14:textFill>
                  <w14:solidFill>
                    <w14:schemeClr w14:val="tx1"/>
                  </w14:solidFill>
                </w14:textFill>
              </w:rPr>
              <w:t>成交供应商</w:t>
            </w:r>
            <w:r>
              <w:rPr>
                <w:color w:val="000000" w:themeColor="text1"/>
                <w:szCs w:val="21"/>
                <w:highlight w:val="none"/>
                <w14:textFill>
                  <w14:solidFill>
                    <w14:schemeClr w14:val="tx1"/>
                  </w14:solidFill>
                </w14:textFill>
              </w:rPr>
              <w:t>后2个工作日内在</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公告发布的媒体上发布</w:t>
            </w:r>
            <w:r>
              <w:rPr>
                <w:rFonts w:hint="eastAsia"/>
                <w:color w:val="000000" w:themeColor="text1"/>
                <w:szCs w:val="21"/>
                <w:highlight w:val="none"/>
                <w14:textFill>
                  <w14:solidFill>
                    <w14:schemeClr w14:val="tx1"/>
                  </w14:solidFill>
                </w14:textFill>
              </w:rPr>
              <w:t>结果</w:t>
            </w:r>
            <w:r>
              <w:rPr>
                <w:color w:val="000000" w:themeColor="text1"/>
                <w:szCs w:val="21"/>
                <w:highlight w:val="none"/>
                <w14:textFill>
                  <w14:solidFill>
                    <w14:schemeClr w14:val="tx1"/>
                  </w14:solidFill>
                </w14:textFill>
              </w:rPr>
              <w:t>公告</w:t>
            </w:r>
            <w:r>
              <w:rPr>
                <w:rFonts w:hint="eastAsia"/>
                <w:color w:val="000000" w:themeColor="text1"/>
                <w:szCs w:val="21"/>
                <w:highlight w:val="none"/>
                <w14:textFill>
                  <w14:solidFill>
                    <w14:schemeClr w14:val="tx1"/>
                  </w14:solidFill>
                </w14:textFill>
              </w:rPr>
              <w:t>。</w:t>
            </w:r>
          </w:p>
        </w:tc>
      </w:tr>
      <w:tr w14:paraId="4EC446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0523E84B">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6.5.2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956A6D2">
            <w:pPr>
              <w:spacing w:line="30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成交通知书</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5A0133AF">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采购代理机构通过广西政府采购云平台发出</w:t>
            </w:r>
            <w:r>
              <w:rPr>
                <w:color w:val="000000" w:themeColor="text1"/>
                <w:szCs w:val="21"/>
                <w:highlight w:val="none"/>
                <w14:textFill>
                  <w14:solidFill>
                    <w14:schemeClr w14:val="tx1"/>
                  </w14:solidFill>
                </w14:textFill>
              </w:rPr>
              <w:t>成交通知书。</w:t>
            </w:r>
          </w:p>
          <w:p w14:paraId="3898CD86">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成交通知书在广西政府采购云平台推送之日起，视为成交供应商已收到，成交供应商自行承担未及时查收的后果。</w:t>
            </w:r>
          </w:p>
        </w:tc>
      </w:tr>
      <w:tr w14:paraId="2E035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5D98D49D">
            <w:pPr>
              <w:spacing w:line="300" w:lineRule="exact"/>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7</w:t>
            </w:r>
            <w:r>
              <w:rPr>
                <w:b/>
                <w:color w:val="000000" w:themeColor="text1"/>
                <w:szCs w:val="21"/>
                <w:highlight w:val="none"/>
                <w14:textFill>
                  <w14:solidFill>
                    <w14:schemeClr w14:val="tx1"/>
                  </w14:solidFill>
                </w14:textFill>
              </w:rPr>
              <w:t>.2</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670F8927">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合同签订</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431C23DF">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采购人应当自成交通知书发出之日起</w:t>
            </w:r>
            <w:r>
              <w:rPr>
                <w:rFonts w:hint="eastAsia"/>
                <w:color w:val="000000" w:themeColor="text1"/>
                <w:szCs w:val="21"/>
                <w:highlight w:val="none"/>
                <w:lang w:val="en-US" w:eastAsia="zh-CN"/>
                <w14:textFill>
                  <w14:solidFill>
                    <w14:schemeClr w14:val="tx1"/>
                  </w14:solidFill>
                </w14:textFill>
              </w:rPr>
              <w:t>25</w:t>
            </w:r>
            <w:r>
              <w:rPr>
                <w:rFonts w:hint="eastAsia"/>
                <w:color w:val="000000" w:themeColor="text1"/>
                <w:szCs w:val="21"/>
                <w:highlight w:val="none"/>
                <w14:textFill>
                  <w14:solidFill>
                    <w14:schemeClr w14:val="tx1"/>
                  </w14:solidFill>
                </w14:textFill>
              </w:rPr>
              <w:t>日内，按照采购文件和</w:t>
            </w:r>
            <w:r>
              <w:rPr>
                <w:color w:val="000000" w:themeColor="text1"/>
                <w:szCs w:val="21"/>
                <w:highlight w:val="none"/>
                <w14:textFill>
                  <w14:solidFill>
                    <w14:schemeClr w14:val="tx1"/>
                  </w14:solidFill>
                </w14:textFill>
              </w:rPr>
              <w:t>成交供应商</w:t>
            </w:r>
            <w:r>
              <w:rPr>
                <w:rFonts w:hint="eastAsia"/>
                <w:color w:val="000000" w:themeColor="text1"/>
                <w:szCs w:val="21"/>
                <w:highlight w:val="none"/>
                <w14:textFill>
                  <w14:solidFill>
                    <w14:schemeClr w14:val="tx1"/>
                  </w14:solidFill>
                </w14:textFill>
              </w:rPr>
              <w:t>响应文件的规定，与</w:t>
            </w:r>
            <w:r>
              <w:rPr>
                <w:color w:val="000000" w:themeColor="text1"/>
                <w:szCs w:val="21"/>
                <w:highlight w:val="none"/>
                <w14:textFill>
                  <w14:solidFill>
                    <w14:schemeClr w14:val="tx1"/>
                  </w14:solidFill>
                </w14:textFill>
              </w:rPr>
              <w:t>成交供应商</w:t>
            </w:r>
            <w:r>
              <w:rPr>
                <w:rFonts w:hint="eastAsia"/>
                <w:color w:val="000000" w:themeColor="text1"/>
                <w:szCs w:val="21"/>
                <w:highlight w:val="none"/>
                <w14:textFill>
                  <w14:solidFill>
                    <w14:schemeClr w14:val="tx1"/>
                  </w14:solidFill>
                </w14:textFill>
              </w:rPr>
              <w:t>签订书面合同。</w:t>
            </w:r>
          </w:p>
        </w:tc>
      </w:tr>
      <w:tr w14:paraId="3F0AF6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54" w:type="dxa"/>
            <w:tcBorders>
              <w:top w:val="single" w:color="auto" w:sz="4" w:space="0"/>
              <w:left w:val="single" w:color="auto" w:sz="4" w:space="0"/>
              <w:bottom w:val="single" w:color="auto" w:sz="4" w:space="0"/>
              <w:right w:val="single" w:color="auto" w:sz="4" w:space="0"/>
            </w:tcBorders>
            <w:noWrap w:val="0"/>
            <w:vAlign w:val="center"/>
          </w:tcPr>
          <w:p w14:paraId="314D54B6">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8.1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06C3B7BD">
            <w:pPr>
              <w:spacing w:line="30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质疑</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28FB1910">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（1）供应商</w:t>
            </w:r>
            <w:r>
              <w:rPr>
                <w:color w:val="000000" w:themeColor="text1"/>
                <w:szCs w:val="21"/>
                <w:highlight w:val="none"/>
                <w14:textFill>
                  <w14:solidFill>
                    <w14:schemeClr w14:val="tx1"/>
                  </w14:solidFill>
                </w14:textFill>
              </w:rPr>
              <w:t>认为</w:t>
            </w:r>
            <w:r>
              <w:rPr>
                <w:rFonts w:hint="eastAsia"/>
                <w:color w:val="000000" w:themeColor="text1"/>
                <w:szCs w:val="21"/>
                <w:highlight w:val="none"/>
                <w14:textFill>
                  <w14:solidFill>
                    <w14:schemeClr w14:val="tx1"/>
                  </w14:solidFill>
                </w14:textFill>
              </w:rPr>
              <w:t>采购文件</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过程、中标</w:t>
            </w:r>
            <w:r>
              <w:rPr>
                <w:rFonts w:hint="eastAsia"/>
                <w:color w:val="000000" w:themeColor="text1"/>
                <w:szCs w:val="21"/>
                <w:highlight w:val="none"/>
                <w14:textFill>
                  <w14:solidFill>
                    <w14:schemeClr w14:val="tx1"/>
                  </w14:solidFill>
                </w14:textFill>
              </w:rPr>
              <w:t>或者成交</w:t>
            </w:r>
            <w:r>
              <w:rPr>
                <w:color w:val="000000" w:themeColor="text1"/>
                <w:szCs w:val="21"/>
                <w:highlight w:val="none"/>
                <w14:textFill>
                  <w14:solidFill>
                    <w14:schemeClr w14:val="tx1"/>
                  </w14:solidFill>
                </w14:textFill>
              </w:rPr>
              <w:t>结果使自己的权益受到损害的，可以在知道或者应知其权益受到损害之日起7个工作日内，</w:t>
            </w:r>
            <w:r>
              <w:rPr>
                <w:rFonts w:hint="eastAsia"/>
                <w:color w:val="000000" w:themeColor="text1"/>
                <w:szCs w:val="21"/>
                <w:highlight w:val="none"/>
                <w14:textFill>
                  <w14:solidFill>
                    <w14:schemeClr w14:val="tx1"/>
                  </w14:solidFill>
                </w14:textFill>
              </w:rPr>
              <w:t>通过以下方式</w:t>
            </w:r>
            <w:r>
              <w:rPr>
                <w:color w:val="000000" w:themeColor="text1"/>
                <w:szCs w:val="21"/>
                <w:highlight w:val="none"/>
                <w14:textFill>
                  <w14:solidFill>
                    <w14:schemeClr w14:val="tx1"/>
                  </w14:solidFill>
                </w14:textFill>
              </w:rPr>
              <w:t>向采购人、采购代理机构提出质疑。提出质疑的</w:t>
            </w:r>
            <w:r>
              <w:rPr>
                <w:rFonts w:hint="eastAsia"/>
                <w:color w:val="000000" w:themeColor="text1"/>
                <w:szCs w:val="21"/>
                <w:highlight w:val="none"/>
                <w14:textFill>
                  <w14:solidFill>
                    <w14:schemeClr w14:val="tx1"/>
                  </w14:solidFill>
                </w14:textFill>
              </w:rPr>
              <w:t>供应商</w:t>
            </w:r>
            <w:r>
              <w:rPr>
                <w:color w:val="000000" w:themeColor="text1"/>
                <w:szCs w:val="21"/>
                <w:highlight w:val="none"/>
                <w14:textFill>
                  <w14:solidFill>
                    <w14:schemeClr w14:val="tx1"/>
                  </w14:solidFill>
                </w14:textFill>
              </w:rPr>
              <w:t>必须是参与本项目采购活动的供应商</w:t>
            </w:r>
            <w:r>
              <w:rPr>
                <w:rFonts w:hint="eastAsia"/>
                <w:color w:val="000000" w:themeColor="text1"/>
                <w:szCs w:val="21"/>
                <w:highlight w:val="none"/>
                <w14:textFill>
                  <w14:solidFill>
                    <w14:schemeClr w14:val="tx1"/>
                  </w14:solidFill>
                </w14:textFill>
              </w:rPr>
              <w:t>，并须在</w:t>
            </w:r>
            <w:r>
              <w:rPr>
                <w:color w:val="000000" w:themeColor="text1"/>
                <w:szCs w:val="21"/>
                <w:highlight w:val="none"/>
                <w14:textFill>
                  <w14:solidFill>
                    <w14:schemeClr w14:val="tx1"/>
                  </w14:solidFill>
                </w14:textFill>
              </w:rPr>
              <w:t>法定质疑期内一次性提出针对同一采购程序环节的质疑。质疑函应使用财政部发布的</w:t>
            </w:r>
            <w:r>
              <w:rPr>
                <w:rFonts w:hint="eastAsia"/>
                <w:color w:val="000000" w:themeColor="text1"/>
                <w:szCs w:val="21"/>
                <w:highlight w:val="none"/>
                <w14:textFill>
                  <w14:solidFill>
                    <w14:schemeClr w14:val="tx1"/>
                  </w14:solidFill>
                </w14:textFill>
              </w:rPr>
              <w:t>政府采购供应商质疑函范本，并应按照“质疑函制作说明”进行制作。</w:t>
            </w:r>
          </w:p>
          <w:p w14:paraId="73787D29">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1B35F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38601A88">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9.1</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50757E77">
            <w:pPr>
              <w:spacing w:line="300" w:lineRule="exact"/>
              <w:jc w:val="center"/>
              <w:rPr>
                <w:rFonts w:hint="eastAsia"/>
                <w:color w:val="000000" w:themeColor="text1"/>
                <w:szCs w:val="21"/>
                <w:highlight w:val="none"/>
                <w14:textFill>
                  <w14:solidFill>
                    <w14:schemeClr w14:val="tx1"/>
                  </w14:solidFill>
                </w14:textFill>
              </w:rPr>
            </w:pPr>
            <w:r>
              <w:rPr>
                <w:color w:val="000000" w:themeColor="text1"/>
                <w:szCs w:val="20"/>
                <w:highlight w:val="none"/>
                <w14:textFill>
                  <w14:solidFill>
                    <w14:schemeClr w14:val="tx1"/>
                  </w14:solidFill>
                </w14:textFill>
              </w:rPr>
              <w:t>代理服务费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6964984E">
            <w:pPr>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代理服务费</w:t>
            </w:r>
          </w:p>
          <w:p w14:paraId="18704256">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sym w:font="Wingdings 2" w:char="F052"/>
            </w:r>
            <w:r>
              <w:rPr>
                <w:color w:val="000000" w:themeColor="text1"/>
                <w:szCs w:val="21"/>
                <w:highlight w:val="none"/>
                <w14:textFill>
                  <w14:solidFill>
                    <w14:schemeClr w14:val="tx1"/>
                  </w14:solidFill>
                </w14:textFill>
              </w:rPr>
              <w:t>采购代理机构向</w:t>
            </w:r>
            <w:r>
              <w:rPr>
                <w:rFonts w:hint="eastAsia"/>
                <w:color w:val="000000" w:themeColor="text1"/>
                <w:szCs w:val="21"/>
                <w:highlight w:val="none"/>
                <w14:textFill>
                  <w14:solidFill>
                    <w14:schemeClr w14:val="tx1"/>
                  </w14:solidFill>
                </w14:textFill>
              </w:rPr>
              <w:t>成交供应商</w:t>
            </w:r>
            <w:r>
              <w:rPr>
                <w:color w:val="000000" w:themeColor="text1"/>
                <w:szCs w:val="21"/>
                <w:highlight w:val="none"/>
                <w14:textFill>
                  <w14:solidFill>
                    <w14:schemeClr w14:val="tx1"/>
                  </w14:solidFill>
                </w14:textFill>
              </w:rPr>
              <w:t>收取代理服务费。本项目代理服务费</w:t>
            </w:r>
            <w:r>
              <w:rPr>
                <w:rFonts w:hint="eastAsia"/>
                <w:color w:val="000000" w:themeColor="text1"/>
                <w:szCs w:val="21"/>
                <w:highlight w:val="none"/>
                <w14:textFill>
                  <w14:solidFill>
                    <w14:schemeClr w14:val="tx1"/>
                  </w14:solidFill>
                </w14:textFill>
              </w:rPr>
              <w:t>按照按照桂价费【2003】7号文《广西壮族自治区物价局转发国家计委关于印发招标代理服务收费管理暂行办法的通知》和桂价费【2011】55号文《广西壮族自治区物价局转发国家发展改革委关于降低部分建设项目收费标准规范收费行为等有关问题的通知》规定的收费标准计收。</w:t>
            </w:r>
            <w:r>
              <w:rPr>
                <w:color w:val="000000" w:themeColor="text1"/>
                <w:szCs w:val="21"/>
                <w:highlight w:val="none"/>
                <w14:textFill>
                  <w14:solidFill>
                    <w14:schemeClr w14:val="tx1"/>
                  </w14:solidFill>
                </w14:textFill>
              </w:rPr>
              <w:t>具体费率</w:t>
            </w:r>
            <w:r>
              <w:rPr>
                <w:rFonts w:hint="eastAsia"/>
                <w:color w:val="000000" w:themeColor="text1"/>
                <w:szCs w:val="21"/>
                <w:highlight w:val="none"/>
                <w14:textFill>
                  <w14:solidFill>
                    <w14:schemeClr w14:val="tx1"/>
                  </w14:solidFill>
                </w14:textFill>
              </w:rPr>
              <w:t>如下：</w:t>
            </w:r>
          </w:p>
          <w:p w14:paraId="42878B13">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①成交金额在1</w:t>
            </w:r>
            <w:r>
              <w:rPr>
                <w:color w:val="000000" w:themeColor="text1"/>
                <w:szCs w:val="21"/>
                <w:highlight w:val="none"/>
                <w14:textFill>
                  <w14:solidFill>
                    <w14:schemeClr w14:val="tx1"/>
                  </w14:solidFill>
                </w14:textFill>
              </w:rPr>
              <w:t>00</w:t>
            </w:r>
            <w:r>
              <w:rPr>
                <w:rFonts w:hint="eastAsia"/>
                <w:color w:val="000000" w:themeColor="text1"/>
                <w:szCs w:val="21"/>
                <w:highlight w:val="none"/>
                <w14:textFill>
                  <w14:solidFill>
                    <w14:schemeClr w14:val="tx1"/>
                  </w14:solidFill>
                </w14:textFill>
              </w:rPr>
              <w:t>万元以下的：</w:t>
            </w:r>
          </w:p>
          <w:p w14:paraId="1765E3E3">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货物</w:t>
            </w:r>
            <w:r>
              <w:rPr>
                <w:color w:val="000000" w:themeColor="text1"/>
                <w:szCs w:val="21"/>
                <w:highlight w:val="none"/>
                <w14:textFill>
                  <w14:solidFill>
                    <w14:schemeClr w14:val="tx1"/>
                  </w14:solidFill>
                </w14:textFill>
              </w:rPr>
              <w:t>1.5％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服务招标1.5％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工程招标1.0％</w:t>
            </w:r>
            <w:r>
              <w:rPr>
                <w:rFonts w:hint="eastAsia"/>
                <w:color w:val="000000" w:themeColor="text1"/>
                <w:szCs w:val="21"/>
                <w:highlight w:val="none"/>
                <w14:textFill>
                  <w14:solidFill>
                    <w14:schemeClr w14:val="tx1"/>
                  </w14:solidFill>
                </w14:textFill>
              </w:rPr>
              <w:t>；</w:t>
            </w:r>
          </w:p>
          <w:p w14:paraId="42432FF2">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②成交金额在</w:t>
            </w:r>
            <w:r>
              <w:rPr>
                <w:color w:val="000000" w:themeColor="text1"/>
                <w:szCs w:val="21"/>
                <w:highlight w:val="none"/>
                <w14:textFill>
                  <w14:solidFill>
                    <w14:schemeClr w14:val="tx1"/>
                  </w14:solidFill>
                </w14:textFill>
              </w:rPr>
              <w:t>100-500</w:t>
            </w:r>
            <w:r>
              <w:rPr>
                <w:rFonts w:hint="eastAsia"/>
                <w:color w:val="000000" w:themeColor="text1"/>
                <w:szCs w:val="21"/>
                <w:highlight w:val="none"/>
                <w14:textFill>
                  <w14:solidFill>
                    <w14:schemeClr w14:val="tx1"/>
                  </w14:solidFill>
                </w14:textFill>
              </w:rPr>
              <w:t>万元之间：</w:t>
            </w:r>
          </w:p>
          <w:p w14:paraId="613E641B">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货物</w:t>
            </w:r>
            <w:r>
              <w:rPr>
                <w:color w:val="000000" w:themeColor="text1"/>
                <w:szCs w:val="21"/>
                <w:highlight w:val="none"/>
                <w14:textFill>
                  <w14:solidFill>
                    <w14:schemeClr w14:val="tx1"/>
                  </w14:solidFill>
                </w14:textFill>
              </w:rPr>
              <w:t>1.1％</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服务招标0.8％</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工程招标0.7％</w:t>
            </w:r>
            <w:r>
              <w:rPr>
                <w:rFonts w:hint="eastAsia"/>
                <w:color w:val="000000" w:themeColor="text1"/>
                <w:szCs w:val="21"/>
                <w:highlight w:val="none"/>
                <w14:textFill>
                  <w14:solidFill>
                    <w14:schemeClr w14:val="tx1"/>
                  </w14:solidFill>
                </w14:textFill>
              </w:rPr>
              <w:t>；</w:t>
            </w:r>
          </w:p>
          <w:p w14:paraId="549997B5">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③成交金额在</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0</w:t>
            </w:r>
            <w:r>
              <w:rPr>
                <w:color w:val="000000" w:themeColor="text1"/>
                <w:szCs w:val="21"/>
                <w:highlight w:val="none"/>
                <w14:textFill>
                  <w14:solidFill>
                    <w14:schemeClr w14:val="tx1"/>
                  </w14:solidFill>
                </w14:textFill>
              </w:rPr>
              <w:t>0-1</w:t>
            </w:r>
            <w:r>
              <w:rPr>
                <w:rFonts w:hint="eastAsia"/>
                <w:color w:val="000000" w:themeColor="text1"/>
                <w:szCs w:val="21"/>
                <w:highlight w:val="none"/>
                <w14:textFill>
                  <w14:solidFill>
                    <w14:schemeClr w14:val="tx1"/>
                  </w14:solidFill>
                </w14:textFill>
              </w:rPr>
              <w:t>00</w:t>
            </w:r>
            <w:r>
              <w:rPr>
                <w:color w:val="000000" w:themeColor="text1"/>
                <w:szCs w:val="21"/>
                <w:highlight w:val="none"/>
                <w14:textFill>
                  <w14:solidFill>
                    <w14:schemeClr w14:val="tx1"/>
                  </w14:solidFill>
                </w14:textFill>
              </w:rPr>
              <w:t>0</w:t>
            </w:r>
            <w:r>
              <w:rPr>
                <w:rFonts w:hint="eastAsia"/>
                <w:color w:val="000000" w:themeColor="text1"/>
                <w:szCs w:val="21"/>
                <w:highlight w:val="none"/>
                <w14:textFill>
                  <w14:solidFill>
                    <w14:schemeClr w14:val="tx1"/>
                  </w14:solidFill>
                </w14:textFill>
              </w:rPr>
              <w:t>万元之间：</w:t>
            </w:r>
          </w:p>
          <w:p w14:paraId="46BB3020">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货物</w:t>
            </w:r>
            <w:r>
              <w:rPr>
                <w:color w:val="000000" w:themeColor="text1"/>
                <w:szCs w:val="21"/>
                <w:highlight w:val="none"/>
                <w14:textFill>
                  <w14:solidFill>
                    <w14:schemeClr w14:val="tx1"/>
                  </w14:solidFill>
                </w14:textFill>
              </w:rPr>
              <w:t>0.8％</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服务招标0.45％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工程招标0.55％</w:t>
            </w:r>
            <w:r>
              <w:rPr>
                <w:rFonts w:hint="eastAsia"/>
                <w:color w:val="000000" w:themeColor="text1"/>
                <w:szCs w:val="21"/>
                <w:highlight w:val="none"/>
                <w14:textFill>
                  <w14:solidFill>
                    <w14:schemeClr w14:val="tx1"/>
                  </w14:solidFill>
                </w14:textFill>
              </w:rPr>
              <w:t>；</w:t>
            </w:r>
          </w:p>
          <w:p w14:paraId="4BC46FEE">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④成交金额在</w:t>
            </w:r>
            <w:r>
              <w:rPr>
                <w:color w:val="000000" w:themeColor="text1"/>
                <w:szCs w:val="21"/>
                <w:highlight w:val="none"/>
                <w14:textFill>
                  <w14:solidFill>
                    <w14:schemeClr w14:val="tx1"/>
                  </w14:solidFill>
                </w14:textFill>
              </w:rPr>
              <w:t>1000-5000</w:t>
            </w:r>
            <w:r>
              <w:rPr>
                <w:rFonts w:hint="eastAsia"/>
                <w:color w:val="000000" w:themeColor="text1"/>
                <w:szCs w:val="21"/>
                <w:highlight w:val="none"/>
                <w14:textFill>
                  <w14:solidFill>
                    <w14:schemeClr w14:val="tx1"/>
                  </w14:solidFill>
                </w14:textFill>
              </w:rPr>
              <w:t>万元之间：</w:t>
            </w:r>
          </w:p>
          <w:p w14:paraId="3315317E">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货物</w:t>
            </w:r>
            <w:r>
              <w:rPr>
                <w:color w:val="000000" w:themeColor="text1"/>
                <w:szCs w:val="21"/>
                <w:highlight w:val="none"/>
                <w14:textFill>
                  <w14:solidFill>
                    <w14:schemeClr w14:val="tx1"/>
                  </w14:solidFill>
                </w14:textFill>
              </w:rPr>
              <w:t>0.5％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服务招标0.25％</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工程招标0.35％</w:t>
            </w:r>
            <w:r>
              <w:rPr>
                <w:rFonts w:hint="eastAsia"/>
                <w:color w:val="000000" w:themeColor="text1"/>
                <w:szCs w:val="21"/>
                <w:highlight w:val="none"/>
                <w14:textFill>
                  <w14:solidFill>
                    <w14:schemeClr w14:val="tx1"/>
                  </w14:solidFill>
                </w14:textFill>
              </w:rPr>
              <w:t>；</w:t>
            </w:r>
          </w:p>
          <w:p w14:paraId="2339EAC9">
            <w:pPr>
              <w:spacing w:line="30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p w14:paraId="2EDC9BA9">
            <w:pPr>
              <w:spacing w:line="300" w:lineRule="exact"/>
              <w:jc w:val="lef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差额定率累进</w:t>
            </w:r>
            <w:r>
              <w:rPr>
                <w:rFonts w:hint="eastAsia"/>
                <w:color w:val="000000" w:themeColor="text1"/>
                <w:szCs w:val="21"/>
                <w:highlight w:val="none"/>
                <w14:textFill>
                  <w14:solidFill>
                    <w14:schemeClr w14:val="tx1"/>
                  </w14:solidFill>
                </w14:textFill>
              </w:rPr>
              <w:t>法</w:t>
            </w:r>
            <w:r>
              <w:rPr>
                <w:color w:val="000000" w:themeColor="text1"/>
                <w:szCs w:val="21"/>
                <w:highlight w:val="none"/>
                <w14:textFill>
                  <w14:solidFill>
                    <w14:schemeClr w14:val="tx1"/>
                  </w14:solidFill>
                </w14:textFill>
              </w:rPr>
              <w:t>计算</w:t>
            </w:r>
            <w:r>
              <w:rPr>
                <w:rFonts w:hint="eastAsia"/>
                <w:color w:val="000000" w:themeColor="text1"/>
                <w:szCs w:val="21"/>
                <w:highlight w:val="none"/>
                <w14:textFill>
                  <w14:solidFill>
                    <w14:schemeClr w14:val="tx1"/>
                  </w14:solidFill>
                </w14:textFill>
              </w:rPr>
              <w:t>过程示例：</w:t>
            </w:r>
          </w:p>
          <w:p w14:paraId="7B604DEB">
            <w:pPr>
              <w:spacing w:line="360" w:lineRule="exac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例如：某工程代理业务成交金额为300万元，代理服务费金额按如下计算：</w:t>
            </w:r>
          </w:p>
          <w:p w14:paraId="028C7518">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100万元×1.0%＝1万元</w:t>
            </w:r>
          </w:p>
          <w:p w14:paraId="5FAF9180">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（300－100）万元×0.7%＝1.4万元</w:t>
            </w:r>
          </w:p>
          <w:p w14:paraId="7381A41A">
            <w:pPr>
              <w:spacing w:line="30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合计收费＝1.0＋1.4=2.4万元</w:t>
            </w:r>
          </w:p>
          <w:p w14:paraId="029EA38C">
            <w:pPr>
              <w:spacing w:line="300" w:lineRule="exact"/>
              <w:jc w:val="left"/>
              <w:rPr>
                <w:color w:val="000000" w:themeColor="text1"/>
                <w:szCs w:val="21"/>
                <w:highlight w:val="none"/>
                <w:u w:val="single"/>
                <w14:textFill>
                  <w14:solidFill>
                    <w14:schemeClr w14:val="tx1"/>
                  </w14:solidFill>
                </w14:textFill>
              </w:rPr>
            </w:pPr>
            <w:r>
              <w:rPr>
                <w:color w:val="000000" w:themeColor="text1"/>
                <w:szCs w:val="21"/>
                <w:highlight w:val="none"/>
                <w14:textFill>
                  <w14:solidFill>
                    <w14:schemeClr w14:val="tx1"/>
                  </w14:solidFill>
                </w14:textFill>
              </w:rPr>
              <w:sym w:font="Wingdings 2" w:char="F0A3"/>
            </w:r>
            <w:r>
              <w:rPr>
                <w:color w:val="000000" w:themeColor="text1"/>
                <w:szCs w:val="21"/>
                <w:highlight w:val="none"/>
                <w14:textFill>
                  <w14:solidFill>
                    <w14:schemeClr w14:val="tx1"/>
                  </w14:solidFill>
                </w14:textFill>
              </w:rPr>
              <w:t>采购代理机构向</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供应商收取代理服务费</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具体金额为</w:t>
            </w:r>
            <w:r>
              <w:rPr>
                <w:rFonts w:hint="eastAsia"/>
                <w:color w:val="000000" w:themeColor="text1"/>
                <w:szCs w:val="20"/>
                <w:highlight w:val="none"/>
                <w:u w:val="single"/>
                <w14:textFill>
                  <w14:solidFill>
                    <w14:schemeClr w14:val="tx1"/>
                  </w14:solidFill>
                </w14:textFill>
              </w:rPr>
              <w:t xml:space="preserve">           </w:t>
            </w:r>
            <w:r>
              <w:rPr>
                <w:rFonts w:hint="eastAsia"/>
                <w:color w:val="000000" w:themeColor="text1"/>
                <w:szCs w:val="20"/>
                <w:highlight w:val="none"/>
                <w14:textFill>
                  <w14:solidFill>
                    <w14:schemeClr w14:val="tx1"/>
                  </w14:solidFill>
                </w14:textFill>
              </w:rPr>
              <w:t>。</w:t>
            </w:r>
          </w:p>
          <w:p w14:paraId="2256D42C">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r>
              <w:rPr>
                <w:rFonts w:hint="eastAsia"/>
                <w:color w:val="000000" w:themeColor="text1"/>
                <w:szCs w:val="20"/>
                <w:highlight w:val="none"/>
                <w14:textFill>
                  <w14:solidFill>
                    <w14:schemeClr w14:val="tx1"/>
                  </w14:solidFill>
                </w14:textFill>
              </w:rPr>
              <w:t>成交</w:t>
            </w:r>
            <w:r>
              <w:rPr>
                <w:color w:val="000000" w:themeColor="text1"/>
                <w:szCs w:val="20"/>
                <w:highlight w:val="none"/>
                <w14:textFill>
                  <w14:solidFill>
                    <w14:schemeClr w14:val="tx1"/>
                  </w14:solidFill>
                </w14:textFill>
              </w:rPr>
              <w:t>供应商</w:t>
            </w:r>
            <w:r>
              <w:rPr>
                <w:color w:val="000000" w:themeColor="text1"/>
                <w:szCs w:val="21"/>
                <w:highlight w:val="none"/>
                <w14:textFill>
                  <w14:solidFill>
                    <w14:schemeClr w14:val="tx1"/>
                  </w14:solidFill>
                </w14:textFill>
              </w:rPr>
              <w:t>在</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通知书发出前以银行转账或现金形式支付代理服务费；采购代理机构也可以从</w:t>
            </w:r>
            <w:r>
              <w:rPr>
                <w:rFonts w:hint="eastAsia"/>
                <w:color w:val="000000" w:themeColor="text1"/>
                <w:szCs w:val="20"/>
                <w:highlight w:val="none"/>
                <w14:textFill>
                  <w14:solidFill>
                    <w14:schemeClr w14:val="tx1"/>
                  </w14:solidFill>
                </w14:textFill>
              </w:rPr>
              <w:t>成交</w:t>
            </w:r>
            <w:r>
              <w:rPr>
                <w:color w:val="000000" w:themeColor="text1"/>
                <w:szCs w:val="20"/>
                <w:highlight w:val="none"/>
                <w14:textFill>
                  <w14:solidFill>
                    <w14:schemeClr w14:val="tx1"/>
                  </w14:solidFill>
                </w14:textFill>
              </w:rPr>
              <w:t>供应商</w:t>
            </w:r>
            <w:r>
              <w:rPr>
                <w:color w:val="000000" w:themeColor="text1"/>
                <w:szCs w:val="21"/>
                <w:highlight w:val="none"/>
                <w14:textFill>
                  <w14:solidFill>
                    <w14:schemeClr w14:val="tx1"/>
                  </w14:solidFill>
                </w14:textFill>
              </w:rPr>
              <w:t>的</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保证金中扣除上述金额的代理服务费，余款按供应商所汇入</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保证金的账户原路退回，如无法原路返回，则按《代理服务费承诺书》列明的账户退回。</w:t>
            </w:r>
          </w:p>
          <w:p w14:paraId="7A2FD623">
            <w:pPr>
              <w:spacing w:line="300" w:lineRule="exact"/>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开户银行：广西北部湾银行南宁市金湖支行</w:t>
            </w:r>
          </w:p>
          <w:p w14:paraId="1A5DEDCF">
            <w:pPr>
              <w:spacing w:line="300" w:lineRule="exact"/>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（银行地址：南宁市金湖路57号文德大厦1楼）</w:t>
            </w:r>
          </w:p>
          <w:p w14:paraId="597E09B8">
            <w:pPr>
              <w:spacing w:line="300" w:lineRule="exact"/>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开户名称：广西机电设备招标有限公司</w:t>
            </w:r>
          </w:p>
          <w:p w14:paraId="0956C95C">
            <w:pPr>
              <w:spacing w:line="300" w:lineRule="exact"/>
              <w:jc w:val="left"/>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银行账号：1705012090027723 (联行号 313611017053)</w:t>
            </w:r>
          </w:p>
          <w:p w14:paraId="56ADA46D">
            <w:pPr>
              <w:rPr>
                <w:rFonts w:hint="eastAsia"/>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财务联系人：吴茜（电话：0771-2821398）</w:t>
            </w:r>
          </w:p>
        </w:tc>
      </w:tr>
      <w:tr w14:paraId="2C4B0B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1F35E607">
            <w:pPr>
              <w:spacing w:line="300" w:lineRule="exact"/>
              <w:jc w:val="center"/>
              <w:rPr>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9.3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643274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农民工工资保障金</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709EABCE">
            <w:pPr>
              <w:spacing w:line="300" w:lineRule="exact"/>
              <w:jc w:val="left"/>
              <w:rPr>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按广西壮族自治区人力资源和社会保障厅等8部门《关于印发广西壮族自治区工程建设领域农民工工资专用帐户管理暂行办法实施细则的通知》（桂人社规[2022]5号）执行，承包人在合同签订之日起30日内，自主选择在自治区行政区域内依法设立或设有分支机构的银行开立专用帐户。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2B57A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54" w:type="dxa"/>
            <w:tcBorders>
              <w:top w:val="single" w:color="auto" w:sz="4" w:space="0"/>
              <w:left w:val="single" w:color="auto" w:sz="4" w:space="0"/>
              <w:bottom w:val="single" w:color="auto" w:sz="4" w:space="0"/>
              <w:right w:val="single" w:color="auto" w:sz="4" w:space="0"/>
            </w:tcBorders>
            <w:noWrap w:val="0"/>
            <w:vAlign w:val="center"/>
          </w:tcPr>
          <w:p w14:paraId="5B80143D">
            <w:pPr>
              <w:spacing w:line="30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9.3</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64DF3BE7">
            <w:pPr>
              <w:jc w:val="center"/>
              <w:rPr>
                <w:color w:val="000000" w:themeColor="text1"/>
                <w:szCs w:val="21"/>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其他事项</w:t>
            </w:r>
          </w:p>
        </w:tc>
        <w:tc>
          <w:tcPr>
            <w:tcW w:w="6905" w:type="dxa"/>
            <w:tcBorders>
              <w:top w:val="single" w:color="auto" w:sz="4" w:space="0"/>
              <w:left w:val="single" w:color="auto" w:sz="4" w:space="0"/>
              <w:bottom w:val="single" w:color="auto" w:sz="4" w:space="0"/>
              <w:right w:val="single" w:color="auto" w:sz="4" w:space="0"/>
            </w:tcBorders>
            <w:noWrap w:val="0"/>
            <w:vAlign w:val="center"/>
          </w:tcPr>
          <w:p w14:paraId="329CF62D">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构成本采购文件的各个组成文件应互为解释，互为说明：</w:t>
            </w:r>
          </w:p>
          <w:p w14:paraId="70DAA19B">
            <w:pPr>
              <w:spacing w:line="30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除采购文件中有特别规定外，仅适用于招标投标阶段的规定，按更正公告（澄清公告）、磋商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7D9DCA3D">
      <w:pPr>
        <w:tabs>
          <w:tab w:val="left" w:pos="611"/>
        </w:tabs>
        <w:rPr>
          <w:color w:val="000000" w:themeColor="text1"/>
          <w:szCs w:val="21"/>
          <w:highlight w:val="none"/>
          <w14:textFill>
            <w14:solidFill>
              <w14:schemeClr w14:val="tx1"/>
            </w14:solidFill>
          </w14:textFill>
        </w:rPr>
      </w:pPr>
    </w:p>
    <w:p w14:paraId="4C75A8A5">
      <w:pPr>
        <w:spacing w:before="120" w:line="320" w:lineRule="atLeast"/>
        <w:outlineLvl w:val="1"/>
        <w:rPr>
          <w:b/>
          <w:bCs/>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bookmarkStart w:id="28" w:name="_Hlk89188603"/>
      <w:r>
        <w:rPr>
          <w:b/>
          <w:bCs/>
          <w:color w:val="000000" w:themeColor="text1"/>
          <w:kern w:val="0"/>
          <w:szCs w:val="21"/>
          <w:highlight w:val="none"/>
          <w14:textFill>
            <w14:solidFill>
              <w14:schemeClr w14:val="tx1"/>
            </w14:solidFill>
          </w14:textFill>
        </w:rPr>
        <w:t>1．总则</w:t>
      </w:r>
    </w:p>
    <w:p w14:paraId="66894369">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29" w:name="_Toc254970527"/>
      <w:bookmarkStart w:id="30" w:name="_Toc254970668"/>
      <w:r>
        <w:rPr>
          <w:b/>
          <w:bCs/>
          <w:color w:val="000000" w:themeColor="text1"/>
          <w:kern w:val="0"/>
          <w:szCs w:val="21"/>
          <w:highlight w:val="none"/>
          <w14:textFill>
            <w14:solidFill>
              <w14:schemeClr w14:val="tx1"/>
            </w14:solidFill>
          </w14:textFill>
        </w:rPr>
        <w:t>1.1适用范围</w:t>
      </w:r>
      <w:bookmarkEnd w:id="29"/>
      <w:bookmarkEnd w:id="30"/>
    </w:p>
    <w:p w14:paraId="08DD2474">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本采购文件适用于供应商须知前附表所述项目的</w:t>
      </w:r>
      <w:r>
        <w:rPr>
          <w:rFonts w:hint="eastAsia"/>
          <w:color w:val="000000" w:themeColor="text1"/>
          <w:szCs w:val="21"/>
          <w:highlight w:val="none"/>
          <w14:textFill>
            <w14:solidFill>
              <w14:schemeClr w14:val="tx1"/>
            </w14:solidFill>
          </w14:textFill>
        </w:rPr>
        <w:t>政府采购活动。</w:t>
      </w:r>
    </w:p>
    <w:p w14:paraId="30D79F3C">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31" w:name="_Toc254970528"/>
      <w:bookmarkStart w:id="32" w:name="_Toc254970669"/>
      <w:r>
        <w:rPr>
          <w:b/>
          <w:bCs/>
          <w:color w:val="000000" w:themeColor="text1"/>
          <w:kern w:val="0"/>
          <w:szCs w:val="21"/>
          <w:highlight w:val="none"/>
          <w14:textFill>
            <w14:solidFill>
              <w14:schemeClr w14:val="tx1"/>
            </w14:solidFill>
          </w14:textFill>
        </w:rPr>
        <w:t>1.2定义</w:t>
      </w:r>
      <w:bookmarkEnd w:id="31"/>
      <w:bookmarkEnd w:id="32"/>
    </w:p>
    <w:p w14:paraId="44A50972">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1.2.1“采购人”系指依法进行政府采购的国家机关、事业单位、团体组织。</w:t>
      </w:r>
    </w:p>
    <w:p w14:paraId="3011F174">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1.2.2“供应商”系</w:t>
      </w:r>
      <w:r>
        <w:rPr>
          <w:color w:val="000000" w:themeColor="text1"/>
          <w:highlight w:val="none"/>
          <w14:textFill>
            <w14:solidFill>
              <w14:schemeClr w14:val="tx1"/>
            </w14:solidFill>
          </w14:textFill>
        </w:rPr>
        <w:t>指响应招标、参加</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竞争的法人、其他组织或者自然人</w:t>
      </w:r>
      <w:r>
        <w:rPr>
          <w:color w:val="000000" w:themeColor="text1"/>
          <w:szCs w:val="21"/>
          <w:highlight w:val="none"/>
          <w14:textFill>
            <w14:solidFill>
              <w14:schemeClr w14:val="tx1"/>
            </w14:solidFill>
          </w14:textFill>
        </w:rPr>
        <w:t>。</w:t>
      </w:r>
    </w:p>
    <w:p w14:paraId="6ACA5DFB">
      <w:pPr>
        <w:spacing w:before="120"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1.2.3</w:t>
      </w:r>
      <w:r>
        <w:rPr>
          <w:color w:val="000000" w:themeColor="text1"/>
          <w:highlight w:val="none"/>
          <w14:textFill>
            <w14:solidFill>
              <w14:schemeClr w14:val="tx1"/>
            </w14:solidFill>
          </w14:textFill>
        </w:rPr>
        <w:t>本</w:t>
      </w:r>
      <w:r>
        <w:rPr>
          <w:rFonts w:hint="eastAsia"/>
          <w:color w:val="000000" w:themeColor="text1"/>
          <w:highlight w:val="none"/>
          <w14:textFill>
            <w14:solidFill>
              <w14:schemeClr w14:val="tx1"/>
            </w14:solidFill>
          </w14:textFill>
        </w:rPr>
        <w:t>文件</w:t>
      </w:r>
      <w:r>
        <w:rPr>
          <w:color w:val="000000" w:themeColor="text1"/>
          <w:highlight w:val="none"/>
          <w14:textFill>
            <w14:solidFill>
              <w14:schemeClr w14:val="tx1"/>
            </w14:solidFill>
          </w14:textFill>
        </w:rPr>
        <w:t>中的</w:t>
      </w:r>
      <w:r>
        <w:rPr>
          <w:rFonts w:hint="eastAsia"/>
          <w:color w:val="000000" w:themeColor="text1"/>
          <w:highlight w:val="none"/>
          <w14:textFill>
            <w14:solidFill>
              <w14:schemeClr w14:val="tx1"/>
            </w14:solidFill>
          </w14:textFill>
        </w:rPr>
        <w:t>“法定代表人”若无特别说明，当</w:t>
      </w:r>
      <w:r>
        <w:rPr>
          <w:color w:val="000000" w:themeColor="text1"/>
          <w:highlight w:val="none"/>
          <w14:textFill>
            <w14:solidFill>
              <w14:schemeClr w14:val="tx1"/>
            </w14:solidFill>
          </w14:textFill>
        </w:rPr>
        <w:t>供应商是</w:t>
      </w:r>
      <w:r>
        <w:rPr>
          <w:rFonts w:hint="eastAsia"/>
          <w:color w:val="000000" w:themeColor="text1"/>
          <w:highlight w:val="none"/>
          <w14:textFill>
            <w14:solidFill>
              <w14:schemeClr w14:val="tx1"/>
            </w14:solidFill>
          </w14:textFill>
        </w:rPr>
        <w:t>企业的，是指企业法人营业执照上的法定代表人；当</w:t>
      </w:r>
      <w:r>
        <w:rPr>
          <w:color w:val="000000" w:themeColor="text1"/>
          <w:highlight w:val="none"/>
          <w14:textFill>
            <w14:solidFill>
              <w14:schemeClr w14:val="tx1"/>
            </w14:solidFill>
          </w14:textFill>
        </w:rPr>
        <w:t>供应商是</w:t>
      </w:r>
      <w:r>
        <w:rPr>
          <w:rFonts w:hint="eastAsia"/>
          <w:color w:val="000000" w:themeColor="text1"/>
          <w:highlight w:val="none"/>
          <w14:textFill>
            <w14:solidFill>
              <w14:schemeClr w14:val="tx1"/>
            </w14:solidFill>
          </w14:textFill>
        </w:rPr>
        <w:t>事业单位的，是指事业单位法人证书上的法定代表人；当</w:t>
      </w:r>
      <w:r>
        <w:rPr>
          <w:color w:val="000000" w:themeColor="text1"/>
          <w:highlight w:val="none"/>
          <w14:textFill>
            <w14:solidFill>
              <w14:schemeClr w14:val="tx1"/>
            </w14:solidFill>
          </w14:textFill>
        </w:rPr>
        <w:t>供应商是</w:t>
      </w:r>
      <w:r>
        <w:rPr>
          <w:rFonts w:hint="eastAsia"/>
          <w:color w:val="000000" w:themeColor="text1"/>
          <w:highlight w:val="none"/>
          <w14:textFill>
            <w14:solidFill>
              <w14:schemeClr w14:val="tx1"/>
            </w14:solidFill>
          </w14:textFill>
        </w:rPr>
        <w:t>社会团体、民办非企业的，是指法人登记证书中的法定代表人；当</w:t>
      </w:r>
      <w:r>
        <w:rPr>
          <w:color w:val="000000" w:themeColor="text1"/>
          <w:highlight w:val="none"/>
          <w14:textFill>
            <w14:solidFill>
              <w14:schemeClr w14:val="tx1"/>
            </w14:solidFill>
          </w14:textFill>
        </w:rPr>
        <w:t>供应商是</w:t>
      </w:r>
      <w:r>
        <w:rPr>
          <w:rFonts w:hint="eastAsia"/>
          <w:color w:val="000000" w:themeColor="text1"/>
          <w:highlight w:val="none"/>
          <w14:textFill>
            <w14:solidFill>
              <w14:schemeClr w14:val="tx1"/>
            </w14:solidFill>
          </w14:textFill>
        </w:rPr>
        <w:t>个体工商户的，是指个体工商户营业执照上的经营者；</w:t>
      </w:r>
      <w:r>
        <w:rPr>
          <w:color w:val="000000" w:themeColor="text1"/>
          <w:highlight w:val="none"/>
          <w14:textFill>
            <w14:solidFill>
              <w14:schemeClr w14:val="tx1"/>
            </w14:solidFill>
          </w14:textFill>
        </w:rPr>
        <w:t>当供应商是自然人</w:t>
      </w:r>
      <w:r>
        <w:rPr>
          <w:rFonts w:hint="eastAsia"/>
          <w:color w:val="000000" w:themeColor="text1"/>
          <w:highlight w:val="none"/>
          <w14:textFill>
            <w14:solidFill>
              <w14:schemeClr w14:val="tx1"/>
            </w14:solidFill>
          </w14:textFill>
        </w:rPr>
        <w:t>的，是指参与本项目响应的自然人本人。</w:t>
      </w:r>
    </w:p>
    <w:p w14:paraId="4E3250E0">
      <w:pPr>
        <w:spacing w:before="0"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1ED33247">
      <w:pPr>
        <w:widowControl/>
        <w:spacing w:line="360" w:lineRule="auto"/>
        <w:ind w:firstLine="420" w:firstLineChars="2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“书面形式”如无特殊规定，</w:t>
      </w:r>
      <w:r>
        <w:rPr>
          <w:rFonts w:hint="eastAsia"/>
          <w:color w:val="000000" w:themeColor="text1"/>
          <w:szCs w:val="21"/>
          <w:highlight w:val="none"/>
          <w14:textFill>
            <w14:solidFill>
              <w14:schemeClr w14:val="tx1"/>
            </w14:solidFill>
          </w14:textFill>
        </w:rPr>
        <w:t>书面形式是合同书、信件、电报、电传等可以有形地表现所载内容的形式。以电子数据交换、电子邮件等方式能够有形地表现所载内容，并可以随时调取查用的数据电文，视为书面形式。</w:t>
      </w:r>
      <w:r>
        <w:rPr>
          <w:color w:val="000000" w:themeColor="text1"/>
          <w:szCs w:val="21"/>
          <w:highlight w:val="none"/>
          <w14:textFill>
            <w14:solidFill>
              <w14:schemeClr w14:val="tx1"/>
            </w14:solidFill>
          </w14:textFill>
        </w:rPr>
        <w:t xml:space="preserve">采购文件如有特殊规定，以采购文件规定为准。 </w:t>
      </w:r>
    </w:p>
    <w:p w14:paraId="6C5D4E03">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w:t>
      </w:r>
      <w:r>
        <w:rPr>
          <w:rFonts w:hint="eastAsia"/>
          <w:color w:val="000000" w:themeColor="text1"/>
          <w:szCs w:val="21"/>
          <w:highlight w:val="none"/>
          <w14:textFill>
            <w14:solidFill>
              <w14:schemeClr w14:val="tx1"/>
            </w14:solidFill>
          </w14:textFill>
        </w:rPr>
        <w:t>6本项目的技术商务要求重要性分为“▲”（如有）、“#”（如有）和一般无标识指标。▲代表实质性要求指标，</w:t>
      </w:r>
      <w:r>
        <w:rPr>
          <w:rFonts w:hint="eastAsia"/>
          <w:b/>
          <w:bCs/>
          <w:color w:val="000000" w:themeColor="text1"/>
          <w:szCs w:val="21"/>
          <w:highlight w:val="none"/>
          <w14:textFill>
            <w14:solidFill>
              <w14:schemeClr w14:val="tx1"/>
            </w14:solidFill>
          </w14:textFill>
        </w:rPr>
        <w:t>不满足该指标项将导致响应被否决</w:t>
      </w:r>
      <w:r>
        <w:rPr>
          <w:rFonts w:hint="eastAsia"/>
          <w:color w:val="000000" w:themeColor="text1"/>
          <w:szCs w:val="21"/>
          <w:highlight w:val="none"/>
          <w14:textFill>
            <w14:solidFill>
              <w14:schemeClr w14:val="tx1"/>
            </w14:solidFill>
          </w14:textFill>
        </w:rPr>
        <w:t>，#代表重要指标，无标识则表示一般指标项。</w:t>
      </w:r>
    </w:p>
    <w:p w14:paraId="56BB2B61">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w:t>
      </w:r>
      <w:r>
        <w:rPr>
          <w:rFonts w:hint="eastAsia"/>
          <w:color w:val="000000" w:themeColor="text1"/>
          <w:szCs w:val="21"/>
          <w:highlight w:val="none"/>
          <w14:textFill>
            <w14:solidFill>
              <w14:schemeClr w14:val="tx1"/>
            </w14:solidFill>
          </w14:textFill>
        </w:rPr>
        <w:t>7 本</w:t>
      </w:r>
      <w:r>
        <w:rPr>
          <w:color w:val="000000" w:themeColor="text1"/>
          <w:szCs w:val="21"/>
          <w:highlight w:val="none"/>
          <w14:textFill>
            <w14:solidFill>
              <w14:schemeClr w14:val="tx1"/>
            </w14:solidFill>
          </w14:textFill>
        </w:rPr>
        <w:t>采购文件</w:t>
      </w:r>
      <w:r>
        <w:rPr>
          <w:rFonts w:hint="eastAsia"/>
          <w:color w:val="000000" w:themeColor="text1"/>
          <w:szCs w:val="21"/>
          <w:highlight w:val="none"/>
          <w14:textFill>
            <w14:solidFill>
              <w14:schemeClr w14:val="tx1"/>
            </w14:solidFill>
          </w14:textFill>
        </w:rPr>
        <w:t>出现多种选项的条款，以“</w:t>
      </w:r>
      <w:r>
        <w:rPr>
          <w:color w:val="000000" w:themeColor="text1"/>
          <w:highlight w:val="none"/>
          <w14:textFill>
            <w14:solidFill>
              <w14:schemeClr w14:val="tx1"/>
            </w14:solidFill>
          </w14:textFill>
        </w:rPr>
        <w:sym w:font="Wingdings 2" w:char="F052"/>
      </w:r>
      <w:r>
        <w:rPr>
          <w:rFonts w:hint="eastAsia"/>
          <w:color w:val="000000" w:themeColor="text1"/>
          <w:szCs w:val="21"/>
          <w:highlight w:val="none"/>
          <w14:textFill>
            <w14:solidFill>
              <w14:schemeClr w14:val="tx1"/>
            </w14:solidFill>
          </w14:textFill>
        </w:rPr>
        <w:t>”表示本条款所选择的方式。</w:t>
      </w:r>
    </w:p>
    <w:p w14:paraId="021BEEFA">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8 “</w:t>
      </w:r>
      <w:r>
        <w:rPr>
          <w:rFonts w:hint="eastAsia"/>
          <w:color w:val="000000" w:themeColor="text1"/>
          <w:szCs w:val="21"/>
          <w:highlight w:val="none"/>
          <w14:textFill>
            <w14:solidFill>
              <w14:schemeClr w14:val="tx1"/>
            </w14:solidFill>
          </w14:textFill>
        </w:rPr>
        <w:t>电子交易平台</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是指以数据电文形式在线完成采购活动的信息平台，本采购文件中也称</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广西政府采购云平台</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w:t>
      </w:r>
    </w:p>
    <w:p w14:paraId="1362333D">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1</w:t>
      </w:r>
      <w:r>
        <w:rPr>
          <w:b/>
          <w:bCs/>
          <w:color w:val="000000" w:themeColor="text1"/>
          <w:kern w:val="0"/>
          <w:szCs w:val="21"/>
          <w:highlight w:val="none"/>
          <w14:textFill>
            <w14:solidFill>
              <w14:schemeClr w14:val="tx1"/>
            </w14:solidFill>
          </w14:textFill>
        </w:rPr>
        <w:t>.3</w:t>
      </w:r>
      <w:r>
        <w:rPr>
          <w:rFonts w:hint="eastAsia"/>
          <w:b/>
          <w:bCs/>
          <w:color w:val="000000" w:themeColor="text1"/>
          <w:kern w:val="0"/>
          <w:szCs w:val="21"/>
          <w:highlight w:val="none"/>
          <w14:textFill>
            <w14:solidFill>
              <w14:schemeClr w14:val="tx1"/>
            </w14:solidFill>
          </w14:textFill>
        </w:rPr>
        <w:t>项目信息</w:t>
      </w:r>
    </w:p>
    <w:p w14:paraId="485E8487">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.3.1</w:t>
      </w:r>
      <w:r>
        <w:rPr>
          <w:rFonts w:hint="eastAsia"/>
          <w:color w:val="000000" w:themeColor="text1"/>
          <w:szCs w:val="21"/>
          <w:highlight w:val="none"/>
          <w14:textFill>
            <w14:solidFill>
              <w14:schemeClr w14:val="tx1"/>
            </w14:solidFill>
          </w14:textFill>
        </w:rPr>
        <w:t>项目名称及编号：详见</w:t>
      </w:r>
      <w:bookmarkStart w:id="33" w:name="_Hlk89176704"/>
      <w:r>
        <w:rPr>
          <w:rFonts w:hint="eastAsia"/>
          <w:color w:val="000000" w:themeColor="text1"/>
          <w:szCs w:val="21"/>
          <w:highlight w:val="none"/>
          <w14:textFill>
            <w14:solidFill>
              <w14:schemeClr w14:val="tx1"/>
            </w14:solidFill>
          </w14:textFill>
        </w:rPr>
        <w:t>供应商须知前附表</w:t>
      </w:r>
      <w:bookmarkEnd w:id="33"/>
    </w:p>
    <w:p w14:paraId="69866061">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.3.2</w:t>
      </w:r>
      <w:r>
        <w:rPr>
          <w:rFonts w:hint="eastAsia"/>
          <w:color w:val="000000" w:themeColor="text1"/>
          <w:szCs w:val="21"/>
          <w:highlight w:val="none"/>
          <w14:textFill>
            <w14:solidFill>
              <w14:schemeClr w14:val="tx1"/>
            </w14:solidFill>
          </w14:textFill>
        </w:rPr>
        <w:t>采购方式：详见供应商须知前附表</w:t>
      </w:r>
    </w:p>
    <w:p w14:paraId="2C9160D9">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34" w:name="_Hlk132812137"/>
      <w:r>
        <w:rPr>
          <w:rFonts w:hint="eastAsia"/>
          <w:b/>
          <w:bCs/>
          <w:color w:val="000000" w:themeColor="text1"/>
          <w:kern w:val="0"/>
          <w:szCs w:val="21"/>
          <w:highlight w:val="none"/>
          <w14:textFill>
            <w14:solidFill>
              <w14:schemeClr w14:val="tx1"/>
            </w14:solidFill>
          </w14:textFill>
        </w:rPr>
        <w:t>1</w:t>
      </w:r>
      <w:r>
        <w:rPr>
          <w:b/>
          <w:bCs/>
          <w:color w:val="000000" w:themeColor="text1"/>
          <w:kern w:val="0"/>
          <w:szCs w:val="21"/>
          <w:highlight w:val="none"/>
          <w14:textFill>
            <w14:solidFill>
              <w14:schemeClr w14:val="tx1"/>
            </w14:solidFill>
          </w14:textFill>
        </w:rPr>
        <w:t>.4</w:t>
      </w:r>
      <w:r>
        <w:rPr>
          <w:rFonts w:hint="eastAsia"/>
          <w:b/>
          <w:bCs/>
          <w:color w:val="000000" w:themeColor="text1"/>
          <w:kern w:val="0"/>
          <w:szCs w:val="21"/>
          <w:highlight w:val="none"/>
          <w14:textFill>
            <w14:solidFill>
              <w14:schemeClr w14:val="tx1"/>
            </w14:solidFill>
          </w14:textFill>
        </w:rPr>
        <w:t>促进中小企业发展政策</w:t>
      </w:r>
    </w:p>
    <w:p w14:paraId="755D5C70">
      <w:pPr>
        <w:spacing w:before="120" w:line="320" w:lineRule="atLeast"/>
        <w:ind w:left="2" w:leftChars="1"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1.4.1</w:t>
      </w:r>
      <w:r>
        <w:rPr>
          <w:rFonts w:hint="eastAsia"/>
          <w:color w:val="000000" w:themeColor="text1"/>
          <w:szCs w:val="21"/>
          <w:highlight w:val="none"/>
          <w14:textFill>
            <w14:solidFill>
              <w14:schemeClr w14:val="tx1"/>
            </w14:solidFill>
          </w14:textFill>
        </w:rPr>
        <w:t>本项目落实促进中小企业发展政策措施在前附表规定。依据促进中小企业发展政策获得政府采购合同的，小微企业不得将合同分包给大中型企业，中型企业不得将合同分包给大型企业。</w:t>
      </w:r>
    </w:p>
    <w:p w14:paraId="708A9144">
      <w:pPr>
        <w:spacing w:before="120" w:line="320" w:lineRule="atLeast"/>
        <w:ind w:left="2" w:leftChars="1" w:firstLine="420" w:firstLineChars="200"/>
        <w:rPr>
          <w:rFonts w:hint="eastAsia"/>
          <w:color w:val="000000" w:themeColor="text1"/>
          <w:szCs w:val="21"/>
          <w:highlight w:val="none"/>
          <w14:textFill>
            <w14:solidFill>
              <w14:schemeClr w14:val="tx1"/>
            </w14:solidFill>
          </w14:textFill>
        </w:rPr>
      </w:pPr>
      <w:bookmarkStart w:id="35" w:name="_Hlk92205820"/>
      <w:r>
        <w:rPr>
          <w:rFonts w:hint="eastAsia"/>
          <w:color w:val="000000" w:themeColor="text1"/>
          <w:szCs w:val="21"/>
          <w:highlight w:val="none"/>
          <w14:textFill>
            <w14:solidFill>
              <w14:schemeClr w14:val="tx1"/>
            </w14:solidFill>
          </w14:textFill>
        </w:rPr>
        <w:t>根据《政府采购促进中小企业发展管理办法》（财库[2020]46号）第九条以及《广西壮族自治区财政厅 广西壮族自治区工业和信息化厅转发财政部 工业和信息化部政府采购促进中小企业发展管理办法的通知》（桂财采[2021]70号）规定，价格扣除比例在第四章评审方法及标准中规定，对小型企业和微型企业同等对待，不作区分。</w:t>
      </w:r>
    </w:p>
    <w:p w14:paraId="6ADDC8A4">
      <w:pPr>
        <w:spacing w:before="120" w:line="320" w:lineRule="atLeast"/>
        <w:ind w:left="2" w:leftChars="1"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1.4.2</w:t>
      </w:r>
      <w:r>
        <w:rPr>
          <w:rFonts w:hint="eastAsia"/>
          <w:color w:val="000000" w:themeColor="text1"/>
          <w:szCs w:val="21"/>
          <w:highlight w:val="none"/>
          <w14:textFill>
            <w14:solidFill>
              <w14:schemeClr w14:val="tx1"/>
            </w14:solidFill>
          </w14:textFill>
        </w:rPr>
        <w:t>中小企业定义</w:t>
      </w:r>
    </w:p>
    <w:p w14:paraId="05EBEE9C">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1.4.2.1</w:t>
      </w:r>
      <w:r>
        <w:rPr>
          <w:rFonts w:hint="eastAsia"/>
          <w:color w:val="000000" w:themeColor="text1"/>
          <w:szCs w:val="21"/>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26FD9E6D">
      <w:pPr>
        <w:spacing w:before="120" w:line="320" w:lineRule="atLeast"/>
        <w:ind w:left="2" w:leftChars="1"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1.4.2.2</w:t>
      </w:r>
      <w:r>
        <w:rPr>
          <w:rFonts w:hint="eastAsia"/>
          <w:color w:val="000000" w:themeColor="text1"/>
          <w:szCs w:val="21"/>
          <w:highlight w:val="none"/>
          <w14:textFill>
            <w14:solidFill>
              <w14:schemeClr w14:val="tx1"/>
            </w14:solidFill>
          </w14:textFill>
        </w:rPr>
        <w:t>供应商提供的货物、工程或者服务符合下列情形的，享受本款规定的促进中小企业发展政策：</w:t>
      </w:r>
    </w:p>
    <w:p w14:paraId="78BD3F1F">
      <w:pPr>
        <w:spacing w:before="120" w:line="320" w:lineRule="atLeast"/>
        <w:ind w:left="2" w:leftChars="1"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在货物采购项目中，货物由中小企业制造，即货物由中小企业生产且使用该中小企业商号或者注册商标；</w:t>
      </w:r>
    </w:p>
    <w:p w14:paraId="13B90ABB">
      <w:pPr>
        <w:spacing w:before="120" w:line="320" w:lineRule="atLeast"/>
        <w:ind w:left="2" w:leftChars="1"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在工程采购项目中，工程由中小企业承建，即工程施工单位为中小企业；</w:t>
      </w:r>
    </w:p>
    <w:p w14:paraId="2850C74F">
      <w:pPr>
        <w:spacing w:before="120" w:line="320" w:lineRule="atLeast"/>
        <w:ind w:left="2" w:leftChars="1"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在服务采购项目中，服务由中小企业承接，即提供服务的人员为中小企业依照《中华人民共和国劳动合同法》订立劳动合同的从业人员。</w:t>
      </w:r>
    </w:p>
    <w:p w14:paraId="4794CCAD">
      <w:pPr>
        <w:spacing w:before="120" w:line="320" w:lineRule="atLeast"/>
        <w:ind w:left="2" w:leftChars="1"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在货物采购项目中，供应商提供的货物既有中小企业制造货物，也有大型企业制造货物的，不享受本款规定的促进中小企业发展政策。</w:t>
      </w:r>
    </w:p>
    <w:p w14:paraId="4A8DE98E">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1.4.2</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本项目标的所属行业在第二章采购需求中规定。供应商根据中小企业划分标准（《关于印发中小企业划型标准规定的通知》（工信部联企业〔2011〕300号）判断是否为中小企业。（见附件）</w:t>
      </w:r>
    </w:p>
    <w:p w14:paraId="06DD82DA">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符合条件的货物制造商、工程施工单位、服务承接单位为中小企业的，应按采购文件规定在响应文件中提供声明函。</w:t>
      </w:r>
    </w:p>
    <w:p w14:paraId="669F7EE4">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4</w:t>
      </w:r>
      <w:r>
        <w:rPr>
          <w:rFonts w:hint="eastAsia"/>
          <w:color w:val="000000" w:themeColor="text1"/>
          <w:szCs w:val="21"/>
          <w:highlight w:val="none"/>
          <w14:textFill>
            <w14:solidFill>
              <w14:schemeClr w14:val="tx1"/>
            </w14:solidFill>
          </w14:textFill>
        </w:rPr>
        <w:t>视同中小企业情形</w:t>
      </w:r>
    </w:p>
    <w:p w14:paraId="5269FD0B">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（1）符合中小企业划分标准的个体工商户，视同中小企业。</w:t>
      </w:r>
    </w:p>
    <w:p w14:paraId="6C7BC378">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（2）以联合体形式参加政府采购活动，联合体各方均为中小企业的，联合体视同中小企业。其中，联合体各方均为小微企业的，联合体视同小微企业。</w:t>
      </w:r>
    </w:p>
    <w:p w14:paraId="2D45A56F">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05D25A5B">
      <w:pPr>
        <w:spacing w:before="120" w:line="320" w:lineRule="atLeast"/>
        <w:ind w:left="2" w:leftChars="1"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符合条件的货物制造商、工程施工单位、服务承接单位为监狱企业或残疾人福利性单位的，应按采购文件规定在响应文件中提供相关证明文件。</w:t>
      </w:r>
      <w:bookmarkEnd w:id="34"/>
      <w:bookmarkEnd w:id="35"/>
    </w:p>
    <w:p w14:paraId="54362F37">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1.5供应商资格</w:t>
      </w:r>
      <w:r>
        <w:rPr>
          <w:rFonts w:hint="eastAsia"/>
          <w:b/>
          <w:bCs/>
          <w:color w:val="000000" w:themeColor="text1"/>
          <w:kern w:val="0"/>
          <w:szCs w:val="21"/>
          <w:highlight w:val="none"/>
          <w14:textFill>
            <w14:solidFill>
              <w14:schemeClr w14:val="tx1"/>
            </w14:solidFill>
          </w14:textFill>
        </w:rPr>
        <w:t>要求</w:t>
      </w:r>
    </w:p>
    <w:p w14:paraId="3A0A2217">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1.5.1</w:t>
      </w:r>
      <w:r>
        <w:rPr>
          <w:rFonts w:hint="eastAsia"/>
          <w:color w:val="000000" w:themeColor="text1"/>
          <w:szCs w:val="21"/>
          <w:highlight w:val="none"/>
          <w14:textFill>
            <w14:solidFill>
              <w14:schemeClr w14:val="tx1"/>
            </w14:solidFill>
          </w14:textFill>
        </w:rPr>
        <w:t>供应商资格要求：详见供应商须知前附表</w:t>
      </w:r>
    </w:p>
    <w:p w14:paraId="3A796FBC">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1.5.2按照磋商公告的规定获得采购文件。</w:t>
      </w:r>
    </w:p>
    <w:p w14:paraId="35632212">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1.5.3本项目是否接受联合体响应，见“供应商须知前附表”规定。</w:t>
      </w:r>
    </w:p>
    <w:p w14:paraId="1E13FD41">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如接受联合体响应，联合体响应要求如下： </w:t>
      </w:r>
    </w:p>
    <w:p w14:paraId="583BAA80">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（1）供应商可以组成一个响应联合体，以一个供应商的身份共同参加响应。联合体响应的，须提供《联合体协议书》（格式后附）</w:t>
      </w:r>
    </w:p>
    <w:p w14:paraId="0183D3FE">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73940AE3">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71BC86BE">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（4）以联合体形式参加政府采购活动的，联合体各方不得再单独参加或者与其他供应商另外组成联合体参加同一合同项下的政府采购活动。</w:t>
      </w:r>
    </w:p>
    <w:p w14:paraId="0E3523B9">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（5）联合体中有同类资质的供应商按照联合体分工承担相同工作的，应当按照资质等级较低的供应商确定资质等级。</w:t>
      </w:r>
    </w:p>
    <w:p w14:paraId="4AC77801">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（6）联合体响应业绩、履约能力按照联合体各方其中较高的一方认定并计算（采购文件其他章节另有规定的除外）。</w:t>
      </w:r>
    </w:p>
    <w:p w14:paraId="4BDA0749">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（7）供应商为联合体的，可以由联合体中的一方或者多方共同交纳磋商保证金，其交纳的保证金对联合体各方均具有约束力。</w:t>
      </w:r>
    </w:p>
    <w:p w14:paraId="1F311150">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（8）联合体各方均应按照采购文件的规定提交资格证明文件。</w:t>
      </w:r>
    </w:p>
    <w:p w14:paraId="14DD5D78">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36" w:name="_Toc254970672"/>
      <w:bookmarkStart w:id="37" w:name="_Toc254970531"/>
      <w:r>
        <w:rPr>
          <w:b/>
          <w:bCs/>
          <w:color w:val="000000" w:themeColor="text1"/>
          <w:kern w:val="0"/>
          <w:szCs w:val="21"/>
          <w:highlight w:val="none"/>
          <w14:textFill>
            <w14:solidFill>
              <w14:schemeClr w14:val="tx1"/>
            </w14:solidFill>
          </w14:textFill>
        </w:rPr>
        <w:t>1.6现场踏勘及响应费用</w:t>
      </w:r>
      <w:bookmarkEnd w:id="36"/>
      <w:bookmarkEnd w:id="37"/>
    </w:p>
    <w:p w14:paraId="2318E0F2">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1.6.1前附表如规定现场踏勘的，供应商应按规定时间地点参加踏勘。</w:t>
      </w:r>
    </w:p>
    <w:p w14:paraId="21B79807">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1.6.2供应商均应自行承担所有与响应有关的全部费用（采购文件有相关的规定除外）。</w:t>
      </w:r>
    </w:p>
    <w:p w14:paraId="591CEDC5">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1.7转包与分包</w:t>
      </w:r>
    </w:p>
    <w:p w14:paraId="2C9C8774">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1.7.1如</w:t>
      </w:r>
      <w:r>
        <w:rPr>
          <w:rFonts w:hint="eastAsia"/>
          <w:color w:val="000000" w:themeColor="text1"/>
          <w:szCs w:val="21"/>
          <w:highlight w:val="none"/>
          <w14:textFill>
            <w14:solidFill>
              <w14:schemeClr w14:val="tx1"/>
            </w14:solidFill>
          </w14:textFill>
        </w:rPr>
        <w:t>采购文件</w:t>
      </w:r>
      <w:r>
        <w:rPr>
          <w:color w:val="000000" w:themeColor="text1"/>
          <w:szCs w:val="21"/>
          <w:highlight w:val="none"/>
          <w14:textFill>
            <w14:solidFill>
              <w14:schemeClr w14:val="tx1"/>
            </w14:solidFill>
          </w14:textFill>
        </w:rPr>
        <w:t>其他地方无特别规定</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本项目不允许转包。</w:t>
      </w:r>
    </w:p>
    <w:p w14:paraId="15275466">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1.7.2</w:t>
      </w:r>
      <w:r>
        <w:rPr>
          <w:rFonts w:hint="eastAsia"/>
          <w:color w:val="000000" w:themeColor="text1"/>
          <w:szCs w:val="21"/>
          <w:highlight w:val="none"/>
          <w14:textFill>
            <w14:solidFill>
              <w14:schemeClr w14:val="tx1"/>
            </w14:solidFill>
          </w14:textFill>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18F9D982">
      <w:pPr>
        <w:spacing w:before="120" w:line="276" w:lineRule="auto"/>
        <w:ind w:firstLine="422" w:firstLineChars="200"/>
        <w:outlineLvl w:val="2"/>
        <w:rPr>
          <w:b/>
          <w:bCs/>
          <w:color w:val="000000" w:themeColor="text1"/>
          <w:kern w:val="0"/>
          <w:szCs w:val="21"/>
          <w:highlight w:val="none"/>
          <w14:textFill>
            <w14:solidFill>
              <w14:schemeClr w14:val="tx1"/>
            </w14:solidFill>
          </w14:textFill>
        </w:rPr>
      </w:pPr>
      <w:bookmarkStart w:id="38" w:name="_Toc254970532"/>
      <w:bookmarkStart w:id="39" w:name="_Toc254970673"/>
      <w:r>
        <w:rPr>
          <w:b/>
          <w:bCs/>
          <w:color w:val="000000" w:themeColor="text1"/>
          <w:kern w:val="0"/>
          <w:szCs w:val="21"/>
          <w:highlight w:val="none"/>
          <w14:textFill>
            <w14:solidFill>
              <w14:schemeClr w14:val="tx1"/>
            </w14:solidFill>
          </w14:textFill>
        </w:rPr>
        <w:t>1.8特别说明</w:t>
      </w:r>
      <w:bookmarkEnd w:id="38"/>
      <w:bookmarkEnd w:id="39"/>
    </w:p>
    <w:p w14:paraId="0CDC3961">
      <w:pPr>
        <w:spacing w:line="276"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1.8.1 供应商应保证其提供的联系方式（电话、传真、电子邮件）有效，以保证往来函件（澄清、修改等）能及时通知供应商，并能及时反馈，否则采购人</w:t>
      </w:r>
      <w:r>
        <w:rPr>
          <w:rFonts w:hint="eastAsia"/>
          <w:color w:val="000000" w:themeColor="text1"/>
          <w:szCs w:val="21"/>
          <w:highlight w:val="none"/>
          <w14:textFill>
            <w14:solidFill>
              <w14:schemeClr w14:val="tx1"/>
            </w14:solidFill>
          </w14:textFill>
        </w:rPr>
        <w:t>及代理机构</w:t>
      </w:r>
      <w:r>
        <w:rPr>
          <w:color w:val="000000" w:themeColor="text1"/>
          <w:szCs w:val="21"/>
          <w:highlight w:val="none"/>
          <w14:textFill>
            <w14:solidFill>
              <w14:schemeClr w14:val="tx1"/>
            </w14:solidFill>
          </w14:textFill>
        </w:rPr>
        <w:t>不承担由此引起的一切后果。</w:t>
      </w:r>
    </w:p>
    <w:p w14:paraId="3CDD7064">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1.8.2供应商应仔细阅读采购文件的所有内容，按照采购文件的要求提交响应文件，并对所提供的全部资料的真实性承担法律责任。</w:t>
      </w:r>
    </w:p>
    <w:p w14:paraId="25CFD9BE">
      <w:pPr>
        <w:spacing w:before="120"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1.8.3供应商在响应活动中提供任何虚假材料，</w:t>
      </w:r>
      <w:r>
        <w:rPr>
          <w:rFonts w:hint="eastAsia"/>
          <w:color w:val="000000" w:themeColor="text1"/>
          <w:szCs w:val="21"/>
          <w:highlight w:val="none"/>
          <w14:textFill>
            <w14:solidFill>
              <w14:schemeClr w14:val="tx1"/>
            </w14:solidFill>
          </w14:textFill>
        </w:rPr>
        <w:t>将</w:t>
      </w:r>
      <w:r>
        <w:rPr>
          <w:color w:val="000000" w:themeColor="text1"/>
          <w:szCs w:val="21"/>
          <w:highlight w:val="none"/>
          <w14:textFill>
            <w14:solidFill>
              <w14:schemeClr w14:val="tx1"/>
            </w14:solidFill>
          </w14:textFill>
        </w:rPr>
        <w:t xml:space="preserve">报监管部门查处； </w:t>
      </w:r>
    </w:p>
    <w:p w14:paraId="41296D03">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bookmarkStart w:id="40" w:name="_Toc254970675"/>
      <w:bookmarkStart w:id="41" w:name="_Toc254970534"/>
      <w:r>
        <w:rPr>
          <w:b/>
          <w:bCs/>
          <w:color w:val="000000" w:themeColor="text1"/>
          <w:kern w:val="0"/>
          <w:szCs w:val="21"/>
          <w:highlight w:val="none"/>
          <w14:textFill>
            <w14:solidFill>
              <w14:schemeClr w14:val="tx1"/>
            </w14:solidFill>
          </w14:textFill>
        </w:rPr>
        <w:t>2．采购文件</w:t>
      </w:r>
      <w:bookmarkEnd w:id="40"/>
      <w:bookmarkEnd w:id="41"/>
    </w:p>
    <w:p w14:paraId="0098F33B">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2.1采购文件的构成</w:t>
      </w:r>
    </w:p>
    <w:p w14:paraId="70DB6532">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第一章 磋商公告</w:t>
      </w:r>
    </w:p>
    <w:p w14:paraId="16ACCFF1">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第二章 采购需求</w:t>
      </w:r>
    </w:p>
    <w:p w14:paraId="25A906F9">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第三章 供应商须知</w:t>
      </w:r>
    </w:p>
    <w:p w14:paraId="23A049D5">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第四章 评审方法及标准</w:t>
      </w:r>
    </w:p>
    <w:p w14:paraId="5EB25E3C">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第五章 合同主要条款格式</w:t>
      </w:r>
    </w:p>
    <w:p w14:paraId="55A749DF">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第六章 响应文件格式</w:t>
      </w:r>
    </w:p>
    <w:p w14:paraId="1E09579B">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2.2供应商的风险</w:t>
      </w:r>
    </w:p>
    <w:p w14:paraId="336FB92A">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供应商没有按照采购文件要求提供全部资料，或者供应商没有对采购文件在各方面作出实质性响应是供应商的风险，并可能导致其响应被否决。</w:t>
      </w:r>
    </w:p>
    <w:p w14:paraId="38719CDF">
      <w:pPr>
        <w:spacing w:before="120" w:line="320" w:lineRule="atLeast"/>
        <w:ind w:firstLine="422" w:firstLineChars="200"/>
        <w:outlineLvl w:val="2"/>
        <w:rPr>
          <w:b/>
          <w:color w:val="000000" w:themeColor="text1"/>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2.3采购文件的澄清与修改</w:t>
      </w:r>
    </w:p>
    <w:p w14:paraId="2527D1DA">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2.3.1</w:t>
      </w:r>
      <w:r>
        <w:rPr>
          <w:rFonts w:hint="eastAsia"/>
          <w:color w:val="000000" w:themeColor="text1"/>
          <w:szCs w:val="21"/>
          <w:highlight w:val="none"/>
          <w14:textFill>
            <w14:solidFill>
              <w14:schemeClr w14:val="tx1"/>
            </w14:solidFill>
          </w14:textFill>
        </w:rPr>
        <w:t>任何已获得采购文件的潜在供应商，均可</w:t>
      </w:r>
      <w:r>
        <w:rPr>
          <w:color w:val="000000" w:themeColor="text1"/>
          <w:szCs w:val="21"/>
          <w:highlight w:val="none"/>
          <w14:textFill>
            <w14:solidFill>
              <w14:schemeClr w14:val="tx1"/>
            </w14:solidFill>
          </w14:textFill>
        </w:rPr>
        <w:t>以书面形式要求采购代理机构作出书面解释、澄清</w:t>
      </w:r>
      <w:r>
        <w:rPr>
          <w:rFonts w:hint="eastAsia"/>
          <w:color w:val="000000" w:themeColor="text1"/>
          <w:szCs w:val="21"/>
          <w:highlight w:val="none"/>
          <w14:textFill>
            <w14:solidFill>
              <w14:schemeClr w14:val="tx1"/>
            </w14:solidFill>
          </w14:textFill>
        </w:rPr>
        <w:t>。</w:t>
      </w:r>
    </w:p>
    <w:p w14:paraId="6BDACA70">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2.3.2</w:t>
      </w:r>
      <w:r>
        <w:rPr>
          <w:rFonts w:hint="eastAsia"/>
          <w:color w:val="000000" w:themeColor="text1"/>
          <w:szCs w:val="21"/>
          <w:highlight w:val="none"/>
          <w14:textFill>
            <w14:solidFill>
              <w14:schemeClr w14:val="tx1"/>
            </w14:solidFill>
          </w14:textFill>
        </w:rPr>
        <w:t>采购人、采购代理机构可以对已发出的采购文件进行必要的澄清或者修改，澄清或者修改的内容可能影响响应文件编制的，采购人、采购代理机构应当在提交首次响应文件截止时间至少5日前，</w:t>
      </w:r>
      <w:bookmarkStart w:id="42" w:name="_Hlk133590520"/>
      <w:r>
        <w:rPr>
          <w:rFonts w:hint="eastAsia"/>
          <w:color w:val="000000" w:themeColor="text1"/>
          <w:szCs w:val="21"/>
          <w:highlight w:val="none"/>
          <w14:textFill>
            <w14:solidFill>
              <w14:schemeClr w14:val="tx1"/>
            </w14:solidFill>
          </w14:textFill>
        </w:rPr>
        <w:t>在供应商须知前附表规定的方式</w:t>
      </w:r>
      <w:bookmarkEnd w:id="42"/>
      <w:r>
        <w:rPr>
          <w:rFonts w:hint="eastAsia"/>
          <w:color w:val="000000" w:themeColor="text1"/>
          <w:szCs w:val="21"/>
          <w:highlight w:val="none"/>
          <w14:textFill>
            <w14:solidFill>
              <w14:schemeClr w14:val="tx1"/>
            </w14:solidFill>
          </w14:textFill>
        </w:rPr>
        <w:t>通知所有获取采购文件的潜在供应商；不足5日的，采购人、采购代理机构应当顺延提交首次响应文件截止时间。</w:t>
      </w:r>
    </w:p>
    <w:p w14:paraId="1EE9B8CE">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2.3.3采购文件澄清、答复、修改、补充的内容为采购文件的组成部分。当采购文件与采购文件的答复、澄清、修改、补充通知就同一内容的表述不一致时，以最后发出的公告或书面文件为准。</w:t>
      </w:r>
    </w:p>
    <w:p w14:paraId="46CC9500">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bookmarkStart w:id="43" w:name="_Toc254970676"/>
      <w:bookmarkStart w:id="44" w:name="_Toc254970535"/>
      <w:r>
        <w:rPr>
          <w:b/>
          <w:bCs/>
          <w:color w:val="000000" w:themeColor="text1"/>
          <w:kern w:val="0"/>
          <w:szCs w:val="21"/>
          <w:highlight w:val="none"/>
          <w14:textFill>
            <w14:solidFill>
              <w14:schemeClr w14:val="tx1"/>
            </w14:solidFill>
          </w14:textFill>
        </w:rPr>
        <w:t>3．响应文件</w:t>
      </w:r>
      <w:bookmarkEnd w:id="43"/>
      <w:bookmarkEnd w:id="44"/>
    </w:p>
    <w:p w14:paraId="3319AD2E">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45" w:name="_Toc254970677"/>
      <w:bookmarkStart w:id="46" w:name="_Toc254970536"/>
      <w:r>
        <w:rPr>
          <w:b/>
          <w:bCs/>
          <w:color w:val="000000" w:themeColor="text1"/>
          <w:kern w:val="0"/>
          <w:szCs w:val="21"/>
          <w:highlight w:val="none"/>
          <w14:textFill>
            <w14:solidFill>
              <w14:schemeClr w14:val="tx1"/>
            </w14:solidFill>
          </w14:textFill>
        </w:rPr>
        <w:t>3.1响应文件的组成</w:t>
      </w:r>
      <w:bookmarkEnd w:id="45"/>
      <w:bookmarkEnd w:id="46"/>
    </w:p>
    <w:p w14:paraId="65653C81">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响应文件由第六章“响应文件格式”规定的</w:t>
      </w:r>
      <w:r>
        <w:rPr>
          <w:rFonts w:hint="eastAsia"/>
          <w:color w:val="000000" w:themeColor="text1"/>
          <w:szCs w:val="21"/>
          <w:highlight w:val="none"/>
          <w14:textFill>
            <w14:solidFill>
              <w14:schemeClr w14:val="tx1"/>
            </w14:solidFill>
          </w14:textFill>
        </w:rPr>
        <w:t>内容</w:t>
      </w:r>
      <w:r>
        <w:rPr>
          <w:color w:val="000000" w:themeColor="text1"/>
          <w:szCs w:val="21"/>
          <w:highlight w:val="none"/>
          <w14:textFill>
            <w14:solidFill>
              <w14:schemeClr w14:val="tx1"/>
            </w14:solidFill>
          </w14:textFill>
        </w:rPr>
        <w:t>和供应商所作的一切有效补充、修改和承诺等文件组成</w:t>
      </w:r>
      <w:r>
        <w:rPr>
          <w:rFonts w:hint="eastAsia"/>
          <w:color w:val="000000" w:themeColor="text1"/>
          <w:szCs w:val="21"/>
          <w:highlight w:val="none"/>
          <w14:textFill>
            <w14:solidFill>
              <w14:schemeClr w14:val="tx1"/>
            </w14:solidFill>
          </w14:textFill>
        </w:rPr>
        <w:t>。</w:t>
      </w:r>
    </w:p>
    <w:p w14:paraId="7D93D587">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47" w:name="_Toc254970678"/>
      <w:bookmarkStart w:id="48" w:name="_Toc254970537"/>
      <w:r>
        <w:rPr>
          <w:b/>
          <w:color w:val="000000" w:themeColor="text1"/>
          <w:szCs w:val="21"/>
          <w:highlight w:val="none"/>
          <w14:textFill>
            <w14:solidFill>
              <w14:schemeClr w14:val="tx1"/>
            </w14:solidFill>
          </w14:textFill>
        </w:rPr>
        <w:t>3.2</w:t>
      </w:r>
      <w:r>
        <w:rPr>
          <w:b/>
          <w:bCs/>
          <w:color w:val="000000" w:themeColor="text1"/>
          <w:kern w:val="0"/>
          <w:szCs w:val="21"/>
          <w:highlight w:val="none"/>
          <w14:textFill>
            <w14:solidFill>
              <w14:schemeClr w14:val="tx1"/>
            </w14:solidFill>
          </w14:textFill>
        </w:rPr>
        <w:t>响应文件的语言及计量</w:t>
      </w:r>
      <w:bookmarkEnd w:id="47"/>
      <w:bookmarkEnd w:id="48"/>
    </w:p>
    <w:p w14:paraId="080B04D9">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3.2.1</w:t>
      </w:r>
      <w:r>
        <w:rPr>
          <w:rFonts w:hint="eastAsia"/>
          <w:color w:val="000000" w:themeColor="text1"/>
          <w:szCs w:val="21"/>
          <w:highlight w:val="none"/>
          <w14:textFill>
            <w14:solidFill>
              <w14:schemeClr w14:val="tx1"/>
            </w14:solidFill>
          </w14:textFill>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E35DF26">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3.2.2计量单位采购文件已有明确规定的，响应使用采购文件规定的计量单位；采购文件没有规定的，应采用中华人民共和国法定计量单位。</w:t>
      </w:r>
    </w:p>
    <w:p w14:paraId="3C9CAD76">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49" w:name="_Toc254970538"/>
      <w:bookmarkStart w:id="50" w:name="_Toc254970679"/>
      <w:r>
        <w:rPr>
          <w:b/>
          <w:bCs/>
          <w:color w:val="000000" w:themeColor="text1"/>
          <w:kern w:val="0"/>
          <w:szCs w:val="21"/>
          <w:highlight w:val="none"/>
          <w14:textFill>
            <w14:solidFill>
              <w14:schemeClr w14:val="tx1"/>
            </w14:solidFill>
          </w14:textFill>
        </w:rPr>
        <w:t>3.3响应报价</w:t>
      </w:r>
      <w:bookmarkEnd w:id="49"/>
      <w:bookmarkEnd w:id="50"/>
    </w:p>
    <w:p w14:paraId="725AC23D">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3.3.1响应报价应按采购文件中相关附表格式填写。</w:t>
      </w:r>
    </w:p>
    <w:p w14:paraId="210E4167">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3.3.2响应文件只允许有一个报价，有选择的或有条件的报价将不予接受。</w:t>
      </w:r>
    </w:p>
    <w:p w14:paraId="2FF50827">
      <w:pPr>
        <w:suppressAutoHyphens/>
        <w:spacing w:before="120" w:line="320" w:lineRule="atLeast"/>
        <w:ind w:firstLine="420" w:firstLineChars="200"/>
        <w:rPr>
          <w:color w:val="000000" w:themeColor="text1"/>
          <w:kern w:val="1"/>
          <w:szCs w:val="21"/>
          <w:highlight w:val="none"/>
          <w14:textFill>
            <w14:solidFill>
              <w14:schemeClr w14:val="tx1"/>
            </w14:solidFill>
          </w14:textFill>
        </w:rPr>
      </w:pPr>
      <w:r>
        <w:rPr>
          <w:color w:val="000000" w:themeColor="text1"/>
          <w:kern w:val="1"/>
          <w:szCs w:val="21"/>
          <w:highlight w:val="none"/>
          <w14:textFill>
            <w14:solidFill>
              <w14:schemeClr w14:val="tx1"/>
            </w14:solidFill>
          </w14:textFill>
        </w:rPr>
        <w:t>3.3.3对于本文件中未列明，而供应商认为必需的费用也需列入</w:t>
      </w:r>
      <w:r>
        <w:rPr>
          <w:rFonts w:hint="eastAsia"/>
          <w:color w:val="000000" w:themeColor="text1"/>
          <w:kern w:val="1"/>
          <w:szCs w:val="21"/>
          <w:highlight w:val="none"/>
          <w14:textFill>
            <w14:solidFill>
              <w14:schemeClr w14:val="tx1"/>
            </w14:solidFill>
          </w14:textFill>
        </w:rPr>
        <w:t>响应报价</w:t>
      </w:r>
      <w:r>
        <w:rPr>
          <w:color w:val="000000" w:themeColor="text1"/>
          <w:kern w:val="1"/>
          <w:szCs w:val="21"/>
          <w:highlight w:val="none"/>
          <w14:textFill>
            <w14:solidFill>
              <w14:schemeClr w14:val="tx1"/>
            </w14:solidFill>
          </w14:textFill>
        </w:rPr>
        <w:t>。在合同实施时，采购人将不予支付成交供应商没有列入的项目费用，并认为此项目的费用已包括在</w:t>
      </w:r>
      <w:r>
        <w:rPr>
          <w:rFonts w:hint="eastAsia"/>
          <w:color w:val="000000" w:themeColor="text1"/>
          <w:kern w:val="1"/>
          <w:szCs w:val="21"/>
          <w:highlight w:val="none"/>
          <w14:textFill>
            <w14:solidFill>
              <w14:schemeClr w14:val="tx1"/>
            </w14:solidFill>
          </w14:textFill>
        </w:rPr>
        <w:t>响应报价</w:t>
      </w:r>
      <w:r>
        <w:rPr>
          <w:color w:val="000000" w:themeColor="text1"/>
          <w:kern w:val="1"/>
          <w:szCs w:val="21"/>
          <w:highlight w:val="none"/>
          <w14:textFill>
            <w14:solidFill>
              <w14:schemeClr w14:val="tx1"/>
            </w14:solidFill>
          </w14:textFill>
        </w:rPr>
        <w:t>中。</w:t>
      </w:r>
    </w:p>
    <w:p w14:paraId="27CC4A3D">
      <w:pPr>
        <w:suppressAutoHyphens/>
        <w:spacing w:before="120" w:line="320" w:lineRule="atLeast"/>
        <w:ind w:firstLine="420" w:firstLineChars="200"/>
        <w:rPr>
          <w:b/>
          <w:bCs/>
          <w:color w:val="000000" w:themeColor="text1"/>
          <w:kern w:val="1"/>
          <w:szCs w:val="21"/>
          <w:highlight w:val="none"/>
          <w14:textFill>
            <w14:solidFill>
              <w14:schemeClr w14:val="tx1"/>
            </w14:solidFill>
          </w14:textFill>
        </w:rPr>
      </w:pPr>
      <w:r>
        <w:rPr>
          <w:rFonts w:hint="eastAsia"/>
          <w:color w:val="000000" w:themeColor="text1"/>
          <w:kern w:val="1"/>
          <w:szCs w:val="21"/>
          <w:highlight w:val="none"/>
          <w14:textFill>
            <w14:solidFill>
              <w14:schemeClr w14:val="tx1"/>
            </w14:solidFill>
          </w14:textFill>
        </w:rPr>
        <w:t>3</w:t>
      </w:r>
      <w:r>
        <w:rPr>
          <w:color w:val="000000" w:themeColor="text1"/>
          <w:kern w:val="1"/>
          <w:szCs w:val="21"/>
          <w:highlight w:val="none"/>
          <w14:textFill>
            <w14:solidFill>
              <w14:schemeClr w14:val="tx1"/>
            </w14:solidFill>
          </w14:textFill>
        </w:rPr>
        <w:t>.3.4</w:t>
      </w:r>
      <w:r>
        <w:rPr>
          <w:rFonts w:hint="eastAsia"/>
          <w:color w:val="000000" w:themeColor="text1"/>
          <w:kern w:val="1"/>
          <w:szCs w:val="21"/>
          <w:highlight w:val="none"/>
          <w14:textFill>
            <w14:solidFill>
              <w14:schemeClr w14:val="tx1"/>
            </w14:solidFill>
          </w14:textFill>
        </w:rPr>
        <w:t>采购人不接受供应商给予的赠品、回扣或者与采购无关的其他商品、服务。</w:t>
      </w:r>
    </w:p>
    <w:p w14:paraId="30E9CE14">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3.4响应有效期</w:t>
      </w:r>
    </w:p>
    <w:p w14:paraId="2EFAEE47">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3.4.1如采购文件其他地方无特别规定</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响应有效期则为响应截止之日起90天</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在响应有效期内响应文件应保持有效。</w:t>
      </w:r>
      <w:r>
        <w:rPr>
          <w:b/>
          <w:bCs/>
          <w:color w:val="000000" w:themeColor="text1"/>
          <w:szCs w:val="21"/>
          <w:highlight w:val="none"/>
          <w14:textFill>
            <w14:solidFill>
              <w14:schemeClr w14:val="tx1"/>
            </w14:solidFill>
          </w14:textFill>
        </w:rPr>
        <w:t>有效期不足的响应文件将被否决</w:t>
      </w:r>
      <w:r>
        <w:rPr>
          <w:color w:val="000000" w:themeColor="text1"/>
          <w:szCs w:val="21"/>
          <w:highlight w:val="none"/>
          <w14:textFill>
            <w14:solidFill>
              <w14:schemeClr w14:val="tx1"/>
            </w14:solidFill>
          </w14:textFill>
        </w:rPr>
        <w:t>。</w:t>
      </w:r>
    </w:p>
    <w:p w14:paraId="3700C774">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3.4.2在特殊情况下，采购人可与供应商协商延长响应文件的有效期，这种要求和答复均以书面形式进行。</w:t>
      </w:r>
    </w:p>
    <w:p w14:paraId="2FFD79E7">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3.4.3</w:t>
      </w:r>
      <w:r>
        <w:rPr>
          <w:rFonts w:hint="eastAsia"/>
          <w:color w:val="000000" w:themeColor="text1"/>
          <w:szCs w:val="21"/>
          <w:highlight w:val="none"/>
          <w14:textFill>
            <w14:solidFill>
              <w14:schemeClr w14:val="tx1"/>
            </w14:solidFill>
          </w14:textFill>
        </w:rPr>
        <w:t>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424E379F">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51" w:name="_Toc254970541"/>
      <w:bookmarkStart w:id="52" w:name="_Toc254970682"/>
      <w:r>
        <w:rPr>
          <w:b/>
          <w:bCs/>
          <w:color w:val="000000" w:themeColor="text1"/>
          <w:kern w:val="0"/>
          <w:szCs w:val="21"/>
          <w:highlight w:val="none"/>
          <w14:textFill>
            <w14:solidFill>
              <w14:schemeClr w14:val="tx1"/>
            </w14:solidFill>
          </w14:textFill>
        </w:rPr>
        <w:t>3.5磋商保证金</w:t>
      </w:r>
      <w:bookmarkEnd w:id="51"/>
      <w:bookmarkEnd w:id="52"/>
    </w:p>
    <w:p w14:paraId="5E14B99C">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3.5.1供应商须按须知前附表规定提交磋商保证金，</w:t>
      </w:r>
      <w:r>
        <w:rPr>
          <w:b/>
          <w:bCs/>
          <w:color w:val="000000" w:themeColor="text1"/>
          <w:szCs w:val="21"/>
          <w:highlight w:val="none"/>
          <w14:textFill>
            <w14:solidFill>
              <w14:schemeClr w14:val="tx1"/>
            </w14:solidFill>
          </w14:textFill>
        </w:rPr>
        <w:t>否则其响应将被否决</w:t>
      </w:r>
      <w:r>
        <w:rPr>
          <w:color w:val="000000" w:themeColor="text1"/>
          <w:szCs w:val="21"/>
          <w:highlight w:val="none"/>
          <w14:textFill>
            <w14:solidFill>
              <w14:schemeClr w14:val="tx1"/>
            </w14:solidFill>
          </w14:textFill>
        </w:rPr>
        <w:t>。除采购文件规定不予退还保证金的情形外，代理机构在规定时间内退回供应商的磋商保证金（供应商自行承担因未按供应商须知前附表要求交纳导致磋商保证金无法及时退还的责任）。</w:t>
      </w:r>
    </w:p>
    <w:p w14:paraId="4315D8DB">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3.5.2磋商保证金币种应与响应报价币种相同。</w:t>
      </w:r>
    </w:p>
    <w:p w14:paraId="6E3D7BD9">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3.5.3未成交供应商的磋商保证金在成交通知书发出后5个工作日内退还。成交供应商的磋商保证金在合同签订后5个工作日内退还（办理退还手续时需要向采购代理机构提供两份合同复印件）。</w:t>
      </w:r>
    </w:p>
    <w:p w14:paraId="627415F8">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3.5.4供应商有下列情形之一的，磋商保证金将不予退还：</w:t>
      </w:r>
    </w:p>
    <w:p w14:paraId="5BCA0380">
      <w:pPr>
        <w:numPr>
          <w:ilvl w:val="0"/>
          <w:numId w:val="1"/>
        </w:numPr>
        <w:spacing w:before="120" w:line="320" w:lineRule="atLeas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供应商在响应有效期内撤销响应文件的；</w:t>
      </w:r>
    </w:p>
    <w:p w14:paraId="17076F25">
      <w:pPr>
        <w:numPr>
          <w:ilvl w:val="0"/>
          <w:numId w:val="1"/>
        </w:numPr>
        <w:spacing w:before="120" w:line="320" w:lineRule="atLeas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供应商在响应过程中弄虚作假，提供虚假材料的；</w:t>
      </w:r>
    </w:p>
    <w:p w14:paraId="2BD5D22C">
      <w:pPr>
        <w:numPr>
          <w:ilvl w:val="0"/>
          <w:numId w:val="1"/>
        </w:numPr>
        <w:spacing w:before="120" w:line="320" w:lineRule="atLeas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成交供应商无正当理由不与采购人签订合同的；</w:t>
      </w:r>
    </w:p>
    <w:p w14:paraId="615CBA8B">
      <w:pPr>
        <w:numPr>
          <w:ilvl w:val="0"/>
          <w:numId w:val="1"/>
        </w:numPr>
        <w:spacing w:before="120" w:line="320" w:lineRule="atLeas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将</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项目转让给他人或者在响应文件中未说明且未经采购人同意，将</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项目分包给他人的；</w:t>
      </w:r>
    </w:p>
    <w:p w14:paraId="08BE57F3">
      <w:pPr>
        <w:numPr>
          <w:ilvl w:val="0"/>
          <w:numId w:val="1"/>
        </w:numPr>
        <w:spacing w:before="120" w:line="320" w:lineRule="atLeas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供应商与采购人、其他供应商或者采购代理机构恶意串通的；</w:t>
      </w:r>
    </w:p>
    <w:p w14:paraId="7AF09023">
      <w:pPr>
        <w:numPr>
          <w:ilvl w:val="0"/>
          <w:numId w:val="1"/>
        </w:numPr>
        <w:spacing w:before="120" w:line="320" w:lineRule="atLeas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拒绝履行合同义务的；</w:t>
      </w:r>
    </w:p>
    <w:p w14:paraId="60297C0B">
      <w:pPr>
        <w:numPr>
          <w:ilvl w:val="0"/>
          <w:numId w:val="1"/>
        </w:numPr>
        <w:spacing w:before="120" w:line="320" w:lineRule="atLeas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其他严重扰乱招</w:t>
      </w:r>
      <w:r>
        <w:rPr>
          <w:rFonts w:hint="eastAsia"/>
          <w:color w:val="000000" w:themeColor="text1"/>
          <w:szCs w:val="21"/>
          <w:highlight w:val="none"/>
          <w14:textFill>
            <w14:solidFill>
              <w14:schemeClr w14:val="tx1"/>
            </w14:solidFill>
          </w14:textFill>
        </w:rPr>
        <w:t>投标</w:t>
      </w:r>
      <w:r>
        <w:rPr>
          <w:color w:val="000000" w:themeColor="text1"/>
          <w:szCs w:val="21"/>
          <w:highlight w:val="none"/>
          <w14:textFill>
            <w14:solidFill>
              <w14:schemeClr w14:val="tx1"/>
            </w14:solidFill>
          </w14:textFill>
        </w:rPr>
        <w:t>程序的</w:t>
      </w:r>
      <w:r>
        <w:rPr>
          <w:rFonts w:hint="eastAsia"/>
          <w:color w:val="000000" w:themeColor="text1"/>
          <w:szCs w:val="21"/>
          <w:highlight w:val="none"/>
          <w14:textFill>
            <w14:solidFill>
              <w14:schemeClr w14:val="tx1"/>
            </w14:solidFill>
          </w14:textFill>
        </w:rPr>
        <w:t>。</w:t>
      </w:r>
    </w:p>
    <w:p w14:paraId="24B3CA38">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53" w:name="_Toc254970542"/>
      <w:bookmarkStart w:id="54" w:name="_Toc254970683"/>
      <w:r>
        <w:rPr>
          <w:b/>
          <w:bCs/>
          <w:color w:val="000000" w:themeColor="text1"/>
          <w:kern w:val="0"/>
          <w:szCs w:val="21"/>
          <w:highlight w:val="none"/>
          <w14:textFill>
            <w14:solidFill>
              <w14:schemeClr w14:val="tx1"/>
            </w14:solidFill>
          </w14:textFill>
        </w:rPr>
        <w:t>3.6响应文件的</w:t>
      </w:r>
      <w:bookmarkEnd w:id="53"/>
      <w:bookmarkEnd w:id="54"/>
      <w:r>
        <w:rPr>
          <w:b/>
          <w:bCs/>
          <w:color w:val="000000" w:themeColor="text1"/>
          <w:kern w:val="0"/>
          <w:szCs w:val="21"/>
          <w:highlight w:val="none"/>
          <w14:textFill>
            <w14:solidFill>
              <w14:schemeClr w14:val="tx1"/>
            </w14:solidFill>
          </w14:textFill>
        </w:rPr>
        <w:t>编制要求</w:t>
      </w:r>
    </w:p>
    <w:p w14:paraId="6CE05B22">
      <w:pPr>
        <w:spacing w:before="120" w:line="320" w:lineRule="atLeast"/>
        <w:ind w:firstLine="420" w:firstLineChars="200"/>
        <w:rPr>
          <w:b/>
          <w:bCs/>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3</w:t>
      </w:r>
      <w:r>
        <w:rPr>
          <w:color w:val="000000" w:themeColor="text1"/>
          <w:kern w:val="0"/>
          <w:szCs w:val="21"/>
          <w:highlight w:val="none"/>
          <w14:textFill>
            <w14:solidFill>
              <w14:schemeClr w14:val="tx1"/>
            </w14:solidFill>
          </w14:textFill>
        </w:rPr>
        <w:t>.6.1</w:t>
      </w:r>
      <w:r>
        <w:rPr>
          <w:rFonts w:hint="eastAsia"/>
          <w:color w:val="000000" w:themeColor="text1"/>
          <w:szCs w:val="21"/>
          <w:highlight w:val="none"/>
          <w14:textFill>
            <w14:solidFill>
              <w14:schemeClr w14:val="tx1"/>
            </w14:solidFill>
          </w14:textFill>
        </w:rPr>
        <w:t>供应商应先安装广西政府采购云平台新版客户端，通过账号密码或C</w:t>
      </w:r>
      <w:r>
        <w:rPr>
          <w:color w:val="000000" w:themeColor="text1"/>
          <w:szCs w:val="21"/>
          <w:highlight w:val="none"/>
          <w14:textFill>
            <w14:solidFill>
              <w14:schemeClr w14:val="tx1"/>
            </w14:solidFill>
          </w14:textFill>
        </w:rPr>
        <w:t>A</w:t>
      </w:r>
      <w:r>
        <w:rPr>
          <w:rFonts w:hint="eastAsia"/>
          <w:color w:val="000000" w:themeColor="text1"/>
          <w:szCs w:val="21"/>
          <w:highlight w:val="none"/>
          <w14:textFill>
            <w14:solidFill>
              <w14:schemeClr w14:val="tx1"/>
            </w14:solidFill>
          </w14:textFill>
        </w:rPr>
        <w:t>登录客户端制作响应文件。</w:t>
      </w:r>
    </w:p>
    <w:p w14:paraId="2E0A8FC2">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563A775D">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3.6.3 供应商的响应文件未按照采购文件要求签署、盖章的，</w:t>
      </w:r>
      <w:r>
        <w:rPr>
          <w:rFonts w:hint="eastAsia"/>
          <w:b/>
          <w:bCs/>
          <w:color w:val="000000" w:themeColor="text1"/>
          <w:szCs w:val="21"/>
          <w:highlight w:val="none"/>
          <w14:textFill>
            <w14:solidFill>
              <w14:schemeClr w14:val="tx1"/>
            </w14:solidFill>
          </w14:textFill>
        </w:rPr>
        <w:t>其响应无效</w:t>
      </w:r>
      <w:r>
        <w:rPr>
          <w:rFonts w:hint="eastAsia"/>
          <w:color w:val="000000" w:themeColor="text1"/>
          <w:szCs w:val="21"/>
          <w:highlight w:val="none"/>
          <w14:textFill>
            <w14:solidFill>
              <w14:schemeClr w14:val="tx1"/>
            </w14:solidFill>
          </w14:textFill>
        </w:rPr>
        <w:t>。</w:t>
      </w:r>
    </w:p>
    <w:p w14:paraId="72345A18">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3.6.4</w:t>
      </w:r>
      <w:r>
        <w:rPr>
          <w:rFonts w:hint="eastAsia"/>
          <w:color w:val="000000" w:themeColor="text1"/>
          <w:szCs w:val="21"/>
          <w:highlight w:val="none"/>
          <w14:textFill>
            <w14:solidFill>
              <w14:schemeClr w14:val="tx1"/>
            </w14:solidFill>
          </w14:textFill>
        </w:rPr>
        <w:t>为确保网上操作合法、有效和安全，供应商应当在响应截止时间前完成在广西政府采购云平台的身份认证，确保在电子投标过程中能够对相关数据电文进行加密和使用电子签名。</w:t>
      </w:r>
    </w:p>
    <w:p w14:paraId="1D3D2A61">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.6.5</w:t>
      </w:r>
      <w:r>
        <w:rPr>
          <w:rFonts w:hint="eastAsia"/>
          <w:color w:val="000000" w:themeColor="text1"/>
          <w:szCs w:val="21"/>
          <w:highlight w:val="none"/>
          <w14:textFill>
            <w14:solidFill>
              <w14:schemeClr w14:val="tx1"/>
            </w14:solidFill>
          </w14:textFill>
        </w:rPr>
        <w:t>响应文件中标注的供应商名称应与主体资格证明（如营业执照、事业单位法人证书、执业许可证、个体工商户营业执照、自然人身份证等）和公章/电子签章一致，</w:t>
      </w:r>
      <w:r>
        <w:rPr>
          <w:rFonts w:hint="eastAsia"/>
          <w:b/>
          <w:bCs/>
          <w:color w:val="000000" w:themeColor="text1"/>
          <w:szCs w:val="21"/>
          <w:highlight w:val="none"/>
          <w14:textFill>
            <w14:solidFill>
              <w14:schemeClr w14:val="tx1"/>
            </w14:solidFill>
          </w14:textFill>
        </w:rPr>
        <w:t>否则作无效响应处理。</w:t>
      </w:r>
    </w:p>
    <w:p w14:paraId="28C115F4">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3.7响应文件的递交、修改和撤回</w:t>
      </w:r>
    </w:p>
    <w:p w14:paraId="0A123FF0">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3.7.1</w:t>
      </w:r>
      <w:r>
        <w:rPr>
          <w:rFonts w:hint="eastAsia"/>
          <w:color w:val="000000" w:themeColor="text1"/>
          <w:szCs w:val="21"/>
          <w:highlight w:val="none"/>
          <w14:textFill>
            <w14:solidFill>
              <w14:schemeClr w14:val="tx1"/>
            </w14:solidFill>
          </w14:textFill>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38A859AB">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.7.2</w:t>
      </w:r>
      <w:r>
        <w:rPr>
          <w:rFonts w:hint="eastAsia"/>
          <w:color w:val="000000" w:themeColor="text1"/>
          <w:szCs w:val="21"/>
          <w:highlight w:val="none"/>
          <w14:textFill>
            <w14:solidFill>
              <w14:schemeClr w14:val="tx1"/>
            </w14:solidFill>
          </w14:textFill>
        </w:rPr>
        <w:t xml:space="preserve">未在规定时间内提交或者未按照采购文件要求签章、加密的电子响应文件，广西政府采购云平台将拒收。 </w:t>
      </w:r>
    </w:p>
    <w:p w14:paraId="7CE600E1">
      <w:pPr>
        <w:spacing w:before="120" w:line="320" w:lineRule="atLeast"/>
        <w:ind w:left="2" w:leftChars="1"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.7.3</w:t>
      </w:r>
      <w:r>
        <w:rPr>
          <w:rFonts w:hint="eastAsia"/>
          <w:color w:val="000000" w:themeColor="text1"/>
          <w:szCs w:val="21"/>
          <w:highlight w:val="none"/>
          <w14:textFill>
            <w14:solidFill>
              <w14:schemeClr w14:val="tx1"/>
            </w14:solidFill>
          </w14:textFill>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4E698B70">
      <w:pPr>
        <w:spacing w:before="120" w:line="320" w:lineRule="atLeast"/>
        <w:ind w:left="2" w:leftChars="1"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3.7.4</w:t>
      </w:r>
      <w:r>
        <w:rPr>
          <w:rFonts w:hint="eastAsia"/>
          <w:color w:val="000000" w:themeColor="text1"/>
          <w:szCs w:val="21"/>
          <w:highlight w:val="none"/>
          <w14:textFill>
            <w14:solidFill>
              <w14:schemeClr w14:val="tx1"/>
            </w14:solidFill>
          </w14:textFill>
        </w:rPr>
        <w:t>在响应截止时间前，除供应商补充、修改或者撤回响应文件外，任何单位和个人不得解密或提取响应文件。</w:t>
      </w:r>
    </w:p>
    <w:p w14:paraId="41745B01">
      <w:pPr>
        <w:spacing w:before="120" w:line="320" w:lineRule="atLeast"/>
        <w:ind w:left="2" w:leftChars="1"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3.7.5</w:t>
      </w:r>
      <w:r>
        <w:rPr>
          <w:rFonts w:hint="eastAsia"/>
          <w:color w:val="000000" w:themeColor="text1"/>
          <w:szCs w:val="21"/>
          <w:highlight w:val="none"/>
          <w14:textFill>
            <w14:solidFill>
              <w14:schemeClr w14:val="tx1"/>
            </w14:solidFill>
          </w14:textFill>
        </w:rPr>
        <w:t>在响应截止时间止提交电子版响应文件的供应商不足3家时，电子版响应文件由代理机构在广西政府采购云平台操作退回，除此之外采购人和采购代理机构对已提交的响应文件概不退回。</w:t>
      </w:r>
    </w:p>
    <w:p w14:paraId="6EAE8C0B">
      <w:pPr>
        <w:spacing w:before="120" w:line="320" w:lineRule="atLeast"/>
        <w:ind w:left="2" w:leftChars="1" w:firstLine="420" w:firstLineChars="200"/>
        <w:rPr>
          <w:rFonts w:hint="eastAsia"/>
          <w:color w:val="000000" w:themeColor="text1"/>
          <w:szCs w:val="21"/>
          <w:highlight w:val="none"/>
          <w14:textFill>
            <w14:solidFill>
              <w14:schemeClr w14:val="tx1"/>
            </w14:solidFill>
          </w14:textFill>
        </w:rPr>
      </w:pPr>
      <w:bookmarkStart w:id="55" w:name="_Hlk93046827"/>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.7.6</w:t>
      </w:r>
      <w:bookmarkEnd w:id="55"/>
      <w:r>
        <w:rPr>
          <w:rFonts w:hint="eastAsia"/>
          <w:color w:val="000000" w:themeColor="text1"/>
          <w:szCs w:val="21"/>
          <w:highlight w:val="none"/>
          <w14:textFill>
            <w14:solidFill>
              <w14:schemeClr w14:val="tx1"/>
            </w14:solidFill>
          </w14:textFill>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7A27D152">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4．截标</w:t>
      </w:r>
    </w:p>
    <w:p w14:paraId="356C1F72">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4.1截标准备</w:t>
      </w:r>
    </w:p>
    <w:p w14:paraId="6809F2EF">
      <w:pPr>
        <w:spacing w:before="120" w:line="276"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本项目响应截止时间及地点见“供应商须知前附表”规定。</w:t>
      </w:r>
    </w:p>
    <w:p w14:paraId="645BC12B">
      <w:pPr>
        <w:autoSpaceDE w:val="0"/>
        <w:autoSpaceDN w:val="0"/>
        <w:adjustRightInd w:val="0"/>
        <w:spacing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全流程电子化项目没有现场递交响应文件及现场截标环节。采购代理机构将按照采购文件规定的时间通过广西政府采购云平台组织线上截标活动、开启响应文件，所有供应商均应当准时在线参加。供应商</w:t>
      </w:r>
      <w:r>
        <w:rPr>
          <w:color w:val="000000" w:themeColor="text1"/>
          <w:szCs w:val="21"/>
          <w:highlight w:val="none"/>
          <w14:textFill>
            <w14:solidFill>
              <w14:schemeClr w14:val="tx1"/>
            </w14:solidFill>
          </w14:textFill>
        </w:rPr>
        <w:t>如不</w:t>
      </w:r>
      <w:r>
        <w:rPr>
          <w:rFonts w:hint="eastAsia"/>
          <w:color w:val="000000" w:themeColor="text1"/>
          <w:szCs w:val="21"/>
          <w:highlight w:val="none"/>
          <w14:textFill>
            <w14:solidFill>
              <w14:schemeClr w14:val="tx1"/>
            </w14:solidFill>
          </w14:textFill>
        </w:rPr>
        <w:t>参加</w:t>
      </w:r>
      <w:r>
        <w:rPr>
          <w:color w:val="000000" w:themeColor="text1"/>
          <w:szCs w:val="21"/>
          <w:highlight w:val="none"/>
          <w14:textFill>
            <w14:solidFill>
              <w14:schemeClr w14:val="tx1"/>
            </w14:solidFill>
          </w14:textFill>
        </w:rPr>
        <w:t>截标大会的，</w:t>
      </w:r>
      <w:r>
        <w:rPr>
          <w:rFonts w:hint="eastAsia"/>
          <w:color w:val="000000" w:themeColor="text1"/>
          <w:szCs w:val="21"/>
          <w:highlight w:val="none"/>
          <w14:textFill>
            <w14:solidFill>
              <w14:schemeClr w14:val="tx1"/>
            </w14:solidFill>
          </w14:textFill>
        </w:rPr>
        <w:t>视同认可截标结果，</w:t>
      </w:r>
      <w:r>
        <w:rPr>
          <w:color w:val="000000" w:themeColor="text1"/>
          <w:szCs w:val="21"/>
          <w:highlight w:val="none"/>
          <w14:textFill>
            <w14:solidFill>
              <w14:schemeClr w14:val="tx1"/>
            </w14:solidFill>
          </w14:textFill>
        </w:rPr>
        <w:t>事后不得对采购相关人员、截标过程和截标结果提出异议</w:t>
      </w:r>
      <w:r>
        <w:rPr>
          <w:rFonts w:hint="eastAsia"/>
          <w:color w:val="000000" w:themeColor="text1"/>
          <w:szCs w:val="21"/>
          <w:highlight w:val="none"/>
          <w14:textFill>
            <w14:solidFill>
              <w14:schemeClr w14:val="tx1"/>
            </w14:solidFill>
          </w14:textFill>
        </w:rPr>
        <w:t>，同时供应商因未在线参加截标而导致响应文件无法按时解密等一切后果由供应商自己承担。</w:t>
      </w:r>
    </w:p>
    <w:p w14:paraId="0DBD43E8">
      <w:pPr>
        <w:spacing w:before="120"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如供应商成功解密响应文件，但未在广西政府采购云平台电子开标大厅参加截标的，视同认可截标过程和结果，由此产生的后果由供应商自行负责。 </w:t>
      </w:r>
    </w:p>
    <w:p w14:paraId="1B71A093">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4.2截标程序</w:t>
      </w:r>
    </w:p>
    <w:p w14:paraId="7995FF0D">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4.2.1</w:t>
      </w:r>
      <w:r>
        <w:rPr>
          <w:rFonts w:hint="eastAsia"/>
          <w:color w:val="000000" w:themeColor="text1"/>
          <w:szCs w:val="21"/>
          <w:highlight w:val="none"/>
          <w14:textFill>
            <w14:solidFill>
              <w14:schemeClr w14:val="tx1"/>
            </w14:solidFill>
          </w14:textFill>
        </w:rPr>
        <w:t>供应商登录广西政府采购云平台进入开标大厅签到。</w:t>
      </w:r>
    </w:p>
    <w:p w14:paraId="2D785B59">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.2.2</w:t>
      </w:r>
      <w:r>
        <w:rPr>
          <w:rFonts w:hint="eastAsia"/>
          <w:color w:val="000000" w:themeColor="text1"/>
          <w:szCs w:val="21"/>
          <w:highlight w:val="none"/>
          <w14:textFill>
            <w14:solidFill>
              <w14:schemeClr w14:val="tx1"/>
            </w14:solidFill>
          </w14:textFill>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6" w:name="_Hlk106639817"/>
      <w:r>
        <w:rPr>
          <w:rFonts w:hint="eastAsia"/>
          <w:color w:val="000000" w:themeColor="text1"/>
          <w:highlight w:val="none"/>
          <w14:textFill>
            <w14:solidFill>
              <w14:schemeClr w14:val="tx1"/>
            </w14:solidFill>
          </w14:textFill>
        </w:rPr>
        <w:t>通知后供应商仍未在上述规定时间内解密响应文件</w:t>
      </w:r>
      <w:bookmarkEnd w:id="56"/>
      <w:r>
        <w:rPr>
          <w:rFonts w:hint="eastAsia"/>
          <w:color w:val="000000" w:themeColor="text1"/>
          <w:szCs w:val="21"/>
          <w:highlight w:val="none"/>
          <w14:textFill>
            <w14:solidFill>
              <w14:schemeClr w14:val="tx1"/>
            </w14:solidFill>
          </w14:textFill>
        </w:rPr>
        <w:t>，或者供应商没预留联系方式或预留联系方式无效导致代理机构无法联系到供应商进行解密的，均视为无效响应。</w:t>
      </w:r>
    </w:p>
    <w:p w14:paraId="50869762">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.2.3</w:t>
      </w:r>
      <w:bookmarkStart w:id="57" w:name="_Hlk106637968"/>
      <w:r>
        <w:rPr>
          <w:rFonts w:hint="eastAsia"/>
          <w:color w:val="000000" w:themeColor="text1"/>
          <w:szCs w:val="21"/>
          <w:highlight w:val="none"/>
          <w14:textFill>
            <w14:solidFill>
              <w14:schemeClr w14:val="tx1"/>
            </w14:solidFill>
          </w14:textFill>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7"/>
    <w:p w14:paraId="3DF37684">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.2.4</w:t>
      </w:r>
      <w:r>
        <w:rPr>
          <w:rFonts w:hint="eastAsia"/>
          <w:color w:val="000000" w:themeColor="text1"/>
          <w:szCs w:val="21"/>
          <w:highlight w:val="none"/>
          <w14:textFill>
            <w14:solidFill>
              <w14:schemeClr w14:val="tx1"/>
            </w14:solidFill>
          </w14:textFill>
        </w:rPr>
        <w:t>解密异常情况处理：详见本章</w:t>
      </w:r>
      <w:r>
        <w:rPr>
          <w:color w:val="000000" w:themeColor="text1"/>
          <w:szCs w:val="21"/>
          <w:highlight w:val="none"/>
          <w14:textFill>
            <w14:solidFill>
              <w14:schemeClr w14:val="tx1"/>
            </w14:solidFill>
          </w14:textFill>
        </w:rPr>
        <w:t>9.2</w:t>
      </w:r>
      <w:r>
        <w:rPr>
          <w:rFonts w:hint="eastAsia"/>
          <w:color w:val="000000" w:themeColor="text1"/>
          <w:szCs w:val="21"/>
          <w:highlight w:val="none"/>
          <w14:textFill>
            <w14:solidFill>
              <w14:schemeClr w14:val="tx1"/>
            </w14:solidFill>
          </w14:textFill>
        </w:rPr>
        <w:t>电子交易活动的中止。</w:t>
      </w:r>
    </w:p>
    <w:p w14:paraId="76B757A7">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4.2.5截标结束。</w:t>
      </w:r>
    </w:p>
    <w:p w14:paraId="7DEABE48">
      <w:pPr>
        <w:spacing w:before="120" w:line="320" w:lineRule="atLeast"/>
        <w:ind w:firstLine="422" w:firstLineChars="200"/>
        <w:rPr>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特别说明</w:t>
      </w:r>
      <w:r>
        <w:rPr>
          <w:rFonts w:hint="eastAsia"/>
          <w:color w:val="000000" w:themeColor="text1"/>
          <w:szCs w:val="21"/>
          <w:highlight w:val="none"/>
          <w14:textFill>
            <w14:solidFill>
              <w14:schemeClr w14:val="tx1"/>
            </w14:solidFill>
          </w14:textFill>
        </w:rPr>
        <w:t>：如遇广西政府采购云平台电子化截标或评审程序调整的，按调整后的程序执行。</w:t>
      </w:r>
    </w:p>
    <w:p w14:paraId="394E8A5B">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4.3演示</w:t>
      </w:r>
    </w:p>
    <w:p w14:paraId="60250BE5">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4.3.1“供应商须知前附表”规定在截标会议结束后进行演示的，供应商应按规定进行演示。</w:t>
      </w:r>
    </w:p>
    <w:p w14:paraId="33B7FD8A">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4.3.2未按规定时间进行演示可能引起的演示分数被计为0分或响应无效等后果由供应商自行承担。</w:t>
      </w:r>
    </w:p>
    <w:p w14:paraId="6E317B4E">
      <w:pPr>
        <w:spacing w:before="120" w:line="320" w:lineRule="atLeast"/>
        <w:ind w:firstLine="422" w:firstLineChars="200"/>
        <w:outlineLvl w:val="2"/>
        <w:rPr>
          <w:color w:val="000000" w:themeColor="text1"/>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4.4样品</w:t>
      </w:r>
    </w:p>
    <w:p w14:paraId="11D714CB">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4.4.1“供应商须知前附表”规定递交样品的，供应商应按前附表规定递交样品，递交样品时应附样品递交表（格式见第六章）。</w:t>
      </w:r>
    </w:p>
    <w:p w14:paraId="2D8905AD">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4.4.2未按规定时间递交样品可能引起的样品分数被计为0分或响应无效等后果由供应商自行承担。</w:t>
      </w:r>
    </w:p>
    <w:p w14:paraId="6B0F9365">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4.4.3样品封存或退还的说明请见第六章响应文件格式所附样品递交表。</w:t>
      </w:r>
    </w:p>
    <w:p w14:paraId="026E5B0F">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5．</w:t>
      </w:r>
      <w:r>
        <w:rPr>
          <w:rFonts w:hint="eastAsia"/>
          <w:b/>
          <w:bCs/>
          <w:color w:val="000000" w:themeColor="text1"/>
          <w:kern w:val="0"/>
          <w:szCs w:val="21"/>
          <w:highlight w:val="none"/>
          <w14:textFill>
            <w14:solidFill>
              <w14:schemeClr w14:val="tx1"/>
            </w14:solidFill>
          </w14:textFill>
        </w:rPr>
        <w:t>资格审查</w:t>
      </w:r>
    </w:p>
    <w:p w14:paraId="315BD002">
      <w:pPr>
        <w:spacing w:before="120" w:line="320" w:lineRule="atLeast"/>
        <w:ind w:left="2" w:leftChars="1" w:firstLine="420" w:firstLineChars="200"/>
        <w:outlineLvl w:val="2"/>
        <w:rPr>
          <w:bCs/>
          <w:color w:val="000000" w:themeColor="text1"/>
          <w:kern w:val="0"/>
          <w:szCs w:val="21"/>
          <w:highlight w:val="none"/>
          <w14:textFill>
            <w14:solidFill>
              <w14:schemeClr w14:val="tx1"/>
            </w14:solidFill>
          </w14:textFill>
        </w:rPr>
      </w:pPr>
      <w:r>
        <w:rPr>
          <w:rFonts w:hint="eastAsia"/>
          <w:bCs/>
          <w:color w:val="000000" w:themeColor="text1"/>
          <w:kern w:val="0"/>
          <w:szCs w:val="21"/>
          <w:highlight w:val="none"/>
          <w14:textFill>
            <w14:solidFill>
              <w14:schemeClr w14:val="tx1"/>
            </w14:solidFill>
          </w14:textFill>
        </w:rPr>
        <w:t>5</w:t>
      </w:r>
      <w:r>
        <w:rPr>
          <w:bCs/>
          <w:color w:val="000000" w:themeColor="text1"/>
          <w:kern w:val="0"/>
          <w:szCs w:val="21"/>
          <w:highlight w:val="none"/>
          <w14:textFill>
            <w14:solidFill>
              <w14:schemeClr w14:val="tx1"/>
            </w14:solidFill>
          </w14:textFill>
        </w:rPr>
        <w:t>.1</w:t>
      </w:r>
      <w:r>
        <w:rPr>
          <w:rFonts w:hint="eastAsia"/>
          <w:bCs/>
          <w:color w:val="000000" w:themeColor="text1"/>
          <w:kern w:val="0"/>
          <w:szCs w:val="21"/>
          <w:highlight w:val="none"/>
          <w14:textFill>
            <w14:solidFill>
              <w14:schemeClr w14:val="tx1"/>
            </w14:solidFill>
          </w14:textFill>
        </w:rPr>
        <w:t>截标</w:t>
      </w:r>
      <w:r>
        <w:rPr>
          <w:rFonts w:ascii="宋体" w:hAnsi="宋体"/>
          <w:bCs/>
          <w:color w:val="000000" w:themeColor="text1"/>
          <w:szCs w:val="21"/>
          <w:highlight w:val="none"/>
          <w14:textFill>
            <w14:solidFill>
              <w14:schemeClr w14:val="tx1"/>
            </w14:solidFill>
          </w14:textFill>
        </w:rPr>
        <w:t>后，</w:t>
      </w:r>
      <w:r>
        <w:rPr>
          <w:rFonts w:hint="eastAsia" w:ascii="宋体" w:hAnsi="宋体"/>
          <w:bCs/>
          <w:color w:val="000000" w:themeColor="text1"/>
          <w:szCs w:val="21"/>
          <w:highlight w:val="none"/>
          <w14:textFill>
            <w14:solidFill>
              <w14:schemeClr w14:val="tx1"/>
            </w14:solidFill>
          </w14:textFill>
        </w:rPr>
        <w:t>磋商小组通过电子交易平台</w:t>
      </w:r>
      <w:r>
        <w:rPr>
          <w:rFonts w:ascii="宋体" w:hAnsi="宋体"/>
          <w:bCs/>
          <w:color w:val="000000" w:themeColor="text1"/>
          <w:szCs w:val="21"/>
          <w:highlight w:val="none"/>
          <w14:textFill>
            <w14:solidFill>
              <w14:schemeClr w14:val="tx1"/>
            </w14:solidFill>
          </w14:textFill>
        </w:rPr>
        <w:t>对供应商的资格进行审查。</w:t>
      </w:r>
      <w:r>
        <w:rPr>
          <w:rFonts w:hint="eastAsia" w:ascii="宋体" w:hAnsi="宋体"/>
          <w:bCs/>
          <w:color w:val="000000" w:themeColor="text1"/>
          <w:szCs w:val="21"/>
          <w:highlight w:val="none"/>
          <w14:textFill>
            <w14:solidFill>
              <w14:schemeClr w14:val="tx1"/>
            </w14:solidFill>
          </w14:textFill>
        </w:rPr>
        <w:t>资格审查</w:t>
      </w:r>
      <w:r>
        <w:rPr>
          <w:rFonts w:hint="eastAsia"/>
          <w:bCs/>
          <w:color w:val="000000" w:themeColor="text1"/>
          <w:kern w:val="0"/>
          <w:szCs w:val="21"/>
          <w:highlight w:val="none"/>
          <w14:textFill>
            <w14:solidFill>
              <w14:schemeClr w14:val="tx1"/>
            </w14:solidFill>
          </w14:textFill>
        </w:rPr>
        <w:t>是根据法律法规和采购文件的规定，对供应商的基本资格条件、特定资格条件进行审查。</w:t>
      </w:r>
    </w:p>
    <w:p w14:paraId="514ED576">
      <w:pPr>
        <w:spacing w:before="120" w:line="320" w:lineRule="atLeast"/>
        <w:ind w:left="2" w:leftChars="1" w:firstLine="420" w:firstLineChars="200"/>
        <w:outlineLvl w:val="2"/>
        <w:rPr>
          <w:bCs/>
          <w:color w:val="000000" w:themeColor="text1"/>
          <w:kern w:val="0"/>
          <w:szCs w:val="21"/>
          <w:highlight w:val="none"/>
          <w14:textFill>
            <w14:solidFill>
              <w14:schemeClr w14:val="tx1"/>
            </w14:solidFill>
          </w14:textFill>
        </w:rPr>
      </w:pPr>
      <w:r>
        <w:rPr>
          <w:rFonts w:hint="eastAsia"/>
          <w:bCs/>
          <w:color w:val="000000" w:themeColor="text1"/>
          <w:kern w:val="0"/>
          <w:szCs w:val="21"/>
          <w:highlight w:val="none"/>
          <w14:textFill>
            <w14:solidFill>
              <w14:schemeClr w14:val="tx1"/>
            </w14:solidFill>
          </w14:textFill>
        </w:rPr>
        <w:t>5.</w:t>
      </w:r>
      <w:r>
        <w:rPr>
          <w:bCs/>
          <w:color w:val="000000" w:themeColor="text1"/>
          <w:kern w:val="0"/>
          <w:szCs w:val="21"/>
          <w:highlight w:val="none"/>
          <w14:textFill>
            <w14:solidFill>
              <w14:schemeClr w14:val="tx1"/>
            </w14:solidFill>
          </w14:textFill>
        </w:rPr>
        <w:t>2</w:t>
      </w:r>
      <w:r>
        <w:rPr>
          <w:rFonts w:hint="eastAsia"/>
          <w:bCs/>
          <w:color w:val="000000" w:themeColor="text1"/>
          <w:kern w:val="0"/>
          <w:szCs w:val="21"/>
          <w:highlight w:val="none"/>
          <w14:textFill>
            <w14:solidFill>
              <w14:schemeClr w14:val="tx1"/>
            </w14:solidFill>
          </w14:textFill>
        </w:rPr>
        <w:t>资格审查标准在第四章评审方法及标准中规定，符合资格审查标准要求的供应商即为资格审查合格。</w:t>
      </w:r>
    </w:p>
    <w:p w14:paraId="3D16D3F7">
      <w:pPr>
        <w:spacing w:before="120" w:line="276" w:lineRule="auto"/>
        <w:ind w:left="2" w:leftChars="1" w:firstLine="420" w:firstLineChars="200"/>
        <w:outlineLvl w:val="2"/>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5.3</w:t>
      </w:r>
      <w:r>
        <w:rPr>
          <w:rFonts w:hint="eastAsia"/>
          <w:bCs/>
          <w:color w:val="000000" w:themeColor="text1"/>
          <w:kern w:val="0"/>
          <w:szCs w:val="21"/>
          <w:highlight w:val="none"/>
          <w14:textFill>
            <w14:solidFill>
              <w14:schemeClr w14:val="tx1"/>
            </w14:solidFill>
          </w14:textFill>
        </w:rPr>
        <w:t>供应商有下列情形之一的，资格审查不合格，作无效响应处理：</w:t>
      </w:r>
    </w:p>
    <w:p w14:paraId="40762572">
      <w:pPr>
        <w:spacing w:line="276" w:lineRule="auto"/>
        <w:ind w:firstLine="420" w:firstLineChars="200"/>
        <w:rPr>
          <w:rFonts w:hAnsi="宋体"/>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.3.1</w:t>
      </w:r>
      <w:r>
        <w:rPr>
          <w:rFonts w:hint="eastAsia"/>
          <w:color w:val="000000" w:themeColor="text1"/>
          <w:szCs w:val="21"/>
          <w:highlight w:val="none"/>
          <w14:textFill>
            <w14:solidFill>
              <w14:schemeClr w14:val="tx1"/>
            </w14:solidFill>
          </w14:textFill>
        </w:rPr>
        <w:t>不具备采购文件中规定的资格要求或资格条件的；</w:t>
      </w:r>
      <w:r>
        <w:rPr>
          <w:color w:val="000000" w:themeColor="text1"/>
          <w:szCs w:val="21"/>
          <w:highlight w:val="non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（注：其中信用查询规则见“供应商须知前附表”，</w:t>
      </w:r>
      <w:r>
        <w:rPr>
          <w:rFonts w:hint="eastAsia"/>
          <w:color w:val="000000" w:themeColor="text1"/>
          <w:szCs w:val="21"/>
          <w:highlight w:val="none"/>
          <w14:textFill>
            <w14:solidFill>
              <w14:schemeClr w14:val="tx1"/>
            </w14:solidFill>
          </w14:textFill>
        </w:rPr>
        <w:t>广西政府采购云平台</w:t>
      </w:r>
      <w:r>
        <w:rPr>
          <w:rFonts w:hint="eastAsia" w:hAnsi="宋体"/>
          <w:color w:val="000000" w:themeColor="text1"/>
          <w:highlight w:val="none"/>
          <w14:textFill>
            <w14:solidFill>
              <w14:schemeClr w14:val="tx1"/>
            </w14:solidFill>
          </w14:textFill>
        </w:rPr>
        <w:t>已与“信用中国”平台做接口，可直接在线查询）</w:t>
      </w:r>
    </w:p>
    <w:p w14:paraId="0E32B1D8">
      <w:pPr>
        <w:spacing w:before="120" w:line="276" w:lineRule="auto"/>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.3.2</w:t>
      </w:r>
      <w:r>
        <w:rPr>
          <w:rFonts w:hint="eastAsia"/>
          <w:color w:val="000000" w:themeColor="text1"/>
          <w:szCs w:val="21"/>
          <w:highlight w:val="none"/>
          <w14:textFill>
            <w14:solidFill>
              <w14:schemeClr w14:val="tx1"/>
            </w14:solidFill>
          </w14:textFill>
        </w:rPr>
        <w:t>响应文件缺少任何一项资格证明文件或不符合第四章评审方法及标准中资格审查标准规定的评审内容的。</w:t>
      </w:r>
    </w:p>
    <w:p w14:paraId="7E9B9F6B">
      <w:pPr>
        <w:spacing w:before="120" w:line="320" w:lineRule="atLeast"/>
        <w:ind w:left="2" w:leftChars="1" w:firstLine="422" w:firstLineChars="200"/>
        <w:outlineLvl w:val="1"/>
        <w:rPr>
          <w:rFonts w:hint="eastAsia"/>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6．评审</w:t>
      </w:r>
    </w:p>
    <w:p w14:paraId="3C34DD0B">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6.1组建磋商小组</w:t>
      </w:r>
    </w:p>
    <w:p w14:paraId="5FFAAB68">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6.1.1</w:t>
      </w:r>
      <w:r>
        <w:rPr>
          <w:color w:val="000000" w:themeColor="text1"/>
          <w:szCs w:val="21"/>
          <w:highlight w:val="none"/>
          <w14:textFill>
            <w14:solidFill>
              <w14:schemeClr w14:val="tx1"/>
            </w14:solidFill>
          </w14:textFill>
        </w:rPr>
        <w:t>本项目</w:t>
      </w:r>
      <w:r>
        <w:rPr>
          <w:rFonts w:hint="eastAsia"/>
          <w:color w:val="000000" w:themeColor="text1"/>
          <w:szCs w:val="21"/>
          <w:highlight w:val="none"/>
          <w14:textFill>
            <w14:solidFill>
              <w14:schemeClr w14:val="tx1"/>
            </w14:solidFill>
          </w14:textFill>
        </w:rPr>
        <w:t>评审工作由</w:t>
      </w:r>
      <w:r>
        <w:rPr>
          <w:color w:val="000000" w:themeColor="text1"/>
          <w:szCs w:val="21"/>
          <w:highlight w:val="none"/>
          <w14:textFill>
            <w14:solidFill>
              <w14:schemeClr w14:val="tx1"/>
            </w14:solidFill>
          </w14:textFill>
        </w:rPr>
        <w:t>磋商小组</w:t>
      </w:r>
      <w:r>
        <w:rPr>
          <w:rFonts w:hint="eastAsia"/>
          <w:color w:val="000000" w:themeColor="text1"/>
          <w:szCs w:val="21"/>
          <w:highlight w:val="none"/>
          <w14:textFill>
            <w14:solidFill>
              <w14:schemeClr w14:val="tx1"/>
            </w14:solidFill>
          </w14:textFill>
        </w:rPr>
        <w:t>负责，磋商小组</w:t>
      </w:r>
      <w:r>
        <w:rPr>
          <w:color w:val="000000" w:themeColor="text1"/>
          <w:szCs w:val="21"/>
          <w:highlight w:val="none"/>
          <w14:textFill>
            <w14:solidFill>
              <w14:schemeClr w14:val="tx1"/>
            </w14:solidFill>
          </w14:textFill>
        </w:rPr>
        <w:t>由</w:t>
      </w:r>
      <w:r>
        <w:rPr>
          <w:rFonts w:hint="eastAsia"/>
          <w:color w:val="000000" w:themeColor="text1"/>
          <w:szCs w:val="21"/>
          <w:highlight w:val="none"/>
          <w14:textFill>
            <w14:solidFill>
              <w14:schemeClr w14:val="tx1"/>
            </w14:solidFill>
          </w14:textFill>
        </w:rPr>
        <w:t>评审专家</w:t>
      </w:r>
      <w:r>
        <w:rPr>
          <w:color w:val="000000" w:themeColor="text1"/>
          <w:szCs w:val="21"/>
          <w:highlight w:val="none"/>
          <w14:textFill>
            <w14:solidFill>
              <w14:schemeClr w14:val="tx1"/>
            </w14:solidFill>
          </w14:textFill>
        </w:rPr>
        <w:t>和采购人代表</w:t>
      </w:r>
      <w:r>
        <w:rPr>
          <w:rFonts w:hint="eastAsia"/>
          <w:color w:val="000000" w:themeColor="text1"/>
          <w:szCs w:val="21"/>
          <w:highlight w:val="none"/>
          <w14:textFill>
            <w14:solidFill>
              <w14:schemeClr w14:val="tx1"/>
            </w14:solidFill>
          </w14:textFill>
        </w:rPr>
        <w:t>（如有）</w:t>
      </w:r>
      <w:r>
        <w:rPr>
          <w:color w:val="000000" w:themeColor="text1"/>
          <w:szCs w:val="21"/>
          <w:highlight w:val="none"/>
          <w14:textFill>
            <w14:solidFill>
              <w14:schemeClr w14:val="tx1"/>
            </w14:solidFill>
          </w14:textFill>
        </w:rPr>
        <w:t>组成。</w:t>
      </w:r>
      <w:r>
        <w:rPr>
          <w:rFonts w:hint="eastAsia"/>
          <w:color w:val="000000" w:themeColor="text1"/>
          <w:szCs w:val="21"/>
          <w:highlight w:val="none"/>
          <w14:textFill>
            <w14:solidFill>
              <w14:schemeClr w14:val="tx1"/>
            </w14:solidFill>
          </w14:textFill>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Pr>
          <w:color w:val="000000" w:themeColor="text1"/>
          <w:szCs w:val="21"/>
          <w:highlight w:val="none"/>
          <w14:textFill>
            <w14:solidFill>
              <w14:schemeClr w14:val="tx1"/>
            </w14:solidFill>
          </w14:textFill>
        </w:rPr>
        <w:t>评审专家发现本人与参加采购活动的供应商有利害关系的，应当主动提出回避</w:t>
      </w:r>
      <w:r>
        <w:rPr>
          <w:rFonts w:hint="eastAsia"/>
          <w:color w:val="000000" w:themeColor="text1"/>
          <w:szCs w:val="21"/>
          <w:highlight w:val="none"/>
          <w14:textFill>
            <w14:solidFill>
              <w14:schemeClr w14:val="tx1"/>
            </w14:solidFill>
          </w14:textFill>
        </w:rPr>
        <w:t>。</w:t>
      </w:r>
    </w:p>
    <w:p w14:paraId="762A832B">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44EF94FD">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53061AC6">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6.1.4本项目评审过程实行全程网上留痕及录音、录像监控，供应商在评审过程中所进行的试图影响评审结果的不公正活动，可能导致其响应按无效处理。</w:t>
      </w:r>
    </w:p>
    <w:p w14:paraId="7D2A5118">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6.2</w:t>
      </w:r>
      <w:r>
        <w:rPr>
          <w:rFonts w:hint="eastAsia"/>
          <w:b/>
          <w:bCs/>
          <w:color w:val="000000" w:themeColor="text1"/>
          <w:kern w:val="0"/>
          <w:szCs w:val="21"/>
          <w:highlight w:val="none"/>
          <w14:textFill>
            <w14:solidFill>
              <w14:schemeClr w14:val="tx1"/>
            </w14:solidFill>
          </w14:textFill>
        </w:rPr>
        <w:t>评审方法及依据</w:t>
      </w:r>
    </w:p>
    <w:p w14:paraId="6E5E304C">
      <w:pPr>
        <w:spacing w:before="120" w:line="320" w:lineRule="atLeast"/>
        <w:ind w:firstLine="420" w:firstLineChars="200"/>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6.2.1</w:t>
      </w:r>
      <w:r>
        <w:rPr>
          <w:rFonts w:hint="eastAsia"/>
          <w:bCs/>
          <w:color w:val="000000" w:themeColor="text1"/>
          <w:kern w:val="0"/>
          <w:szCs w:val="21"/>
          <w:highlight w:val="none"/>
          <w14:textFill>
            <w14:solidFill>
              <w14:schemeClr w14:val="tx1"/>
            </w14:solidFill>
          </w14:textFill>
        </w:rPr>
        <w:t>本项目采用第四章评审方法及标准规定的方法进行评审。</w:t>
      </w:r>
    </w:p>
    <w:p w14:paraId="1B148959">
      <w:pPr>
        <w:suppressAutoHyphens/>
        <w:spacing w:before="120" w:line="320" w:lineRule="atLeast"/>
        <w:ind w:firstLine="420" w:firstLineChars="200"/>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6.2.2</w:t>
      </w:r>
      <w:r>
        <w:rPr>
          <w:rFonts w:hint="eastAsia"/>
          <w:bCs/>
          <w:color w:val="000000" w:themeColor="text1"/>
          <w:kern w:val="0"/>
          <w:szCs w:val="21"/>
          <w:highlight w:val="none"/>
          <w14:textFill>
            <w14:solidFill>
              <w14:schemeClr w14:val="tx1"/>
            </w14:solidFill>
          </w14:textFill>
        </w:rPr>
        <w:t>磋商小组</w:t>
      </w:r>
      <w:r>
        <w:rPr>
          <w:color w:val="000000" w:themeColor="text1"/>
          <w:highlight w:val="none"/>
          <w14:textFill>
            <w14:solidFill>
              <w14:schemeClr w14:val="tx1"/>
            </w14:solidFill>
          </w14:textFill>
        </w:rPr>
        <w:t>以</w:t>
      </w:r>
      <w:r>
        <w:rPr>
          <w:rFonts w:hint="eastAsia"/>
          <w:color w:val="000000" w:themeColor="text1"/>
          <w:highlight w:val="none"/>
          <w14:textFill>
            <w14:solidFill>
              <w14:schemeClr w14:val="tx1"/>
            </w14:solidFill>
          </w14:textFill>
        </w:rPr>
        <w:t>采购</w:t>
      </w:r>
      <w:r>
        <w:rPr>
          <w:color w:val="000000" w:themeColor="text1"/>
          <w:highlight w:val="none"/>
          <w14:textFill>
            <w14:solidFill>
              <w14:schemeClr w14:val="tx1"/>
            </w14:solidFill>
          </w14:textFill>
        </w:rPr>
        <w:t>文件、补充文件、</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文件、澄清及答复为评审依据</w:t>
      </w:r>
      <w:r>
        <w:rPr>
          <w:rFonts w:hint="eastAsia"/>
          <w:color w:val="000000" w:themeColor="text1"/>
          <w:highlight w:val="none"/>
          <w14:textFill>
            <w14:solidFill>
              <w14:schemeClr w14:val="tx1"/>
            </w14:solidFill>
          </w14:textFill>
        </w:rPr>
        <w:t>，</w:t>
      </w:r>
      <w:r>
        <w:rPr>
          <w:rFonts w:hint="eastAsia"/>
          <w:bCs/>
          <w:color w:val="000000" w:themeColor="text1"/>
          <w:kern w:val="0"/>
          <w:szCs w:val="21"/>
          <w:highlight w:val="none"/>
          <w14:textFill>
            <w14:solidFill>
              <w14:schemeClr w14:val="tx1"/>
            </w14:solidFill>
          </w14:textFill>
        </w:rPr>
        <w:t>第四章评审方法及标准没有规定的评审方法、标准及因素，不得作为评审依据。</w:t>
      </w:r>
    </w:p>
    <w:p w14:paraId="2BA108AA">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bookmarkStart w:id="58" w:name="_Toc254970546"/>
      <w:bookmarkStart w:id="59" w:name="_Toc254970687"/>
      <w:r>
        <w:rPr>
          <w:b/>
          <w:bCs/>
          <w:color w:val="000000" w:themeColor="text1"/>
          <w:kern w:val="0"/>
          <w:szCs w:val="21"/>
          <w:highlight w:val="none"/>
          <w14:textFill>
            <w14:solidFill>
              <w14:schemeClr w14:val="tx1"/>
            </w14:solidFill>
          </w14:textFill>
        </w:rPr>
        <w:t>6.3评审</w:t>
      </w:r>
      <w:r>
        <w:rPr>
          <w:rFonts w:hint="eastAsia"/>
          <w:b/>
          <w:bCs/>
          <w:color w:val="000000" w:themeColor="text1"/>
          <w:kern w:val="0"/>
          <w:szCs w:val="21"/>
          <w:highlight w:val="none"/>
          <w14:textFill>
            <w14:solidFill>
              <w14:schemeClr w14:val="tx1"/>
            </w14:solidFill>
          </w14:textFill>
        </w:rPr>
        <w:t>程序</w:t>
      </w:r>
    </w:p>
    <w:p w14:paraId="6B4AF951">
      <w:pPr>
        <w:spacing w:before="120" w:line="320" w:lineRule="atLeas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bookmarkStart w:id="60" w:name="_Hlk19175507"/>
      <w:bookmarkStart w:id="61" w:name="_Hlk80956880"/>
      <w:r>
        <w:rPr>
          <w:color w:val="000000" w:themeColor="text1"/>
          <w:highlight w:val="none"/>
          <w14:textFill>
            <w14:solidFill>
              <w14:schemeClr w14:val="tx1"/>
            </w14:solidFill>
          </w14:textFill>
        </w:rPr>
        <w:t>3.1</w:t>
      </w:r>
      <w:r>
        <w:rPr>
          <w:rFonts w:hint="eastAsia"/>
          <w:color w:val="000000" w:themeColor="text1"/>
          <w:highlight w:val="none"/>
          <w14:textFill>
            <w14:solidFill>
              <w14:schemeClr w14:val="tx1"/>
            </w14:solidFill>
          </w14:textFill>
        </w:rPr>
        <w:t>符合性审查</w:t>
      </w:r>
    </w:p>
    <w:p w14:paraId="36E37ABC">
      <w:pPr>
        <w:spacing w:before="120" w:line="320" w:lineRule="atLeast"/>
        <w:ind w:firstLine="420" w:firstLineChars="200"/>
        <w:rPr>
          <w:color w:val="000000" w:themeColor="text1"/>
          <w:szCs w:val="21"/>
          <w:highlight w:val="none"/>
          <w14:textFill>
            <w14:solidFill>
              <w14:schemeClr w14:val="tx1"/>
            </w14:solidFill>
          </w14:textFill>
        </w:rPr>
      </w:pPr>
      <w:r>
        <w:rPr>
          <w:bCs/>
          <w:color w:val="000000" w:themeColor="text1"/>
          <w:kern w:val="1"/>
          <w:szCs w:val="21"/>
          <w:highlight w:val="none"/>
          <w14:textFill>
            <w14:solidFill>
              <w14:schemeClr w14:val="tx1"/>
            </w14:solidFill>
          </w14:textFill>
        </w:rPr>
        <w:t>资格审查结束后，</w:t>
      </w:r>
      <w:r>
        <w:rPr>
          <w:rFonts w:hint="eastAsia" w:hAnsi="宋体"/>
          <w:color w:val="000000" w:themeColor="text1"/>
          <w:highlight w:val="none"/>
          <w14:textFill>
            <w14:solidFill>
              <w14:schemeClr w14:val="tx1"/>
            </w14:solidFill>
          </w14:textFill>
        </w:rPr>
        <w:t>磋商小组对</w:t>
      </w:r>
      <w:r>
        <w:rPr>
          <w:color w:val="000000" w:themeColor="text1"/>
          <w:highlight w:val="none"/>
          <w14:textFill>
            <w14:solidFill>
              <w14:schemeClr w14:val="tx1"/>
            </w14:solidFill>
          </w14:textFill>
        </w:rPr>
        <w:t>通过资格审查的供应商</w:t>
      </w:r>
      <w:r>
        <w:rPr>
          <w:rFonts w:hint="eastAsia" w:hAnsi="宋体"/>
          <w:color w:val="000000" w:themeColor="text1"/>
          <w:highlight w:val="none"/>
          <w14:textFill>
            <w14:solidFill>
              <w14:schemeClr w14:val="tx1"/>
            </w14:solidFill>
          </w14:textFill>
        </w:rPr>
        <w:t>的响应文件报价、商务资信、技术等方面实质性内容进行符合性审查，</w:t>
      </w:r>
      <w:r>
        <w:rPr>
          <w:rFonts w:hint="eastAsia"/>
          <w:color w:val="000000" w:themeColor="text1"/>
          <w:szCs w:val="21"/>
          <w:highlight w:val="none"/>
          <w14:textFill>
            <w14:solidFill>
              <w14:schemeClr w14:val="tx1"/>
            </w14:solidFill>
          </w14:textFill>
        </w:rPr>
        <w:t>符合性审查标准</w:t>
      </w:r>
      <w:r>
        <w:rPr>
          <w:color w:val="000000" w:themeColor="text1"/>
          <w:szCs w:val="21"/>
          <w:highlight w:val="none"/>
          <w14:textFill>
            <w14:solidFill>
              <w14:schemeClr w14:val="tx1"/>
            </w14:solidFill>
          </w14:textFill>
        </w:rPr>
        <w:t>详见第四章评审方法及标准。</w:t>
      </w:r>
    </w:p>
    <w:bookmarkEnd w:id="60"/>
    <w:bookmarkEnd w:id="61"/>
    <w:p w14:paraId="5CE72E94">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.3.2</w:t>
      </w:r>
      <w:r>
        <w:rPr>
          <w:rFonts w:hAnsi="宋体"/>
          <w:color w:val="000000" w:themeColor="text1"/>
          <w:highlight w:val="none"/>
          <w14:textFill>
            <w14:solidFill>
              <w14:schemeClr w14:val="tx1"/>
            </w14:solidFill>
          </w14:textFill>
        </w:rPr>
        <w:t>强制性</w:t>
      </w:r>
      <w:r>
        <w:rPr>
          <w:color w:val="000000" w:themeColor="text1"/>
          <w:szCs w:val="21"/>
          <w:highlight w:val="none"/>
          <w14:textFill>
            <w14:solidFill>
              <w14:schemeClr w14:val="tx1"/>
            </w14:solidFill>
          </w14:textFill>
        </w:rPr>
        <w:t>采购要求</w:t>
      </w:r>
    </w:p>
    <w:p w14:paraId="4E407ED0">
      <w:pPr>
        <w:suppressAutoHyphens/>
        <w:spacing w:before="120" w:line="320" w:lineRule="atLeast"/>
        <w:ind w:firstLine="422" w:firstLineChars="201"/>
        <w:rPr>
          <w:color w:val="000000" w:themeColor="text1"/>
          <w:szCs w:val="21"/>
          <w:highlight w:val="none"/>
          <w14:textFill>
            <w14:solidFill>
              <w14:schemeClr w14:val="tx1"/>
            </w14:solidFill>
          </w14:textFill>
        </w:rPr>
      </w:pPr>
      <w:bookmarkStart w:id="62" w:name="_Hlk47714684"/>
      <w:r>
        <w:rPr>
          <w:rFonts w:hint="eastAsia"/>
          <w:color w:val="000000" w:themeColor="text1"/>
          <w:szCs w:val="21"/>
          <w:highlight w:val="none"/>
          <w14:textFill>
            <w14:solidFill>
              <w14:schemeClr w14:val="tx1"/>
            </w14:solidFill>
          </w14:textFill>
        </w:rPr>
        <w:t>（1）</w:t>
      </w:r>
      <w:bookmarkEnd w:id="62"/>
      <w:r>
        <w:rPr>
          <w:rFonts w:hint="eastAsia"/>
          <w:color w:val="000000" w:themeColor="text1"/>
          <w:szCs w:val="21"/>
          <w:highlight w:val="none"/>
          <w14:textFill>
            <w14:solidFill>
              <w14:schemeClr w14:val="tx1"/>
            </w14:solidFill>
          </w14:textFill>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358F80AE">
      <w:pPr>
        <w:spacing w:before="120" w:line="320" w:lineRule="atLeast"/>
        <w:ind w:firstLine="420" w:firstLineChars="200"/>
        <w:rPr>
          <w:color w:val="000000" w:themeColor="text1"/>
          <w:szCs w:val="21"/>
          <w:highlight w:val="none"/>
          <w14:textFill>
            <w14:solidFill>
              <w14:schemeClr w14:val="tx1"/>
            </w14:solidFill>
          </w14:textFill>
        </w:rPr>
      </w:pPr>
      <w:bookmarkStart w:id="63" w:name="_Hlk19176155"/>
      <w:r>
        <w:rPr>
          <w:rFonts w:hint="eastAsia"/>
          <w:color w:val="000000" w:themeColor="text1"/>
          <w:szCs w:val="21"/>
          <w:highlight w:val="none"/>
          <w14:textFill>
            <w14:solidFill>
              <w14:schemeClr w14:val="tx1"/>
            </w14:solidFill>
          </w14:textFill>
        </w:rPr>
        <w:t>（2）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响应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66D900B7">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注：网络安全专用产品在中共中央网络安全和信息化委员会办公室网站上发布的《网络关键设备和网络安全专用产品目录》中查询。 目前共15类：路由器、交换机、服务器（机架式）、可编程逻辑控制器（PLC设备）、数据备份一体机、防火墙（硬件）、WEB应用防火墙（WAF）、入侵检测系统（IDS）、入侵防御系统（IPS）、安全隔离与信息交换产品（网闸）、反垃圾邮件产品、网络综合审计系统、网络脆弱性扫描产品、安全数据库系统、网站恢复产品（硬件）。</w:t>
      </w:r>
    </w:p>
    <w:p w14:paraId="67759F86">
      <w:pPr>
        <w:spacing w:before="120" w:line="320" w:lineRule="atLeas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6.3.3澄清、说明或补正</w:t>
      </w:r>
    </w:p>
    <w:p w14:paraId="47E6641C">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（1）对响应文件中含义不明确、同类问题表述不一致或者有明显文字和计算错误的内容，磋商小组应在</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发布电子澄清函，要求供应商在平台设置的时间内作出必要的澄清、说明或者补正。供应商在</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12F4AB2D">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71ADDD0A">
      <w:pPr>
        <w:spacing w:before="120" w:line="320" w:lineRule="atLeast"/>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6.3.4</w:t>
      </w:r>
      <w:r>
        <w:rPr>
          <w:rFonts w:hint="eastAsia"/>
          <w:color w:val="000000" w:themeColor="text1"/>
          <w:highlight w:val="none"/>
          <w14:textFill>
            <w14:solidFill>
              <w14:schemeClr w14:val="tx1"/>
            </w14:solidFill>
          </w14:textFill>
        </w:rPr>
        <w:t>报价</w:t>
      </w:r>
      <w:r>
        <w:rPr>
          <w:color w:val="000000" w:themeColor="text1"/>
          <w:highlight w:val="none"/>
          <w14:textFill>
            <w14:solidFill>
              <w14:schemeClr w14:val="tx1"/>
            </w14:solidFill>
          </w14:textFill>
        </w:rPr>
        <w:t>修正</w:t>
      </w:r>
    </w:p>
    <w:p w14:paraId="79559891">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（1）报价出现前后不一致的，按照下列规定修正：</w:t>
      </w:r>
    </w:p>
    <w:p w14:paraId="771CC8D3">
      <w:pPr>
        <w:spacing w:before="120" w:line="320" w:lineRule="atLeast"/>
        <w:ind w:firstLine="420" w:firstLineChars="200"/>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响应文件中开标一览表（报价表）内容与响应文件中相应内容不一致的，以开标一览表（报价表）为准；</w:t>
      </w:r>
    </w:p>
    <w:p w14:paraId="52780032">
      <w:pPr>
        <w:spacing w:before="120" w:line="320" w:lineRule="atLeast"/>
        <w:ind w:firstLine="420" w:firstLineChars="200"/>
        <w:rPr>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大写金额和小写金额不一致的，以大写金额为准；</w:t>
      </w:r>
    </w:p>
    <w:p w14:paraId="7360C9BB">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单价金额小数点或者百分比有明显错位的，以开标一览表的总价为准，并修改单价；</w:t>
      </w:r>
    </w:p>
    <w:p w14:paraId="1EFC5A42">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④</w:t>
      </w:r>
      <w:r>
        <w:rPr>
          <w:color w:val="000000" w:themeColor="text1"/>
          <w:szCs w:val="21"/>
          <w:highlight w:val="none"/>
          <w14:textFill>
            <w14:solidFill>
              <w14:schemeClr w14:val="tx1"/>
            </w14:solidFill>
          </w14:textFill>
        </w:rPr>
        <w:t>总价金额与按单价汇总金额不一致的，以单价金额计算结果为准</w:t>
      </w:r>
      <w:r>
        <w:rPr>
          <w:rFonts w:hint="eastAsia"/>
          <w:color w:val="000000" w:themeColor="text1"/>
          <w:szCs w:val="21"/>
          <w:highlight w:val="none"/>
          <w14:textFill>
            <w14:solidFill>
              <w14:schemeClr w14:val="tx1"/>
            </w14:solidFill>
          </w14:textFill>
        </w:rPr>
        <w:t>。</w:t>
      </w:r>
    </w:p>
    <w:p w14:paraId="6273078B">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同时出现两种以上不一致的，按照上述</w:t>
      </w:r>
      <w:r>
        <w:rPr>
          <w:rFonts w:hint="eastAsia" w:ascii="宋体" w:hAnsi="宋体"/>
          <w:color w:val="000000" w:themeColor="text1"/>
          <w:szCs w:val="21"/>
          <w:highlight w:val="none"/>
          <w14:textFill>
            <w14:solidFill>
              <w14:schemeClr w14:val="tx1"/>
            </w14:solidFill>
          </w14:textFill>
        </w:rPr>
        <w:t>①-</w:t>
      </w:r>
      <w:r>
        <w:rPr>
          <w:rFonts w:hint="eastAsia"/>
          <w:color w:val="000000" w:themeColor="text1"/>
          <w:szCs w:val="21"/>
          <w:highlight w:val="none"/>
          <w14:textFill>
            <w14:solidFill>
              <w14:schemeClr w14:val="tx1"/>
            </w14:solidFill>
          </w14:textFill>
        </w:rPr>
        <w:t>④顺序修正。修正后的报价按照上述“</w:t>
      </w:r>
      <w:r>
        <w:rPr>
          <w:color w:val="000000" w:themeColor="text1"/>
          <w:szCs w:val="21"/>
          <w:highlight w:val="none"/>
          <w14:textFill>
            <w14:solidFill>
              <w14:schemeClr w14:val="tx1"/>
            </w14:solidFill>
          </w14:textFill>
        </w:rPr>
        <w:t>6.3.3</w:t>
      </w:r>
      <w:r>
        <w:rPr>
          <w:rFonts w:hint="eastAsia"/>
          <w:color w:val="000000" w:themeColor="text1"/>
          <w:szCs w:val="21"/>
          <w:highlight w:val="none"/>
          <w14:textFill>
            <w14:solidFill>
              <w14:schemeClr w14:val="tx1"/>
            </w14:solidFill>
          </w14:textFill>
        </w:rPr>
        <w:t>澄清、说明或补正”的规定经供应商确认后产生约束力，供应商不确认的，其响应无效。</w:t>
      </w:r>
    </w:p>
    <w:p w14:paraId="3B847DC9">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）经供应商确认修正后的报价若超过采购预算金额或者最高限价，其响应文件作无效响应处理。</w:t>
      </w:r>
    </w:p>
    <w:p w14:paraId="2AE56B3A">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）经供应商确认修正后的报价作为签订合同的依据，并以此报价计算价格分。</w:t>
      </w:r>
    </w:p>
    <w:p w14:paraId="559A3BA7">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4</w:t>
      </w:r>
      <w:r>
        <w:rPr>
          <w:rFonts w:hint="eastAsia"/>
          <w:color w:val="000000" w:themeColor="text1"/>
          <w:szCs w:val="21"/>
          <w:highlight w:val="none"/>
          <w14:textFill>
            <w14:solidFill>
              <w14:schemeClr w14:val="tx1"/>
            </w14:solidFill>
          </w14:textFill>
        </w:rPr>
        <w:t>）如磋商过程中有多轮报价的，磋商小组在每一轮报价均应按上述规则修正报价。</w:t>
      </w:r>
    </w:p>
    <w:p w14:paraId="3B9DF538">
      <w:p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6.3.5异常低价审查</w:t>
      </w:r>
    </w:p>
    <w:p w14:paraId="06A2059B">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w:t>
      </w:r>
      <w:r>
        <w:rPr>
          <w:rFonts w:hint="eastAsia"/>
          <w:color w:val="000000" w:themeColor="text1"/>
          <w:szCs w:val="21"/>
          <w:highlight w:val="none"/>
          <w:lang w:val="en-US" w:eastAsia="zh-CN"/>
          <w14:textFill>
            <w14:solidFill>
              <w14:schemeClr w14:val="tx1"/>
            </w14:solidFill>
          </w14:textFill>
        </w:rPr>
        <w:t>异常低价审查情形见</w:t>
      </w: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供应商</w:t>
      </w:r>
      <w:r>
        <w:rPr>
          <w:rFonts w:hint="eastAsia"/>
          <w:color w:val="000000" w:themeColor="text1"/>
          <w:szCs w:val="21"/>
          <w:highlight w:val="none"/>
          <w:lang w:eastAsia="zh-CN"/>
          <w14:textFill>
            <w14:solidFill>
              <w14:schemeClr w14:val="tx1"/>
            </w14:solidFill>
          </w14:textFill>
        </w:rPr>
        <w:t>须知</w:t>
      </w:r>
      <w:r>
        <w:rPr>
          <w:color w:val="000000" w:themeColor="text1"/>
          <w:szCs w:val="21"/>
          <w:highlight w:val="none"/>
          <w14:textFill>
            <w14:solidFill>
              <w14:schemeClr w14:val="tx1"/>
            </w14:solidFill>
          </w14:textFill>
        </w:rPr>
        <w:t>前附表”规定。</w:t>
      </w:r>
    </w:p>
    <w:p w14:paraId="4D57F6FD">
      <w:pPr>
        <w:numPr>
          <w:ilvl w:val="0"/>
          <w:numId w:val="0"/>
        </w:num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527AEFA">
      <w:pPr>
        <w:numPr>
          <w:ilvl w:val="0"/>
          <w:numId w:val="0"/>
        </w:numPr>
        <w:spacing w:before="120" w:line="320" w:lineRule="atLeast"/>
        <w:ind w:firstLine="420" w:firstLineChars="200"/>
        <w:rPr>
          <w:rFonts w:hint="eastAsia"/>
          <w:strike/>
          <w:dstrike w:val="0"/>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000000" w:themeColor="text1"/>
          <w:szCs w:val="21"/>
          <w:highlight w:val="none"/>
          <w:lang w:val="en-US" w:eastAsia="zh-CN"/>
          <w14:textFill>
            <w14:solidFill>
              <w14:schemeClr w14:val="tx1"/>
            </w14:solidFill>
          </w14:textFill>
        </w:rPr>
        <w:t>投标（响应）供应商不能提供书面说明、证明材料，或者提供的书面说明、证明材料不能证明其报价合理性的，评审委员会应当将其作为无效投标（响应）处理。</w:t>
      </w:r>
    </w:p>
    <w:p w14:paraId="649BB1B4">
      <w:pPr>
        <w:numPr>
          <w:ilvl w:val="0"/>
          <w:numId w:val="0"/>
        </w:num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21FB688">
      <w:pPr>
        <w:numPr>
          <w:ilvl w:val="0"/>
          <w:numId w:val="0"/>
        </w:numPr>
        <w:spacing w:before="120" w:line="320" w:lineRule="atLeast"/>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异常低价响应审查的启动原因、审查意见和审查结果应当在评审报告中记录，并随供应商提供的相关书面说明及证明材料，以及评审委员会有关互联网浏览、查询历史一并归档。</w:t>
      </w:r>
    </w:p>
    <w:p w14:paraId="11A9CD1F">
      <w:pPr>
        <w:numPr>
          <w:ilvl w:val="0"/>
          <w:numId w:val="0"/>
        </w:num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书面证明应当按照上述“</w:t>
      </w:r>
      <w:r>
        <w:rPr>
          <w:color w:val="000000" w:themeColor="text1"/>
          <w:szCs w:val="21"/>
          <w:highlight w:val="none"/>
          <w14:textFill>
            <w14:solidFill>
              <w14:schemeClr w14:val="tx1"/>
            </w14:solidFill>
          </w14:textFill>
        </w:rPr>
        <w:t>6.3.3</w:t>
      </w:r>
      <w:r>
        <w:rPr>
          <w:rFonts w:hint="eastAsia"/>
          <w:color w:val="000000" w:themeColor="text1"/>
          <w:szCs w:val="21"/>
          <w:highlight w:val="none"/>
          <w14:textFill>
            <w14:solidFill>
              <w14:schemeClr w14:val="tx1"/>
            </w14:solidFill>
          </w14:textFill>
        </w:rPr>
        <w:t>澄清、说明或补正”的规定提交</w:t>
      </w:r>
      <w:r>
        <w:rPr>
          <w:rFonts w:hint="eastAsia"/>
          <w:color w:val="000000" w:themeColor="text1"/>
          <w:szCs w:val="21"/>
          <w:highlight w:val="none"/>
          <w:lang w:val="en-US" w:eastAsia="zh-CN"/>
          <w14:textFill>
            <w14:solidFill>
              <w14:schemeClr w14:val="tx1"/>
            </w14:solidFill>
          </w14:textFill>
        </w:rPr>
        <w:t>。</w:t>
      </w:r>
    </w:p>
    <w:p w14:paraId="64866667">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6</w:t>
      </w:r>
      <w:r>
        <w:rPr>
          <w:rFonts w:hint="eastAsia"/>
          <w:color w:val="000000" w:themeColor="text1"/>
          <w:szCs w:val="21"/>
          <w:highlight w:val="none"/>
          <w14:textFill>
            <w14:solidFill>
              <w14:schemeClr w14:val="tx1"/>
            </w14:solidFill>
          </w14:textFill>
        </w:rPr>
        <w:t>相同品牌认定（仅适用于货物采购项目）</w:t>
      </w:r>
    </w:p>
    <w:p w14:paraId="1348C319">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（1）单一产品采购项目，</w:t>
      </w:r>
      <w:r>
        <w:rPr>
          <w:color w:val="000000" w:themeColor="text1"/>
          <w:highlight w:val="none"/>
          <w14:textFill>
            <w14:solidFill>
              <w14:schemeClr w14:val="tx1"/>
            </w14:solidFill>
          </w14:textFill>
        </w:rPr>
        <w:t>不同供应商提供的产品品牌相同时，</w:t>
      </w:r>
      <w:r>
        <w:rPr>
          <w:rFonts w:hint="eastAsia"/>
          <w:color w:val="000000" w:themeColor="text1"/>
          <w:highlight w:val="none"/>
          <w14:textFill>
            <w14:solidFill>
              <w14:schemeClr w14:val="tx1"/>
            </w14:solidFill>
          </w14:textFill>
        </w:rPr>
        <w:t>按以下</w:t>
      </w:r>
      <w:r>
        <w:rPr>
          <w:color w:val="000000" w:themeColor="text1"/>
          <w:highlight w:val="none"/>
          <w14:textFill>
            <w14:solidFill>
              <w14:schemeClr w14:val="tx1"/>
            </w14:solidFill>
          </w14:textFill>
        </w:rPr>
        <w:t>规定</w:t>
      </w:r>
      <w:r>
        <w:rPr>
          <w:rFonts w:hint="eastAsia"/>
          <w:color w:val="000000" w:themeColor="text1"/>
          <w:highlight w:val="none"/>
          <w14:textFill>
            <w14:solidFill>
              <w14:schemeClr w14:val="tx1"/>
            </w14:solidFill>
          </w14:textFill>
        </w:rPr>
        <w:t>确定</w:t>
      </w:r>
      <w:r>
        <w:rPr>
          <w:bCs/>
          <w:color w:val="000000" w:themeColor="text1"/>
          <w:kern w:val="0"/>
          <w:szCs w:val="21"/>
          <w:highlight w:val="none"/>
          <w14:textFill>
            <w14:solidFill>
              <w14:schemeClr w14:val="tx1"/>
            </w14:solidFill>
          </w14:textFill>
        </w:rPr>
        <w:t>相同品牌的响应有效性</w:t>
      </w:r>
      <w:r>
        <w:rPr>
          <w:color w:val="000000" w:themeColor="text1"/>
          <w:highlight w:val="none"/>
          <w14:textFill>
            <w14:solidFill>
              <w14:schemeClr w14:val="tx1"/>
            </w14:solidFill>
          </w14:textFill>
        </w:rPr>
        <w:t>。</w:t>
      </w:r>
    </w:p>
    <w:bookmarkEnd w:id="63"/>
    <w:p w14:paraId="3FDC4302">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0179D49">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（2）非单一产品采购项目，</w:t>
      </w:r>
      <w:r>
        <w:rPr>
          <w:color w:val="000000" w:themeColor="text1"/>
          <w:szCs w:val="21"/>
          <w:highlight w:val="none"/>
          <w14:textFill>
            <w14:solidFill>
              <w14:schemeClr w14:val="tx1"/>
            </w14:solidFill>
          </w14:textFill>
        </w:rPr>
        <w:t>采购人应当确定核心产品，并在采购文件中载明。</w:t>
      </w:r>
      <w:r>
        <w:rPr>
          <w:rFonts w:hint="eastAsia"/>
          <w:color w:val="000000" w:themeColor="text1"/>
          <w:szCs w:val="21"/>
          <w:highlight w:val="none"/>
          <w14:textFill>
            <w14:solidFill>
              <w14:schemeClr w14:val="tx1"/>
            </w14:solidFill>
          </w14:textFill>
        </w:rPr>
        <w:t>不同</w:t>
      </w:r>
      <w:r>
        <w:rPr>
          <w:color w:val="000000" w:themeColor="text1"/>
          <w:szCs w:val="21"/>
          <w:highlight w:val="none"/>
          <w14:textFill>
            <w14:solidFill>
              <w14:schemeClr w14:val="tx1"/>
            </w14:solidFill>
          </w14:textFill>
        </w:rPr>
        <w:t>供应商提供的核心产品品牌相同的，按上述规定处理。核心产品</w:t>
      </w:r>
      <w:r>
        <w:rPr>
          <w:rFonts w:hint="eastAsia"/>
          <w:color w:val="000000" w:themeColor="text1"/>
          <w:szCs w:val="21"/>
          <w:highlight w:val="none"/>
          <w14:textFill>
            <w14:solidFill>
              <w14:schemeClr w14:val="tx1"/>
            </w14:solidFill>
          </w14:textFill>
        </w:rPr>
        <w:t>在第二章</w:t>
      </w:r>
      <w:r>
        <w:rPr>
          <w:color w:val="000000" w:themeColor="text1"/>
          <w:szCs w:val="21"/>
          <w:highlight w:val="none"/>
          <w14:textFill>
            <w14:solidFill>
              <w14:schemeClr w14:val="tx1"/>
            </w14:solidFill>
          </w14:textFill>
        </w:rPr>
        <w:t>采购需求规定。</w:t>
      </w:r>
    </w:p>
    <w:bookmarkEnd w:id="58"/>
    <w:bookmarkEnd w:id="59"/>
    <w:p w14:paraId="25A5FD61">
      <w:pPr>
        <w:spacing w:before="120" w:line="320" w:lineRule="atLeast"/>
        <w:ind w:firstLine="420" w:firstLineChars="20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6.3.</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14:textFill>
            <w14:solidFill>
              <w14:schemeClr w14:val="tx1"/>
            </w14:solidFill>
          </w14:textFill>
        </w:rPr>
        <w:t>磋商</w:t>
      </w:r>
    </w:p>
    <w:p w14:paraId="10C0404C">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5F9304EB">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（2）在磋商过程中，磋商小组可以根据采购文件和磋商情况实质性变动采购需求中的技术、服务要求以及合同草案条款，但不得变动采购文件中的其他内容。实质性变动的内容，须经采购人代表确认。</w:t>
      </w:r>
    </w:p>
    <w:p w14:paraId="6B79E197">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对采购文件作出的实质性变动是采购文件的有效组成部分，由磋商小组通过</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以书面形式同时通知所有参加磋商的供应商。</w:t>
      </w:r>
    </w:p>
    <w:p w14:paraId="1702EA97">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（3）供应商必须按照采购文件的变动情况和磋商小组的要求重新提交响应文件，并在</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在线编辑或上传PDF格式，使用电子签章后提交至磋商小组。参加磋商的供应商未在规定时间内重新提交响应文件的，视同退出磋商。</w:t>
      </w:r>
    </w:p>
    <w:p w14:paraId="1B40C0D6">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（4）供应商的法定代表人或其授权代表无须到现场参加磋商，提问及回答/响应均通过</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进行。磋商过程中使用的电子签章应为供应商上传响应文件的同一签章。</w:t>
      </w:r>
    </w:p>
    <w:p w14:paraId="1152A15D">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最后报价</w:t>
      </w:r>
    </w:p>
    <w:p w14:paraId="56734E79">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（1）采购文件能够详细列明采购标的的技术、服务要求的，磋商结束后，磋商小组应当要求所有实质性响应的供应商在规定时间内提交最后报价，提交最后报价的供应商不得少于3家。 </w:t>
      </w:r>
    </w:p>
    <w:p w14:paraId="5EBEBD4B">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77E46999">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最后报价是供应商响应文件的有效组成部分。</w:t>
      </w:r>
    </w:p>
    <w:p w14:paraId="134A89DB">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（2）如符合“市场竞争不充分的科研项目、需要扶持的科技成果转化项目、政府购买服务项目（含政府和社会资本合作项目）的，提交最后报价的供应商可以为2家。</w:t>
      </w:r>
    </w:p>
    <w:p w14:paraId="6AFFD18D">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）最后报价要求通过</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发出，供应商需在</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设置的时间内报价，最后报价不得超过采购预算金额且具有唯一性，否则否决其响应。</w:t>
      </w:r>
    </w:p>
    <w:p w14:paraId="5C38055A">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3BA5F823">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）已提交响应文件的供应商，在提交最后报价之前，可以根据磋商情况退出磋商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3309745B">
      <w:pPr>
        <w:spacing w:before="120" w:line="320" w:lineRule="atLeas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）供应商未在规定时间内提交最后报价的，视同退出磋商。</w:t>
      </w:r>
    </w:p>
    <w:p w14:paraId="14FE5375">
      <w:pPr>
        <w:spacing w:before="120" w:line="320" w:lineRule="atLeast"/>
        <w:ind w:firstLine="420" w:firstLineChars="200"/>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）最后报价结束后，磋商小组不得再与供应商进行任何形式的商谈。</w:t>
      </w:r>
    </w:p>
    <w:p w14:paraId="24D75142">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6.3.</w:t>
      </w:r>
      <w:r>
        <w:rPr>
          <w:rFonts w:hint="eastAsia"/>
          <w:color w:val="000000" w:themeColor="text1"/>
          <w:szCs w:val="21"/>
          <w:highlight w:val="none"/>
          <w:lang w:val="en-US" w:eastAsia="zh-CN"/>
          <w14:textFill>
            <w14:solidFill>
              <w14:schemeClr w14:val="tx1"/>
            </w14:solidFill>
          </w14:textFill>
        </w:rPr>
        <w:t>9</w:t>
      </w:r>
      <w:r>
        <w:rPr>
          <w:color w:val="000000" w:themeColor="text1"/>
          <w:szCs w:val="21"/>
          <w:highlight w:val="none"/>
          <w14:textFill>
            <w14:solidFill>
              <w14:schemeClr w14:val="tx1"/>
            </w14:solidFill>
          </w14:textFill>
        </w:rPr>
        <w:t>串通投标认定</w:t>
      </w:r>
    </w:p>
    <w:p w14:paraId="0F233691">
      <w:pPr>
        <w:spacing w:before="120" w:line="320" w:lineRule="atLeast"/>
        <w:ind w:firstLine="420" w:firstLineChars="200"/>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磋商小组须根据</w:t>
      </w:r>
      <w:r>
        <w:rPr>
          <w:rFonts w:hint="eastAsia"/>
          <w:color w:val="000000" w:themeColor="text1"/>
          <w:szCs w:val="21"/>
          <w:highlight w:val="none"/>
          <w14:textFill>
            <w14:solidFill>
              <w14:schemeClr w14:val="tx1"/>
            </w14:solidFill>
          </w14:textFill>
        </w:rPr>
        <w:t>以下</w:t>
      </w:r>
      <w:r>
        <w:rPr>
          <w:color w:val="000000" w:themeColor="text1"/>
          <w:szCs w:val="21"/>
          <w:highlight w:val="none"/>
          <w14:textFill>
            <w14:solidFill>
              <w14:schemeClr w14:val="tx1"/>
            </w14:solidFill>
          </w14:textFill>
        </w:rPr>
        <w:t>规定</w:t>
      </w:r>
      <w:r>
        <w:rPr>
          <w:rFonts w:hint="eastAsia"/>
          <w:color w:val="000000" w:themeColor="text1"/>
          <w:szCs w:val="21"/>
          <w:highlight w:val="none"/>
          <w14:textFill>
            <w14:solidFill>
              <w14:schemeClr w14:val="tx1"/>
            </w14:solidFill>
          </w14:textFill>
        </w:rPr>
        <w:t>认定</w:t>
      </w:r>
      <w:r>
        <w:rPr>
          <w:color w:val="000000" w:themeColor="text1"/>
          <w:szCs w:val="21"/>
          <w:highlight w:val="none"/>
          <w14:textFill>
            <w14:solidFill>
              <w14:schemeClr w14:val="tx1"/>
            </w14:solidFill>
          </w14:textFill>
        </w:rPr>
        <w:t>供应商是否有</w:t>
      </w:r>
      <w:r>
        <w:rPr>
          <w:bCs/>
          <w:color w:val="000000" w:themeColor="text1"/>
          <w:kern w:val="0"/>
          <w:szCs w:val="21"/>
          <w:highlight w:val="none"/>
          <w14:textFill>
            <w14:solidFill>
              <w14:schemeClr w14:val="tx1"/>
            </w14:solidFill>
          </w14:textFill>
        </w:rPr>
        <w:t>串通投标的行为</w:t>
      </w:r>
      <w:r>
        <w:rPr>
          <w:color w:val="000000" w:themeColor="text1"/>
          <w:highlight w:val="none"/>
          <w14:textFill>
            <w14:solidFill>
              <w14:schemeClr w14:val="tx1"/>
            </w14:solidFill>
          </w14:textFill>
        </w:rPr>
        <w:t>。</w:t>
      </w:r>
    </w:p>
    <w:p w14:paraId="0846C9B7">
      <w:pPr>
        <w:spacing w:before="120" w:line="320" w:lineRule="atLeast"/>
        <w:ind w:firstLine="420" w:firstLineChars="200"/>
        <w:rPr>
          <w:color w:val="000000" w:themeColor="text1"/>
          <w:szCs w:val="21"/>
          <w:highlight w:val="none"/>
          <w14:textFill>
            <w14:solidFill>
              <w14:schemeClr w14:val="tx1"/>
            </w14:solidFill>
          </w14:textFill>
        </w:rPr>
      </w:pPr>
      <w:bookmarkStart w:id="64" w:name="_Hlk19122026"/>
      <w:r>
        <w:rPr>
          <w:rFonts w:hint="eastAsia"/>
          <w:color w:val="000000" w:themeColor="text1"/>
          <w:szCs w:val="21"/>
          <w:highlight w:val="none"/>
          <w14:textFill>
            <w14:solidFill>
              <w14:schemeClr w14:val="tx1"/>
            </w14:solidFill>
          </w14:textFill>
        </w:rPr>
        <w:t>（1）</w:t>
      </w:r>
      <w:bookmarkEnd w:id="64"/>
      <w:r>
        <w:rPr>
          <w:color w:val="000000" w:themeColor="text1"/>
          <w:szCs w:val="21"/>
          <w:highlight w:val="none"/>
          <w14:textFill>
            <w14:solidFill>
              <w14:schemeClr w14:val="tx1"/>
            </w14:solidFill>
          </w14:textFill>
        </w:rPr>
        <w:t>根据《关于防治政府采购招标中串通投标行为的通知》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桂财采[2016]42号</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规定，出现下述情况的，相关供应商的投标作无效投标处理。</w:t>
      </w:r>
    </w:p>
    <w:p w14:paraId="7A84367B">
      <w:pPr>
        <w:spacing w:before="120" w:line="320" w:lineRule="atLeast"/>
        <w:ind w:firstLine="420" w:firstLineChars="200"/>
        <w:rPr>
          <w:color w:val="000000" w:themeColor="text1"/>
          <w:szCs w:val="21"/>
          <w:highlight w:val="none"/>
          <w14:textFill>
            <w14:solidFill>
              <w14:schemeClr w14:val="tx1"/>
            </w14:solidFill>
          </w14:textFill>
        </w:rPr>
      </w:pPr>
      <w:bookmarkStart w:id="65" w:name="_Hlk19122039"/>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单位负责人为同一人或者存在直接控股、管理关系，参加同一合同项下政府采购活动的不同供应商。</w:t>
      </w:r>
    </w:p>
    <w:p w14:paraId="38E9A07E">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授权给供应商后参加同一合同项（分标、分包）投标的生产厂商。</w:t>
      </w:r>
    </w:p>
    <w:p w14:paraId="7D50EE8F">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视为或被认定为串通投标的相关供应商。</w:t>
      </w:r>
    </w:p>
    <w:bookmarkEnd w:id="65"/>
    <w:p w14:paraId="69B3509E">
      <w:pPr>
        <w:spacing w:before="120" w:line="320" w:lineRule="atLeast"/>
        <w:ind w:firstLine="420" w:firstLineChars="200"/>
        <w:rPr>
          <w:color w:val="000000" w:themeColor="text1"/>
          <w:szCs w:val="21"/>
          <w:highlight w:val="none"/>
          <w14:textFill>
            <w14:solidFill>
              <w14:schemeClr w14:val="tx1"/>
            </w14:solidFill>
          </w14:textFill>
        </w:rPr>
      </w:pPr>
      <w:bookmarkStart w:id="66" w:name="_Hlk19122058"/>
      <w:r>
        <w:rPr>
          <w:rFonts w:hint="eastAsia"/>
          <w:color w:val="000000" w:themeColor="text1"/>
          <w:szCs w:val="21"/>
          <w:highlight w:val="none"/>
          <w14:textFill>
            <w14:solidFill>
              <w14:schemeClr w14:val="tx1"/>
            </w14:solidFill>
          </w14:textFill>
        </w:rPr>
        <w:t>（2）</w:t>
      </w:r>
      <w:bookmarkEnd w:id="66"/>
      <w:r>
        <w:rPr>
          <w:color w:val="000000" w:themeColor="text1"/>
          <w:szCs w:val="21"/>
          <w:highlight w:val="none"/>
          <w14:textFill>
            <w14:solidFill>
              <w14:schemeClr w14:val="tx1"/>
            </w14:solidFill>
          </w14:textFill>
        </w:rPr>
        <w:t>根据《关于防治政府采购招标中串通投标行为的通知》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桂财采[2016]42号</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规定，有下列情形之一的视为供应商相互串通投标，响应文件将被视为无效。</w:t>
      </w:r>
    </w:p>
    <w:p w14:paraId="2BB5372C">
      <w:pPr>
        <w:spacing w:before="120" w:line="320" w:lineRule="atLeast"/>
        <w:ind w:firstLine="420" w:firstLineChars="200"/>
        <w:rPr>
          <w:color w:val="000000" w:themeColor="text1"/>
          <w:szCs w:val="21"/>
          <w:highlight w:val="none"/>
          <w14:textFill>
            <w14:solidFill>
              <w14:schemeClr w14:val="tx1"/>
            </w14:solidFill>
          </w14:textFill>
        </w:rPr>
      </w:pPr>
      <w:bookmarkStart w:id="67" w:name="_Hlk19122048"/>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不同供应商的响应文件由同一单位或者个人编制；或不同供应商报名的IP地址一致的；</w:t>
      </w:r>
    </w:p>
    <w:p w14:paraId="6F2699D9">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不同供应商委托同一单位或者个人办理投标事宜；</w:t>
      </w:r>
    </w:p>
    <w:p w14:paraId="06B5AEAC">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不同的供应商的响应文件载明的项目管理员为同一个人；</w:t>
      </w:r>
    </w:p>
    <w:p w14:paraId="372712B5">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④</w:t>
      </w:r>
      <w:r>
        <w:rPr>
          <w:color w:val="000000" w:themeColor="text1"/>
          <w:szCs w:val="21"/>
          <w:highlight w:val="none"/>
          <w14:textFill>
            <w14:solidFill>
              <w14:schemeClr w14:val="tx1"/>
            </w14:solidFill>
          </w14:textFill>
        </w:rPr>
        <w:t>不同供应商的响应文件异常一致或投标报价呈规律性差异；</w:t>
      </w:r>
    </w:p>
    <w:p w14:paraId="721B4225">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⑤</w:t>
      </w:r>
      <w:r>
        <w:rPr>
          <w:color w:val="000000" w:themeColor="text1"/>
          <w:szCs w:val="21"/>
          <w:highlight w:val="none"/>
          <w14:textFill>
            <w14:solidFill>
              <w14:schemeClr w14:val="tx1"/>
            </w14:solidFill>
          </w14:textFill>
        </w:rPr>
        <w:t>不同供应商的响应文件相互混装；</w:t>
      </w:r>
    </w:p>
    <w:p w14:paraId="5D4E8A11">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⑥</w:t>
      </w:r>
      <w:r>
        <w:rPr>
          <w:color w:val="000000" w:themeColor="text1"/>
          <w:szCs w:val="21"/>
          <w:highlight w:val="none"/>
          <w14:textFill>
            <w14:solidFill>
              <w14:schemeClr w14:val="tx1"/>
            </w14:solidFill>
          </w14:textFill>
        </w:rPr>
        <w:t>不同供应商的保证金从同一单位或者个人账户转出。</w:t>
      </w:r>
    </w:p>
    <w:bookmarkEnd w:id="67"/>
    <w:p w14:paraId="2529D312">
      <w:pPr>
        <w:spacing w:before="120" w:line="320" w:lineRule="atLeast"/>
        <w:ind w:firstLine="420" w:firstLineChars="200"/>
        <w:rPr>
          <w:color w:val="000000" w:themeColor="text1"/>
          <w:szCs w:val="21"/>
          <w:highlight w:val="none"/>
          <w14:textFill>
            <w14:solidFill>
              <w14:schemeClr w14:val="tx1"/>
            </w14:solidFill>
          </w14:textFill>
        </w:rPr>
      </w:pPr>
      <w:bookmarkStart w:id="68" w:name="_Hlk19122102"/>
      <w:r>
        <w:rPr>
          <w:rFonts w:hint="eastAsia"/>
          <w:color w:val="000000" w:themeColor="text1"/>
          <w:szCs w:val="21"/>
          <w:highlight w:val="none"/>
          <w14:textFill>
            <w14:solidFill>
              <w14:schemeClr w14:val="tx1"/>
            </w14:solidFill>
          </w14:textFill>
        </w:rPr>
        <w:t>（3）</w:t>
      </w:r>
      <w:bookmarkEnd w:id="68"/>
      <w:r>
        <w:rPr>
          <w:color w:val="000000" w:themeColor="text1"/>
          <w:szCs w:val="21"/>
          <w:highlight w:val="none"/>
          <w14:textFill>
            <w14:solidFill>
              <w14:schemeClr w14:val="tx1"/>
            </w14:solidFill>
          </w14:textFill>
        </w:rPr>
        <w:t>根据《关于防治政府采购招标中串通投标行为的通知》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桂财采[2016]42号</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规定，供应商有下列情形之一的，属于恶意串通行为，响应文件将被视为无效。</w:t>
      </w:r>
    </w:p>
    <w:p w14:paraId="7535E5E3">
      <w:pPr>
        <w:spacing w:before="120" w:line="320" w:lineRule="atLeast"/>
        <w:ind w:firstLine="420" w:firstLineChars="200"/>
        <w:rPr>
          <w:color w:val="000000" w:themeColor="text1"/>
          <w:szCs w:val="21"/>
          <w:highlight w:val="none"/>
          <w14:textFill>
            <w14:solidFill>
              <w14:schemeClr w14:val="tx1"/>
            </w14:solidFill>
          </w14:textFill>
        </w:rPr>
      </w:pPr>
      <w:bookmarkStart w:id="69" w:name="_Hlk19122095"/>
      <w:r>
        <w:rPr>
          <w:rFonts w:hint="eastAsia"/>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供应商直接或者间接从采购人或者采购代理机构处获得其他供应商的相关信息并修改其响应文件或者响应文件；</w:t>
      </w:r>
    </w:p>
    <w:p w14:paraId="3701B786">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供应商按照采购人或者采购代理机构的授意撤换、修改响应文件或者响应文件;；</w:t>
      </w:r>
    </w:p>
    <w:p w14:paraId="68537DE0">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供应商之间协商报价、技术方案等响应文件或者响应文件的实质性内容；</w:t>
      </w:r>
    </w:p>
    <w:p w14:paraId="5AF598F7">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④</w:t>
      </w:r>
      <w:r>
        <w:rPr>
          <w:color w:val="000000" w:themeColor="text1"/>
          <w:szCs w:val="21"/>
          <w:highlight w:val="none"/>
          <w14:textFill>
            <w14:solidFill>
              <w14:schemeClr w14:val="tx1"/>
            </w14:solidFill>
          </w14:textFill>
        </w:rPr>
        <w:t>属于同一集团、协会、商会等组织成员的供应商按照该组织要求协同参加政府采购活动；</w:t>
      </w:r>
    </w:p>
    <w:p w14:paraId="2FDA3A92">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⑤</w:t>
      </w:r>
      <w:r>
        <w:rPr>
          <w:color w:val="000000" w:themeColor="text1"/>
          <w:szCs w:val="21"/>
          <w:highlight w:val="none"/>
          <w14:textFill>
            <w14:solidFill>
              <w14:schemeClr w14:val="tx1"/>
            </w14:solidFill>
          </w14:textFill>
        </w:rPr>
        <w:t>供应商之间事先约定一致抬高或者压低投标报价，或者在招标项目中事先约定轮流以高价位或者低价位中标，或者事先约定由某一特定供应商中标，然后再参加投标；</w:t>
      </w:r>
    </w:p>
    <w:p w14:paraId="569F32F2">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⑥</w:t>
      </w:r>
      <w:r>
        <w:rPr>
          <w:color w:val="000000" w:themeColor="text1"/>
          <w:szCs w:val="21"/>
          <w:highlight w:val="none"/>
          <w14:textFill>
            <w14:solidFill>
              <w14:schemeClr w14:val="tx1"/>
            </w14:solidFill>
          </w14:textFill>
        </w:rPr>
        <w:t>供应商之间商定部分供应商放弃参加政府采购活动或者放弃中标；</w:t>
      </w:r>
    </w:p>
    <w:p w14:paraId="20528C17">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⑦</w:t>
      </w:r>
      <w:r>
        <w:rPr>
          <w:color w:val="000000" w:themeColor="text1"/>
          <w:szCs w:val="21"/>
          <w:highlight w:val="none"/>
          <w14:textFill>
            <w14:solidFill>
              <w14:schemeClr w14:val="tx1"/>
            </w14:solidFill>
          </w14:textFill>
        </w:rPr>
        <w:t>供应商与采购人或者采购代理机构之间、供应商相互之间，为谋求特定供应商中标或者排斥其他供应商的其他串通行为。</w:t>
      </w:r>
    </w:p>
    <w:bookmarkEnd w:id="69"/>
    <w:p w14:paraId="172155D6">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6.3.</w:t>
      </w:r>
      <w:r>
        <w:rPr>
          <w:rFonts w:hint="eastAsia"/>
          <w:color w:val="000000" w:themeColor="text1"/>
          <w:szCs w:val="21"/>
          <w:highlight w:val="none"/>
          <w:lang w:val="en-US" w:eastAsia="zh-CN"/>
          <w14:textFill>
            <w14:solidFill>
              <w14:schemeClr w14:val="tx1"/>
            </w14:solidFill>
          </w14:textFill>
        </w:rPr>
        <w:t>10</w:t>
      </w:r>
      <w:r>
        <w:rPr>
          <w:color w:val="000000" w:themeColor="text1"/>
          <w:szCs w:val="21"/>
          <w:highlight w:val="none"/>
          <w14:textFill>
            <w14:solidFill>
              <w14:schemeClr w14:val="tx1"/>
            </w14:solidFill>
          </w14:textFill>
        </w:rPr>
        <w:t>响应</w:t>
      </w:r>
      <w:r>
        <w:rPr>
          <w:rFonts w:hint="eastAsia"/>
          <w:color w:val="000000" w:themeColor="text1"/>
          <w:szCs w:val="21"/>
          <w:highlight w:val="none"/>
          <w14:textFill>
            <w14:solidFill>
              <w14:schemeClr w14:val="tx1"/>
            </w14:solidFill>
          </w14:textFill>
        </w:rPr>
        <w:t>无效</w:t>
      </w:r>
      <w:r>
        <w:rPr>
          <w:color w:val="000000" w:themeColor="text1"/>
          <w:szCs w:val="21"/>
          <w:highlight w:val="none"/>
          <w14:textFill>
            <w14:solidFill>
              <w14:schemeClr w14:val="tx1"/>
            </w14:solidFill>
          </w14:textFill>
        </w:rPr>
        <w:t>认定</w:t>
      </w:r>
    </w:p>
    <w:p w14:paraId="1F844298">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1）在</w:t>
      </w:r>
      <w:r>
        <w:rPr>
          <w:rFonts w:hint="eastAsia"/>
          <w:color w:val="000000" w:themeColor="text1"/>
          <w:szCs w:val="21"/>
          <w:highlight w:val="none"/>
          <w14:textFill>
            <w14:solidFill>
              <w14:schemeClr w14:val="tx1"/>
            </w14:solidFill>
          </w14:textFill>
        </w:rPr>
        <w:t>评审过程中</w:t>
      </w:r>
      <w:r>
        <w:rPr>
          <w:color w:val="000000" w:themeColor="text1"/>
          <w:szCs w:val="21"/>
          <w:highlight w:val="none"/>
          <w14:textFill>
            <w14:solidFill>
              <w14:schemeClr w14:val="tx1"/>
            </w14:solidFill>
          </w14:textFill>
        </w:rPr>
        <w:t>如发现下列情形之一的，响应文件将被视为无效：</w:t>
      </w:r>
    </w:p>
    <w:p w14:paraId="6E1AF2B6">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响应文件</w:t>
      </w:r>
      <w:r>
        <w:rPr>
          <w:rFonts w:hint="eastAsia"/>
          <w:color w:val="000000" w:themeColor="text1"/>
          <w:szCs w:val="21"/>
          <w:highlight w:val="none"/>
          <w14:textFill>
            <w14:solidFill>
              <w14:schemeClr w14:val="tx1"/>
            </w14:solidFill>
          </w14:textFill>
        </w:rPr>
        <w:t>存在法律、法规及监督部门有关文件规定的无效情形</w:t>
      </w:r>
      <w:r>
        <w:rPr>
          <w:color w:val="000000" w:themeColor="text1"/>
          <w:szCs w:val="21"/>
          <w:highlight w:val="none"/>
          <w14:textFill>
            <w14:solidFill>
              <w14:schemeClr w14:val="tx1"/>
            </w14:solidFill>
          </w14:textFill>
        </w:rPr>
        <w:t>。</w:t>
      </w:r>
    </w:p>
    <w:p w14:paraId="110E88E5">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响应文件</w:t>
      </w:r>
      <w:r>
        <w:rPr>
          <w:rFonts w:hint="eastAsia"/>
          <w:color w:val="000000" w:themeColor="text1"/>
          <w:szCs w:val="21"/>
          <w:highlight w:val="none"/>
          <w14:textFill>
            <w14:solidFill>
              <w14:schemeClr w14:val="tx1"/>
            </w14:solidFill>
          </w14:textFill>
        </w:rPr>
        <w:t>存在采购文件规定的无效情形。</w:t>
      </w:r>
    </w:p>
    <w:p w14:paraId="2FA8544F">
      <w:pPr>
        <w:spacing w:before="120" w:line="320" w:lineRule="atLeast"/>
        <w:ind w:firstLine="420" w:firstLineChars="200"/>
        <w:rPr>
          <w:color w:val="000000" w:themeColor="text1"/>
          <w:szCs w:val="21"/>
          <w:highlight w:val="none"/>
          <w14:textFill>
            <w14:solidFill>
              <w14:schemeClr w14:val="tx1"/>
            </w14:solidFill>
          </w14:textFill>
        </w:rPr>
      </w:pPr>
      <w:bookmarkStart w:id="70" w:name="_Hlk19113313"/>
      <w:r>
        <w:rPr>
          <w:rFonts w:hint="eastAsia"/>
          <w:color w:val="000000" w:themeColor="text1"/>
          <w:szCs w:val="21"/>
          <w:highlight w:val="none"/>
          <w14:textFill>
            <w14:solidFill>
              <w14:schemeClr w14:val="tx1"/>
            </w14:solidFill>
          </w14:textFill>
        </w:rPr>
        <w:t>（2）根据</w:t>
      </w:r>
      <w:r>
        <w:rPr>
          <w:color w:val="000000" w:themeColor="text1"/>
          <w:szCs w:val="21"/>
          <w:highlight w:val="none"/>
          <w14:textFill>
            <w14:solidFill>
              <w14:schemeClr w14:val="tx1"/>
            </w14:solidFill>
          </w14:textFill>
        </w:rPr>
        <w:t>财库</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关于促进政府采购公平竞争优化营商环境的通知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〔2019〕38号</w:t>
      </w:r>
      <w:r>
        <w:rPr>
          <w:rFonts w:hint="eastAsia"/>
          <w:color w:val="000000" w:themeColor="text1"/>
          <w:szCs w:val="21"/>
          <w:highlight w:val="none"/>
          <w14:textFill>
            <w14:solidFill>
              <w14:schemeClr w14:val="tx1"/>
            </w14:solidFill>
          </w14:textFill>
        </w:rPr>
        <w:t>）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70"/>
    <w:p w14:paraId="663E9BC1">
      <w:pPr>
        <w:spacing w:before="120" w:line="320" w:lineRule="atLeast"/>
        <w:ind w:firstLine="420" w:firstLineChars="200"/>
        <w:rPr>
          <w:color w:val="000000" w:themeColor="text1"/>
          <w:szCs w:val="21"/>
          <w:highlight w:val="none"/>
          <w14:textFill>
            <w14:solidFill>
              <w14:schemeClr w14:val="tx1"/>
            </w14:solidFill>
          </w14:textFill>
        </w:rPr>
      </w:pPr>
      <w:bookmarkStart w:id="71" w:name="_Hlk19113363"/>
      <w:r>
        <w:rPr>
          <w:color w:val="000000" w:themeColor="text1"/>
          <w:szCs w:val="21"/>
          <w:highlight w:val="none"/>
          <w14:textFill>
            <w14:solidFill>
              <w14:schemeClr w14:val="tx1"/>
            </w14:solidFill>
          </w14:textFill>
        </w:rPr>
        <w:t>6.3.1</w:t>
      </w:r>
      <w:r>
        <w:rPr>
          <w:rFonts w:hint="eastAsia"/>
          <w:color w:val="000000" w:themeColor="text1"/>
          <w:szCs w:val="21"/>
          <w:highlight w:val="none"/>
          <w:lang w:val="en-US" w:eastAsia="zh-CN"/>
          <w14:textFill>
            <w14:solidFill>
              <w14:schemeClr w14:val="tx1"/>
            </w14:solidFill>
          </w14:textFill>
        </w:rPr>
        <w:t>1</w:t>
      </w:r>
      <w:r>
        <w:rPr>
          <w:color w:val="000000" w:themeColor="text1"/>
          <w:szCs w:val="21"/>
          <w:highlight w:val="none"/>
          <w14:textFill>
            <w14:solidFill>
              <w14:schemeClr w14:val="tx1"/>
            </w14:solidFill>
          </w14:textFill>
        </w:rPr>
        <w:t>比较与评价</w:t>
      </w:r>
    </w:p>
    <w:p w14:paraId="277C38E4">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（1）磋商小组</w:t>
      </w:r>
      <w:r>
        <w:rPr>
          <w:color w:val="000000" w:themeColor="text1"/>
          <w:szCs w:val="21"/>
          <w:highlight w:val="none"/>
          <w14:textFill>
            <w14:solidFill>
              <w14:schemeClr w14:val="tx1"/>
            </w14:solidFill>
          </w14:textFill>
        </w:rPr>
        <w:t>按采购文件中规定的评审方法和标准，</w:t>
      </w:r>
      <w:r>
        <w:rPr>
          <w:rFonts w:hint="eastAsia"/>
          <w:color w:val="000000" w:themeColor="text1"/>
          <w:szCs w:val="21"/>
          <w:highlight w:val="none"/>
          <w14:textFill>
            <w14:solidFill>
              <w14:schemeClr w14:val="tx1"/>
            </w14:solidFill>
          </w14:textFill>
        </w:rPr>
        <w:t>对提交最后报价的供应商的响应文件和最后报价进行综合评分。</w:t>
      </w:r>
    </w:p>
    <w:p w14:paraId="6351572F">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磋商小组各成员独立对每个有效供应商的响应文件进行评价</w:t>
      </w:r>
      <w:r>
        <w:rPr>
          <w:rFonts w:hint="eastAsia"/>
          <w:color w:val="000000" w:themeColor="text1"/>
          <w:szCs w:val="21"/>
          <w:highlight w:val="none"/>
          <w14:textFill>
            <w14:solidFill>
              <w14:schemeClr w14:val="tx1"/>
            </w14:solidFill>
          </w14:textFill>
        </w:rPr>
        <w:t>、打分。评价打分</w:t>
      </w:r>
      <w:r>
        <w:rPr>
          <w:color w:val="000000" w:themeColor="text1"/>
          <w:szCs w:val="21"/>
          <w:highlight w:val="none"/>
          <w14:textFill>
            <w14:solidFill>
              <w14:schemeClr w14:val="tx1"/>
            </w14:solidFill>
          </w14:textFill>
        </w:rPr>
        <w:t>有误的应及时进行修正。</w:t>
      </w:r>
      <w:r>
        <w:rPr>
          <w:rFonts w:hint="eastAsia"/>
          <w:color w:val="000000" w:themeColor="text1"/>
          <w:szCs w:val="21"/>
          <w:highlight w:val="none"/>
          <w14:textFill>
            <w14:solidFill>
              <w14:schemeClr w14:val="tx1"/>
            </w14:solidFill>
          </w14:textFill>
        </w:rPr>
        <w:t>评分</w:t>
      </w:r>
      <w:r>
        <w:rPr>
          <w:color w:val="000000" w:themeColor="text1"/>
          <w:szCs w:val="21"/>
          <w:highlight w:val="none"/>
          <w14:textFill>
            <w14:solidFill>
              <w14:schemeClr w14:val="tx1"/>
            </w14:solidFill>
          </w14:textFill>
        </w:rPr>
        <w:t>标准如有客观分定义，磋商小组所有成员的客观分</w:t>
      </w:r>
      <w:r>
        <w:rPr>
          <w:rFonts w:hint="eastAsia"/>
          <w:color w:val="000000" w:themeColor="text1"/>
          <w:szCs w:val="21"/>
          <w:highlight w:val="none"/>
          <w14:textFill>
            <w14:solidFill>
              <w14:schemeClr w14:val="tx1"/>
            </w14:solidFill>
          </w14:textFill>
        </w:rPr>
        <w:t>评分分值</w:t>
      </w:r>
      <w:r>
        <w:rPr>
          <w:color w:val="000000" w:themeColor="text1"/>
          <w:szCs w:val="21"/>
          <w:highlight w:val="none"/>
          <w14:textFill>
            <w14:solidFill>
              <w14:schemeClr w14:val="tx1"/>
            </w14:solidFill>
          </w14:textFill>
        </w:rPr>
        <w:t>应当一致。</w:t>
      </w:r>
    </w:p>
    <w:p w14:paraId="5016DF75">
      <w:pPr>
        <w:spacing w:before="120" w:line="320" w:lineRule="atLeas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（3）磋商小组</w:t>
      </w:r>
      <w:r>
        <w:rPr>
          <w:color w:val="000000" w:themeColor="text1"/>
          <w:szCs w:val="21"/>
          <w:highlight w:val="none"/>
          <w14:textFill>
            <w14:solidFill>
              <w14:schemeClr w14:val="tx1"/>
            </w14:solidFill>
          </w14:textFill>
        </w:rPr>
        <w:t>按</w:t>
      </w:r>
      <w:r>
        <w:rPr>
          <w:rFonts w:hint="eastAsia"/>
          <w:color w:val="000000" w:themeColor="text1"/>
          <w:szCs w:val="21"/>
          <w:highlight w:val="none"/>
          <w14:textFill>
            <w14:solidFill>
              <w14:schemeClr w14:val="tx1"/>
            </w14:solidFill>
          </w14:textFill>
        </w:rPr>
        <w:t>综合评</w:t>
      </w:r>
      <w:r>
        <w:rPr>
          <w:color w:val="000000" w:themeColor="text1"/>
          <w:szCs w:val="21"/>
          <w:highlight w:val="none"/>
          <w14:textFill>
            <w14:solidFill>
              <w14:schemeClr w14:val="tx1"/>
            </w14:solidFill>
          </w14:textFill>
        </w:rPr>
        <w:t>分由高到低的排列顺序</w:t>
      </w:r>
      <w:r>
        <w:rPr>
          <w:rFonts w:hint="eastAsia"/>
          <w:color w:val="000000" w:themeColor="text1"/>
          <w:szCs w:val="21"/>
          <w:highlight w:val="none"/>
          <w14:textFill>
            <w14:solidFill>
              <w14:schemeClr w14:val="tx1"/>
            </w14:solidFill>
          </w14:textFill>
        </w:rPr>
        <w:t>推荐</w:t>
      </w:r>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名以上成交候选供应商，</w:t>
      </w:r>
      <w:r>
        <w:rPr>
          <w:color w:val="000000" w:themeColor="text1"/>
          <w:szCs w:val="21"/>
          <w:highlight w:val="none"/>
          <w14:textFill>
            <w14:solidFill>
              <w14:schemeClr w14:val="tx1"/>
            </w14:solidFill>
          </w14:textFill>
        </w:rPr>
        <w:t>综合</w:t>
      </w:r>
      <w:r>
        <w:rPr>
          <w:rFonts w:hint="eastAsia"/>
          <w:color w:val="000000" w:themeColor="text1"/>
          <w:szCs w:val="21"/>
          <w:highlight w:val="none"/>
          <w14:textFill>
            <w14:solidFill>
              <w14:schemeClr w14:val="tx1"/>
            </w14:solidFill>
          </w14:textFill>
        </w:rPr>
        <w:t>评</w:t>
      </w:r>
      <w:r>
        <w:rPr>
          <w:color w:val="000000" w:themeColor="text1"/>
          <w:szCs w:val="21"/>
          <w:highlight w:val="none"/>
          <w14:textFill>
            <w14:solidFill>
              <w14:schemeClr w14:val="tx1"/>
            </w14:solidFill>
          </w14:textFill>
        </w:rPr>
        <w:t>分排名第一的为第一</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候选</w:t>
      </w:r>
      <w:r>
        <w:rPr>
          <w:rFonts w:hint="eastAsia"/>
          <w:color w:val="000000" w:themeColor="text1"/>
          <w:szCs w:val="21"/>
          <w:highlight w:val="none"/>
          <w14:textFill>
            <w14:solidFill>
              <w14:schemeClr w14:val="tx1"/>
            </w14:solidFill>
          </w14:textFill>
        </w:rPr>
        <w:t>供应商</w:t>
      </w:r>
      <w:r>
        <w:rPr>
          <w:color w:val="000000" w:themeColor="text1"/>
          <w:szCs w:val="21"/>
          <w:highlight w:val="none"/>
          <w14:textFill>
            <w14:solidFill>
              <w14:schemeClr w14:val="tx1"/>
            </w14:solidFill>
          </w14:textFill>
        </w:rPr>
        <w:t>。若</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候选人综合</w:t>
      </w:r>
      <w:r>
        <w:rPr>
          <w:rFonts w:hint="eastAsia"/>
          <w:color w:val="000000" w:themeColor="text1"/>
          <w:szCs w:val="21"/>
          <w:highlight w:val="none"/>
          <w14:textFill>
            <w14:solidFill>
              <w14:schemeClr w14:val="tx1"/>
            </w14:solidFill>
          </w14:textFill>
        </w:rPr>
        <w:t>评</w:t>
      </w:r>
      <w:r>
        <w:rPr>
          <w:color w:val="000000" w:themeColor="text1"/>
          <w:szCs w:val="21"/>
          <w:highlight w:val="none"/>
          <w14:textFill>
            <w14:solidFill>
              <w14:schemeClr w14:val="tx1"/>
            </w14:solidFill>
          </w14:textFill>
        </w:rPr>
        <w:t>分相同的，按</w:t>
      </w:r>
      <w:r>
        <w:rPr>
          <w:rFonts w:hint="eastAsia"/>
          <w:color w:val="000000" w:themeColor="text1"/>
          <w:szCs w:val="21"/>
          <w:highlight w:val="none"/>
          <w14:textFill>
            <w14:solidFill>
              <w14:schemeClr w14:val="tx1"/>
            </w14:solidFill>
          </w14:textFill>
        </w:rPr>
        <w:t>最后</w:t>
      </w:r>
      <w:r>
        <w:rPr>
          <w:color w:val="000000" w:themeColor="text1"/>
          <w:szCs w:val="21"/>
          <w:highlight w:val="none"/>
          <w14:textFill>
            <w14:solidFill>
              <w14:schemeClr w14:val="tx1"/>
            </w14:solidFill>
          </w14:textFill>
        </w:rPr>
        <w:t>报价由低到高顺序排列；综合</w:t>
      </w:r>
      <w:r>
        <w:rPr>
          <w:rFonts w:hint="eastAsia"/>
          <w:color w:val="000000" w:themeColor="text1"/>
          <w:szCs w:val="21"/>
          <w:highlight w:val="none"/>
          <w14:textFill>
            <w14:solidFill>
              <w14:schemeClr w14:val="tx1"/>
            </w14:solidFill>
          </w14:textFill>
        </w:rPr>
        <w:t>评</w:t>
      </w:r>
      <w:r>
        <w:rPr>
          <w:color w:val="000000" w:themeColor="text1"/>
          <w:szCs w:val="21"/>
          <w:highlight w:val="none"/>
          <w14:textFill>
            <w14:solidFill>
              <w14:schemeClr w14:val="tx1"/>
            </w14:solidFill>
          </w14:textFill>
        </w:rPr>
        <w:t>分且</w:t>
      </w:r>
      <w:r>
        <w:rPr>
          <w:rFonts w:hint="eastAsia"/>
          <w:color w:val="000000" w:themeColor="text1"/>
          <w:szCs w:val="21"/>
          <w:highlight w:val="none"/>
          <w14:textFill>
            <w14:solidFill>
              <w14:schemeClr w14:val="tx1"/>
            </w14:solidFill>
          </w14:textFill>
        </w:rPr>
        <w:t>最后</w:t>
      </w:r>
      <w:r>
        <w:rPr>
          <w:color w:val="000000" w:themeColor="text1"/>
          <w:szCs w:val="21"/>
          <w:highlight w:val="none"/>
          <w14:textFill>
            <w14:solidFill>
              <w14:schemeClr w14:val="tx1"/>
            </w14:solidFill>
          </w14:textFill>
        </w:rPr>
        <w:t>报价相同的</w:t>
      </w:r>
      <w:r>
        <w:rPr>
          <w:color w:val="000000" w:themeColor="text1"/>
          <w:highlight w:val="none"/>
          <w14:textFill>
            <w14:solidFill>
              <w14:schemeClr w14:val="tx1"/>
            </w14:solidFill>
          </w14:textFill>
        </w:rPr>
        <w:t>并列</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候选人并列的，按技术部分</w:t>
      </w:r>
      <w:r>
        <w:rPr>
          <w:rFonts w:hint="eastAsia"/>
          <w:color w:val="000000" w:themeColor="text1"/>
          <w:szCs w:val="21"/>
          <w:highlight w:val="none"/>
          <w14:textFill>
            <w14:solidFill>
              <w14:schemeClr w14:val="tx1"/>
            </w14:solidFill>
          </w14:textFill>
        </w:rPr>
        <w:t>评</w:t>
      </w:r>
      <w:r>
        <w:rPr>
          <w:color w:val="000000" w:themeColor="text1"/>
          <w:szCs w:val="21"/>
          <w:highlight w:val="none"/>
          <w14:textFill>
            <w14:solidFill>
              <w14:schemeClr w14:val="tx1"/>
            </w14:solidFill>
          </w14:textFill>
        </w:rPr>
        <w:t>分由高到低顺序排列，若综合评分、</w:t>
      </w:r>
      <w:r>
        <w:rPr>
          <w:rFonts w:hint="eastAsia"/>
          <w:color w:val="000000" w:themeColor="text1"/>
          <w:szCs w:val="21"/>
          <w:highlight w:val="none"/>
          <w14:textFill>
            <w14:solidFill>
              <w14:schemeClr w14:val="tx1"/>
            </w14:solidFill>
          </w14:textFill>
        </w:rPr>
        <w:t>最后</w:t>
      </w:r>
      <w:r>
        <w:rPr>
          <w:color w:val="000000" w:themeColor="text1"/>
          <w:szCs w:val="21"/>
          <w:highlight w:val="none"/>
          <w14:textFill>
            <w14:solidFill>
              <w14:schemeClr w14:val="tx1"/>
            </w14:solidFill>
          </w14:textFill>
        </w:rPr>
        <w:t>报价、技术部分</w:t>
      </w:r>
      <w:r>
        <w:rPr>
          <w:rFonts w:hint="eastAsia"/>
          <w:color w:val="000000" w:themeColor="text1"/>
          <w:szCs w:val="21"/>
          <w:highlight w:val="none"/>
          <w14:textFill>
            <w14:solidFill>
              <w14:schemeClr w14:val="tx1"/>
            </w14:solidFill>
          </w14:textFill>
        </w:rPr>
        <w:t>评分</w:t>
      </w:r>
      <w:r>
        <w:rPr>
          <w:color w:val="000000" w:themeColor="text1"/>
          <w:szCs w:val="21"/>
          <w:highlight w:val="none"/>
          <w14:textFill>
            <w14:solidFill>
              <w14:schemeClr w14:val="tx1"/>
            </w14:solidFill>
          </w14:textFill>
        </w:rPr>
        <w:t>均相同的，按商务</w:t>
      </w:r>
      <w:r>
        <w:rPr>
          <w:rFonts w:hint="eastAsia"/>
          <w:color w:val="000000" w:themeColor="text1"/>
          <w:szCs w:val="21"/>
          <w:highlight w:val="none"/>
          <w14:textFill>
            <w14:solidFill>
              <w14:schemeClr w14:val="tx1"/>
            </w14:solidFill>
          </w14:textFill>
        </w:rPr>
        <w:t>资信</w:t>
      </w:r>
      <w:r>
        <w:rPr>
          <w:color w:val="000000" w:themeColor="text1"/>
          <w:szCs w:val="21"/>
          <w:highlight w:val="none"/>
          <w14:textFill>
            <w14:solidFill>
              <w14:schemeClr w14:val="tx1"/>
            </w14:solidFill>
          </w14:textFill>
        </w:rPr>
        <w:t>部分</w:t>
      </w:r>
      <w:r>
        <w:rPr>
          <w:rFonts w:hint="eastAsia"/>
          <w:color w:val="000000" w:themeColor="text1"/>
          <w:szCs w:val="21"/>
          <w:highlight w:val="none"/>
          <w14:textFill>
            <w14:solidFill>
              <w14:schemeClr w14:val="tx1"/>
            </w14:solidFill>
          </w14:textFill>
        </w:rPr>
        <w:t>评</w:t>
      </w:r>
      <w:r>
        <w:rPr>
          <w:color w:val="000000" w:themeColor="text1"/>
          <w:szCs w:val="21"/>
          <w:highlight w:val="none"/>
          <w14:textFill>
            <w14:solidFill>
              <w14:schemeClr w14:val="tx1"/>
            </w14:solidFill>
          </w14:textFill>
        </w:rPr>
        <w:t>分由高到低顺序排列。</w:t>
      </w:r>
      <w:r>
        <w:rPr>
          <w:rFonts w:hint="eastAsia"/>
          <w:color w:val="000000" w:themeColor="text1"/>
          <w:szCs w:val="21"/>
          <w:highlight w:val="none"/>
          <w14:textFill>
            <w14:solidFill>
              <w14:schemeClr w14:val="tx1"/>
            </w14:solidFill>
          </w14:textFill>
        </w:rPr>
        <w:t>若综合评分、最后报价、技术部分评分、商务资信部分评分均相同的，由采购人自行决定。</w:t>
      </w:r>
    </w:p>
    <w:p w14:paraId="513F46D8">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4</w:t>
      </w:r>
      <w:r>
        <w:rPr>
          <w:rFonts w:hint="eastAsia"/>
          <w:color w:val="000000" w:themeColor="text1"/>
          <w:szCs w:val="21"/>
          <w:highlight w:val="none"/>
          <w14:textFill>
            <w14:solidFill>
              <w14:schemeClr w14:val="tx1"/>
            </w14:solidFill>
          </w14:textFill>
        </w:rPr>
        <w:t>）磋商小组根据评审记录及评审结果编写评审报告，磋商小组成员均应当在评审报告上签字，对自己的评审意见承担法律责任。</w:t>
      </w:r>
      <w:r>
        <w:rPr>
          <w:color w:val="000000" w:themeColor="text1"/>
          <w:highlight w:val="none"/>
          <w14:textFill>
            <w14:solidFill>
              <w14:schemeClr w14:val="tx1"/>
            </w14:solidFill>
          </w14:textFill>
        </w:rPr>
        <w:t>评审报告签署前，经复核发现存在以</w:t>
      </w:r>
      <w:r>
        <w:rPr>
          <w:rFonts w:hint="eastAsia"/>
          <w:color w:val="000000" w:themeColor="text1"/>
          <w:highlight w:val="none"/>
          <w14:textFill>
            <w14:solidFill>
              <w14:schemeClr w14:val="tx1"/>
            </w14:solidFill>
          </w14:textFill>
        </w:rPr>
        <w:t>下</w:t>
      </w:r>
      <w:r>
        <w:rPr>
          <w:color w:val="000000" w:themeColor="text1"/>
          <w:highlight w:val="none"/>
          <w14:textFill>
            <w14:solidFill>
              <w14:schemeClr w14:val="tx1"/>
            </w14:solidFill>
          </w14:textFill>
        </w:rPr>
        <w:t>情形之一的，磋商小组应当当场修改评审结果，并在评审报告中记载；评审报告签署后，采购人或者采购代理机构发现存在以</w:t>
      </w:r>
      <w:r>
        <w:rPr>
          <w:rFonts w:hint="eastAsia"/>
          <w:color w:val="000000" w:themeColor="text1"/>
          <w:highlight w:val="none"/>
          <w14:textFill>
            <w14:solidFill>
              <w14:schemeClr w14:val="tx1"/>
            </w14:solidFill>
          </w14:textFill>
        </w:rPr>
        <w:t>下</w:t>
      </w:r>
      <w:r>
        <w:rPr>
          <w:color w:val="000000" w:themeColor="text1"/>
          <w:highlight w:val="none"/>
          <w14:textFill>
            <w14:solidFill>
              <w14:schemeClr w14:val="tx1"/>
            </w14:solidFill>
          </w14:textFill>
        </w:rPr>
        <w:t>情形之一的，应当组织原磋商小组进行重新评审。</w:t>
      </w:r>
    </w:p>
    <w:p w14:paraId="10D01D1A">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资格性检查认定错误、分值汇总计算错误、分项评分超出评分标准范围、客观分评分不一致、经磋商小组一致认定评分畸高、畸低。</w:t>
      </w:r>
    </w:p>
    <w:bookmarkEnd w:id="71"/>
    <w:p w14:paraId="262D4EC7">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6.4确定成交供应商</w:t>
      </w:r>
    </w:p>
    <w:p w14:paraId="4EEF1259">
      <w:pPr>
        <w:spacing w:before="120"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6.4</w:t>
      </w:r>
      <w:r>
        <w:rPr>
          <w:color w:val="000000" w:themeColor="text1"/>
          <w:szCs w:val="21"/>
          <w:highlight w:val="none"/>
          <w14:textFill>
            <w14:solidFill>
              <w14:schemeClr w14:val="tx1"/>
            </w14:solidFill>
          </w14:textFill>
        </w:rPr>
        <w:t>.1采购代理机构在评审结束后2个工作日内将评审报告送采购人，采购人在5个工作日内按照评审报告中推荐的成交候选供应商顺序确定成交供应商。</w:t>
      </w:r>
    </w:p>
    <w:p w14:paraId="0D407483">
      <w:pPr>
        <w:spacing w:before="120" w:line="276"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6.4.2</w:t>
      </w:r>
      <w:r>
        <w:rPr>
          <w:rFonts w:hint="eastAsia"/>
          <w:color w:val="000000" w:themeColor="text1"/>
          <w:szCs w:val="21"/>
          <w:highlight w:val="none"/>
          <w14:textFill>
            <w14:solidFill>
              <w14:schemeClr w14:val="tx1"/>
            </w14:solidFill>
          </w14:textFill>
        </w:rPr>
        <w:t>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0DB2596B">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6.5</w:t>
      </w:r>
      <w:r>
        <w:rPr>
          <w:rFonts w:hint="eastAsia"/>
          <w:b/>
          <w:bCs/>
          <w:color w:val="000000" w:themeColor="text1"/>
          <w:kern w:val="0"/>
          <w:szCs w:val="21"/>
          <w:highlight w:val="none"/>
          <w14:textFill>
            <w14:solidFill>
              <w14:schemeClr w14:val="tx1"/>
            </w14:solidFill>
          </w14:textFill>
        </w:rPr>
        <w:t>结果公告</w:t>
      </w:r>
    </w:p>
    <w:p w14:paraId="2C1202FE">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.5.1自成交供应商确定后2个工作日内，采购代理机构</w:t>
      </w:r>
      <w:r>
        <w:rPr>
          <w:rFonts w:hint="eastAsia"/>
          <w:color w:val="000000" w:themeColor="text1"/>
          <w:szCs w:val="21"/>
          <w:highlight w:val="none"/>
          <w14:textFill>
            <w14:solidFill>
              <w14:schemeClr w14:val="tx1"/>
            </w14:solidFill>
          </w14:textFill>
        </w:rPr>
        <w:t>按照供应商须知</w:t>
      </w:r>
      <w:r>
        <w:rPr>
          <w:rFonts w:hint="eastAsia"/>
          <w:color w:val="000000" w:themeColor="text1"/>
          <w:kern w:val="0"/>
          <w:szCs w:val="21"/>
          <w:highlight w:val="none"/>
          <w14:textFill>
            <w14:solidFill>
              <w14:schemeClr w14:val="tx1"/>
            </w14:solidFill>
          </w14:textFill>
        </w:rPr>
        <w:t>前附表的规定</w:t>
      </w:r>
      <w:r>
        <w:rPr>
          <w:color w:val="000000" w:themeColor="text1"/>
          <w:kern w:val="0"/>
          <w:szCs w:val="21"/>
          <w:highlight w:val="none"/>
          <w14:textFill>
            <w14:solidFill>
              <w14:schemeClr w14:val="tx1"/>
            </w14:solidFill>
          </w14:textFill>
        </w:rPr>
        <w:t>公告</w:t>
      </w:r>
      <w:r>
        <w:rPr>
          <w:color w:val="000000" w:themeColor="text1"/>
          <w:szCs w:val="21"/>
          <w:highlight w:val="none"/>
          <w14:textFill>
            <w14:solidFill>
              <w14:schemeClr w14:val="tx1"/>
            </w14:solidFill>
          </w14:textFill>
        </w:rPr>
        <w:t>成交结果</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结果公告期限为1个工作日</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发布</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结果公告的同时向</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供应商发出</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通知书。采购代理机构发出</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通知书前，应当对</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lang w:val="en-US"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信用进行核实，对列入失信被执行人、</w:t>
      </w:r>
      <w:r>
        <w:rPr>
          <w:color w:val="000000" w:themeColor="text1"/>
          <w:kern w:val="0"/>
          <w:szCs w:val="21"/>
          <w:highlight w:val="none"/>
          <w14:textFill>
            <w14:solidFill>
              <w14:schemeClr w14:val="tx1"/>
            </w14:solidFill>
          </w14:textFill>
        </w:rPr>
        <w:t>重大税收违法失信主体</w:t>
      </w:r>
      <w:r>
        <w:rPr>
          <w:rFonts w:hint="eastAsia"/>
          <w:color w:val="000000" w:themeColor="text1"/>
          <w:szCs w:val="21"/>
          <w:highlight w:val="none"/>
          <w14:textFill>
            <w14:solidFill>
              <w14:schemeClr w14:val="tx1"/>
            </w14:solidFill>
          </w14:textFill>
        </w:rPr>
        <w:t>、政府采购严重违法失信行为记录名单及其他不符合《中华人民共和国政府采购法》第二十二条规定条件的</w:t>
      </w:r>
      <w:r>
        <w:rPr>
          <w:rFonts w:hint="eastAsia"/>
          <w:color w:val="000000" w:themeColor="text1"/>
          <w:szCs w:val="21"/>
          <w:highlight w:val="none"/>
          <w:lang w:val="en-US"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，取消其</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资格，并确定排名第二的</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候选人为</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lang w:val="en-US"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。排名第二的</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候选人因前款规定的同样原因被取消</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资格的，</w:t>
      </w:r>
      <w:r>
        <w:rPr>
          <w:rFonts w:hint="eastAsia"/>
          <w:color w:val="000000" w:themeColor="text1"/>
          <w:szCs w:val="21"/>
          <w:highlight w:val="none"/>
          <w:lang w:val="en-US" w:eastAsia="zh-CN"/>
          <w14:textFill>
            <w14:solidFill>
              <w14:schemeClr w14:val="tx1"/>
            </w14:solidFill>
          </w14:textFill>
        </w:rPr>
        <w:t>采购人</w:t>
      </w:r>
      <w:r>
        <w:rPr>
          <w:rFonts w:hint="eastAsia"/>
          <w:color w:val="000000" w:themeColor="text1"/>
          <w:szCs w:val="21"/>
          <w:highlight w:val="none"/>
          <w14:textFill>
            <w14:solidFill>
              <w14:schemeClr w14:val="tx1"/>
            </w14:solidFill>
          </w14:textFill>
        </w:rPr>
        <w:t>可以确定排名第三的</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14:textFill>
            <w14:solidFill>
              <w14:schemeClr w14:val="tx1"/>
            </w14:solidFill>
          </w14:textFill>
        </w:rPr>
        <w:t>候选人为</w:t>
      </w:r>
      <w:r>
        <w:rPr>
          <w:rFonts w:hint="eastAsia"/>
          <w:color w:val="000000" w:themeColor="text1"/>
          <w:szCs w:val="21"/>
          <w:highlight w:val="none"/>
          <w:lang w:eastAsia="zh-CN"/>
          <w14:textFill>
            <w14:solidFill>
              <w14:schemeClr w14:val="tx1"/>
            </w14:solidFill>
          </w14:textFill>
        </w:rPr>
        <w:t>成交</w:t>
      </w:r>
      <w:r>
        <w:rPr>
          <w:rFonts w:hint="eastAsia"/>
          <w:color w:val="000000" w:themeColor="text1"/>
          <w:szCs w:val="21"/>
          <w:highlight w:val="none"/>
          <w:lang w:val="en-US"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，以此类推。以上信息查询记录及相关证据与采购文件一并保存。</w:t>
      </w:r>
    </w:p>
    <w:p w14:paraId="00C78FCA">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.5.2在发布</w:t>
      </w:r>
      <w:r>
        <w:rPr>
          <w:rFonts w:hint="eastAsia"/>
          <w:color w:val="000000" w:themeColor="text1"/>
          <w:szCs w:val="21"/>
          <w:highlight w:val="none"/>
          <w14:textFill>
            <w14:solidFill>
              <w14:schemeClr w14:val="tx1"/>
            </w14:solidFill>
          </w14:textFill>
        </w:rPr>
        <w:t>结果</w:t>
      </w:r>
      <w:r>
        <w:rPr>
          <w:color w:val="000000" w:themeColor="text1"/>
          <w:szCs w:val="21"/>
          <w:highlight w:val="none"/>
          <w14:textFill>
            <w14:solidFill>
              <w14:schemeClr w14:val="tx1"/>
            </w14:solidFill>
          </w14:textFill>
        </w:rPr>
        <w:t>公告的同时，采购代理机构以供应商须知前附表规定的形式向成交供应商发出成交通知书。成交通知书发出后，采购人改变成交结果，或者成交供应商放弃成交，应当承担相应的法律责任。</w:t>
      </w:r>
    </w:p>
    <w:p w14:paraId="79820E2A">
      <w:pPr>
        <w:suppressAutoHyphens/>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6.6</w:t>
      </w:r>
      <w:r>
        <w:rPr>
          <w:rFonts w:hint="eastAsia"/>
          <w:b/>
          <w:bCs/>
          <w:color w:val="000000" w:themeColor="text1"/>
          <w:kern w:val="0"/>
          <w:szCs w:val="21"/>
          <w:highlight w:val="none"/>
          <w14:textFill>
            <w14:solidFill>
              <w14:schemeClr w14:val="tx1"/>
            </w14:solidFill>
          </w14:textFill>
        </w:rPr>
        <w:t>废标</w:t>
      </w:r>
    </w:p>
    <w:p w14:paraId="367E58BB">
      <w:pPr>
        <w:spacing w:before="120" w:line="320" w:lineRule="atLeast"/>
        <w:ind w:firstLine="420" w:firstLineChars="200"/>
        <w:rPr>
          <w:color w:val="000000" w:themeColor="text1"/>
          <w:kern w:val="1"/>
          <w:szCs w:val="21"/>
          <w:highlight w:val="none"/>
          <w14:textFill>
            <w14:solidFill>
              <w14:schemeClr w14:val="tx1"/>
            </w14:solidFill>
          </w14:textFill>
        </w:rPr>
      </w:pPr>
      <w:r>
        <w:rPr>
          <w:color w:val="000000" w:themeColor="text1"/>
          <w:kern w:val="1"/>
          <w:szCs w:val="21"/>
          <w:highlight w:val="none"/>
          <w14:textFill>
            <w14:solidFill>
              <w14:schemeClr w14:val="tx1"/>
            </w14:solidFill>
          </w14:textFill>
        </w:rPr>
        <w:t>6.6.1</w:t>
      </w:r>
      <w:r>
        <w:rPr>
          <w:rFonts w:hint="eastAsia"/>
          <w:color w:val="000000" w:themeColor="text1"/>
          <w:kern w:val="1"/>
          <w:szCs w:val="21"/>
          <w:highlight w:val="none"/>
          <w14:textFill>
            <w14:solidFill>
              <w14:schemeClr w14:val="tx1"/>
            </w14:solidFill>
          </w14:textFill>
        </w:rPr>
        <w:t xml:space="preserve">出现下列情形之一，将导致项目废标： </w:t>
      </w:r>
    </w:p>
    <w:p w14:paraId="24070864">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kern w:val="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）符合专业条件的供应商或者对采购文件做实质性响应的供应商不足三家；</w:t>
      </w:r>
    </w:p>
    <w:p w14:paraId="2C57D373">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（2）出现影响采购公正的违法、违规行为的；</w:t>
      </w:r>
    </w:p>
    <w:p w14:paraId="3BB9EEFE">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（3）供应商的报价均超过了采购预算，采购人不能支付的；</w:t>
      </w:r>
    </w:p>
    <w:p w14:paraId="6FBB40AA">
      <w:pPr>
        <w:spacing w:before="120" w:line="320" w:lineRule="atLeast"/>
        <w:ind w:firstLine="420" w:firstLineChars="200"/>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rFonts w:hint="eastAsia"/>
          <w:color w:val="000000" w:themeColor="text1"/>
          <w:highlight w:val="none"/>
          <w14:textFill>
            <w14:solidFill>
              <w14:schemeClr w14:val="tx1"/>
            </w14:solidFill>
          </w14:textFill>
        </w:rPr>
        <w:t>因发生重大变故或采购任务取消的。</w:t>
      </w:r>
    </w:p>
    <w:p w14:paraId="41B32FCD">
      <w:pPr>
        <w:spacing w:before="120" w:line="320" w:lineRule="atLeast"/>
        <w:ind w:firstLine="420" w:firstLineChars="200"/>
        <w:rPr>
          <w:rFonts w:hint="eastAsia"/>
          <w:color w:val="000000" w:themeColor="text1"/>
          <w:szCs w:val="21"/>
          <w:highlight w:val="none"/>
          <w14:textFill>
            <w14:solidFill>
              <w14:schemeClr w14:val="tx1"/>
            </w14:solidFill>
          </w14:textFill>
        </w:rPr>
      </w:pPr>
      <w:r>
        <w:rPr>
          <w:color w:val="000000" w:themeColor="text1"/>
          <w:kern w:val="1"/>
          <w:szCs w:val="21"/>
          <w:highlight w:val="none"/>
          <w14:textFill>
            <w14:solidFill>
              <w14:schemeClr w14:val="tx1"/>
            </w14:solidFill>
          </w14:textFill>
        </w:rPr>
        <w:t>6.6.2</w:t>
      </w:r>
      <w:r>
        <w:rPr>
          <w:rFonts w:hint="eastAsia"/>
          <w:color w:val="000000" w:themeColor="text1"/>
          <w:kern w:val="1"/>
          <w:szCs w:val="21"/>
          <w:highlight w:val="none"/>
          <w14:textFill>
            <w14:solidFill>
              <w14:schemeClr w14:val="tx1"/>
            </w14:solidFill>
          </w14:textFill>
        </w:rPr>
        <w:t>废标后</w:t>
      </w:r>
      <w:r>
        <w:rPr>
          <w:rFonts w:hint="eastAsia"/>
          <w:color w:val="000000" w:themeColor="text1"/>
          <w:szCs w:val="21"/>
          <w:highlight w:val="none"/>
          <w14:textFill>
            <w14:solidFill>
              <w14:schemeClr w14:val="tx1"/>
            </w14:solidFill>
          </w14:textFill>
        </w:rPr>
        <w:t>采购</w:t>
      </w:r>
      <w:r>
        <w:rPr>
          <w:rFonts w:hint="eastAsia"/>
          <w:color w:val="000000" w:themeColor="text1"/>
          <w:kern w:val="1"/>
          <w:szCs w:val="21"/>
          <w:highlight w:val="none"/>
          <w14:textFill>
            <w14:solidFill>
              <w14:schemeClr w14:val="tx1"/>
            </w14:solidFill>
          </w14:textFill>
        </w:rPr>
        <w:t>代理机构将发布废标公告通知供应商。</w:t>
      </w:r>
    </w:p>
    <w:p w14:paraId="1EC60382">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7．合同</w:t>
      </w:r>
    </w:p>
    <w:p w14:paraId="42E2CEDD">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7.1合同授予标准</w:t>
      </w:r>
    </w:p>
    <w:p w14:paraId="4BFC2819">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合同将授予被确定实质上响应采购文件要求，具备履行合同能力，综合评分排名第一的供应商。在</w:t>
      </w:r>
      <w:r>
        <w:rPr>
          <w:rFonts w:hint="eastAsia"/>
          <w:color w:val="000000" w:themeColor="text1"/>
          <w:szCs w:val="21"/>
          <w:highlight w:val="none"/>
          <w14:textFill>
            <w14:solidFill>
              <w14:schemeClr w14:val="tx1"/>
            </w14:solidFill>
          </w14:textFill>
        </w:rPr>
        <w:t>成交通知书</w:t>
      </w:r>
      <w:r>
        <w:rPr>
          <w:color w:val="000000" w:themeColor="text1"/>
          <w:szCs w:val="21"/>
          <w:highlight w:val="none"/>
          <w14:textFill>
            <w14:solidFill>
              <w14:schemeClr w14:val="tx1"/>
            </w14:solidFill>
          </w14:textFill>
        </w:rPr>
        <w:t>发出前或签订合同前，如果</w:t>
      </w:r>
      <w:r>
        <w:rPr>
          <w:rFonts w:hint="eastAsia"/>
          <w:color w:val="000000" w:themeColor="text1"/>
          <w:szCs w:val="21"/>
          <w:highlight w:val="none"/>
          <w14:textFill>
            <w14:solidFill>
              <w14:schemeClr w14:val="tx1"/>
            </w14:solidFill>
          </w14:textFill>
        </w:rPr>
        <w:t>成交供应商</w:t>
      </w:r>
      <w:r>
        <w:rPr>
          <w:color w:val="000000" w:themeColor="text1"/>
          <w:szCs w:val="21"/>
          <w:highlight w:val="none"/>
          <w14:textFill>
            <w14:solidFill>
              <w14:schemeClr w14:val="tx1"/>
            </w14:solidFill>
          </w14:textFill>
        </w:rPr>
        <w:t>的组织机构</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经营、财务状况发生较大变化，可能造成不能履行合同、无法按照</w:t>
      </w:r>
      <w:r>
        <w:rPr>
          <w:rFonts w:hint="eastAsia"/>
          <w:color w:val="000000" w:themeColor="text1"/>
          <w:szCs w:val="21"/>
          <w:highlight w:val="none"/>
          <w14:textFill>
            <w14:solidFill>
              <w14:schemeClr w14:val="tx1"/>
            </w14:solidFill>
          </w14:textFill>
        </w:rPr>
        <w:t>采购文件</w:t>
      </w:r>
      <w:r>
        <w:rPr>
          <w:color w:val="000000" w:themeColor="text1"/>
          <w:szCs w:val="21"/>
          <w:highlight w:val="none"/>
          <w14:textFill>
            <w14:solidFill>
              <w14:schemeClr w14:val="tx1"/>
            </w14:solidFill>
          </w14:textFill>
        </w:rPr>
        <w:t>要求提交履约保证金等情形，不符合</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条件或不满足供应商资格条件要求 ，应在</w:t>
      </w:r>
      <w:r>
        <w:rPr>
          <w:rFonts w:hint="eastAsia"/>
          <w:color w:val="000000" w:themeColor="text1"/>
          <w:szCs w:val="21"/>
          <w:highlight w:val="none"/>
          <w14:textFill>
            <w14:solidFill>
              <w14:schemeClr w14:val="tx1"/>
            </w14:solidFill>
          </w14:textFill>
        </w:rPr>
        <w:t>成交通知书</w:t>
      </w:r>
      <w:r>
        <w:rPr>
          <w:color w:val="000000" w:themeColor="text1"/>
          <w:szCs w:val="21"/>
          <w:highlight w:val="none"/>
          <w14:textFill>
            <w14:solidFill>
              <w14:schemeClr w14:val="tx1"/>
            </w14:solidFill>
          </w14:textFill>
        </w:rPr>
        <w:t>发出前或签订合同前及时书面告知采购人</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未主动告知</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给采购人造成损失的</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采购人有权</w:t>
      </w:r>
      <w:r>
        <w:rPr>
          <w:rFonts w:hint="eastAsia"/>
          <w:color w:val="000000" w:themeColor="text1"/>
          <w:szCs w:val="21"/>
          <w:highlight w:val="none"/>
          <w14:textFill>
            <w14:solidFill>
              <w14:schemeClr w14:val="tx1"/>
            </w14:solidFill>
          </w14:textFill>
        </w:rPr>
        <w:t>取消其成交资格并</w:t>
      </w:r>
      <w:r>
        <w:rPr>
          <w:color w:val="000000" w:themeColor="text1"/>
          <w:szCs w:val="21"/>
          <w:highlight w:val="none"/>
          <w14:textFill>
            <w14:solidFill>
              <w14:schemeClr w14:val="tx1"/>
            </w14:solidFill>
          </w14:textFill>
        </w:rPr>
        <w:t>没收磋商保证金</w:t>
      </w:r>
      <w:r>
        <w:rPr>
          <w:rFonts w:hint="eastAsia"/>
          <w:color w:val="000000" w:themeColor="text1"/>
          <w:szCs w:val="21"/>
          <w:highlight w:val="none"/>
          <w14:textFill>
            <w14:solidFill>
              <w14:schemeClr w14:val="tx1"/>
            </w14:solidFill>
          </w14:textFill>
        </w:rPr>
        <w:t>。</w:t>
      </w:r>
    </w:p>
    <w:p w14:paraId="439D9747">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7.2签订合同</w:t>
      </w:r>
    </w:p>
    <w:p w14:paraId="729E6154">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7.2.1如</w:t>
      </w:r>
      <w:r>
        <w:rPr>
          <w:rFonts w:hint="eastAsia"/>
          <w:color w:val="000000" w:themeColor="text1"/>
          <w:szCs w:val="21"/>
          <w:highlight w:val="none"/>
          <w14:textFill>
            <w14:solidFill>
              <w14:schemeClr w14:val="tx1"/>
            </w14:solidFill>
          </w14:textFill>
        </w:rPr>
        <w:t>采购文件</w:t>
      </w:r>
      <w:r>
        <w:rPr>
          <w:color w:val="000000" w:themeColor="text1"/>
          <w:szCs w:val="21"/>
          <w:highlight w:val="none"/>
          <w14:textFill>
            <w14:solidFill>
              <w14:schemeClr w14:val="tx1"/>
            </w14:solidFill>
          </w14:textFill>
        </w:rPr>
        <w:t>无</w:t>
      </w:r>
      <w:r>
        <w:rPr>
          <w:rFonts w:hint="eastAsia"/>
          <w:color w:val="000000" w:themeColor="text1"/>
          <w:szCs w:val="21"/>
          <w:highlight w:val="none"/>
          <w14:textFill>
            <w14:solidFill>
              <w14:schemeClr w14:val="tx1"/>
            </w14:solidFill>
          </w14:textFill>
        </w:rPr>
        <w:t>特别</w:t>
      </w:r>
      <w:r>
        <w:rPr>
          <w:color w:val="000000" w:themeColor="text1"/>
          <w:szCs w:val="21"/>
          <w:highlight w:val="none"/>
          <w14:textFill>
            <w14:solidFill>
              <w14:schemeClr w14:val="tx1"/>
            </w14:solidFill>
          </w14:textFill>
        </w:rPr>
        <w:t>规定，</w:t>
      </w:r>
      <w:r>
        <w:rPr>
          <w:rFonts w:hint="eastAsia"/>
          <w:color w:val="000000" w:themeColor="text1"/>
          <w:szCs w:val="21"/>
          <w:highlight w:val="none"/>
          <w14:textFill>
            <w14:solidFill>
              <w14:schemeClr w14:val="tx1"/>
            </w14:solidFill>
          </w14:textFill>
        </w:rPr>
        <w:t>成交供应商按采购文件确定的事项签订政府采购合同。</w:t>
      </w:r>
    </w:p>
    <w:p w14:paraId="36A02A76">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7.2.2</w:t>
      </w:r>
      <w:r>
        <w:rPr>
          <w:rFonts w:hint="eastAsia"/>
          <w:color w:val="000000" w:themeColor="text1"/>
          <w:szCs w:val="21"/>
          <w:highlight w:val="none"/>
          <w14:textFill>
            <w14:solidFill>
              <w14:schemeClr w14:val="tx1"/>
            </w14:solidFill>
          </w14:textFill>
        </w:rPr>
        <w:t>政府采购合同应当包括采购人与成交供应商的名称和住所、标的、数量、质量、价款或者报酬、履行期限及地点和方式、验收要求、违约责任、解决争议的方法等内容。</w:t>
      </w:r>
      <w:r>
        <w:rPr>
          <w:color w:val="000000" w:themeColor="text1"/>
          <w:szCs w:val="21"/>
          <w:highlight w:val="none"/>
          <w14:textFill>
            <w14:solidFill>
              <w14:schemeClr w14:val="tx1"/>
            </w14:solidFill>
          </w14:textFill>
        </w:rPr>
        <w:t>采购文件、成交供应商的响应文件及澄清文件等，均为签订政府采购合同的依据。</w:t>
      </w:r>
    </w:p>
    <w:p w14:paraId="0D5F4365">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7.2.3如成交供应商不按成交通知书的规定签订合同，</w:t>
      </w:r>
      <w:r>
        <w:rPr>
          <w:rFonts w:hint="eastAsia"/>
          <w:color w:val="000000" w:themeColor="text1"/>
          <w:szCs w:val="21"/>
          <w:highlight w:val="none"/>
          <w14:textFill>
            <w14:solidFill>
              <w14:schemeClr w14:val="tx1"/>
            </w14:solidFill>
          </w14:textFill>
        </w:rPr>
        <w:t>其磋商保证金将不予退还，并报由同级政府采购监督管理部门处理。</w:t>
      </w:r>
    </w:p>
    <w:p w14:paraId="78509ACD">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.2.4</w:t>
      </w:r>
      <w:r>
        <w:rPr>
          <w:rFonts w:hint="eastAsia"/>
          <w:color w:val="000000" w:themeColor="text1"/>
          <w:szCs w:val="21"/>
          <w:highlight w:val="none"/>
          <w14:textFill>
            <w14:solidFill>
              <w14:schemeClr w14:val="tx1"/>
            </w14:solidFill>
          </w14:textFill>
        </w:rPr>
        <w:t xml:space="preserve">成交供应商拒绝与采购人签订合同的，采购人可以按照评审报告推荐的成交候选人名单排序，确定下一候选人为成交供应商，也可以重新开展政府采购活动。 </w:t>
      </w:r>
    </w:p>
    <w:p w14:paraId="2E383006">
      <w:pPr>
        <w:spacing w:before="120" w:beforeLines="0" w:afterLines="0" w:line="320" w:lineRule="atLeast"/>
        <w:ind w:firstLine="420" w:firstLineChars="200"/>
        <w:rPr>
          <w:rFonts w:hint="default"/>
          <w:color w:val="000000" w:themeColor="text1"/>
          <w:sz w:val="21"/>
          <w:szCs w:val="21"/>
          <w:highlight w:val="none"/>
          <w14:textFill>
            <w14:solidFill>
              <w14:schemeClr w14:val="tx1"/>
            </w14:solidFill>
          </w14:textFill>
        </w:rPr>
      </w:pPr>
      <w:bookmarkStart w:id="72" w:name="_Hlk155170999"/>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.2.5</w:t>
      </w:r>
      <w:r>
        <w:rPr>
          <w:rFonts w:hint="eastAsia"/>
          <w:color w:val="000000" w:themeColor="text1"/>
          <w:szCs w:val="21"/>
          <w:highlight w:val="none"/>
          <w14:textFill>
            <w14:solidFill>
              <w14:schemeClr w14:val="tx1"/>
            </w14:solidFill>
          </w14:textFill>
        </w:rPr>
        <w:t>采购人因不可抗力原因迟延签订合同的，</w:t>
      </w:r>
      <w:bookmarkEnd w:id="72"/>
      <w:r>
        <w:rPr>
          <w:rFonts w:hint="eastAsia"/>
          <w:color w:val="000000" w:themeColor="text1"/>
          <w:sz w:val="21"/>
          <w:szCs w:val="21"/>
          <w:highlight w:val="none"/>
          <w14:textFill>
            <w14:solidFill>
              <w14:schemeClr w14:val="tx1"/>
            </w14:solidFill>
          </w14:textFill>
        </w:rPr>
        <w:t>应当自不可抗力事由消除之日起5个工作日内完成合同签订事宜。</w:t>
      </w:r>
    </w:p>
    <w:p w14:paraId="6E970F2D">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7.3合同公告</w:t>
      </w:r>
    </w:p>
    <w:p w14:paraId="5F21AFF3">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7.3.1如</w:t>
      </w:r>
      <w:r>
        <w:rPr>
          <w:rFonts w:hint="eastAsia"/>
          <w:color w:val="000000" w:themeColor="text1"/>
          <w:szCs w:val="21"/>
          <w:highlight w:val="none"/>
          <w14:textFill>
            <w14:solidFill>
              <w14:schemeClr w14:val="tx1"/>
            </w14:solidFill>
          </w14:textFill>
        </w:rPr>
        <w:t>采购文件</w:t>
      </w:r>
      <w:r>
        <w:rPr>
          <w:color w:val="000000" w:themeColor="text1"/>
          <w:szCs w:val="21"/>
          <w:highlight w:val="none"/>
          <w14:textFill>
            <w14:solidFill>
              <w14:schemeClr w14:val="tx1"/>
            </w14:solidFill>
          </w14:textFill>
        </w:rPr>
        <w:t>无特殊规定</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成交供应商应在签订合同后1个工作日内，将政府采购合同副本送采购代理机构</w:t>
      </w:r>
      <w:r>
        <w:rPr>
          <w:rFonts w:hint="eastAsia"/>
          <w:color w:val="000000" w:themeColor="text1"/>
          <w:szCs w:val="21"/>
          <w:highlight w:val="none"/>
          <w14:textFill>
            <w14:solidFill>
              <w14:schemeClr w14:val="tx1"/>
            </w14:solidFill>
          </w14:textFill>
        </w:rPr>
        <w:t>存档</w:t>
      </w:r>
      <w:r>
        <w:rPr>
          <w:color w:val="000000" w:themeColor="text1"/>
          <w:szCs w:val="21"/>
          <w:highlight w:val="none"/>
          <w14:textFill>
            <w14:solidFill>
              <w14:schemeClr w14:val="tx1"/>
            </w14:solidFill>
          </w14:textFill>
        </w:rPr>
        <w:t>。</w:t>
      </w:r>
    </w:p>
    <w:p w14:paraId="0DD0FC19">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7.3.2采购人应当自政府采购合同签订之日起2个工作日内，将政府采购合同在省级以上人民政府财政部门指定的媒体上公告，但政府采购合同中涉及国家秘密、商业秘密的内容除外。</w:t>
      </w:r>
    </w:p>
    <w:p w14:paraId="4CCC379A">
      <w:pPr>
        <w:spacing w:before="120" w:line="320" w:lineRule="atLeast"/>
        <w:ind w:firstLine="420" w:firstLineChars="200"/>
        <w:rPr>
          <w:rFonts w:hint="eastAsia"/>
          <w:color w:val="000000" w:themeColor="text1"/>
          <w:szCs w:val="21"/>
          <w:highlight w:val="none"/>
          <w14:textFill>
            <w14:solidFill>
              <w14:schemeClr w14:val="tx1"/>
            </w14:solidFill>
          </w14:textFill>
        </w:rPr>
      </w:pPr>
      <w:bookmarkStart w:id="73" w:name="_Hlk155171014"/>
      <w:r>
        <w:rPr>
          <w:rFonts w:hint="eastAsia"/>
          <w:color w:val="000000" w:themeColor="text1"/>
          <w:szCs w:val="21"/>
          <w:highlight w:val="none"/>
          <w14:textFill>
            <w14:solidFill>
              <w14:schemeClr w14:val="tx1"/>
            </w14:solidFill>
          </w14:textFill>
        </w:rPr>
        <w:t>7</w:t>
      </w:r>
      <w:r>
        <w:rPr>
          <w:color w:val="000000" w:themeColor="text1"/>
          <w:szCs w:val="21"/>
          <w:highlight w:val="none"/>
          <w14:textFill>
            <w14:solidFill>
              <w14:schemeClr w14:val="tx1"/>
            </w14:solidFill>
          </w14:textFill>
        </w:rPr>
        <w:t xml:space="preserve">.3.3 </w:t>
      </w:r>
      <w:r>
        <w:rPr>
          <w:rFonts w:hint="eastAsia"/>
          <w:color w:val="000000" w:themeColor="text1"/>
          <w:szCs w:val="21"/>
          <w:highlight w:val="none"/>
          <w14:textFill>
            <w14:solidFill>
              <w14:schemeClr w14:val="tx1"/>
            </w14:solidFill>
          </w14:textFill>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73"/>
    </w:p>
    <w:p w14:paraId="253FBA72">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7.4 履行合同</w:t>
      </w:r>
    </w:p>
    <w:p w14:paraId="03BF2600">
      <w:pPr>
        <w:spacing w:before="120" w:line="320" w:lineRule="atLeast"/>
        <w:ind w:firstLine="420" w:firstLineChars="200"/>
        <w:rPr>
          <w:color w:val="000000" w:themeColor="text1"/>
          <w:szCs w:val="21"/>
          <w:highlight w:val="none"/>
          <w14:textFill>
            <w14:solidFill>
              <w14:schemeClr w14:val="tx1"/>
            </w14:solidFill>
          </w14:textFill>
        </w:rPr>
      </w:pPr>
      <w:bookmarkStart w:id="74" w:name="_Toc308164814"/>
      <w:bookmarkStart w:id="75" w:name="_Toc217446070"/>
      <w:r>
        <w:rPr>
          <w:color w:val="000000" w:themeColor="text1"/>
          <w:szCs w:val="21"/>
          <w:highlight w:val="none"/>
          <w14:textFill>
            <w14:solidFill>
              <w14:schemeClr w14:val="tx1"/>
            </w14:solidFill>
          </w14:textFill>
        </w:rPr>
        <w:t>7.4.1</w:t>
      </w:r>
      <w:r>
        <w:rPr>
          <w:rFonts w:hint="eastAsia"/>
          <w:color w:val="000000" w:themeColor="text1"/>
          <w:szCs w:val="21"/>
          <w:highlight w:val="none"/>
          <w14:textFill>
            <w14:solidFill>
              <w14:schemeClr w14:val="tx1"/>
            </w14:solidFill>
          </w14:textFill>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0D1A3BE1">
      <w:pPr>
        <w:spacing w:before="120" w:line="320" w:lineRule="atLeast"/>
        <w:ind w:firstLine="422" w:firstLineChars="200"/>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7.5履约验收</w:t>
      </w:r>
      <w:bookmarkEnd w:id="74"/>
      <w:bookmarkEnd w:id="75"/>
    </w:p>
    <w:p w14:paraId="2F56532C">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7.5.1采购人可以根据政府采购项目具体情况自行组织验收，或者委托政府采购代理机构、国家认可的质量检测机构开展采购项目履约验收工作。</w:t>
      </w:r>
    </w:p>
    <w:p w14:paraId="1C13B0CE">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D71E89A">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7.5.3采购合同项目完成验收后，采购人应当将验收原始记录、验收书等资料作为该采购项目档案妥善保管，不得伪造、变造、隐匿或者销毁，验收资料保存期为采购结束之日起至少保存15年。</w:t>
      </w:r>
    </w:p>
    <w:p w14:paraId="08FE261E">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7BD35A1A">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bookmarkStart w:id="76" w:name="_Toc254970674"/>
      <w:bookmarkStart w:id="77" w:name="_Toc254970533"/>
      <w:r>
        <w:rPr>
          <w:b/>
          <w:bCs/>
          <w:color w:val="000000" w:themeColor="text1"/>
          <w:kern w:val="0"/>
          <w:szCs w:val="21"/>
          <w:highlight w:val="none"/>
          <w14:textFill>
            <w14:solidFill>
              <w14:schemeClr w14:val="tx1"/>
            </w14:solidFill>
          </w14:textFill>
        </w:rPr>
        <w:t>8．质疑和投诉</w:t>
      </w:r>
      <w:bookmarkEnd w:id="76"/>
      <w:bookmarkEnd w:id="77"/>
    </w:p>
    <w:p w14:paraId="51E96F71">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8.1质疑</w:t>
      </w:r>
    </w:p>
    <w:p w14:paraId="0AC9D51E">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8.1.1质疑内容、时限</w:t>
      </w:r>
    </w:p>
    <w:p w14:paraId="1183B768">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（1）供应商对政府采购活动有疑问的，可以向采购人或采购代理机构提出询问。采购人或者采购代理机构应当在3个工作日内对供应商依法提出的询问作出答复。</w:t>
      </w:r>
    </w:p>
    <w:p w14:paraId="14D5DFB7">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（2）供应商为认为采购文件、采购过程、中标或者成交结果使自己的权益受到损害的，可以在知道或者应知其权益受到损害之日起7个工作日内向采购人或采购代理机构提出质疑。采购人或</w:t>
      </w:r>
      <w:r>
        <w:rPr>
          <w:color w:val="000000" w:themeColor="text1"/>
          <w:szCs w:val="21"/>
          <w:highlight w:val="none"/>
          <w14:textFill>
            <w14:solidFill>
              <w14:schemeClr w14:val="tx1"/>
            </w14:solidFill>
          </w14:textFill>
        </w:rPr>
        <w:t>采购代理机构在收到供应商书面质疑后7个工作日内，对质疑内容作出答复。</w:t>
      </w:r>
    </w:p>
    <w:p w14:paraId="21A843D2">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8.1.2质疑形式</w:t>
      </w:r>
    </w:p>
    <w:p w14:paraId="1400551B">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质疑应当采用</w:t>
      </w:r>
      <w:r>
        <w:rPr>
          <w:rFonts w:hint="eastAsia"/>
          <w:color w:val="000000" w:themeColor="text1"/>
          <w:szCs w:val="21"/>
          <w:highlight w:val="none"/>
          <w14:textFill>
            <w14:solidFill>
              <w14:schemeClr w14:val="tx1"/>
            </w14:solidFill>
          </w14:textFill>
        </w:rPr>
        <w:t>供应商</w:t>
      </w:r>
      <w:r>
        <w:rPr>
          <w:color w:val="000000" w:themeColor="text1"/>
          <w:szCs w:val="21"/>
          <w:highlight w:val="none"/>
          <w14:textFill>
            <w14:solidFill>
              <w14:schemeClr w14:val="tx1"/>
            </w14:solidFill>
          </w14:textFill>
        </w:rPr>
        <w:t>须知前附表所规定的形式，质疑书应明确阐述</w:t>
      </w:r>
      <w:r>
        <w:rPr>
          <w:rFonts w:hint="eastAsia"/>
          <w:color w:val="000000" w:themeColor="text1"/>
          <w:szCs w:val="21"/>
          <w:highlight w:val="none"/>
          <w14:textFill>
            <w14:solidFill>
              <w14:schemeClr w14:val="tx1"/>
            </w14:solidFill>
          </w14:textFill>
        </w:rPr>
        <w:t>采购文件</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过程或</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结果中使自己合法权益受到损害的实质性内容，提供相关事实、依据和证据及其来源或线索，便于有关单位调查、答复和处理。</w:t>
      </w:r>
    </w:p>
    <w:p w14:paraId="79257650">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8</w:t>
      </w:r>
      <w:r>
        <w:rPr>
          <w:color w:val="000000" w:themeColor="text1"/>
          <w:szCs w:val="21"/>
          <w:highlight w:val="none"/>
          <w14:textFill>
            <w14:solidFill>
              <w14:schemeClr w14:val="tx1"/>
            </w14:solidFill>
          </w14:textFill>
        </w:rPr>
        <w:t>.1.3</w:t>
      </w:r>
      <w:r>
        <w:rPr>
          <w:rFonts w:hint="eastAsia"/>
          <w:color w:val="000000" w:themeColor="text1"/>
          <w:highlight w:val="non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供应商提出质疑应当提交质疑函和必要的证明材料。质疑函应当包括下列内容：</w:t>
      </w:r>
    </w:p>
    <w:p w14:paraId="77549721">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（1）供应商的姓名或者名称、地址、邮编、联系人及联系电话；</w:t>
      </w:r>
    </w:p>
    <w:p w14:paraId="5D56FB6B">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（2）质疑项目的名称、编号；</w:t>
      </w:r>
    </w:p>
    <w:p w14:paraId="4733297C">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（3）具体、明确的质疑事项和与质疑事项相关的请求；</w:t>
      </w:r>
    </w:p>
    <w:p w14:paraId="6FE68E61">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（4）事实依据；</w:t>
      </w:r>
    </w:p>
    <w:p w14:paraId="4D5553D0">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（5）必要的法律依据；</w:t>
      </w:r>
    </w:p>
    <w:p w14:paraId="69E26CC6">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（6）提出质疑的日期。</w:t>
      </w:r>
    </w:p>
    <w:p w14:paraId="4FF1AD56">
      <w:pPr>
        <w:spacing w:before="120" w:line="320" w:lineRule="atLeas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r>
        <w:rPr>
          <w:color w:val="000000" w:themeColor="text1"/>
          <w:szCs w:val="21"/>
          <w:highlight w:val="none"/>
          <w14:textFill>
            <w14:solidFill>
              <w14:schemeClr w14:val="tx1"/>
            </w14:solidFill>
          </w14:textFill>
        </w:rPr>
        <w:t xml:space="preserve"> </w:t>
      </w:r>
    </w:p>
    <w:p w14:paraId="1DD46D95">
      <w:pPr>
        <w:spacing w:before="120" w:line="320" w:lineRule="atLeast"/>
        <w:ind w:firstLine="422" w:firstLineChars="200"/>
        <w:outlineLvl w:val="2"/>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8.2投诉</w:t>
      </w:r>
    </w:p>
    <w:p w14:paraId="445C1CA0">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8.2.1供应商对采购人、采购代理机构的答复不满意，或者采购人、采购代理机构未在规定时间内答复的，可在答复期满后15个工作日内按有关规定，向同级财政部门投诉。</w:t>
      </w:r>
    </w:p>
    <w:p w14:paraId="607EE0B1">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8.2.</w:t>
      </w:r>
      <w:r>
        <w:rPr>
          <w:rFonts w:hint="eastAsia"/>
          <w:color w:val="000000" w:themeColor="text1"/>
          <w:szCs w:val="21"/>
          <w:highlight w:val="none"/>
          <w14:textFill>
            <w14:solidFill>
              <w14:schemeClr w14:val="tx1"/>
            </w14:solidFill>
          </w14:textFill>
        </w:rPr>
        <w:t>2投诉</w:t>
      </w:r>
      <w:r>
        <w:rPr>
          <w:color w:val="000000" w:themeColor="text1"/>
          <w:szCs w:val="21"/>
          <w:highlight w:val="none"/>
          <w14:textFill>
            <w14:solidFill>
              <w14:schemeClr w14:val="tx1"/>
            </w14:solidFill>
          </w14:textFill>
        </w:rPr>
        <w:t>书应使用财政部发布的</w:t>
      </w:r>
      <w:r>
        <w:rPr>
          <w:rFonts w:hint="eastAsia"/>
          <w:color w:val="000000" w:themeColor="text1"/>
          <w:szCs w:val="21"/>
          <w:highlight w:val="none"/>
          <w14:textFill>
            <w14:solidFill>
              <w14:schemeClr w14:val="tx1"/>
            </w14:solidFill>
          </w14:textFill>
        </w:rPr>
        <w:t>政府采购供应投诉书范本，并应按照“投诉书制作说明”进行编写。</w:t>
      </w:r>
    </w:p>
    <w:p w14:paraId="47FF2ABE">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9．其他事项</w:t>
      </w:r>
    </w:p>
    <w:p w14:paraId="2A930290">
      <w:pPr>
        <w:spacing w:before="120" w:line="320" w:lineRule="atLeas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9.1代理服务收费由采购代理机构向成交供应商收取。签订合同前，成交供应商应向采购代理机构一次付清代理服务费。</w:t>
      </w:r>
    </w:p>
    <w:p w14:paraId="5D6AFE79">
      <w:pPr>
        <w:spacing w:before="120" w:line="276"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9.2</w:t>
      </w:r>
      <w:r>
        <w:rPr>
          <w:rFonts w:hint="eastAsia"/>
          <w:color w:val="000000" w:themeColor="text1"/>
          <w:szCs w:val="21"/>
          <w:highlight w:val="none"/>
          <w14:textFill>
            <w14:solidFill>
              <w14:schemeClr w14:val="tx1"/>
            </w14:solidFill>
          </w14:textFill>
        </w:rPr>
        <w:t>电子交易活动的中止。采购过程中出现以下情形，导致电子交易平台无法正常运行，或者无法保证电子交易的公平、公正和安全时，采购机构可中止电子交易活动：</w:t>
      </w:r>
    </w:p>
    <w:p w14:paraId="50FCF0B5">
      <w:pPr>
        <w:spacing w:before="120"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（1）电子交易平台发生故障而无法登录访问的； </w:t>
      </w:r>
    </w:p>
    <w:p w14:paraId="53705DD0">
      <w:pPr>
        <w:spacing w:before="120"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（2）电子交易平台应用或数据库出现错误，不能进行正常操作的；</w:t>
      </w:r>
    </w:p>
    <w:p w14:paraId="62EEC9D9">
      <w:pPr>
        <w:spacing w:before="120"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（3）电子交易平台发现严重安全漏洞，有潜在泄密危险的；</w:t>
      </w:r>
    </w:p>
    <w:p w14:paraId="26A18CAD">
      <w:pPr>
        <w:spacing w:before="120"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（4）病毒发作导致不能进行正常操作的； </w:t>
      </w:r>
    </w:p>
    <w:p w14:paraId="2A4937CD">
      <w:pPr>
        <w:spacing w:before="120" w:line="276"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5</w:t>
      </w:r>
      <w:r>
        <w:rPr>
          <w:rFonts w:hint="eastAsia"/>
          <w:color w:val="000000" w:themeColor="text1"/>
          <w:szCs w:val="21"/>
          <w:highlight w:val="none"/>
          <w14:textFill>
            <w14:solidFill>
              <w14:schemeClr w14:val="tx1"/>
            </w14:solidFill>
          </w14:textFill>
        </w:rPr>
        <w:t>）其他无法保证电子交易的公平、公正和安全的情况。</w:t>
      </w:r>
    </w:p>
    <w:p w14:paraId="77DE539B">
      <w:pPr>
        <w:tabs>
          <w:tab w:val="left" w:pos="4820"/>
        </w:tabs>
        <w:spacing w:before="120" w:line="360"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000000" w:themeColor="text1"/>
          <w:szCs w:val="21"/>
          <w:highlight w:val="none"/>
          <w14:textFill>
            <w14:solidFill>
              <w14:schemeClr w14:val="tx1"/>
            </w14:solidFill>
          </w14:textFill>
        </w:rPr>
        <w:t xml:space="preserve"> </w:t>
      </w:r>
    </w:p>
    <w:p w14:paraId="6051329F">
      <w:pPr>
        <w:spacing w:line="360" w:lineRule="auto"/>
        <w:ind w:firstLine="42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9.3</w:t>
      </w:r>
      <w:r>
        <w:rPr>
          <w:rFonts w:hint="eastAsia"/>
          <w:color w:val="000000" w:themeColor="text1"/>
          <w:szCs w:val="21"/>
          <w:highlight w:val="none"/>
          <w14:textFill>
            <w14:solidFill>
              <w14:schemeClr w14:val="tx1"/>
            </w14:solidFill>
          </w14:textFill>
        </w:rPr>
        <w:t>本项目的其他事项</w:t>
      </w:r>
      <w:r>
        <w:rPr>
          <w:color w:val="000000" w:themeColor="text1"/>
          <w:szCs w:val="21"/>
          <w:highlight w:val="none"/>
          <w14:textFill>
            <w14:solidFill>
              <w14:schemeClr w14:val="tx1"/>
            </w14:solidFill>
          </w14:textFill>
        </w:rPr>
        <w:t>详见供应商须知前附表</w:t>
      </w:r>
      <w:r>
        <w:rPr>
          <w:rFonts w:hint="eastAsia"/>
          <w:color w:val="000000" w:themeColor="text1"/>
          <w:szCs w:val="21"/>
          <w:highlight w:val="none"/>
          <w14:textFill>
            <w14:solidFill>
              <w14:schemeClr w14:val="tx1"/>
            </w14:solidFill>
          </w14:textFill>
        </w:rPr>
        <w:t>。</w:t>
      </w:r>
    </w:p>
    <w:p w14:paraId="246A53FA">
      <w:pPr>
        <w:spacing w:before="120" w:line="320" w:lineRule="atLeast"/>
        <w:ind w:left="2" w:leftChars="1" w:firstLine="422" w:firstLineChars="200"/>
        <w:outlineLvl w:val="1"/>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10．</w:t>
      </w:r>
      <w:r>
        <w:rPr>
          <w:rFonts w:hint="eastAsia"/>
          <w:b/>
          <w:bCs/>
          <w:color w:val="000000" w:themeColor="text1"/>
          <w:kern w:val="0"/>
          <w:szCs w:val="21"/>
          <w:highlight w:val="none"/>
          <w14:textFill>
            <w14:solidFill>
              <w14:schemeClr w14:val="tx1"/>
            </w14:solidFill>
          </w14:textFill>
        </w:rPr>
        <w:t>其他说明</w:t>
      </w:r>
    </w:p>
    <w:p w14:paraId="5396715E">
      <w:pPr>
        <w:spacing w:before="120" w:line="320" w:lineRule="atLeast"/>
        <w:ind w:left="2" w:leftChars="1" w:firstLine="420" w:firstLineChars="200"/>
        <w:rPr>
          <w:color w:val="000000" w:themeColor="text1"/>
          <w:kern w:val="0"/>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r>
        <w:rPr>
          <w:color w:val="000000" w:themeColor="text1"/>
          <w:szCs w:val="21"/>
          <w:highlight w:val="none"/>
          <w14:textFill>
            <w14:solidFill>
              <w14:schemeClr w14:val="tx1"/>
            </w14:solidFill>
          </w14:textFill>
        </w:rPr>
        <w:t>0.1</w:t>
      </w:r>
      <w:r>
        <w:rPr>
          <w:rFonts w:hint="eastAsia"/>
          <w:color w:val="000000" w:themeColor="text1"/>
          <w:szCs w:val="21"/>
          <w:highlight w:val="none"/>
          <w14:textFill>
            <w14:solidFill>
              <w14:schemeClr w14:val="tx1"/>
            </w14:solidFill>
          </w14:textFill>
        </w:rPr>
        <w:t>其余</w:t>
      </w:r>
      <w:r>
        <w:rPr>
          <w:rFonts w:hint="eastAsia"/>
          <w:color w:val="000000" w:themeColor="text1"/>
          <w:kern w:val="0"/>
          <w:szCs w:val="21"/>
          <w:highlight w:val="none"/>
          <w14:textFill>
            <w14:solidFill>
              <w14:schemeClr w14:val="tx1"/>
            </w14:solidFill>
          </w14:textFill>
        </w:rPr>
        <w:t>未尽事宜按</w:t>
      </w:r>
      <w:r>
        <w:rPr>
          <w:color w:val="000000" w:themeColor="text1"/>
          <w:kern w:val="0"/>
          <w:szCs w:val="21"/>
          <w:highlight w:val="none"/>
          <w14:textFill>
            <w14:solidFill>
              <w14:schemeClr w14:val="tx1"/>
            </w14:solidFill>
          </w14:textFill>
        </w:rPr>
        <w:t>《中华人民共和国政府采购法》、《中华人民共和国政府采购法实施条例》</w:t>
      </w:r>
      <w:r>
        <w:rPr>
          <w:rFonts w:hint="eastAsia"/>
          <w:color w:val="000000" w:themeColor="text1"/>
          <w:kern w:val="0"/>
          <w:szCs w:val="21"/>
          <w:highlight w:val="none"/>
          <w14:textFill>
            <w14:solidFill>
              <w14:schemeClr w14:val="tx1"/>
            </w14:solidFill>
          </w14:textFill>
        </w:rPr>
        <w:t>的相关规定执行。</w:t>
      </w:r>
    </w:p>
    <w:p w14:paraId="11DD1D03">
      <w:pPr>
        <w:spacing w:before="120" w:line="320" w:lineRule="atLeast"/>
        <w:ind w:left="2" w:leftChars="1" w:firstLine="420" w:firstLineChars="200"/>
        <w:rPr>
          <w:rFonts w:hint="eastAsia"/>
          <w:color w:val="000000" w:themeColor="text1"/>
          <w:sz w:val="32"/>
          <w:szCs w:val="32"/>
          <w:highlight w:val="none"/>
          <w14:textFill>
            <w14:solidFill>
              <w14:schemeClr w14:val="tx1"/>
            </w14:solidFill>
          </w14:textFill>
        </w:rPr>
        <w:sectPr>
          <w:headerReference r:id="rId13" w:type="first"/>
          <w:headerReference r:id="rId12" w:type="default"/>
          <w:pgSz w:w="11906" w:h="16838"/>
          <w:pgMar w:top="1417" w:right="1133" w:bottom="1246" w:left="1418" w:header="851" w:footer="992" w:gutter="0"/>
          <w:cols w:space="720" w:num="1"/>
          <w:titlePg/>
          <w:docGrid w:linePitch="312" w:charSpace="0"/>
        </w:sectPr>
      </w:pPr>
      <w:r>
        <w:rPr>
          <w:color w:val="000000" w:themeColor="text1"/>
          <w:szCs w:val="21"/>
          <w:highlight w:val="none"/>
          <w14:textFill>
            <w14:solidFill>
              <w14:schemeClr w14:val="tx1"/>
            </w14:solidFill>
          </w14:textFill>
        </w:rPr>
        <w:t>10.2</w:t>
      </w:r>
      <w:r>
        <w:rPr>
          <w:rFonts w:hint="eastAsia"/>
          <w:color w:val="000000" w:themeColor="text1"/>
          <w:szCs w:val="21"/>
          <w:highlight w:val="none"/>
          <w14:textFill>
            <w14:solidFill>
              <w14:schemeClr w14:val="tx1"/>
            </w14:solidFill>
          </w14:textFill>
        </w:rPr>
        <w:t>本</w:t>
      </w:r>
      <w:r>
        <w:rPr>
          <w:color w:val="000000" w:themeColor="text1"/>
          <w:szCs w:val="21"/>
          <w:highlight w:val="none"/>
          <w14:textFill>
            <w14:solidFill>
              <w14:schemeClr w14:val="tx1"/>
            </w14:solidFill>
          </w14:textFill>
        </w:rPr>
        <w:t>采购文件</w:t>
      </w:r>
      <w:r>
        <w:rPr>
          <w:color w:val="000000" w:themeColor="text1"/>
          <w:highlight w:val="none"/>
          <w14:textFill>
            <w14:solidFill>
              <w14:schemeClr w14:val="tx1"/>
            </w14:solidFill>
          </w14:textFill>
        </w:rPr>
        <w:t>是根据国家有关法律及有关政策、法规和参照国际惯例编制，解释权属采购代理机构。</w:t>
      </w:r>
      <w:bookmarkEnd w:id="28"/>
    </w:p>
    <w:p w14:paraId="53B5353E">
      <w:pPr>
        <w:pStyle w:val="28"/>
        <w:snapToGrid w:val="0"/>
        <w:spacing w:before="120" w:after="120" w:line="320" w:lineRule="exact"/>
        <w:jc w:val="center"/>
        <w:outlineLvl w:val="0"/>
        <w:rPr>
          <w:rFonts w:ascii="Times New Roman" w:hAnsi="Times New Roman" w:cs="Times New Roman"/>
          <w:color w:val="000000" w:themeColor="text1"/>
          <w:sz w:val="32"/>
          <w:szCs w:val="32"/>
          <w:highlight w:val="none"/>
          <w14:textFill>
            <w14:solidFill>
              <w14:schemeClr w14:val="tx1"/>
            </w14:solidFill>
          </w14:textFill>
        </w:rPr>
      </w:pPr>
      <w:bookmarkStart w:id="78" w:name="_Toc2211"/>
      <w:bookmarkStart w:id="79" w:name="_Toc254970690"/>
      <w:bookmarkStart w:id="80" w:name="_Toc254970549"/>
      <w:r>
        <w:rPr>
          <w:rFonts w:ascii="Times New Roman" w:hAnsi="Times New Roman" w:cs="Times New Roman"/>
          <w:color w:val="000000" w:themeColor="text1"/>
          <w:sz w:val="32"/>
          <w:szCs w:val="32"/>
          <w:highlight w:val="none"/>
          <w14:textFill>
            <w14:solidFill>
              <w14:schemeClr w14:val="tx1"/>
            </w14:solidFill>
          </w14:textFill>
        </w:rPr>
        <w:t>第</w:t>
      </w:r>
      <w:r>
        <w:rPr>
          <w:rFonts w:hint="eastAsia" w:ascii="Times New Roman" w:hAnsi="Times New Roman" w:cs="Times New Roman"/>
          <w:color w:val="000000" w:themeColor="text1"/>
          <w:sz w:val="32"/>
          <w:szCs w:val="32"/>
          <w:highlight w:val="none"/>
          <w14:textFill>
            <w14:solidFill>
              <w14:schemeClr w14:val="tx1"/>
            </w14:solidFill>
          </w14:textFill>
        </w:rPr>
        <w:t>四</w:t>
      </w:r>
      <w:r>
        <w:rPr>
          <w:rFonts w:ascii="Times New Roman" w:hAnsi="Times New Roman" w:cs="Times New Roman"/>
          <w:color w:val="000000" w:themeColor="text1"/>
          <w:sz w:val="32"/>
          <w:szCs w:val="32"/>
          <w:highlight w:val="none"/>
          <w14:textFill>
            <w14:solidFill>
              <w14:schemeClr w14:val="tx1"/>
            </w14:solidFill>
          </w14:textFill>
        </w:rPr>
        <w:t>章  评审方法及标准</w:t>
      </w:r>
      <w:bookmarkEnd w:id="78"/>
    </w:p>
    <w:p w14:paraId="1A9708B5">
      <w:pPr>
        <w:spacing w:before="120" w:line="320" w:lineRule="atLeast"/>
        <w:ind w:firstLine="413" w:firstLineChars="196"/>
        <w:outlineLvl w:val="1"/>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1.</w:t>
      </w:r>
      <w:r>
        <w:rPr>
          <w:b/>
          <w:bCs/>
          <w:color w:val="000000" w:themeColor="text1"/>
          <w:kern w:val="0"/>
          <w:szCs w:val="21"/>
          <w:highlight w:val="none"/>
          <w14:textFill>
            <w14:solidFill>
              <w14:schemeClr w14:val="tx1"/>
            </w14:solidFill>
          </w14:textFill>
        </w:rPr>
        <w:t>评审</w:t>
      </w:r>
      <w:r>
        <w:rPr>
          <w:rFonts w:hint="eastAsia"/>
          <w:b/>
          <w:bCs/>
          <w:color w:val="000000" w:themeColor="text1"/>
          <w:kern w:val="0"/>
          <w:szCs w:val="21"/>
          <w:highlight w:val="none"/>
          <w14:textFill>
            <w14:solidFill>
              <w14:schemeClr w14:val="tx1"/>
            </w14:solidFill>
          </w14:textFill>
        </w:rPr>
        <w:t>方法</w:t>
      </w:r>
    </w:p>
    <w:p w14:paraId="1E40B882">
      <w:pPr>
        <w:suppressAutoHyphens/>
        <w:spacing w:before="120" w:line="320" w:lineRule="atLeast"/>
        <w:ind w:firstLine="420" w:firstLineChars="200"/>
        <w:rPr>
          <w:color w:val="000000" w:themeColor="text1"/>
          <w:kern w:val="1"/>
          <w:szCs w:val="21"/>
          <w:highlight w:val="none"/>
          <w14:textFill>
            <w14:solidFill>
              <w14:schemeClr w14:val="tx1"/>
            </w14:solidFill>
          </w14:textFill>
        </w:rPr>
      </w:pPr>
      <w:r>
        <w:rPr>
          <w:color w:val="000000" w:themeColor="text1"/>
          <w:szCs w:val="21"/>
          <w:highlight w:val="none"/>
          <w14:textFill>
            <w14:solidFill>
              <w14:schemeClr w14:val="tx1"/>
            </w14:solidFill>
          </w14:textFill>
        </w:rPr>
        <w:t>本项目采用</w:t>
      </w:r>
      <w:r>
        <w:rPr>
          <w:bCs/>
          <w:color w:val="000000" w:themeColor="text1"/>
          <w:kern w:val="1"/>
          <w:szCs w:val="21"/>
          <w:highlight w:val="none"/>
          <w14:textFill>
            <w14:solidFill>
              <w14:schemeClr w14:val="tx1"/>
            </w14:solidFill>
          </w14:textFill>
        </w:rPr>
        <w:t>综合评分法</w:t>
      </w:r>
      <w:r>
        <w:rPr>
          <w:color w:val="000000" w:themeColor="text1"/>
          <w:szCs w:val="21"/>
          <w:highlight w:val="none"/>
          <w14:textFill>
            <w14:solidFill>
              <w14:schemeClr w14:val="tx1"/>
            </w14:solidFill>
          </w14:textFill>
        </w:rPr>
        <w:t>进行评审</w:t>
      </w:r>
      <w:r>
        <w:rPr>
          <w:bCs/>
          <w:color w:val="000000" w:themeColor="text1"/>
          <w:kern w:val="1"/>
          <w:szCs w:val="21"/>
          <w:highlight w:val="none"/>
          <w14:textFill>
            <w14:solidFill>
              <w14:schemeClr w14:val="tx1"/>
            </w14:solidFill>
          </w14:textFill>
        </w:rPr>
        <w:t>。</w:t>
      </w:r>
      <w:r>
        <w:rPr>
          <w:color w:val="000000" w:themeColor="text1"/>
          <w:szCs w:val="21"/>
          <w:highlight w:val="none"/>
          <w14:textFill>
            <w14:solidFill>
              <w14:schemeClr w14:val="tx1"/>
            </w14:solidFill>
          </w14:textFill>
        </w:rPr>
        <w:t>综合评分法，是指响应文件满足采购文件全部实质性要求且按照评审因素的量化指标评审得分最高的</w:t>
      </w:r>
      <w:r>
        <w:rPr>
          <w:rFonts w:hint="eastAsia"/>
          <w:color w:val="000000" w:themeColor="text1"/>
          <w:szCs w:val="21"/>
          <w:highlight w:val="none"/>
          <w14:textFill>
            <w14:solidFill>
              <w14:schemeClr w14:val="tx1"/>
            </w14:solidFill>
          </w14:textFill>
        </w:rPr>
        <w:t>供应商</w:t>
      </w:r>
      <w:r>
        <w:rPr>
          <w:color w:val="000000" w:themeColor="text1"/>
          <w:szCs w:val="21"/>
          <w:highlight w:val="none"/>
          <w14:textFill>
            <w14:solidFill>
              <w14:schemeClr w14:val="tx1"/>
            </w14:solidFill>
          </w14:textFill>
        </w:rPr>
        <w:t>为</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候选人的评审方法。</w:t>
      </w:r>
    </w:p>
    <w:p w14:paraId="20F48B95">
      <w:pPr>
        <w:suppressAutoHyphens/>
        <w:spacing w:before="120" w:line="320" w:lineRule="atLeast"/>
        <w:ind w:firstLine="420" w:firstLineChars="200"/>
        <w:rPr>
          <w:color w:val="000000" w:themeColor="text1"/>
          <w:kern w:val="1"/>
          <w:szCs w:val="21"/>
          <w:highlight w:val="none"/>
          <w14:textFill>
            <w14:solidFill>
              <w14:schemeClr w14:val="tx1"/>
            </w14:solidFill>
          </w14:textFill>
        </w:rPr>
      </w:pPr>
      <w:r>
        <w:rPr>
          <w:rFonts w:hint="eastAsia"/>
          <w:color w:val="000000" w:themeColor="text1"/>
          <w:kern w:val="1"/>
          <w:szCs w:val="21"/>
          <w:highlight w:val="none"/>
          <w14:textFill>
            <w14:solidFill>
              <w14:schemeClr w14:val="tx1"/>
            </w14:solidFill>
          </w14:textFill>
        </w:rPr>
        <w:t>本项目评审的其他详细规定在第三章供应商须知中规定。</w:t>
      </w:r>
    </w:p>
    <w:p w14:paraId="56F50A0E">
      <w:pPr>
        <w:spacing w:before="120" w:line="320" w:lineRule="atLeast"/>
        <w:ind w:firstLine="413" w:firstLineChars="196"/>
        <w:outlineLvl w:val="1"/>
        <w:rPr>
          <w:rFonts w:hint="eastAsia"/>
          <w:b/>
          <w:bCs/>
          <w:color w:val="000000" w:themeColor="text1"/>
          <w:kern w:val="0"/>
          <w:szCs w:val="21"/>
          <w:highlight w:val="none"/>
          <w14:textFill>
            <w14:solidFill>
              <w14:schemeClr w14:val="tx1"/>
            </w14:solidFill>
          </w14:textFill>
        </w:rPr>
      </w:pPr>
      <w:r>
        <w:rPr>
          <w:b/>
          <w:color w:val="000000" w:themeColor="text1"/>
          <w:kern w:val="0"/>
          <w:szCs w:val="21"/>
          <w:highlight w:val="none"/>
          <w14:textFill>
            <w14:solidFill>
              <w14:schemeClr w14:val="tx1"/>
            </w14:solidFill>
          </w14:textFill>
        </w:rPr>
        <w:t>2</w:t>
      </w:r>
      <w:r>
        <w:rPr>
          <w:rFonts w:hint="eastAsia"/>
          <w:b/>
          <w:color w:val="000000" w:themeColor="text1"/>
          <w:kern w:val="0"/>
          <w:szCs w:val="21"/>
          <w:highlight w:val="none"/>
          <w14:textFill>
            <w14:solidFill>
              <w14:schemeClr w14:val="tx1"/>
            </w14:solidFill>
          </w14:textFill>
        </w:rPr>
        <w:t>.资格审查标准</w:t>
      </w:r>
      <w:r>
        <w:rPr>
          <w:rFonts w:hint="eastAsia"/>
          <w:b/>
          <w:bCs/>
          <w:color w:val="000000" w:themeColor="text1"/>
          <w:kern w:val="0"/>
          <w:szCs w:val="21"/>
          <w:highlight w:val="none"/>
          <w14:textFill>
            <w14:solidFill>
              <w14:schemeClr w14:val="tx1"/>
            </w14:solidFill>
          </w14:textFill>
        </w:rPr>
        <w:t>（不满足任何一项审查内容要求，资格审查即为不合格</w:t>
      </w:r>
      <w:bookmarkStart w:id="81" w:name="_Hlk160731834"/>
      <w:r>
        <w:rPr>
          <w:rFonts w:hint="eastAsia"/>
          <w:b/>
          <w:bCs/>
          <w:color w:val="000000" w:themeColor="text1"/>
          <w:kern w:val="0"/>
          <w:szCs w:val="21"/>
          <w:highlight w:val="none"/>
          <w14:textFill>
            <w14:solidFill>
              <w14:schemeClr w14:val="tx1"/>
            </w14:solidFill>
          </w14:textFill>
        </w:rPr>
        <w:t>；联合体响应的，联合体各方均应</w:t>
      </w:r>
      <w:r>
        <w:rPr>
          <w:rFonts w:hint="eastAsia"/>
          <w:b/>
          <w:bCs/>
          <w:color w:val="000000" w:themeColor="text1"/>
          <w:kern w:val="0"/>
          <w:szCs w:val="21"/>
          <w:highlight w:val="none"/>
          <w:lang w:val="en-US" w:eastAsia="zh-CN"/>
          <w14:textFill>
            <w14:solidFill>
              <w14:schemeClr w14:val="tx1"/>
            </w14:solidFill>
          </w14:textFill>
        </w:rPr>
        <w:t>提交</w:t>
      </w:r>
      <w:r>
        <w:rPr>
          <w:rFonts w:hint="eastAsia"/>
          <w:b/>
          <w:bCs/>
          <w:color w:val="000000" w:themeColor="text1"/>
          <w:kern w:val="0"/>
          <w:szCs w:val="21"/>
          <w:highlight w:val="none"/>
          <w:shd w:val="clear" w:color="auto" w:fill="auto"/>
          <w14:textFill>
            <w14:solidFill>
              <w14:schemeClr w14:val="tx1"/>
            </w14:solidFill>
          </w14:textFill>
        </w:rPr>
        <w:t>第一项基本资格要求</w:t>
      </w:r>
      <w:r>
        <w:rPr>
          <w:rFonts w:hint="eastAsia" w:ascii="Times New Roman" w:hAnsi="Times New Roman" w:eastAsia="宋体" w:cs="Times New Roman"/>
          <w:b/>
          <w:bCs/>
          <w:color w:val="000000" w:themeColor="text1"/>
          <w:kern w:val="0"/>
          <w:szCs w:val="21"/>
          <w:highlight w:val="none"/>
          <w:lang w:val="en-US" w:eastAsia="zh-CN"/>
          <w14:textFill>
            <w14:solidFill>
              <w14:schemeClr w14:val="tx1"/>
            </w14:solidFill>
          </w14:textFill>
        </w:rPr>
        <w:t>的资格</w:t>
      </w:r>
      <w:r>
        <w:rPr>
          <w:rFonts w:hint="eastAsia" w:ascii="Times New Roman" w:hAnsi="Times New Roman" w:eastAsia="宋体" w:cs="Times New Roman"/>
          <w:b/>
          <w:bCs/>
          <w:color w:val="000000" w:themeColor="text1"/>
          <w:kern w:val="0"/>
          <w:szCs w:val="21"/>
          <w:highlight w:val="none"/>
          <w14:textFill>
            <w14:solidFill>
              <w14:schemeClr w14:val="tx1"/>
            </w14:solidFill>
          </w14:textFill>
        </w:rPr>
        <w:t>证</w:t>
      </w:r>
      <w:r>
        <w:rPr>
          <w:rFonts w:hint="eastAsia"/>
          <w:b/>
          <w:bCs/>
          <w:color w:val="000000" w:themeColor="text1"/>
          <w:kern w:val="0"/>
          <w:szCs w:val="21"/>
          <w:highlight w:val="none"/>
          <w14:textFill>
            <w14:solidFill>
              <w14:schemeClr w14:val="tx1"/>
            </w14:solidFill>
          </w14:textFill>
        </w:rPr>
        <w:t>明文件</w:t>
      </w:r>
      <w:bookmarkEnd w:id="81"/>
      <w:r>
        <w:rPr>
          <w:rFonts w:hint="eastAsia"/>
          <w:b/>
          <w:bCs/>
          <w:color w:val="000000" w:themeColor="text1"/>
          <w:kern w:val="0"/>
          <w:szCs w:val="21"/>
          <w:highlight w:val="none"/>
          <w14:textFill>
            <w14:solidFill>
              <w14:schemeClr w14:val="tx1"/>
            </w14:solidFill>
          </w14:textFill>
        </w:rPr>
        <w:t>）</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461"/>
        <w:gridCol w:w="1266"/>
        <w:gridCol w:w="5459"/>
      </w:tblGrid>
      <w:tr w14:paraId="55C8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01" w:type="dxa"/>
            <w:noWrap w:val="0"/>
            <w:vAlign w:val="center"/>
          </w:tcPr>
          <w:p w14:paraId="78D22F19">
            <w:pPr>
              <w:spacing w:line="240" w:lineRule="exact"/>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审查</w:t>
            </w:r>
            <w:r>
              <w:rPr>
                <w:b/>
                <w:color w:val="000000" w:themeColor="text1"/>
                <w:kern w:val="0"/>
                <w:szCs w:val="21"/>
                <w:highlight w:val="none"/>
                <w14:textFill>
                  <w14:solidFill>
                    <w14:schemeClr w14:val="tx1"/>
                  </w14:solidFill>
                </w14:textFill>
              </w:rPr>
              <w:t>因素</w:t>
            </w:r>
          </w:p>
        </w:tc>
        <w:tc>
          <w:tcPr>
            <w:tcW w:w="2727" w:type="dxa"/>
            <w:gridSpan w:val="2"/>
            <w:noWrap w:val="0"/>
            <w:vAlign w:val="center"/>
          </w:tcPr>
          <w:p w14:paraId="45312163">
            <w:pPr>
              <w:spacing w:line="240" w:lineRule="exact"/>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审查</w:t>
            </w:r>
            <w:r>
              <w:rPr>
                <w:b/>
                <w:color w:val="000000" w:themeColor="text1"/>
                <w:kern w:val="0"/>
                <w:szCs w:val="21"/>
                <w:highlight w:val="none"/>
                <w14:textFill>
                  <w14:solidFill>
                    <w14:schemeClr w14:val="tx1"/>
                  </w14:solidFill>
                </w14:textFill>
              </w:rPr>
              <w:t>内容</w:t>
            </w:r>
          </w:p>
        </w:tc>
        <w:tc>
          <w:tcPr>
            <w:tcW w:w="0" w:type="auto"/>
            <w:noWrap w:val="0"/>
            <w:vAlign w:val="center"/>
          </w:tcPr>
          <w:p w14:paraId="16650FB0">
            <w:pPr>
              <w:spacing w:line="240" w:lineRule="exact"/>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说明</w:t>
            </w:r>
          </w:p>
        </w:tc>
      </w:tr>
      <w:tr w14:paraId="25F5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1101" w:type="dxa"/>
            <w:vMerge w:val="restart"/>
            <w:noWrap w:val="0"/>
            <w:vAlign w:val="center"/>
          </w:tcPr>
          <w:p w14:paraId="2FA0B384">
            <w:pPr>
              <w:spacing w:line="240" w:lineRule="exact"/>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供应商应符合的基本资格要求</w:t>
            </w:r>
          </w:p>
        </w:tc>
        <w:tc>
          <w:tcPr>
            <w:tcW w:w="2727" w:type="dxa"/>
            <w:gridSpan w:val="2"/>
            <w:noWrap w:val="0"/>
            <w:vAlign w:val="center"/>
          </w:tcPr>
          <w:p w14:paraId="1162F504">
            <w:pPr>
              <w:spacing w:line="24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（1）具有独立承担民事责任的能力</w:t>
            </w:r>
          </w:p>
        </w:tc>
        <w:tc>
          <w:tcPr>
            <w:tcW w:w="0" w:type="auto"/>
            <w:noWrap w:val="0"/>
            <w:vAlign w:val="center"/>
          </w:tcPr>
          <w:p w14:paraId="2949AB5D">
            <w:pPr>
              <w:spacing w:line="24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审查供应商为法人或者其他组织的，提供营业执照等证明文件（如营业执照或者事业单位法人证书或者执业许可证等），供应商为自然人的，提供身份证扫描件。</w:t>
            </w:r>
          </w:p>
        </w:tc>
      </w:tr>
      <w:tr w14:paraId="6081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1" w:hRule="atLeast"/>
        </w:trPr>
        <w:tc>
          <w:tcPr>
            <w:tcW w:w="1101" w:type="dxa"/>
            <w:vMerge w:val="continue"/>
            <w:noWrap w:val="0"/>
            <w:vAlign w:val="center"/>
          </w:tcPr>
          <w:p w14:paraId="2FFDB269">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172244CF">
            <w:pPr>
              <w:spacing w:line="240" w:lineRule="exact"/>
              <w:rPr>
                <w:color w:val="000000" w:themeColor="text1"/>
                <w:szCs w:val="21"/>
                <w:highlight w:val="none"/>
                <w14:textFill>
                  <w14:solidFill>
                    <w14:schemeClr w14:val="tx1"/>
                  </w14:solidFill>
                </w14:textFill>
              </w:rPr>
            </w:pPr>
            <w:r>
              <w:rPr>
                <w:color w:val="000000" w:themeColor="text1"/>
                <w:szCs w:val="21"/>
                <w:highlight w:val="none"/>
                <w:lang w:val="zh-CN"/>
                <w14:textFill>
                  <w14:solidFill>
                    <w14:schemeClr w14:val="tx1"/>
                  </w14:solidFill>
                </w14:textFill>
              </w:rPr>
              <w:t>（2）</w:t>
            </w:r>
            <w:r>
              <w:rPr>
                <w:color w:val="000000" w:themeColor="text1"/>
                <w:szCs w:val="21"/>
                <w:highlight w:val="none"/>
                <w14:textFill>
                  <w14:solidFill>
                    <w14:schemeClr w14:val="tx1"/>
                  </w14:solidFill>
                </w14:textFill>
              </w:rPr>
              <w:t>具有良好的商业信誉和健全的财务会计制度</w:t>
            </w:r>
          </w:p>
        </w:tc>
        <w:tc>
          <w:tcPr>
            <w:tcW w:w="0" w:type="auto"/>
            <w:noWrap w:val="0"/>
            <w:vAlign w:val="center"/>
          </w:tcPr>
          <w:p w14:paraId="1694D459">
            <w:pPr>
              <w:spacing w:line="240" w:lineRule="exac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审查商业信誉声明。须提供，格式见第</w:t>
            </w:r>
            <w:r>
              <w:rPr>
                <w:rFonts w:hint="eastAsia"/>
                <w:color w:val="000000" w:themeColor="text1"/>
                <w:szCs w:val="21"/>
                <w:highlight w:val="none"/>
                <w14:textFill>
                  <w14:solidFill>
                    <w14:schemeClr w14:val="tx1"/>
                  </w14:solidFill>
                </w14:textFill>
              </w:rPr>
              <w:t>六章</w:t>
            </w:r>
            <w:r>
              <w:rPr>
                <w:color w:val="000000" w:themeColor="text1"/>
                <w:szCs w:val="21"/>
                <w:highlight w:val="none"/>
                <w14:textFill>
                  <w14:solidFill>
                    <w14:schemeClr w14:val="tx1"/>
                  </w14:solidFill>
                </w14:textFill>
              </w:rPr>
              <w:t>响应文件格式“响应声明书”。</w:t>
            </w:r>
          </w:p>
          <w:p w14:paraId="455AD6F2">
            <w:pPr>
              <w:spacing w:line="240" w:lineRule="exac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审查</w:t>
            </w:r>
            <w:r>
              <w:rPr>
                <w:rFonts w:hint="eastAsia"/>
                <w:color w:val="000000" w:themeColor="text1"/>
                <w:szCs w:val="21"/>
                <w:highlight w:val="none"/>
                <w:lang w:val="en-US" w:eastAsia="zh-CN"/>
                <w14:textFill>
                  <w14:solidFill>
                    <w14:schemeClr w14:val="tx1"/>
                  </w14:solidFill>
                </w14:textFill>
              </w:rPr>
              <w:t>2025</w:t>
            </w:r>
            <w:r>
              <w:rPr>
                <w:rFonts w:hint="eastAsia"/>
                <w:color w:val="000000" w:themeColor="text1"/>
                <w:szCs w:val="21"/>
                <w:highlight w:val="none"/>
                <w14:textFill>
                  <w14:solidFill>
                    <w14:schemeClr w14:val="tx1"/>
                  </w14:solidFill>
                </w14:textFill>
              </w:rPr>
              <w:t>年度</w:t>
            </w:r>
            <w:r>
              <w:rPr>
                <w:color w:val="000000" w:themeColor="text1"/>
                <w:szCs w:val="21"/>
                <w:highlight w:val="none"/>
                <w14:textFill>
                  <w14:solidFill>
                    <w14:schemeClr w14:val="tx1"/>
                  </w14:solidFill>
                </w14:textFill>
              </w:rPr>
              <w:t>财务状况报告（表）</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或银行出具的资信证明</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w:t>
            </w:r>
            <w:r>
              <w:rPr>
                <w:color w:val="000000" w:themeColor="text1"/>
                <w:highlight w:val="none"/>
                <w14:textFill>
                  <w14:solidFill>
                    <w14:schemeClr w14:val="tx1"/>
                  </w14:solidFill>
                </w14:textFill>
              </w:rPr>
              <w:t>对于从取得营业执照时间起到响应文件递交截止时间为止不足1年的供应商，只需提交</w:t>
            </w:r>
            <w:r>
              <w:rPr>
                <w:color w:val="000000" w:themeColor="text1"/>
                <w:szCs w:val="21"/>
                <w:highlight w:val="none"/>
                <w14:textFill>
                  <w14:solidFill>
                    <w14:schemeClr w14:val="tx1"/>
                  </w14:solidFill>
                </w14:textFill>
              </w:rPr>
              <w:t>响应文件递交截止时间前一个月的财务状况报告（表）</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w:t>
            </w:r>
          </w:p>
        </w:tc>
      </w:tr>
      <w:tr w14:paraId="055C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3" w:hRule="atLeast"/>
        </w:trPr>
        <w:tc>
          <w:tcPr>
            <w:tcW w:w="1101" w:type="dxa"/>
            <w:vMerge w:val="continue"/>
            <w:noWrap w:val="0"/>
            <w:vAlign w:val="center"/>
          </w:tcPr>
          <w:p w14:paraId="00642302">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7BAAAFCD">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（3）具有履行合同所必需的设备和专业技术能力</w:t>
            </w:r>
          </w:p>
        </w:tc>
        <w:tc>
          <w:tcPr>
            <w:tcW w:w="0" w:type="auto"/>
            <w:noWrap w:val="0"/>
            <w:vAlign w:val="center"/>
          </w:tcPr>
          <w:p w14:paraId="453A5764">
            <w:pPr>
              <w:spacing w:line="300" w:lineRule="exac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提供拟投入施工机械设备证明材料、</w:t>
            </w:r>
            <w:r>
              <w:rPr>
                <w:color w:val="000000" w:themeColor="text1"/>
                <w:highlight w:val="none"/>
                <w14:textFill>
                  <w14:solidFill>
                    <w14:schemeClr w14:val="tx1"/>
                  </w14:solidFill>
                </w14:textFill>
              </w:rPr>
              <w:t>项目管理机构人员资格证件及在供应商单位依法缴纳社会保险的凭证等相关证明材料的</w:t>
            </w:r>
            <w:r>
              <w:rPr>
                <w:rFonts w:hint="eastAsia"/>
                <w:color w:val="000000" w:themeColor="text1"/>
                <w:szCs w:val="21"/>
                <w:highlight w:val="none"/>
                <w14:textFill>
                  <w14:solidFill>
                    <w14:schemeClr w14:val="tx1"/>
                  </w14:solidFill>
                </w14:textFill>
              </w:rPr>
              <w:t>扫描件</w:t>
            </w:r>
            <w:r>
              <w:rPr>
                <w:color w:val="000000" w:themeColor="text1"/>
                <w:highlight w:val="none"/>
                <w14:textFill>
                  <w14:solidFill>
                    <w14:schemeClr w14:val="tx1"/>
                  </w14:solidFill>
                </w14:textFill>
              </w:rPr>
              <w:t>。</w:t>
            </w:r>
          </w:p>
          <w:p w14:paraId="367D1981">
            <w:pPr>
              <w:spacing w:line="240" w:lineRule="exac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审查书面声明。须提供，格式见第</w:t>
            </w:r>
            <w:r>
              <w:rPr>
                <w:rFonts w:hint="eastAsia"/>
                <w:color w:val="000000" w:themeColor="text1"/>
                <w:szCs w:val="21"/>
                <w:highlight w:val="none"/>
                <w14:textFill>
                  <w14:solidFill>
                    <w14:schemeClr w14:val="tx1"/>
                  </w14:solidFill>
                </w14:textFill>
              </w:rPr>
              <w:t>六章</w:t>
            </w:r>
            <w:r>
              <w:rPr>
                <w:color w:val="000000" w:themeColor="text1"/>
                <w:szCs w:val="21"/>
                <w:highlight w:val="none"/>
                <w14:textFill>
                  <w14:solidFill>
                    <w14:schemeClr w14:val="tx1"/>
                  </w14:solidFill>
                </w14:textFill>
              </w:rPr>
              <w:t>响应文件格式“</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声明书”。</w:t>
            </w:r>
          </w:p>
          <w:p w14:paraId="4D2B8476">
            <w:pPr>
              <w:spacing w:line="240" w:lineRule="exac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审查</w:t>
            </w:r>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或</w:t>
            </w:r>
            <w:r>
              <w:rPr>
                <w:rFonts w:hint="eastAsia" w:ascii="宋体" w:hAnsi="宋体" w:cs="宋体"/>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，满足其一，即为符合要求。</w:t>
            </w:r>
          </w:p>
        </w:tc>
      </w:tr>
      <w:tr w14:paraId="31FD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6" w:hRule="atLeast"/>
        </w:trPr>
        <w:tc>
          <w:tcPr>
            <w:tcW w:w="1101" w:type="dxa"/>
            <w:vMerge w:val="continue"/>
            <w:noWrap w:val="0"/>
            <w:vAlign w:val="center"/>
          </w:tcPr>
          <w:p w14:paraId="10C95FDC">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02461914">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（4）有依法缴纳税收和社会保障金的良好记录</w:t>
            </w:r>
          </w:p>
        </w:tc>
        <w:tc>
          <w:tcPr>
            <w:tcW w:w="0" w:type="auto"/>
            <w:noWrap w:val="0"/>
            <w:vAlign w:val="center"/>
          </w:tcPr>
          <w:p w14:paraId="5D7A74D1">
            <w:pPr>
              <w:spacing w:line="24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审查</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截止时间前6个月内，</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任意</w:t>
            </w:r>
            <w:r>
              <w:rPr>
                <w:rFonts w:hint="eastAsia"/>
                <w:color w:val="000000" w:themeColor="text1"/>
                <w:highlight w:val="none"/>
                <w14:textFill>
                  <w14:solidFill>
                    <w14:schemeClr w14:val="tx1"/>
                  </w14:solidFill>
                </w14:textFill>
              </w:rPr>
              <w:t>1个月</w:t>
            </w:r>
            <w:r>
              <w:rPr>
                <w:color w:val="000000" w:themeColor="text1"/>
                <w:szCs w:val="21"/>
                <w:highlight w:val="none"/>
                <w14:textFill>
                  <w14:solidFill>
                    <w14:schemeClr w14:val="tx1"/>
                  </w14:solidFill>
                </w14:textFill>
              </w:rPr>
              <w:t>依法缴纳税费证明</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加盖供应商</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p>
          <w:p w14:paraId="67644D22">
            <w:pPr>
              <w:spacing w:line="240" w:lineRule="exact"/>
              <w:jc w:val="lef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审查</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截止时间前6个月内，</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任意</w:t>
            </w:r>
            <w:r>
              <w:rPr>
                <w:rFonts w:hint="eastAsia"/>
                <w:color w:val="000000" w:themeColor="text1"/>
                <w:highlight w:val="none"/>
                <w14:textFill>
                  <w14:solidFill>
                    <w14:schemeClr w14:val="tx1"/>
                  </w14:solidFill>
                </w14:textFill>
              </w:rPr>
              <w:t>1个月</w:t>
            </w:r>
            <w:r>
              <w:rPr>
                <w:color w:val="000000" w:themeColor="text1"/>
                <w:szCs w:val="21"/>
                <w:highlight w:val="none"/>
                <w14:textFill>
                  <w14:solidFill>
                    <w14:schemeClr w14:val="tx1"/>
                  </w14:solidFill>
                </w14:textFill>
              </w:rPr>
              <w:t>的社保缴费证明记录</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加盖供应商</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p>
          <w:p w14:paraId="760DE1BC">
            <w:pPr>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供应商成立不足</w:t>
            </w:r>
            <w:r>
              <w:rPr>
                <w:rFonts w:hint="eastAsia"/>
                <w:color w:val="000000" w:themeColor="text1"/>
                <w:szCs w:val="21"/>
                <w:highlight w:val="none"/>
                <w14:textFill>
                  <w14:solidFill>
                    <w14:schemeClr w14:val="tx1"/>
                  </w14:solidFill>
                </w14:textFill>
              </w:rPr>
              <w:t>1个月的，无须提供</w:t>
            </w:r>
            <w:r>
              <w:rPr>
                <w:color w:val="000000" w:themeColor="text1"/>
                <w:szCs w:val="21"/>
                <w:highlight w:val="none"/>
                <w14:textFill>
                  <w14:solidFill>
                    <w14:schemeClr w14:val="tx1"/>
                  </w14:solidFill>
                </w14:textFill>
              </w:rPr>
              <w:t>缴纳税费证明及社保缴费证明加盖供应商电子签章</w:t>
            </w:r>
            <w:r>
              <w:rPr>
                <w:rFonts w:hint="eastAsia"/>
                <w:color w:val="000000" w:themeColor="text1"/>
                <w:szCs w:val="21"/>
                <w:highlight w:val="none"/>
                <w14:textFill>
                  <w14:solidFill>
                    <w14:schemeClr w14:val="tx1"/>
                  </w14:solidFill>
                </w14:textFill>
              </w:rPr>
              <w:t>。</w:t>
            </w:r>
          </w:p>
          <w:p w14:paraId="1C2A76DC">
            <w:pPr>
              <w:spacing w:line="24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依法免税或不需要缴纳社会保障资金的供应商，须提供相应文件证明其依法免税或不需要缴纳社会保障资金。</w:t>
            </w:r>
          </w:p>
        </w:tc>
      </w:tr>
      <w:tr w14:paraId="313B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7" w:hRule="atLeast"/>
        </w:trPr>
        <w:tc>
          <w:tcPr>
            <w:tcW w:w="1101" w:type="dxa"/>
            <w:vMerge w:val="continue"/>
            <w:noWrap w:val="0"/>
            <w:vAlign w:val="center"/>
          </w:tcPr>
          <w:p w14:paraId="7B493DF7">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1C6A8A78">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（5）参加政府采购活动前三年内，在经营活动中没有重大违法记录</w:t>
            </w:r>
          </w:p>
        </w:tc>
        <w:tc>
          <w:tcPr>
            <w:tcW w:w="0" w:type="auto"/>
            <w:noWrap w:val="0"/>
            <w:vAlign w:val="center"/>
          </w:tcPr>
          <w:p w14:paraId="1B6410F6">
            <w:pPr>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审查无重大违法记录声明。须提供，格式见第</w:t>
            </w:r>
            <w:r>
              <w:rPr>
                <w:rFonts w:hint="eastAsia"/>
                <w:color w:val="000000" w:themeColor="text1"/>
                <w:szCs w:val="21"/>
                <w:highlight w:val="none"/>
                <w14:textFill>
                  <w14:solidFill>
                    <w14:schemeClr w14:val="tx1"/>
                  </w14:solidFill>
                </w14:textFill>
              </w:rPr>
              <w:t>六章</w:t>
            </w:r>
            <w:r>
              <w:rPr>
                <w:color w:val="000000" w:themeColor="text1"/>
                <w:szCs w:val="21"/>
                <w:highlight w:val="none"/>
                <w14:textFill>
                  <w14:solidFill>
                    <w14:schemeClr w14:val="tx1"/>
                  </w14:solidFill>
                </w14:textFill>
              </w:rPr>
              <w:t xml:space="preserve">响应文件格式“响应声明书”。 </w:t>
            </w:r>
          </w:p>
        </w:tc>
      </w:tr>
      <w:tr w14:paraId="0706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1101" w:type="dxa"/>
            <w:vMerge w:val="continue"/>
            <w:noWrap w:val="0"/>
            <w:vAlign w:val="center"/>
          </w:tcPr>
          <w:p w14:paraId="1FB7DA9E">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14018E7D">
            <w:pPr>
              <w:spacing w:line="24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（6）具备法律、行政法规规定的其他要求</w:t>
            </w:r>
          </w:p>
        </w:tc>
        <w:tc>
          <w:tcPr>
            <w:tcW w:w="0" w:type="auto"/>
            <w:noWrap w:val="0"/>
            <w:vAlign w:val="center"/>
          </w:tcPr>
          <w:p w14:paraId="3D88F668">
            <w:pPr>
              <w:spacing w:line="24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无。</w:t>
            </w:r>
          </w:p>
        </w:tc>
      </w:tr>
      <w:tr w14:paraId="393D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1101" w:type="dxa"/>
            <w:noWrap w:val="0"/>
            <w:vAlign w:val="center"/>
          </w:tcPr>
          <w:p w14:paraId="45C65575">
            <w:pPr>
              <w:spacing w:line="240" w:lineRule="exact"/>
              <w:rPr>
                <w:color w:val="000000" w:themeColor="text1"/>
                <w:szCs w:val="21"/>
                <w:highlight w:val="none"/>
                <w:lang w:val="zh-CN"/>
                <w14:textFill>
                  <w14:solidFill>
                    <w14:schemeClr w14:val="tx1"/>
                  </w14:solidFill>
                </w14:textFill>
              </w:rPr>
            </w:pPr>
            <w:r>
              <w:rPr>
                <w:rFonts w:hint="eastAsia"/>
                <w:color w:val="000000" w:themeColor="text1"/>
                <w:kern w:val="0"/>
                <w:szCs w:val="21"/>
                <w:highlight w:val="none"/>
                <w14:textFill>
                  <w14:solidFill>
                    <w14:schemeClr w14:val="tx1"/>
                  </w14:solidFill>
                </w14:textFill>
              </w:rPr>
              <w:t>采购政策</w:t>
            </w:r>
          </w:p>
        </w:tc>
        <w:tc>
          <w:tcPr>
            <w:tcW w:w="2727" w:type="dxa"/>
            <w:gridSpan w:val="2"/>
            <w:noWrap w:val="0"/>
            <w:vAlign w:val="center"/>
          </w:tcPr>
          <w:p w14:paraId="4240E11B">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落实政府采购政策需满足的资格要求</w:t>
            </w:r>
          </w:p>
        </w:tc>
        <w:tc>
          <w:tcPr>
            <w:tcW w:w="0" w:type="auto"/>
            <w:noWrap w:val="0"/>
            <w:vAlign w:val="center"/>
          </w:tcPr>
          <w:p w14:paraId="5555BD5C">
            <w:pPr>
              <w:spacing w:line="24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提供《中小企业声明函》，符合承建采购文件标明所属行</w:t>
            </w:r>
          </w:p>
          <w:p w14:paraId="106EE672">
            <w:pPr>
              <w:spacing w:line="24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业的标的物的工程施工单位应全部为中型或小型或微型企业的条件。</w:t>
            </w:r>
          </w:p>
          <w:p w14:paraId="298EDDF5">
            <w:pPr>
              <w:spacing w:line="240" w:lineRule="exact"/>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注：1、符合监狱企业出具监狱企业证明文件的、符合残疾人福利性单位出具《残疾人福利性单位声明函》的视同小微企业。</w:t>
            </w:r>
          </w:p>
          <w:p w14:paraId="4A8A4FFF">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2、律师事务所、司法鉴定机构不适用《中小企业划型标准规定》，不享受中小企业发展政策。</w:t>
            </w:r>
          </w:p>
        </w:tc>
      </w:tr>
      <w:tr w14:paraId="35F1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101" w:type="dxa"/>
            <w:vMerge w:val="restart"/>
            <w:noWrap w:val="0"/>
            <w:vAlign w:val="center"/>
          </w:tcPr>
          <w:p w14:paraId="09C41AA2">
            <w:pPr>
              <w:spacing w:line="240" w:lineRule="exact"/>
              <w:jc w:val="center"/>
              <w:rPr>
                <w:color w:val="000000" w:themeColor="text1"/>
                <w:szCs w:val="21"/>
                <w:highlight w:val="none"/>
                <w14:textFill>
                  <w14:solidFill>
                    <w14:schemeClr w14:val="tx1"/>
                  </w14:solidFill>
                </w14:textFill>
              </w:rPr>
            </w:pPr>
            <w:r>
              <w:rPr>
                <w:color w:val="000000" w:themeColor="text1"/>
                <w:szCs w:val="21"/>
                <w:highlight w:val="none"/>
                <w:lang w:val="zh-CN"/>
                <w14:textFill>
                  <w14:solidFill>
                    <w14:schemeClr w14:val="tx1"/>
                  </w14:solidFill>
                </w14:textFill>
              </w:rPr>
              <w:t>供应商应符合的</w:t>
            </w:r>
            <w:r>
              <w:rPr>
                <w:color w:val="000000" w:themeColor="text1"/>
                <w:szCs w:val="21"/>
                <w:highlight w:val="none"/>
                <w14:textFill>
                  <w14:solidFill>
                    <w14:schemeClr w14:val="tx1"/>
                  </w14:solidFill>
                </w14:textFill>
              </w:rPr>
              <w:t>特定资格条件</w:t>
            </w:r>
          </w:p>
        </w:tc>
        <w:tc>
          <w:tcPr>
            <w:tcW w:w="2727" w:type="dxa"/>
            <w:gridSpan w:val="2"/>
            <w:noWrap w:val="0"/>
            <w:vAlign w:val="center"/>
          </w:tcPr>
          <w:p w14:paraId="70797B96">
            <w:pPr>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（1）资质</w:t>
            </w:r>
            <w:r>
              <w:rPr>
                <w:rFonts w:hint="eastAsia"/>
                <w:color w:val="000000" w:themeColor="text1"/>
                <w:szCs w:val="21"/>
                <w:highlight w:val="none"/>
                <w14:textFill>
                  <w14:solidFill>
                    <w14:schemeClr w14:val="tx1"/>
                  </w14:solidFill>
                </w14:textFill>
              </w:rPr>
              <w:t>要求</w:t>
            </w:r>
          </w:p>
        </w:tc>
        <w:tc>
          <w:tcPr>
            <w:tcW w:w="0" w:type="auto"/>
            <w:noWrap w:val="0"/>
            <w:vAlign w:val="center"/>
          </w:tcPr>
          <w:p w14:paraId="244A83A4">
            <w:pPr>
              <w:spacing w:line="24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须符合</w:t>
            </w:r>
            <w:r>
              <w:rPr>
                <w:rFonts w:hint="eastAsia"/>
                <w:color w:val="000000" w:themeColor="text1"/>
                <w:szCs w:val="21"/>
                <w:highlight w:val="none"/>
                <w14:textFill>
                  <w14:solidFill>
                    <w14:schemeClr w14:val="tx1"/>
                  </w14:solidFill>
                </w14:textFill>
              </w:rPr>
              <w:t>“磋商公告”</w:t>
            </w:r>
            <w:r>
              <w:rPr>
                <w:color w:val="000000" w:themeColor="text1"/>
                <w:szCs w:val="21"/>
                <w:highlight w:val="none"/>
                <w14:textFill>
                  <w14:solidFill>
                    <w14:schemeClr w14:val="tx1"/>
                  </w14:solidFill>
                </w14:textFill>
              </w:rPr>
              <w:t>要求</w:t>
            </w:r>
            <w:r>
              <w:rPr>
                <w:rFonts w:hint="eastAsia"/>
                <w:color w:val="000000" w:themeColor="text1"/>
                <w:szCs w:val="21"/>
                <w:highlight w:val="none"/>
                <w14:textFill>
                  <w14:solidFill>
                    <w14:schemeClr w14:val="tx1"/>
                  </w14:solidFill>
                </w14:textFill>
              </w:rPr>
              <w:t>。</w:t>
            </w:r>
          </w:p>
        </w:tc>
      </w:tr>
      <w:tr w14:paraId="0483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trPr>
        <w:tc>
          <w:tcPr>
            <w:tcW w:w="1101" w:type="dxa"/>
            <w:vMerge w:val="continue"/>
            <w:noWrap w:val="0"/>
            <w:vAlign w:val="center"/>
          </w:tcPr>
          <w:p w14:paraId="734506E6">
            <w:pPr>
              <w:spacing w:line="240" w:lineRule="exact"/>
              <w:jc w:val="center"/>
              <w:rPr>
                <w:color w:val="000000" w:themeColor="text1"/>
                <w:szCs w:val="21"/>
                <w:highlight w:val="none"/>
                <w14:textFill>
                  <w14:solidFill>
                    <w14:schemeClr w14:val="tx1"/>
                  </w14:solidFill>
                </w14:textFill>
              </w:rPr>
            </w:pPr>
          </w:p>
        </w:tc>
        <w:tc>
          <w:tcPr>
            <w:tcW w:w="1461" w:type="dxa"/>
            <w:vMerge w:val="restart"/>
            <w:noWrap w:val="0"/>
            <w:vAlign w:val="center"/>
          </w:tcPr>
          <w:p w14:paraId="4864E4E5">
            <w:pPr>
              <w:spacing w:line="24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（2）人员要求</w:t>
            </w:r>
          </w:p>
        </w:tc>
        <w:tc>
          <w:tcPr>
            <w:tcW w:w="0" w:type="auto"/>
            <w:noWrap w:val="0"/>
            <w:vAlign w:val="center"/>
          </w:tcPr>
          <w:p w14:paraId="56F4B50B">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项目经理</w:t>
            </w:r>
          </w:p>
        </w:tc>
        <w:tc>
          <w:tcPr>
            <w:tcW w:w="0" w:type="auto"/>
            <w:noWrap w:val="0"/>
            <w:vAlign w:val="center"/>
          </w:tcPr>
          <w:p w14:paraId="41EA82D3">
            <w:pPr>
              <w:spacing w:line="24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须符合</w:t>
            </w:r>
            <w:r>
              <w:rPr>
                <w:rFonts w:hint="eastAsia"/>
                <w:color w:val="000000" w:themeColor="text1"/>
                <w:szCs w:val="21"/>
                <w:highlight w:val="none"/>
                <w14:textFill>
                  <w14:solidFill>
                    <w14:schemeClr w14:val="tx1"/>
                  </w14:solidFill>
                </w14:textFill>
              </w:rPr>
              <w:t>“磋商公告”</w:t>
            </w:r>
            <w:r>
              <w:rPr>
                <w:color w:val="000000" w:themeColor="text1"/>
                <w:szCs w:val="21"/>
                <w:highlight w:val="none"/>
                <w14:textFill>
                  <w14:solidFill>
                    <w14:schemeClr w14:val="tx1"/>
                  </w14:solidFill>
                </w14:textFill>
              </w:rPr>
              <w:t>要求</w:t>
            </w:r>
            <w:r>
              <w:rPr>
                <w:rFonts w:hint="eastAsia"/>
                <w:color w:val="000000" w:themeColor="text1"/>
                <w:szCs w:val="21"/>
                <w:highlight w:val="none"/>
                <w14:textFill>
                  <w14:solidFill>
                    <w14:schemeClr w14:val="tx1"/>
                  </w14:solidFill>
                </w14:textFill>
              </w:rPr>
              <w:t>。须提供在响应文件递交</w:t>
            </w:r>
            <w:r>
              <w:rPr>
                <w:color w:val="000000" w:themeColor="text1"/>
                <w:szCs w:val="21"/>
                <w:highlight w:val="none"/>
                <w14:textFill>
                  <w14:solidFill>
                    <w14:schemeClr w14:val="tx1"/>
                  </w14:solidFill>
                </w14:textFill>
              </w:rPr>
              <w:t>截止时间前6个月内</w:t>
            </w:r>
            <w:r>
              <w:rPr>
                <w:rFonts w:hint="eastAsia"/>
                <w:color w:val="000000" w:themeColor="text1"/>
                <w:szCs w:val="21"/>
                <w:highlight w:val="none"/>
                <w14:textFill>
                  <w14:solidFill>
                    <w14:schemeClr w14:val="tx1"/>
                  </w14:solidFill>
                </w14:textFill>
              </w:rPr>
              <w:t>任意1</w:t>
            </w:r>
            <w:r>
              <w:rPr>
                <w:color w:val="000000" w:themeColor="text1"/>
                <w:szCs w:val="21"/>
                <w:highlight w:val="none"/>
                <w14:textFill>
                  <w14:solidFill>
                    <w14:schemeClr w14:val="tx1"/>
                  </w14:solidFill>
                </w14:textFill>
              </w:rPr>
              <w:t>个月在现任职单位依法缴纳社会保险的</w:t>
            </w:r>
            <w:r>
              <w:rPr>
                <w:rFonts w:hint="eastAsia"/>
                <w:color w:val="000000" w:themeColor="text1"/>
                <w:szCs w:val="21"/>
                <w:highlight w:val="none"/>
                <w14:textFill>
                  <w14:solidFill>
                    <w14:schemeClr w14:val="tx1"/>
                  </w14:solidFill>
                </w14:textFill>
              </w:rPr>
              <w:t>证明材料扫描件。</w:t>
            </w:r>
          </w:p>
        </w:tc>
      </w:tr>
      <w:tr w14:paraId="4C2B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trPr>
        <w:tc>
          <w:tcPr>
            <w:tcW w:w="1101" w:type="dxa"/>
            <w:vMerge w:val="continue"/>
            <w:noWrap w:val="0"/>
            <w:vAlign w:val="center"/>
          </w:tcPr>
          <w:p w14:paraId="2071B16F">
            <w:pPr>
              <w:spacing w:line="240" w:lineRule="exact"/>
              <w:jc w:val="center"/>
              <w:rPr>
                <w:color w:val="000000" w:themeColor="text1"/>
                <w:szCs w:val="21"/>
                <w:highlight w:val="none"/>
                <w14:textFill>
                  <w14:solidFill>
                    <w14:schemeClr w14:val="tx1"/>
                  </w14:solidFill>
                </w14:textFill>
              </w:rPr>
            </w:pPr>
          </w:p>
        </w:tc>
        <w:tc>
          <w:tcPr>
            <w:tcW w:w="1461" w:type="dxa"/>
            <w:vMerge w:val="continue"/>
            <w:noWrap w:val="0"/>
            <w:vAlign w:val="top"/>
          </w:tcPr>
          <w:p w14:paraId="64E85DBD">
            <w:pPr>
              <w:spacing w:line="240" w:lineRule="exact"/>
              <w:jc w:val="left"/>
              <w:rPr>
                <w:color w:val="000000" w:themeColor="text1"/>
                <w:szCs w:val="21"/>
                <w:highlight w:val="none"/>
                <w14:textFill>
                  <w14:solidFill>
                    <w14:schemeClr w14:val="tx1"/>
                  </w14:solidFill>
                </w14:textFill>
              </w:rPr>
            </w:pPr>
          </w:p>
        </w:tc>
        <w:tc>
          <w:tcPr>
            <w:tcW w:w="0" w:type="auto"/>
            <w:noWrap w:val="0"/>
            <w:vAlign w:val="center"/>
          </w:tcPr>
          <w:p w14:paraId="6659F081">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专职安全员</w:t>
            </w:r>
          </w:p>
        </w:tc>
        <w:tc>
          <w:tcPr>
            <w:tcW w:w="0" w:type="auto"/>
            <w:noWrap w:val="0"/>
            <w:vAlign w:val="center"/>
          </w:tcPr>
          <w:p w14:paraId="6A118E31">
            <w:pPr>
              <w:spacing w:line="24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须符合</w:t>
            </w:r>
            <w:r>
              <w:rPr>
                <w:rFonts w:hint="eastAsia"/>
                <w:color w:val="000000" w:themeColor="text1"/>
                <w:szCs w:val="21"/>
                <w:highlight w:val="none"/>
                <w14:textFill>
                  <w14:solidFill>
                    <w14:schemeClr w14:val="tx1"/>
                  </w14:solidFill>
                </w14:textFill>
              </w:rPr>
              <w:t>“磋商公告”</w:t>
            </w:r>
            <w:r>
              <w:rPr>
                <w:color w:val="000000" w:themeColor="text1"/>
                <w:szCs w:val="21"/>
                <w:highlight w:val="none"/>
                <w14:textFill>
                  <w14:solidFill>
                    <w14:schemeClr w14:val="tx1"/>
                  </w14:solidFill>
                </w14:textFill>
              </w:rPr>
              <w:t>要求</w:t>
            </w:r>
            <w:r>
              <w:rPr>
                <w:rFonts w:hint="eastAsia"/>
                <w:color w:val="000000" w:themeColor="text1"/>
                <w:szCs w:val="21"/>
                <w:highlight w:val="none"/>
                <w14:textFill>
                  <w14:solidFill>
                    <w14:schemeClr w14:val="tx1"/>
                  </w14:solidFill>
                </w14:textFill>
              </w:rPr>
              <w:t>。须提供在响应文件递交</w:t>
            </w:r>
            <w:r>
              <w:rPr>
                <w:color w:val="000000" w:themeColor="text1"/>
                <w:szCs w:val="21"/>
                <w:highlight w:val="none"/>
                <w14:textFill>
                  <w14:solidFill>
                    <w14:schemeClr w14:val="tx1"/>
                  </w14:solidFill>
                </w14:textFill>
              </w:rPr>
              <w:t>截止时间前6个月内</w:t>
            </w:r>
            <w:r>
              <w:rPr>
                <w:rFonts w:hint="eastAsia"/>
                <w:color w:val="000000" w:themeColor="text1"/>
                <w:szCs w:val="21"/>
                <w:highlight w:val="none"/>
                <w14:textFill>
                  <w14:solidFill>
                    <w14:schemeClr w14:val="tx1"/>
                  </w14:solidFill>
                </w14:textFill>
              </w:rPr>
              <w:t>任意1</w:t>
            </w:r>
            <w:r>
              <w:rPr>
                <w:color w:val="000000" w:themeColor="text1"/>
                <w:szCs w:val="21"/>
                <w:highlight w:val="none"/>
                <w14:textFill>
                  <w14:solidFill>
                    <w14:schemeClr w14:val="tx1"/>
                  </w14:solidFill>
                </w14:textFill>
              </w:rPr>
              <w:t>个月在现任职单位依法缴纳社会保险的</w:t>
            </w:r>
            <w:r>
              <w:rPr>
                <w:rFonts w:hint="eastAsia"/>
                <w:color w:val="000000" w:themeColor="text1"/>
                <w:szCs w:val="21"/>
                <w:highlight w:val="none"/>
                <w14:textFill>
                  <w14:solidFill>
                    <w14:schemeClr w14:val="tx1"/>
                  </w14:solidFill>
                </w14:textFill>
              </w:rPr>
              <w:t>证明材料扫描件。</w:t>
            </w:r>
          </w:p>
        </w:tc>
      </w:tr>
      <w:tr w14:paraId="3038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101" w:type="dxa"/>
            <w:vMerge w:val="continue"/>
            <w:noWrap w:val="0"/>
            <w:vAlign w:val="center"/>
          </w:tcPr>
          <w:p w14:paraId="71859175">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787C24F2">
            <w:pPr>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（3）业绩要求</w:t>
            </w:r>
          </w:p>
        </w:tc>
        <w:tc>
          <w:tcPr>
            <w:tcW w:w="0" w:type="auto"/>
            <w:noWrap w:val="0"/>
            <w:vAlign w:val="center"/>
          </w:tcPr>
          <w:p w14:paraId="7260AEF7">
            <w:pPr>
              <w:spacing w:line="240" w:lineRule="exact"/>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须符合</w:t>
            </w:r>
            <w:r>
              <w:rPr>
                <w:rFonts w:hint="eastAsia"/>
                <w:color w:val="000000" w:themeColor="text1"/>
                <w:szCs w:val="21"/>
                <w:highlight w:val="none"/>
                <w14:textFill>
                  <w14:solidFill>
                    <w14:schemeClr w14:val="tx1"/>
                  </w14:solidFill>
                </w14:textFill>
              </w:rPr>
              <w:t>“磋商公告”</w:t>
            </w:r>
            <w:r>
              <w:rPr>
                <w:color w:val="000000" w:themeColor="text1"/>
                <w:szCs w:val="21"/>
                <w:highlight w:val="none"/>
                <w14:textFill>
                  <w14:solidFill>
                    <w14:schemeClr w14:val="tx1"/>
                  </w14:solidFill>
                </w14:textFill>
              </w:rPr>
              <w:t>要求</w:t>
            </w:r>
            <w:r>
              <w:rPr>
                <w:rFonts w:hint="eastAsia"/>
                <w:color w:val="000000" w:themeColor="text1"/>
                <w:szCs w:val="21"/>
                <w:highlight w:val="none"/>
                <w14:textFill>
                  <w14:solidFill>
                    <w14:schemeClr w14:val="tx1"/>
                  </w14:solidFill>
                </w14:textFill>
              </w:rPr>
              <w:t>。</w:t>
            </w:r>
          </w:p>
        </w:tc>
      </w:tr>
      <w:tr w14:paraId="5E36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4" w:hRule="atLeast"/>
        </w:trPr>
        <w:tc>
          <w:tcPr>
            <w:tcW w:w="1101" w:type="dxa"/>
            <w:vMerge w:val="continue"/>
            <w:noWrap w:val="0"/>
            <w:vAlign w:val="center"/>
          </w:tcPr>
          <w:p w14:paraId="3FDF45F8">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6AE4731C">
            <w:pPr>
              <w:spacing w:line="240" w:lineRule="exact"/>
              <w:rPr>
                <w:color w:val="000000" w:themeColor="text1"/>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（4）</w:t>
            </w:r>
            <w:r>
              <w:rPr>
                <w:rFonts w:hint="eastAsia"/>
                <w:color w:val="000000" w:themeColor="text1"/>
                <w:kern w:val="0"/>
                <w:szCs w:val="21"/>
                <w:highlight w:val="none"/>
                <w14:textFill>
                  <w14:solidFill>
                    <w14:schemeClr w14:val="tx1"/>
                  </w14:solidFill>
                </w14:textFill>
              </w:rPr>
              <w:t>供应商不得参加响应的情形</w:t>
            </w:r>
          </w:p>
        </w:tc>
        <w:tc>
          <w:tcPr>
            <w:tcW w:w="0" w:type="auto"/>
            <w:noWrap w:val="0"/>
            <w:vAlign w:val="center"/>
          </w:tcPr>
          <w:p w14:paraId="6CEAB9DA">
            <w:pPr>
              <w:spacing w:line="240" w:lineRule="exact"/>
              <w:jc w:val="left"/>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000000" w:themeColor="text1"/>
                <w:kern w:val="0"/>
                <w:szCs w:val="21"/>
                <w:highlight w:val="none"/>
                <w14:textFill>
                  <w14:solidFill>
                    <w14:schemeClr w14:val="tx1"/>
                  </w14:solidFill>
                </w14:textFill>
              </w:rPr>
              <w:t>本</w:t>
            </w:r>
            <w:r>
              <w:rPr>
                <w:color w:val="000000" w:themeColor="text1"/>
                <w:kern w:val="0"/>
                <w:szCs w:val="21"/>
                <w:highlight w:val="none"/>
                <w14:textFill>
                  <w14:solidFill>
                    <w14:schemeClr w14:val="tx1"/>
                  </w14:solidFill>
                </w14:textFill>
              </w:rPr>
              <w:t>项目的采</w:t>
            </w:r>
            <w:bookmarkStart w:id="1094" w:name="_GoBack"/>
            <w:bookmarkEnd w:id="1094"/>
            <w:r>
              <w:rPr>
                <w:color w:val="000000" w:themeColor="text1"/>
                <w:kern w:val="0"/>
                <w:szCs w:val="21"/>
                <w:highlight w:val="none"/>
                <w14:textFill>
                  <w14:solidFill>
                    <w14:schemeClr w14:val="tx1"/>
                  </w14:solidFill>
                </w14:textFill>
              </w:rPr>
              <w:t>购活动。</w:t>
            </w:r>
          </w:p>
          <w:p w14:paraId="3F095D19">
            <w:pPr>
              <w:spacing w:line="240" w:lineRule="exact"/>
              <w:jc w:val="lef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须提供，格式见第六章</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文件格式“</w:t>
            </w:r>
            <w:r>
              <w:rPr>
                <w:rFonts w:hint="eastAsia"/>
                <w:color w:val="000000" w:themeColor="text1"/>
                <w:szCs w:val="21"/>
                <w:highlight w:val="none"/>
                <w14:textFill>
                  <w14:solidFill>
                    <w14:schemeClr w14:val="tx1"/>
                  </w14:solidFill>
                </w14:textFill>
              </w:rPr>
              <w:t>供应商直接控股股东、管理关系信息表</w:t>
            </w:r>
            <w:r>
              <w:rPr>
                <w:color w:val="000000" w:themeColor="text1"/>
                <w:szCs w:val="21"/>
                <w:highlight w:val="none"/>
                <w14:textFill>
                  <w14:solidFill>
                    <w14:schemeClr w14:val="tx1"/>
                  </w14:solidFill>
                </w14:textFill>
              </w:rPr>
              <w:t>”。</w:t>
            </w:r>
          </w:p>
        </w:tc>
      </w:tr>
      <w:tr w14:paraId="429A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1101" w:type="dxa"/>
            <w:vMerge w:val="continue"/>
            <w:noWrap w:val="0"/>
            <w:vAlign w:val="center"/>
          </w:tcPr>
          <w:p w14:paraId="21E96838">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740D1166">
            <w:pPr>
              <w:spacing w:line="24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（5）诚信要求</w:t>
            </w:r>
          </w:p>
        </w:tc>
        <w:tc>
          <w:tcPr>
            <w:tcW w:w="0" w:type="auto"/>
            <w:noWrap w:val="0"/>
            <w:vAlign w:val="top"/>
          </w:tcPr>
          <w:p w14:paraId="47A63940">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未被列入失信被执行人、</w:t>
            </w:r>
            <w:r>
              <w:rPr>
                <w:color w:val="000000" w:themeColor="text1"/>
                <w:kern w:val="0"/>
                <w:szCs w:val="21"/>
                <w:highlight w:val="none"/>
                <w14:textFill>
                  <w14:solidFill>
                    <w14:schemeClr w14:val="tx1"/>
                  </w14:solidFill>
                </w14:textFill>
              </w:rPr>
              <w:t>重大税收违法失信主体</w:t>
            </w:r>
            <w:r>
              <w:rPr>
                <w:color w:val="000000" w:themeColor="text1"/>
                <w:szCs w:val="21"/>
                <w:highlight w:val="none"/>
                <w14:textFill>
                  <w14:solidFill>
                    <w14:schemeClr w14:val="tx1"/>
                  </w14:solidFill>
                </w14:textFill>
              </w:rPr>
              <w:t>、政府采购严重违法失信行为记录名单</w:t>
            </w:r>
            <w:r>
              <w:rPr>
                <w:rFonts w:hint="eastAsia"/>
                <w:color w:val="000000" w:themeColor="text1"/>
                <w:szCs w:val="21"/>
                <w:highlight w:val="none"/>
                <w14:textFill>
                  <w14:solidFill>
                    <w14:schemeClr w14:val="tx1"/>
                  </w14:solidFill>
                </w14:textFill>
              </w:rPr>
              <w:t>。</w:t>
            </w:r>
          </w:p>
        </w:tc>
      </w:tr>
      <w:tr w14:paraId="0111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1101" w:type="dxa"/>
            <w:vMerge w:val="continue"/>
            <w:noWrap w:val="0"/>
            <w:vAlign w:val="center"/>
          </w:tcPr>
          <w:p w14:paraId="373BB7F1">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4B5B2FEB">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）分包</w:t>
            </w:r>
          </w:p>
        </w:tc>
        <w:tc>
          <w:tcPr>
            <w:tcW w:w="0" w:type="auto"/>
            <w:noWrap w:val="0"/>
            <w:vAlign w:val="center"/>
          </w:tcPr>
          <w:p w14:paraId="14674E9A">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须符合“</w:t>
            </w:r>
            <w:r>
              <w:rPr>
                <w:rFonts w:hint="eastAsia"/>
                <w:color w:val="000000" w:themeColor="text1"/>
                <w:szCs w:val="21"/>
                <w:highlight w:val="none"/>
                <w14:textFill>
                  <w14:solidFill>
                    <w14:schemeClr w14:val="tx1"/>
                  </w14:solidFill>
                </w14:textFill>
              </w:rPr>
              <w:t>磋商公告</w:t>
            </w:r>
            <w:r>
              <w:rPr>
                <w:rFonts w:hint="eastAsia"/>
                <w:color w:val="000000" w:themeColor="text1"/>
                <w:highlight w:val="none"/>
                <w14:textFill>
                  <w14:solidFill>
                    <w14:schemeClr w14:val="tx1"/>
                  </w14:solidFill>
                </w14:textFill>
              </w:rPr>
              <w:t>”的要求</w:t>
            </w:r>
          </w:p>
        </w:tc>
      </w:tr>
      <w:tr w14:paraId="6FB5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1101" w:type="dxa"/>
            <w:vMerge w:val="continue"/>
            <w:noWrap w:val="0"/>
            <w:vAlign w:val="center"/>
          </w:tcPr>
          <w:p w14:paraId="165BE979">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33B2D4F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）联合体</w:t>
            </w:r>
          </w:p>
        </w:tc>
        <w:tc>
          <w:tcPr>
            <w:tcW w:w="0" w:type="auto"/>
            <w:noWrap w:val="0"/>
            <w:vAlign w:val="center"/>
          </w:tcPr>
          <w:p w14:paraId="4499A7A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须符合“</w:t>
            </w:r>
            <w:r>
              <w:rPr>
                <w:rFonts w:hint="eastAsia"/>
                <w:color w:val="000000" w:themeColor="text1"/>
                <w:szCs w:val="21"/>
                <w:highlight w:val="none"/>
                <w14:textFill>
                  <w14:solidFill>
                    <w14:schemeClr w14:val="tx1"/>
                  </w14:solidFill>
                </w14:textFill>
              </w:rPr>
              <w:t>磋商公告</w:t>
            </w:r>
            <w:r>
              <w:rPr>
                <w:rFonts w:hint="eastAsia"/>
                <w:color w:val="000000" w:themeColor="text1"/>
                <w:highlight w:val="none"/>
                <w14:textFill>
                  <w14:solidFill>
                    <w14:schemeClr w14:val="tx1"/>
                  </w14:solidFill>
                </w14:textFill>
              </w:rPr>
              <w:t>”的要求</w:t>
            </w:r>
          </w:p>
        </w:tc>
      </w:tr>
      <w:tr w14:paraId="547F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1101" w:type="dxa"/>
            <w:vMerge w:val="continue"/>
            <w:noWrap w:val="0"/>
            <w:vAlign w:val="center"/>
          </w:tcPr>
          <w:p w14:paraId="54A1B991">
            <w:pPr>
              <w:spacing w:line="240" w:lineRule="exact"/>
              <w:jc w:val="center"/>
              <w:rPr>
                <w:color w:val="000000" w:themeColor="text1"/>
                <w:szCs w:val="21"/>
                <w:highlight w:val="none"/>
                <w14:textFill>
                  <w14:solidFill>
                    <w14:schemeClr w14:val="tx1"/>
                  </w14:solidFill>
                </w14:textFill>
              </w:rPr>
            </w:pPr>
          </w:p>
        </w:tc>
        <w:tc>
          <w:tcPr>
            <w:tcW w:w="2727" w:type="dxa"/>
            <w:gridSpan w:val="2"/>
            <w:noWrap w:val="0"/>
            <w:vAlign w:val="center"/>
          </w:tcPr>
          <w:p w14:paraId="7CC32028">
            <w:pPr>
              <w:spacing w:line="240" w:lineRule="exact"/>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8</w:t>
            </w:r>
            <w:r>
              <w:rPr>
                <w:rFonts w:hint="eastAsia"/>
                <w:color w:val="000000" w:themeColor="text1"/>
                <w:szCs w:val="21"/>
                <w:highlight w:val="none"/>
                <w14:textFill>
                  <w14:solidFill>
                    <w14:schemeClr w14:val="tx1"/>
                  </w14:solidFill>
                </w14:textFill>
              </w:rPr>
              <w:t>）其他要求</w:t>
            </w:r>
          </w:p>
        </w:tc>
        <w:tc>
          <w:tcPr>
            <w:tcW w:w="0" w:type="auto"/>
            <w:noWrap w:val="0"/>
            <w:vAlign w:val="center"/>
          </w:tcPr>
          <w:p w14:paraId="08427247">
            <w:pPr>
              <w:spacing w:line="312" w:lineRule="auto"/>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按</w:t>
            </w:r>
            <w:r>
              <w:rPr>
                <w:color w:val="000000" w:themeColor="text1"/>
                <w:kern w:val="0"/>
                <w:szCs w:val="21"/>
                <w:highlight w:val="none"/>
                <w14:textFill>
                  <w14:solidFill>
                    <w14:schemeClr w14:val="tx1"/>
                  </w14:solidFill>
                </w14:textFill>
              </w:rPr>
              <w:t>照</w:t>
            </w:r>
            <w:r>
              <w:rPr>
                <w:rFonts w:hint="eastAsia"/>
                <w:color w:val="000000" w:themeColor="text1"/>
                <w:kern w:val="0"/>
                <w:szCs w:val="21"/>
                <w:highlight w:val="none"/>
                <w14:textFill>
                  <w14:solidFill>
                    <w14:schemeClr w14:val="tx1"/>
                  </w14:solidFill>
                </w14:textFill>
              </w:rPr>
              <w:t>磋商</w:t>
            </w:r>
            <w:r>
              <w:rPr>
                <w:color w:val="000000" w:themeColor="text1"/>
                <w:kern w:val="0"/>
                <w:szCs w:val="21"/>
                <w:highlight w:val="none"/>
                <w14:textFill>
                  <w14:solidFill>
                    <w14:schemeClr w14:val="tx1"/>
                  </w14:solidFill>
                </w14:textFill>
              </w:rPr>
              <w:t>公告规定获得</w:t>
            </w:r>
            <w:r>
              <w:rPr>
                <w:rFonts w:hint="eastAsia"/>
                <w:color w:val="000000" w:themeColor="text1"/>
                <w:kern w:val="0"/>
                <w:szCs w:val="21"/>
                <w:highlight w:val="none"/>
                <w14:textFill>
                  <w14:solidFill>
                    <w14:schemeClr w14:val="tx1"/>
                  </w14:solidFill>
                </w14:textFill>
              </w:rPr>
              <w:t>采购</w:t>
            </w:r>
            <w:r>
              <w:rPr>
                <w:color w:val="000000" w:themeColor="text1"/>
                <w:kern w:val="0"/>
                <w:szCs w:val="21"/>
                <w:highlight w:val="none"/>
                <w14:textFill>
                  <w14:solidFill>
                    <w14:schemeClr w14:val="tx1"/>
                  </w14:solidFill>
                </w14:textFill>
              </w:rPr>
              <w:t>文件。</w:t>
            </w:r>
            <w:r>
              <w:rPr>
                <w:rFonts w:hint="eastAsia"/>
                <w:color w:val="000000" w:themeColor="text1"/>
                <w:kern w:val="0"/>
                <w:szCs w:val="21"/>
                <w:highlight w:val="none"/>
                <w14:textFill>
                  <w14:solidFill>
                    <w14:schemeClr w14:val="tx1"/>
                  </w14:solidFill>
                </w14:textFill>
              </w:rPr>
              <w:t>足额、及时缴纳磋商保证金。</w:t>
            </w:r>
          </w:p>
        </w:tc>
      </w:tr>
    </w:tbl>
    <w:p w14:paraId="197EED5C">
      <w:pPr>
        <w:spacing w:before="120" w:line="320" w:lineRule="atLeast"/>
        <w:ind w:firstLine="413" w:firstLineChars="196"/>
        <w:outlineLvl w:val="1"/>
        <w:rPr>
          <w:color w:val="000000" w:themeColor="text1"/>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3</w:t>
      </w:r>
      <w:r>
        <w:rPr>
          <w:rFonts w:hint="eastAsia"/>
          <w:b/>
          <w:bCs/>
          <w:color w:val="000000" w:themeColor="text1"/>
          <w:kern w:val="0"/>
          <w:szCs w:val="21"/>
          <w:highlight w:val="none"/>
          <w14:textFill>
            <w14:solidFill>
              <w14:schemeClr w14:val="tx1"/>
            </w14:solidFill>
          </w14:textFill>
        </w:rPr>
        <w:t>.</w:t>
      </w:r>
      <w:r>
        <w:rPr>
          <w:b/>
          <w:bCs/>
          <w:color w:val="000000" w:themeColor="text1"/>
          <w:kern w:val="0"/>
          <w:szCs w:val="21"/>
          <w:highlight w:val="none"/>
          <w14:textFill>
            <w14:solidFill>
              <w14:schemeClr w14:val="tx1"/>
            </w14:solidFill>
          </w14:textFill>
        </w:rPr>
        <w:t>符合性审查</w:t>
      </w:r>
      <w:r>
        <w:rPr>
          <w:rFonts w:hint="eastAsia"/>
          <w:b/>
          <w:bCs/>
          <w:color w:val="000000" w:themeColor="text1"/>
          <w:kern w:val="0"/>
          <w:szCs w:val="21"/>
          <w:highlight w:val="none"/>
          <w14:textFill>
            <w14:solidFill>
              <w14:schemeClr w14:val="tx1"/>
            </w14:solidFill>
          </w14:textFill>
        </w:rPr>
        <w:t>标准（不满足任何一项审查内容要求，符合性审查即为不合格）</w:t>
      </w:r>
    </w:p>
    <w:bookmarkEnd w:id="79"/>
    <w:bookmarkEnd w:id="80"/>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7"/>
        <w:gridCol w:w="5594"/>
      </w:tblGrid>
      <w:tr w14:paraId="2CA7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101" w:type="dxa"/>
            <w:noWrap w:val="0"/>
            <w:vAlign w:val="center"/>
          </w:tcPr>
          <w:p w14:paraId="5E769A35">
            <w:pPr>
              <w:spacing w:line="240" w:lineRule="exact"/>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审查</w:t>
            </w:r>
            <w:r>
              <w:rPr>
                <w:b/>
                <w:color w:val="000000" w:themeColor="text1"/>
                <w:kern w:val="0"/>
                <w:szCs w:val="21"/>
                <w:highlight w:val="none"/>
                <w14:textFill>
                  <w14:solidFill>
                    <w14:schemeClr w14:val="tx1"/>
                  </w14:solidFill>
                </w14:textFill>
              </w:rPr>
              <w:t>因素</w:t>
            </w:r>
          </w:p>
        </w:tc>
        <w:tc>
          <w:tcPr>
            <w:tcW w:w="2693" w:type="dxa"/>
            <w:noWrap w:val="0"/>
            <w:vAlign w:val="center"/>
          </w:tcPr>
          <w:p w14:paraId="74C15F31">
            <w:pPr>
              <w:spacing w:line="240" w:lineRule="exact"/>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审查内容</w:t>
            </w:r>
          </w:p>
        </w:tc>
        <w:tc>
          <w:tcPr>
            <w:tcW w:w="5777" w:type="dxa"/>
            <w:noWrap w:val="0"/>
            <w:vAlign w:val="center"/>
          </w:tcPr>
          <w:p w14:paraId="46348F95">
            <w:pPr>
              <w:spacing w:line="240" w:lineRule="exact"/>
              <w:jc w:val="center"/>
              <w:rPr>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说明</w:t>
            </w:r>
          </w:p>
        </w:tc>
      </w:tr>
      <w:tr w14:paraId="2005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101" w:type="dxa"/>
            <w:vMerge w:val="restart"/>
            <w:noWrap w:val="0"/>
            <w:vAlign w:val="center"/>
          </w:tcPr>
          <w:p w14:paraId="48A013D5">
            <w:pPr>
              <w:spacing w:line="240" w:lineRule="exact"/>
              <w:jc w:val="center"/>
              <w:rPr>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商务资信</w:t>
            </w:r>
          </w:p>
        </w:tc>
        <w:tc>
          <w:tcPr>
            <w:tcW w:w="2693" w:type="dxa"/>
            <w:noWrap w:val="0"/>
            <w:vAlign w:val="center"/>
          </w:tcPr>
          <w:p w14:paraId="56A559D7">
            <w:pPr>
              <w:spacing w:line="24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法定代表人身份证明及授权委托书</w:t>
            </w:r>
          </w:p>
        </w:tc>
        <w:tc>
          <w:tcPr>
            <w:tcW w:w="5777" w:type="dxa"/>
            <w:noWrap w:val="0"/>
            <w:vAlign w:val="center"/>
          </w:tcPr>
          <w:p w14:paraId="242DFEBA">
            <w:pPr>
              <w:spacing w:line="24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授权</w:t>
            </w:r>
            <w:r>
              <w:rPr>
                <w:color w:val="000000" w:themeColor="text1"/>
                <w:szCs w:val="21"/>
                <w:highlight w:val="none"/>
                <w14:textFill>
                  <w14:solidFill>
                    <w14:schemeClr w14:val="tx1"/>
                  </w14:solidFill>
                </w14:textFill>
              </w:rPr>
              <w:t>代表</w:t>
            </w:r>
            <w:r>
              <w:rPr>
                <w:rFonts w:hint="eastAsia"/>
                <w:color w:val="000000" w:themeColor="text1"/>
                <w:szCs w:val="21"/>
                <w:highlight w:val="none"/>
                <w14:textFill>
                  <w14:solidFill>
                    <w14:schemeClr w14:val="tx1"/>
                  </w14:solidFill>
                </w14:textFill>
              </w:rPr>
              <w:t>参加响应</w:t>
            </w:r>
            <w:r>
              <w:rPr>
                <w:color w:val="000000" w:themeColor="text1"/>
                <w:szCs w:val="21"/>
                <w:highlight w:val="none"/>
                <w14:textFill>
                  <w14:solidFill>
                    <w14:schemeClr w14:val="tx1"/>
                  </w14:solidFill>
                </w14:textFill>
              </w:rPr>
              <w:t>时审查</w:t>
            </w:r>
            <w:r>
              <w:rPr>
                <w:color w:val="000000" w:themeColor="text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法定代表人授权委托书及附件</w:t>
            </w:r>
            <w:r>
              <w:rPr>
                <w:color w:val="000000" w:themeColor="text1"/>
                <w:szCs w:val="21"/>
                <w:highlight w:val="none"/>
                <w14:textFill>
                  <w14:solidFill>
                    <w14:schemeClr w14:val="tx1"/>
                  </w14:solidFill>
                </w14:textFill>
              </w:rPr>
              <w:t xml:space="preserve"> </w:t>
            </w:r>
          </w:p>
          <w:p w14:paraId="7BC6F54C">
            <w:pPr>
              <w:spacing w:line="240" w:lineRule="exact"/>
              <w:rPr>
                <w:rFonts w:ascii="宋体" w:hAnsi="宋体"/>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法定代表人直接参加响应</w:t>
            </w:r>
            <w:r>
              <w:rPr>
                <w:color w:val="000000" w:themeColor="text1"/>
                <w:szCs w:val="21"/>
                <w:highlight w:val="none"/>
                <w14:textFill>
                  <w14:solidFill>
                    <w14:schemeClr w14:val="tx1"/>
                  </w14:solidFill>
                </w14:textFill>
              </w:rPr>
              <w:t>时审查</w:t>
            </w:r>
            <w:r>
              <w:rPr>
                <w:color w:val="000000" w:themeColor="text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法定代表人身份证明</w:t>
            </w:r>
            <w:r>
              <w:rPr>
                <w:rFonts w:hint="eastAsia" w:ascii="宋体" w:hAnsi="宋体"/>
                <w:color w:val="000000" w:themeColor="text1"/>
                <w:szCs w:val="21"/>
                <w:highlight w:val="none"/>
                <w14:textFill>
                  <w14:solidFill>
                    <w14:schemeClr w14:val="tx1"/>
                  </w14:solidFill>
                </w14:textFill>
              </w:rPr>
              <w:t>及</w:t>
            </w:r>
            <w:r>
              <w:rPr>
                <w:rFonts w:ascii="宋体" w:hAnsi="宋体"/>
                <w:color w:val="000000" w:themeColor="text1"/>
                <w:szCs w:val="21"/>
                <w:highlight w:val="none"/>
                <w14:textFill>
                  <w14:solidFill>
                    <w14:schemeClr w14:val="tx1"/>
                  </w14:solidFill>
                </w14:textFill>
              </w:rPr>
              <w:t>附件</w:t>
            </w:r>
          </w:p>
          <w:p w14:paraId="7E4FAED6">
            <w:pPr>
              <w:spacing w:line="240" w:lineRule="exact"/>
              <w:rPr>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格式及附件见第六章响应文件格式要求</w:t>
            </w:r>
          </w:p>
        </w:tc>
      </w:tr>
      <w:tr w14:paraId="0F01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3069D369">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526E0223">
            <w:pPr>
              <w:spacing w:line="24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实质性条款响应</w:t>
            </w:r>
          </w:p>
        </w:tc>
        <w:tc>
          <w:tcPr>
            <w:tcW w:w="5777" w:type="dxa"/>
            <w:noWrap w:val="0"/>
            <w:vAlign w:val="center"/>
          </w:tcPr>
          <w:p w14:paraId="7F92E1E0">
            <w:pPr>
              <w:spacing w:line="240" w:lineRule="exact"/>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采购文件实质性要求响应均无负偏离</w:t>
            </w:r>
          </w:p>
        </w:tc>
      </w:tr>
      <w:tr w14:paraId="4883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101" w:type="dxa"/>
            <w:vMerge w:val="continue"/>
            <w:noWrap w:val="0"/>
            <w:vAlign w:val="center"/>
          </w:tcPr>
          <w:p w14:paraId="184AD7D7">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26ACE336">
            <w:pPr>
              <w:spacing w:line="240" w:lineRule="exac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串通投标</w:t>
            </w:r>
          </w:p>
        </w:tc>
        <w:tc>
          <w:tcPr>
            <w:tcW w:w="5777" w:type="dxa"/>
            <w:noWrap w:val="0"/>
            <w:vAlign w:val="center"/>
          </w:tcPr>
          <w:p w14:paraId="7FB5DBC1">
            <w:pPr>
              <w:spacing w:line="240" w:lineRule="exact"/>
              <w:rPr>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不属于供应商须知正文第</w:t>
            </w:r>
            <w:r>
              <w:rPr>
                <w:rFonts w:ascii="宋体" w:hAnsi="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8</w:t>
            </w:r>
            <w:r>
              <w:rPr>
                <w:rFonts w:hint="eastAsia" w:ascii="宋体" w:hAnsi="宋体"/>
                <w:color w:val="000000" w:themeColor="text1"/>
                <w:szCs w:val="21"/>
                <w:highlight w:val="none"/>
                <w14:textFill>
                  <w14:solidFill>
                    <w14:schemeClr w14:val="tx1"/>
                  </w14:solidFill>
                </w14:textFill>
              </w:rPr>
              <w:t>规定的串通投标情形，见</w:t>
            </w:r>
            <w:r>
              <w:rPr>
                <w:rFonts w:ascii="宋体" w:hAnsi="宋体"/>
                <w:color w:val="000000" w:themeColor="text1"/>
                <w:szCs w:val="21"/>
                <w:highlight w:val="none"/>
                <w14:textFill>
                  <w14:solidFill>
                    <w14:schemeClr w14:val="tx1"/>
                  </w14:solidFill>
                </w14:textFill>
              </w:rPr>
              <w:t>第六章响应文件格式要求</w:t>
            </w:r>
          </w:p>
        </w:tc>
      </w:tr>
      <w:tr w14:paraId="1945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restart"/>
            <w:noWrap w:val="0"/>
            <w:vAlign w:val="center"/>
          </w:tcPr>
          <w:p w14:paraId="4F1888D4">
            <w:pPr>
              <w:spacing w:line="240" w:lineRule="exac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技术</w:t>
            </w:r>
          </w:p>
        </w:tc>
        <w:tc>
          <w:tcPr>
            <w:tcW w:w="2693" w:type="dxa"/>
            <w:noWrap w:val="0"/>
            <w:vAlign w:val="center"/>
          </w:tcPr>
          <w:p w14:paraId="46E8339D">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工期</w:t>
            </w:r>
          </w:p>
        </w:tc>
        <w:tc>
          <w:tcPr>
            <w:tcW w:w="5777" w:type="dxa"/>
            <w:noWrap w:val="0"/>
            <w:vAlign w:val="center"/>
          </w:tcPr>
          <w:p w14:paraId="0A82D45D">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满足</w:t>
            </w:r>
            <w:r>
              <w:rPr>
                <w:rFonts w:hint="eastAsia" w:ascii="宋体" w:hAnsi="宋体"/>
                <w:color w:val="000000" w:themeColor="text1"/>
                <w:szCs w:val="21"/>
                <w:highlight w:val="none"/>
                <w14:textFill>
                  <w14:solidFill>
                    <w14:schemeClr w14:val="tx1"/>
                  </w14:solidFill>
                </w14:textFill>
              </w:rPr>
              <w:t>采购</w:t>
            </w:r>
            <w:r>
              <w:rPr>
                <w:rFonts w:hint="eastAsia"/>
                <w:color w:val="000000" w:themeColor="text1"/>
                <w:szCs w:val="21"/>
                <w:highlight w:val="none"/>
                <w14:textFill>
                  <w14:solidFill>
                    <w14:schemeClr w14:val="tx1"/>
                  </w14:solidFill>
                </w14:textFill>
              </w:rPr>
              <w:t>文件</w:t>
            </w:r>
            <w:r>
              <w:rPr>
                <w:color w:val="000000" w:themeColor="text1"/>
                <w:szCs w:val="21"/>
                <w:highlight w:val="none"/>
                <w14:textFill>
                  <w14:solidFill>
                    <w14:schemeClr w14:val="tx1"/>
                  </w14:solidFill>
                </w14:textFill>
              </w:rPr>
              <w:t>规定</w:t>
            </w:r>
          </w:p>
        </w:tc>
      </w:tr>
      <w:tr w14:paraId="22F9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685D999F">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48164C3B">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工程质量</w:t>
            </w:r>
          </w:p>
        </w:tc>
        <w:tc>
          <w:tcPr>
            <w:tcW w:w="5777" w:type="dxa"/>
            <w:noWrap w:val="0"/>
            <w:vAlign w:val="center"/>
          </w:tcPr>
          <w:p w14:paraId="0699CEF4">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满足</w:t>
            </w:r>
            <w:r>
              <w:rPr>
                <w:rFonts w:hint="eastAsia" w:ascii="宋体" w:hAnsi="宋体"/>
                <w:color w:val="000000" w:themeColor="text1"/>
                <w:szCs w:val="21"/>
                <w:highlight w:val="none"/>
                <w14:textFill>
                  <w14:solidFill>
                    <w14:schemeClr w14:val="tx1"/>
                  </w14:solidFill>
                </w14:textFill>
              </w:rPr>
              <w:t>采购</w:t>
            </w:r>
            <w:r>
              <w:rPr>
                <w:rFonts w:hint="eastAsia"/>
                <w:color w:val="000000" w:themeColor="text1"/>
                <w:szCs w:val="21"/>
                <w:highlight w:val="none"/>
                <w14:textFill>
                  <w14:solidFill>
                    <w14:schemeClr w14:val="tx1"/>
                  </w14:solidFill>
                </w14:textFill>
              </w:rPr>
              <w:t>文件</w:t>
            </w:r>
            <w:r>
              <w:rPr>
                <w:color w:val="000000" w:themeColor="text1"/>
                <w:szCs w:val="21"/>
                <w:highlight w:val="none"/>
                <w14:textFill>
                  <w14:solidFill>
                    <w14:schemeClr w14:val="tx1"/>
                  </w14:solidFill>
                </w14:textFill>
              </w:rPr>
              <w:t>规定</w:t>
            </w:r>
          </w:p>
        </w:tc>
      </w:tr>
      <w:tr w14:paraId="1E4B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5AA3F1CB">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77FD3E44">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有效期</w:t>
            </w:r>
          </w:p>
        </w:tc>
        <w:tc>
          <w:tcPr>
            <w:tcW w:w="5777" w:type="dxa"/>
            <w:noWrap w:val="0"/>
            <w:vAlign w:val="center"/>
          </w:tcPr>
          <w:p w14:paraId="2AC3E4C9">
            <w:pPr>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满足</w:t>
            </w:r>
            <w:r>
              <w:rPr>
                <w:rFonts w:hint="eastAsia" w:ascii="宋体" w:hAnsi="宋体"/>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文件规定</w:t>
            </w:r>
          </w:p>
        </w:tc>
      </w:tr>
      <w:tr w14:paraId="2126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2376862C">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0113F78C">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技术标准和要求</w:t>
            </w:r>
          </w:p>
        </w:tc>
        <w:tc>
          <w:tcPr>
            <w:tcW w:w="5777" w:type="dxa"/>
            <w:noWrap w:val="0"/>
            <w:vAlign w:val="center"/>
          </w:tcPr>
          <w:p w14:paraId="7A5A5D56">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满足</w:t>
            </w:r>
            <w:r>
              <w:rPr>
                <w:rFonts w:hint="eastAsia" w:ascii="宋体" w:hAnsi="宋体"/>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文件规定</w:t>
            </w:r>
          </w:p>
        </w:tc>
      </w:tr>
      <w:tr w14:paraId="152B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7175FA0E">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034EA18C">
            <w:pP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分包计划（如有）</w:t>
            </w:r>
          </w:p>
        </w:tc>
        <w:tc>
          <w:tcPr>
            <w:tcW w:w="5777" w:type="dxa"/>
            <w:noWrap w:val="0"/>
            <w:vAlign w:val="center"/>
          </w:tcPr>
          <w:p w14:paraId="4AF50B01">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满足</w:t>
            </w:r>
            <w:r>
              <w:rPr>
                <w:rFonts w:hint="eastAsia" w:ascii="宋体" w:hAnsi="宋体"/>
                <w:color w:val="000000" w:themeColor="text1"/>
                <w:szCs w:val="21"/>
                <w:highlight w:val="none"/>
                <w14:textFill>
                  <w14:solidFill>
                    <w14:schemeClr w14:val="tx1"/>
                  </w14:solidFill>
                </w14:textFill>
              </w:rPr>
              <w:t>采购</w:t>
            </w:r>
            <w:r>
              <w:rPr>
                <w:color w:val="000000" w:themeColor="text1"/>
                <w:szCs w:val="21"/>
                <w:highlight w:val="none"/>
                <w14:textFill>
                  <w14:solidFill>
                    <w14:schemeClr w14:val="tx1"/>
                  </w14:solidFill>
                </w14:textFill>
              </w:rPr>
              <w:t>文件规定</w:t>
            </w:r>
          </w:p>
        </w:tc>
      </w:tr>
      <w:tr w14:paraId="49D2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29C7C1EB">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4F53CD33">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已标价工程量清单</w:t>
            </w:r>
          </w:p>
        </w:tc>
        <w:tc>
          <w:tcPr>
            <w:tcW w:w="5777" w:type="dxa"/>
            <w:noWrap w:val="0"/>
            <w:vAlign w:val="center"/>
          </w:tcPr>
          <w:p w14:paraId="4632EA89">
            <w:pPr>
              <w:spacing w:line="240" w:lineRule="exact"/>
              <w:rPr>
                <w:color w:val="000000" w:themeColor="text1"/>
                <w:szCs w:val="21"/>
                <w:highlight w:val="none"/>
                <w:lang w:val="zh-CN"/>
                <w14:textFill>
                  <w14:solidFill>
                    <w14:schemeClr w14:val="tx1"/>
                  </w14:solidFill>
                </w14:textFill>
              </w:rPr>
            </w:pPr>
            <w:r>
              <w:rPr>
                <w:color w:val="000000" w:themeColor="text1"/>
                <w:szCs w:val="21"/>
                <w:highlight w:val="none"/>
                <w:lang w:val="zh-CN"/>
                <w14:textFill>
                  <w14:solidFill>
                    <w14:schemeClr w14:val="tx1"/>
                  </w14:solidFill>
                </w14:textFill>
              </w:rPr>
              <w:t>符合</w:t>
            </w:r>
            <w:r>
              <w:rPr>
                <w:color w:val="000000" w:themeColor="text1"/>
                <w:szCs w:val="21"/>
                <w:highlight w:val="none"/>
                <w14:textFill>
                  <w14:solidFill>
                    <w14:schemeClr w14:val="tx1"/>
                  </w14:solidFill>
                </w14:textFill>
              </w:rPr>
              <w:t>第</w:t>
            </w:r>
            <w:r>
              <w:rPr>
                <w:rFonts w:hint="eastAsia"/>
                <w:color w:val="000000" w:themeColor="text1"/>
                <w:szCs w:val="21"/>
                <w:highlight w:val="none"/>
                <w14:textFill>
                  <w14:solidFill>
                    <w14:schemeClr w14:val="tx1"/>
                  </w14:solidFill>
                </w14:textFill>
              </w:rPr>
              <w:t>二</w:t>
            </w:r>
            <w:r>
              <w:rPr>
                <w:color w:val="000000" w:themeColor="text1"/>
                <w:szCs w:val="21"/>
                <w:highlight w:val="none"/>
                <w14:textFill>
                  <w14:solidFill>
                    <w14:schemeClr w14:val="tx1"/>
                  </w14:solidFill>
                </w14:textFill>
              </w:rPr>
              <w:t>章“工程量清单”及 “</w:t>
            </w:r>
            <w:r>
              <w:rPr>
                <w:rFonts w:hint="eastAsia"/>
                <w:color w:val="000000" w:themeColor="text1"/>
                <w:szCs w:val="21"/>
                <w:highlight w:val="none"/>
                <w14:textFill>
                  <w14:solidFill>
                    <w14:schemeClr w14:val="tx1"/>
                  </w14:solidFill>
                </w14:textFill>
              </w:rPr>
              <w:t>图纸</w:t>
            </w:r>
            <w:r>
              <w:rPr>
                <w:color w:val="000000" w:themeColor="text1"/>
                <w:szCs w:val="21"/>
                <w:highlight w:val="none"/>
                <w14:textFill>
                  <w14:solidFill>
                    <w14:schemeClr w14:val="tx1"/>
                  </w14:solidFill>
                </w14:textFill>
              </w:rPr>
              <w:t>”</w:t>
            </w:r>
            <w:r>
              <w:rPr>
                <w:color w:val="000000" w:themeColor="text1"/>
                <w:szCs w:val="21"/>
                <w:highlight w:val="none"/>
                <w:lang w:val="zh-CN"/>
                <w14:textFill>
                  <w14:solidFill>
                    <w14:schemeClr w14:val="tx1"/>
                  </w14:solidFill>
                </w14:textFill>
              </w:rPr>
              <w:t>给出的范围、数量及编制要求</w:t>
            </w:r>
          </w:p>
        </w:tc>
      </w:tr>
      <w:tr w14:paraId="13A3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101" w:type="dxa"/>
            <w:vMerge w:val="continue"/>
            <w:noWrap w:val="0"/>
            <w:vAlign w:val="center"/>
          </w:tcPr>
          <w:p w14:paraId="5D93171A">
            <w:pPr>
              <w:spacing w:line="240" w:lineRule="exact"/>
              <w:jc w:val="center"/>
              <w:rPr>
                <w:color w:val="000000" w:themeColor="text1"/>
                <w:kern w:val="0"/>
                <w:szCs w:val="21"/>
                <w:highlight w:val="none"/>
                <w14:textFill>
                  <w14:solidFill>
                    <w14:schemeClr w14:val="tx1"/>
                  </w14:solidFill>
                </w14:textFill>
              </w:rPr>
            </w:pPr>
          </w:p>
        </w:tc>
        <w:tc>
          <w:tcPr>
            <w:tcW w:w="2693" w:type="dxa"/>
            <w:noWrap w:val="0"/>
            <w:vAlign w:val="center"/>
          </w:tcPr>
          <w:p w14:paraId="4CBFF9E0">
            <w:pPr>
              <w:spacing w:line="240" w:lineRule="exact"/>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权利义务</w:t>
            </w:r>
          </w:p>
        </w:tc>
        <w:tc>
          <w:tcPr>
            <w:tcW w:w="5777" w:type="dxa"/>
            <w:noWrap w:val="0"/>
            <w:vAlign w:val="center"/>
          </w:tcPr>
          <w:p w14:paraId="709CA54C">
            <w:pPr>
              <w:spacing w:line="240" w:lineRule="exact"/>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响应函</w:t>
            </w:r>
            <w:r>
              <w:rPr>
                <w:rFonts w:hint="eastAsia"/>
                <w:color w:val="000000" w:themeColor="text1"/>
                <w:szCs w:val="21"/>
                <w:highlight w:val="none"/>
                <w:lang w:val="zh-CN"/>
                <w14:textFill>
                  <w14:solidFill>
                    <w14:schemeClr w14:val="tx1"/>
                  </w14:solidFill>
                </w14:textFill>
              </w:rPr>
              <w:t>附录中的相关承诺符合或优于第</w:t>
            </w:r>
            <w:r>
              <w:rPr>
                <w:rFonts w:hint="eastAsia"/>
                <w:color w:val="000000" w:themeColor="text1"/>
                <w:szCs w:val="21"/>
                <w:highlight w:val="none"/>
                <w:lang w:val="en-US" w:eastAsia="zh-CN"/>
                <w14:textFill>
                  <w14:solidFill>
                    <w14:schemeClr w14:val="tx1"/>
                  </w14:solidFill>
                </w14:textFill>
              </w:rPr>
              <w:t>五</w:t>
            </w:r>
            <w:r>
              <w:rPr>
                <w:rFonts w:hint="eastAsia"/>
                <w:color w:val="000000" w:themeColor="text1"/>
                <w:szCs w:val="21"/>
                <w:highlight w:val="none"/>
                <w:lang w:val="zh-CN"/>
                <w14:textFill>
                  <w14:solidFill>
                    <w14:schemeClr w14:val="tx1"/>
                  </w14:solidFill>
                </w14:textFill>
              </w:rPr>
              <w:t>章“合同</w:t>
            </w:r>
            <w:r>
              <w:rPr>
                <w:rFonts w:hint="eastAsia"/>
                <w:color w:val="000000" w:themeColor="text1"/>
                <w:szCs w:val="21"/>
                <w:highlight w:val="none"/>
                <w:lang w:val="en-US" w:eastAsia="zh-CN"/>
                <w14:textFill>
                  <w14:solidFill>
                    <w14:schemeClr w14:val="tx1"/>
                  </w14:solidFill>
                </w14:textFill>
              </w:rPr>
              <w:t>主要条款格式</w:t>
            </w:r>
            <w:r>
              <w:rPr>
                <w:rFonts w:hint="eastAsia"/>
                <w:color w:val="000000" w:themeColor="text1"/>
                <w:szCs w:val="21"/>
                <w:highlight w:val="none"/>
                <w:lang w:val="zh-CN"/>
                <w14:textFill>
                  <w14:solidFill>
                    <w14:schemeClr w14:val="tx1"/>
                  </w14:solidFill>
                </w14:textFill>
              </w:rPr>
              <w:t>”的相关规定</w:t>
            </w:r>
          </w:p>
        </w:tc>
      </w:tr>
      <w:tr w14:paraId="520F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Merge w:val="restart"/>
            <w:noWrap w:val="0"/>
            <w:vAlign w:val="center"/>
          </w:tcPr>
          <w:p w14:paraId="56103874">
            <w:pPr>
              <w:spacing w:line="240" w:lineRule="exact"/>
              <w:jc w:val="center"/>
              <w:rPr>
                <w:rFonts w:hint="eastAsia"/>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报价</w:t>
            </w:r>
          </w:p>
        </w:tc>
        <w:tc>
          <w:tcPr>
            <w:tcW w:w="2693" w:type="dxa"/>
            <w:noWrap w:val="0"/>
            <w:vAlign w:val="center"/>
          </w:tcPr>
          <w:p w14:paraId="16891412">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有效报价</w:t>
            </w:r>
          </w:p>
        </w:tc>
        <w:tc>
          <w:tcPr>
            <w:tcW w:w="5777" w:type="dxa"/>
            <w:noWrap w:val="0"/>
            <w:vAlign w:val="center"/>
          </w:tcPr>
          <w:p w14:paraId="30035D4A">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最后报价未超出采购预算金额（包括分项预算），也未超出最高限价（如有）</w:t>
            </w:r>
          </w:p>
        </w:tc>
      </w:tr>
      <w:tr w14:paraId="511D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Merge w:val="continue"/>
            <w:noWrap w:val="0"/>
            <w:vAlign w:val="center"/>
          </w:tcPr>
          <w:p w14:paraId="6728E918">
            <w:pPr>
              <w:spacing w:line="240" w:lineRule="exact"/>
              <w:jc w:val="center"/>
              <w:rPr>
                <w:color w:val="000000" w:themeColor="text1"/>
                <w:szCs w:val="21"/>
                <w:highlight w:val="none"/>
                <w14:textFill>
                  <w14:solidFill>
                    <w14:schemeClr w14:val="tx1"/>
                  </w14:solidFill>
                </w14:textFill>
              </w:rPr>
            </w:pPr>
          </w:p>
        </w:tc>
        <w:tc>
          <w:tcPr>
            <w:tcW w:w="2693" w:type="dxa"/>
            <w:noWrap w:val="0"/>
            <w:vAlign w:val="center"/>
          </w:tcPr>
          <w:p w14:paraId="0720D4A1">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漏项报价</w:t>
            </w:r>
          </w:p>
        </w:tc>
        <w:tc>
          <w:tcPr>
            <w:tcW w:w="5777" w:type="dxa"/>
            <w:noWrap w:val="0"/>
            <w:vAlign w:val="center"/>
          </w:tcPr>
          <w:p w14:paraId="19CF7E7E">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未就所投分标进行报价或者存在漏项报价；</w:t>
            </w:r>
          </w:p>
        </w:tc>
      </w:tr>
      <w:tr w14:paraId="2462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dxa"/>
            <w:vMerge w:val="continue"/>
            <w:noWrap w:val="0"/>
            <w:vAlign w:val="center"/>
          </w:tcPr>
          <w:p w14:paraId="47440F37">
            <w:pPr>
              <w:spacing w:line="240" w:lineRule="exact"/>
              <w:jc w:val="center"/>
              <w:rPr>
                <w:color w:val="000000" w:themeColor="text1"/>
                <w:szCs w:val="21"/>
                <w:highlight w:val="none"/>
                <w14:textFill>
                  <w14:solidFill>
                    <w14:schemeClr w14:val="tx1"/>
                  </w14:solidFill>
                </w14:textFill>
              </w:rPr>
            </w:pPr>
          </w:p>
        </w:tc>
        <w:tc>
          <w:tcPr>
            <w:tcW w:w="2693" w:type="dxa"/>
            <w:noWrap w:val="0"/>
            <w:vAlign w:val="center"/>
          </w:tcPr>
          <w:p w14:paraId="6F686117">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响应报价唯一性</w:t>
            </w:r>
          </w:p>
        </w:tc>
        <w:tc>
          <w:tcPr>
            <w:tcW w:w="5777" w:type="dxa"/>
            <w:noWrap w:val="0"/>
            <w:vAlign w:val="center"/>
          </w:tcPr>
          <w:p w14:paraId="5AE2C21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不存在有选择、有条件的最后报价（采购文件允许有备选方案或者其他约定的除外）</w:t>
            </w:r>
          </w:p>
        </w:tc>
      </w:tr>
      <w:tr w14:paraId="08B1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dxa"/>
            <w:vMerge w:val="continue"/>
            <w:noWrap w:val="0"/>
            <w:vAlign w:val="center"/>
          </w:tcPr>
          <w:p w14:paraId="679FE608">
            <w:pPr>
              <w:spacing w:line="240" w:lineRule="exact"/>
              <w:jc w:val="center"/>
              <w:rPr>
                <w:color w:val="000000" w:themeColor="text1"/>
                <w:szCs w:val="21"/>
                <w:highlight w:val="none"/>
                <w14:textFill>
                  <w14:solidFill>
                    <w14:schemeClr w14:val="tx1"/>
                  </w14:solidFill>
                </w14:textFill>
              </w:rPr>
            </w:pPr>
          </w:p>
        </w:tc>
        <w:tc>
          <w:tcPr>
            <w:tcW w:w="2693" w:type="dxa"/>
            <w:noWrap w:val="0"/>
            <w:vAlign w:val="center"/>
          </w:tcPr>
          <w:p w14:paraId="6899E3C0">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响应有效期</w:t>
            </w:r>
          </w:p>
        </w:tc>
        <w:tc>
          <w:tcPr>
            <w:tcW w:w="5777" w:type="dxa"/>
            <w:noWrap w:val="0"/>
            <w:vAlign w:val="center"/>
          </w:tcPr>
          <w:p w14:paraId="2A9329D5">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满足采购文件规定</w:t>
            </w:r>
          </w:p>
        </w:tc>
      </w:tr>
    </w:tbl>
    <w:p w14:paraId="3F799B90">
      <w:pPr>
        <w:spacing w:before="120" w:line="320" w:lineRule="atLeast"/>
        <w:outlineLvl w:val="1"/>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br w:type="page"/>
      </w:r>
      <w:r>
        <w:rPr>
          <w:b/>
          <w:bCs/>
          <w:color w:val="000000" w:themeColor="text1"/>
          <w:kern w:val="0"/>
          <w:szCs w:val="21"/>
          <w:highlight w:val="none"/>
          <w14:textFill>
            <w14:solidFill>
              <w14:schemeClr w14:val="tx1"/>
            </w14:solidFill>
          </w14:textFill>
        </w:rPr>
        <w:t>4.</w:t>
      </w:r>
      <w:r>
        <w:rPr>
          <w:rFonts w:hint="eastAsia"/>
          <w:b/>
          <w:bCs/>
          <w:color w:val="000000" w:themeColor="text1"/>
          <w:kern w:val="0"/>
          <w:szCs w:val="21"/>
          <w:highlight w:val="none"/>
          <w14:textFill>
            <w14:solidFill>
              <w14:schemeClr w14:val="tx1"/>
            </w14:solidFill>
          </w14:textFill>
        </w:rPr>
        <w:t>评审</w:t>
      </w:r>
      <w:r>
        <w:rPr>
          <w:b/>
          <w:bCs/>
          <w:color w:val="000000" w:themeColor="text1"/>
          <w:kern w:val="0"/>
          <w:szCs w:val="21"/>
          <w:highlight w:val="none"/>
          <w14:textFill>
            <w14:solidFill>
              <w14:schemeClr w14:val="tx1"/>
            </w14:solidFill>
          </w14:textFill>
        </w:rPr>
        <w:t>标准</w:t>
      </w:r>
    </w:p>
    <w:tbl>
      <w:tblPr>
        <w:tblStyle w:val="55"/>
        <w:tblW w:w="9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533"/>
        <w:gridCol w:w="6173"/>
        <w:gridCol w:w="1040"/>
      </w:tblGrid>
      <w:tr w14:paraId="76A7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noWrap w:val="0"/>
            <w:vAlign w:val="center"/>
          </w:tcPr>
          <w:p w14:paraId="78F42B0F">
            <w:pPr>
              <w:keepNext w:val="0"/>
              <w:keepLines w:val="0"/>
              <w:pageBreakBefore w:val="0"/>
              <w:widowControl/>
              <w:wordWrap/>
              <w:topLinePunct w:val="0"/>
              <w:bidi w:val="0"/>
              <w:snapToGrid/>
              <w:spacing w:line="40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序号</w:t>
            </w:r>
          </w:p>
        </w:tc>
        <w:tc>
          <w:tcPr>
            <w:tcW w:w="1533" w:type="dxa"/>
            <w:noWrap w:val="0"/>
            <w:vAlign w:val="center"/>
          </w:tcPr>
          <w:p w14:paraId="3494F4E2">
            <w:pPr>
              <w:keepNext w:val="0"/>
              <w:keepLines w:val="0"/>
              <w:pageBreakBefore w:val="0"/>
              <w:widowControl/>
              <w:wordWrap/>
              <w:topLinePunct w:val="0"/>
              <w:bidi w:val="0"/>
              <w:snapToGrid/>
              <w:spacing w:line="40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评审因素</w:t>
            </w:r>
          </w:p>
        </w:tc>
        <w:tc>
          <w:tcPr>
            <w:tcW w:w="6173" w:type="dxa"/>
            <w:noWrap w:val="0"/>
            <w:vAlign w:val="center"/>
          </w:tcPr>
          <w:p w14:paraId="21A344C7">
            <w:pPr>
              <w:keepNext w:val="0"/>
              <w:keepLines w:val="0"/>
              <w:pageBreakBefore w:val="0"/>
              <w:widowControl/>
              <w:wordWrap/>
              <w:topLinePunct w:val="0"/>
              <w:bidi w:val="0"/>
              <w:snapToGrid/>
              <w:spacing w:line="40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评审标准</w:t>
            </w:r>
          </w:p>
        </w:tc>
        <w:tc>
          <w:tcPr>
            <w:tcW w:w="1040" w:type="dxa"/>
            <w:noWrap w:val="0"/>
            <w:vAlign w:val="center"/>
          </w:tcPr>
          <w:p w14:paraId="58E6DAF4">
            <w:pPr>
              <w:keepNext w:val="0"/>
              <w:keepLines w:val="0"/>
              <w:pageBreakBefore w:val="0"/>
              <w:widowControl/>
              <w:wordWrap/>
              <w:topLinePunct w:val="0"/>
              <w:bidi w:val="0"/>
              <w:snapToGrid/>
              <w:spacing w:line="400" w:lineRule="exact"/>
              <w:jc w:val="center"/>
              <w:rPr>
                <w:rFonts w:hint="eastAsia" w:ascii="宋体" w:hAnsi="宋体" w:cs="宋体"/>
                <w:b/>
                <w:bCs/>
                <w:color w:val="000000" w:themeColor="text1"/>
                <w:kern w:val="0"/>
                <w:szCs w:val="21"/>
                <w:highlight w:val="none"/>
                <w14:textFill>
                  <w14:solidFill>
                    <w14:schemeClr w14:val="tx1"/>
                  </w14:solidFill>
                </w14:textFill>
              </w:rPr>
            </w:pPr>
            <w:r>
              <w:rPr>
                <w:rFonts w:hint="eastAsia" w:ascii="宋体" w:hAnsi="宋体" w:cs="宋体"/>
                <w:b/>
                <w:bCs/>
                <w:color w:val="000000" w:themeColor="text1"/>
                <w:kern w:val="0"/>
                <w:szCs w:val="21"/>
                <w:highlight w:val="none"/>
                <w14:textFill>
                  <w14:solidFill>
                    <w14:schemeClr w14:val="tx1"/>
                  </w14:solidFill>
                </w14:textFill>
              </w:rPr>
              <w:t>分值</w:t>
            </w:r>
          </w:p>
        </w:tc>
      </w:tr>
      <w:tr w14:paraId="3845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7" w:type="dxa"/>
            <w:noWrap w:val="0"/>
            <w:vAlign w:val="center"/>
          </w:tcPr>
          <w:p w14:paraId="692378F7">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w:t>
            </w:r>
          </w:p>
        </w:tc>
        <w:tc>
          <w:tcPr>
            <w:tcW w:w="1533" w:type="dxa"/>
            <w:noWrap w:val="0"/>
            <w:vAlign w:val="center"/>
          </w:tcPr>
          <w:p w14:paraId="6159283D">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价格分</w:t>
            </w:r>
          </w:p>
        </w:tc>
        <w:tc>
          <w:tcPr>
            <w:tcW w:w="6173" w:type="dxa"/>
            <w:noWrap w:val="0"/>
            <w:vAlign w:val="top"/>
          </w:tcPr>
          <w:p w14:paraId="71C29076">
            <w:pPr>
              <w:keepNext w:val="0"/>
              <w:keepLines w:val="0"/>
              <w:pageBreakBefore w:val="0"/>
              <w:wordWrap/>
              <w:topLinePunct w:val="0"/>
              <w:bidi w:val="0"/>
              <w:snapToGrid/>
              <w:spacing w:line="400" w:lineRule="exact"/>
              <w:rPr>
                <w:rFonts w:hint="eastAsia" w:ascii="宋体" w:hAnsi="宋体" w:eastAsia="宋体" w:cs="宋体"/>
                <w:color w:val="000000" w:themeColor="text1"/>
                <w:szCs w:val="21"/>
                <w:highlight w:val="none"/>
                <w:lang w:bidi="ar"/>
                <w14:textFill>
                  <w14:solidFill>
                    <w14:schemeClr w14:val="tx1"/>
                  </w14:solidFill>
                </w14:textFill>
              </w:rPr>
            </w:pPr>
            <w:r>
              <w:rPr>
                <w:rFonts w:hint="eastAsia" w:ascii="宋体" w:hAnsi="宋体" w:eastAsia="宋体" w:cs="宋体"/>
                <w:color w:val="000000" w:themeColor="text1"/>
                <w:szCs w:val="21"/>
                <w:highlight w:val="none"/>
                <w:lang w:bidi="ar"/>
                <w14:textFill>
                  <w14:solidFill>
                    <w14:schemeClr w14:val="tx1"/>
                  </w14:solidFill>
                </w14:textFill>
              </w:rPr>
              <w:t>（1）本项目为专门面向中小微企业采购的项目（供应商应为中小微企业或监狱企业或残疾人福利性单位)，不再执行价格评审优惠的扶持政策。即评审价=最终报价。</w:t>
            </w:r>
          </w:p>
          <w:p w14:paraId="30B3671B">
            <w:pPr>
              <w:keepNext w:val="0"/>
              <w:keepLines w:val="0"/>
              <w:pageBreakBefore w:val="0"/>
              <w:wordWrap/>
              <w:topLinePunct w:val="0"/>
              <w:bidi w:val="0"/>
              <w:snapToGrid/>
              <w:spacing w:line="400" w:lineRule="exact"/>
              <w:rPr>
                <w:rFonts w:hint="eastAsia" w:ascii="宋体" w:hAnsi="宋体" w:eastAsia="宋体" w:cs="宋体"/>
                <w:color w:val="000000" w:themeColor="text1"/>
                <w:szCs w:val="21"/>
                <w:highlight w:val="none"/>
                <w:lang w:bidi="ar"/>
                <w14:textFill>
                  <w14:solidFill>
                    <w14:schemeClr w14:val="tx1"/>
                  </w14:solidFill>
                </w14:textFill>
              </w:rPr>
            </w:pPr>
            <w:r>
              <w:rPr>
                <w:rFonts w:hint="eastAsia" w:ascii="宋体" w:hAnsi="宋体" w:eastAsia="宋体" w:cs="宋体"/>
                <w:color w:val="000000" w:themeColor="text1"/>
                <w:szCs w:val="21"/>
                <w:highlight w:val="none"/>
                <w:lang w:bidi="ar"/>
                <w14:textFill>
                  <w14:solidFill>
                    <w14:schemeClr w14:val="tx1"/>
                  </w14:solidFill>
                </w14:textFill>
              </w:rPr>
              <w:t>（2）以进入综合评分环节的最低的评标价为评审基准价，评审基准价报价得分为30分。</w:t>
            </w:r>
          </w:p>
          <w:p w14:paraId="12FC6405">
            <w:pPr>
              <w:keepNext w:val="0"/>
              <w:keepLines w:val="0"/>
              <w:pageBreakBefore w:val="0"/>
              <w:wordWrap/>
              <w:topLinePunct w:val="0"/>
              <w:bidi w:val="0"/>
              <w:snapToGrid/>
              <w:spacing w:line="400" w:lineRule="exac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bidi="ar"/>
                <w14:textFill>
                  <w14:solidFill>
                    <w14:schemeClr w14:val="tx1"/>
                  </w14:solidFill>
                </w14:textFill>
              </w:rPr>
              <w:t>（3）价格分计算公式：报价得分=（评审基准价÷某供应商评审价）×30分。</w:t>
            </w:r>
          </w:p>
        </w:tc>
        <w:tc>
          <w:tcPr>
            <w:tcW w:w="1040" w:type="dxa"/>
            <w:noWrap w:val="0"/>
            <w:vAlign w:val="center"/>
          </w:tcPr>
          <w:p w14:paraId="1DE04369">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30</w:t>
            </w:r>
            <w:r>
              <w:rPr>
                <w:rFonts w:hint="eastAsia" w:ascii="宋体" w:hAnsi="宋体" w:eastAsia="宋体" w:cs="宋体"/>
                <w:color w:val="000000" w:themeColor="text1"/>
                <w:kern w:val="0"/>
                <w:szCs w:val="21"/>
                <w:highlight w:val="none"/>
                <w14:textFill>
                  <w14:solidFill>
                    <w14:schemeClr w14:val="tx1"/>
                  </w14:solidFill>
                </w14:textFill>
              </w:rPr>
              <w:t>分</w:t>
            </w:r>
          </w:p>
        </w:tc>
      </w:tr>
      <w:tr w14:paraId="639A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37" w:type="dxa"/>
            <w:noWrap w:val="0"/>
            <w:vAlign w:val="center"/>
          </w:tcPr>
          <w:p w14:paraId="2202AEE5">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2</w:t>
            </w:r>
          </w:p>
        </w:tc>
        <w:tc>
          <w:tcPr>
            <w:tcW w:w="1533" w:type="dxa"/>
            <w:noWrap w:val="0"/>
            <w:vAlign w:val="center"/>
          </w:tcPr>
          <w:p w14:paraId="40DD5168">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技术分</w:t>
            </w:r>
          </w:p>
        </w:tc>
        <w:tc>
          <w:tcPr>
            <w:tcW w:w="7213" w:type="dxa"/>
            <w:gridSpan w:val="2"/>
            <w:noWrap w:val="0"/>
            <w:vAlign w:val="center"/>
          </w:tcPr>
          <w:p w14:paraId="7C82E348">
            <w:pPr>
              <w:keepNext w:val="0"/>
              <w:keepLines w:val="0"/>
              <w:pageBreakBefore w:val="0"/>
              <w:wordWrap/>
              <w:topLinePunct w:val="0"/>
              <w:bidi w:val="0"/>
              <w:snapToGrid/>
              <w:spacing w:line="4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评审标准</w:t>
            </w:r>
          </w:p>
        </w:tc>
      </w:tr>
      <w:tr w14:paraId="633C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37" w:type="dxa"/>
            <w:noWrap w:val="0"/>
            <w:vAlign w:val="center"/>
          </w:tcPr>
          <w:p w14:paraId="123982C1">
            <w:pPr>
              <w:keepNext w:val="0"/>
              <w:keepLines w:val="0"/>
              <w:pageBreakBefore w:val="0"/>
              <w:wordWrap/>
              <w:topLinePunct w:val="0"/>
              <w:bidi w:val="0"/>
              <w:adjustRightInd w:val="0"/>
              <w:snapToGrid/>
              <w:spacing w:line="400" w:lineRule="exact"/>
              <w:ind w:left="-105" w:leftChars="-50" w:right="-105" w:rightChars="-50"/>
              <w:jc w:val="center"/>
              <w:textAlignment w:val="baseline"/>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2.1</w:t>
            </w:r>
          </w:p>
        </w:tc>
        <w:tc>
          <w:tcPr>
            <w:tcW w:w="1533" w:type="dxa"/>
            <w:noWrap w:val="0"/>
            <w:vAlign w:val="center"/>
          </w:tcPr>
          <w:p w14:paraId="663218BA">
            <w:pPr>
              <w:keepNext w:val="0"/>
              <w:keepLines w:val="0"/>
              <w:pageBreakBefore w:val="0"/>
              <w:wordWrap/>
              <w:topLinePunct w:val="0"/>
              <w:bidi w:val="0"/>
              <w:adjustRightInd w:val="0"/>
              <w:snapToGrid/>
              <w:spacing w:line="400" w:lineRule="exact"/>
              <w:jc w:val="center"/>
              <w:textAlignment w:val="baseline"/>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施工组织设计</w:t>
            </w:r>
          </w:p>
        </w:tc>
        <w:tc>
          <w:tcPr>
            <w:tcW w:w="6173" w:type="dxa"/>
            <w:noWrap w:val="0"/>
            <w:vAlign w:val="center"/>
          </w:tcPr>
          <w:p w14:paraId="4B381E7B">
            <w:pPr>
              <w:pStyle w:val="346"/>
              <w:keepNext w:val="0"/>
              <w:keepLines w:val="0"/>
              <w:pageBreakBefore w:val="0"/>
              <w:wordWrap/>
              <w:topLinePunct w:val="0"/>
              <w:bidi w:val="0"/>
              <w:snapToGrid/>
              <w:spacing w:line="400" w:lineRule="exact"/>
              <w:ind w:firstLine="422"/>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①主要施工方法（满分</w:t>
            </w:r>
            <w:r>
              <w:rPr>
                <w:rFonts w:hint="eastAsia" w:ascii="宋体" w:hAnsi="宋体" w:eastAsia="宋体" w:cs="宋体"/>
                <w:b/>
                <w:bCs/>
                <w:color w:val="000000" w:themeColor="text1"/>
                <w:highlight w:val="none"/>
                <w:lang w:val="en-US" w:eastAsia="zh-CN"/>
                <w14:textFill>
                  <w14:solidFill>
                    <w14:schemeClr w14:val="tx1"/>
                  </w14:solidFill>
                </w14:textFill>
              </w:rPr>
              <w:t>7</w:t>
            </w:r>
            <w:r>
              <w:rPr>
                <w:rFonts w:hint="eastAsia" w:ascii="宋体" w:hAnsi="宋体" w:eastAsia="宋体" w:cs="宋体"/>
                <w:b/>
                <w:bCs/>
                <w:color w:val="000000" w:themeColor="text1"/>
                <w:highlight w:val="none"/>
                <w14:textFill>
                  <w14:solidFill>
                    <w14:schemeClr w14:val="tx1"/>
                  </w14:solidFill>
                </w14:textFill>
              </w:rPr>
              <w:t>分）</w:t>
            </w:r>
          </w:p>
          <w:p w14:paraId="0913C8BB">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bookmarkStart w:id="82" w:name="_Hlk101697250"/>
            <w:bookmarkEnd w:id="82"/>
            <w:r>
              <w:rPr>
                <w:rFonts w:hint="eastAsia" w:ascii="宋体" w:hAnsi="宋体" w:eastAsia="宋体" w:cs="宋体"/>
                <w:color w:val="000000" w:themeColor="text1"/>
                <w:szCs w:val="21"/>
                <w:highlight w:val="none"/>
                <w14:textFill>
                  <w14:solidFill>
                    <w14:schemeClr w14:val="tx1"/>
                  </w14:solidFill>
                </w14:textFill>
              </w:rPr>
              <w:t>一档（</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分）：各主要分部施工方法符合项目需求，有施工技术方案。技术方案对项目的理解程度基本符合</w:t>
            </w:r>
            <w:r>
              <w:rPr>
                <w:rFonts w:hint="eastAsia" w:ascii="宋体" w:hAnsi="宋体" w:eastAsia="宋体" w:cs="宋体"/>
                <w:color w:val="000000" w:themeColor="text1"/>
                <w:szCs w:val="21"/>
                <w:highlight w:val="none"/>
                <w:lang w:val="en-US" w:eastAsia="zh-CN"/>
                <w14:textFill>
                  <w14:solidFill>
                    <w14:schemeClr w14:val="tx1"/>
                  </w14:solidFill>
                </w14:textFill>
              </w:rPr>
              <w:t>采购人</w:t>
            </w:r>
            <w:r>
              <w:rPr>
                <w:rFonts w:hint="eastAsia" w:ascii="宋体" w:hAnsi="宋体" w:eastAsia="宋体" w:cs="宋体"/>
                <w:color w:val="000000" w:themeColor="text1"/>
                <w:szCs w:val="21"/>
                <w:highlight w:val="none"/>
                <w14:textFill>
                  <w14:solidFill>
                    <w14:schemeClr w14:val="tx1"/>
                  </w14:solidFill>
                </w14:textFill>
              </w:rPr>
              <w:t>要求，编制依据</w:t>
            </w:r>
            <w:r>
              <w:rPr>
                <w:rFonts w:hint="eastAsia" w:ascii="宋体" w:hAnsi="宋体" w:eastAsia="宋体" w:cs="宋体"/>
                <w:color w:val="000000" w:themeColor="text1"/>
                <w:szCs w:val="21"/>
                <w:highlight w:val="none"/>
                <w:lang w:eastAsia="zh-CN"/>
                <w14:textFill>
                  <w14:solidFill>
                    <w14:schemeClr w14:val="tx1"/>
                  </w14:solidFill>
                </w14:textFill>
              </w:rPr>
              <w:t>基本</w:t>
            </w:r>
            <w:r>
              <w:rPr>
                <w:rFonts w:hint="eastAsia" w:ascii="宋体" w:hAnsi="宋体" w:eastAsia="宋体" w:cs="宋体"/>
                <w:color w:val="000000" w:themeColor="text1"/>
                <w:szCs w:val="21"/>
                <w:highlight w:val="none"/>
                <w:lang w:val="en-US" w:eastAsia="zh-CN"/>
                <w14:textFill>
                  <w14:solidFill>
                    <w14:schemeClr w14:val="tx1"/>
                  </w14:solidFill>
                </w14:textFill>
              </w:rPr>
              <w:t>合理</w:t>
            </w:r>
            <w:r>
              <w:rPr>
                <w:rFonts w:hint="eastAsia" w:ascii="宋体" w:hAnsi="宋体" w:eastAsia="宋体" w:cs="宋体"/>
                <w:color w:val="000000" w:themeColor="text1"/>
                <w:szCs w:val="21"/>
                <w:highlight w:val="none"/>
                <w14:textFill>
                  <w14:solidFill>
                    <w14:schemeClr w14:val="tx1"/>
                  </w14:solidFill>
                </w14:textFill>
              </w:rPr>
              <w:t>，基本保证工程质量</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 xml:space="preserve"> </w:t>
            </w:r>
          </w:p>
          <w:p w14:paraId="272571FC">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二档（</w:t>
            </w:r>
            <w:r>
              <w:rPr>
                <w:rFonts w:hint="eastAsia" w:ascii="宋体" w:hAnsi="宋体" w:eastAsia="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分）：各主要分部施工方法符合项目实际，有施工技术方案，有主要分部工程施工步骤、施工要点，能指导具体施工并确保安全。技术方案对项目的理解程度</w:t>
            </w:r>
            <w:r>
              <w:rPr>
                <w:rFonts w:hint="eastAsia" w:ascii="宋体" w:hAnsi="宋体" w:eastAsia="宋体" w:cs="宋体"/>
                <w:color w:val="000000" w:themeColor="text1"/>
                <w:szCs w:val="21"/>
                <w:highlight w:val="none"/>
                <w:lang w:val="en-US" w:eastAsia="zh-CN"/>
                <w14:textFill>
                  <w14:solidFill>
                    <w14:schemeClr w14:val="tx1"/>
                  </w14:solidFill>
                </w14:textFill>
              </w:rPr>
              <w:t>到位</w:t>
            </w:r>
            <w:r>
              <w:rPr>
                <w:rFonts w:hint="eastAsia" w:ascii="宋体" w:hAnsi="宋体" w:eastAsia="宋体" w:cs="宋体"/>
                <w:color w:val="000000" w:themeColor="text1"/>
                <w:szCs w:val="21"/>
                <w:highlight w:val="none"/>
                <w14:textFill>
                  <w14:solidFill>
                    <w14:schemeClr w14:val="tx1"/>
                  </w14:solidFill>
                </w14:textFill>
              </w:rPr>
              <w:t>，所提出的技术方案详细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条理清楚，</w:t>
            </w:r>
            <w:r>
              <w:rPr>
                <w:rFonts w:hint="eastAsia" w:ascii="宋体" w:hAnsi="宋体" w:eastAsia="宋体" w:cs="宋体"/>
                <w:color w:val="000000" w:themeColor="text1"/>
                <w:szCs w:val="21"/>
                <w:highlight w:val="none"/>
                <w14:textFill>
                  <w14:solidFill>
                    <w14:schemeClr w14:val="tx1"/>
                  </w14:solidFill>
                </w14:textFill>
              </w:rPr>
              <w:t>编制依据全面</w:t>
            </w:r>
            <w:r>
              <w:rPr>
                <w:rFonts w:hint="eastAsia" w:ascii="宋体" w:hAnsi="宋体" w:eastAsia="宋体" w:cs="宋体"/>
                <w:color w:val="000000" w:themeColor="text1"/>
                <w:szCs w:val="21"/>
                <w:highlight w:val="none"/>
                <w:lang w:val="en-US" w:eastAsia="zh-CN"/>
                <w14:textFill>
                  <w14:solidFill>
                    <w14:schemeClr w14:val="tx1"/>
                  </w14:solidFill>
                </w14:textFill>
              </w:rPr>
              <w:t>规范</w:t>
            </w:r>
            <w:r>
              <w:rPr>
                <w:rFonts w:hint="eastAsia" w:ascii="宋体" w:hAnsi="宋体" w:eastAsia="宋体" w:cs="宋体"/>
                <w:color w:val="000000" w:themeColor="text1"/>
                <w:szCs w:val="21"/>
                <w:highlight w:val="none"/>
                <w14:textFill>
                  <w14:solidFill>
                    <w14:schemeClr w14:val="tx1"/>
                  </w14:solidFill>
                </w14:textFill>
              </w:rPr>
              <w:t>，能部分优化项目施工，保证工程质量和工期</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 xml:space="preserve"> </w:t>
            </w:r>
          </w:p>
          <w:p w14:paraId="16403BBD">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三档（</w:t>
            </w:r>
            <w:r>
              <w:rPr>
                <w:rFonts w:hint="eastAsia" w:ascii="宋体" w:hAnsi="宋体" w:eastAsia="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14:textFill>
                  <w14:solidFill>
                    <w14:schemeClr w14:val="tx1"/>
                  </w14:solidFill>
                </w14:textFill>
              </w:rPr>
              <w:t>分）：各主要分部施工方法符合项目实际，</w:t>
            </w:r>
            <w:r>
              <w:rPr>
                <w:rFonts w:hint="eastAsia" w:ascii="宋体" w:hAnsi="宋体"/>
                <w:color w:val="000000" w:themeColor="text1"/>
                <w:szCs w:val="21"/>
                <w:highlight w:val="none"/>
                <w14:textFill>
                  <w14:solidFill>
                    <w14:schemeClr w14:val="tx1"/>
                  </w14:solidFill>
                </w14:textFill>
              </w:rPr>
              <w:t>对各主要分部施工工程分别进行了具体的施工技术方案的阐述</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能指导具体施工并确保施工质量和施工安全。</w:t>
            </w:r>
            <w:r>
              <w:rPr>
                <w:rFonts w:hint="eastAsia" w:ascii="宋体" w:hAnsi="宋体" w:eastAsia="宋体" w:cs="宋体"/>
                <w:color w:val="000000" w:themeColor="text1"/>
                <w:szCs w:val="21"/>
                <w:highlight w:val="none"/>
                <w14:textFill>
                  <w14:solidFill>
                    <w14:schemeClr w14:val="tx1"/>
                  </w14:solidFill>
                </w14:textFill>
              </w:rPr>
              <w:t>有施工技术方案，主要分部工程施工工序、施工步骤、施工要点、施工工艺方案</w:t>
            </w:r>
            <w:r>
              <w:rPr>
                <w:rFonts w:hint="eastAsia" w:ascii="宋体" w:hAnsi="宋体" w:eastAsia="宋体" w:cs="宋体"/>
                <w:color w:val="000000" w:themeColor="text1"/>
                <w:szCs w:val="21"/>
                <w:highlight w:val="none"/>
                <w:lang w:eastAsia="zh-CN"/>
                <w14:textFill>
                  <w14:solidFill>
                    <w14:schemeClr w14:val="tx1"/>
                  </w14:solidFill>
                </w14:textFill>
              </w:rPr>
              <w:t>合理</w:t>
            </w:r>
            <w:r>
              <w:rPr>
                <w:rFonts w:hint="eastAsia" w:ascii="宋体" w:hAnsi="宋体" w:eastAsia="宋体" w:cs="宋体"/>
                <w:color w:val="000000" w:themeColor="text1"/>
                <w:szCs w:val="21"/>
                <w:highlight w:val="none"/>
                <w14:textFill>
                  <w14:solidFill>
                    <w14:schemeClr w14:val="tx1"/>
                  </w14:solidFill>
                </w14:textFill>
              </w:rPr>
              <w:t>，施工准备、技术准备或交底、各工种施工配合方案具有针对性，能高效指导具体施工并确保安全。所提出的技术方案内容详细合理、思路清晰</w:t>
            </w:r>
            <w:r>
              <w:rPr>
                <w:rFonts w:hint="eastAsia" w:ascii="宋体" w:hAnsi="宋体" w:eastAsia="宋体" w:cs="宋体"/>
                <w:color w:val="000000" w:themeColor="text1"/>
                <w:szCs w:val="21"/>
                <w:highlight w:val="none"/>
                <w:lang w:eastAsia="zh-CN"/>
                <w14:textFill>
                  <w14:solidFill>
                    <w14:schemeClr w14:val="tx1"/>
                  </w14:solidFill>
                </w14:textFill>
              </w:rPr>
              <w:t>，有针对性，</w:t>
            </w:r>
            <w:r>
              <w:rPr>
                <w:rFonts w:hint="eastAsia" w:ascii="宋体" w:hAnsi="宋体" w:eastAsia="宋体" w:cs="宋体"/>
                <w:color w:val="000000" w:themeColor="text1"/>
                <w:szCs w:val="21"/>
                <w:highlight w:val="none"/>
                <w14:textFill>
                  <w14:solidFill>
                    <w14:schemeClr w14:val="tx1"/>
                  </w14:solidFill>
                </w14:textFill>
              </w:rPr>
              <w:t>编制依据全面</w:t>
            </w:r>
            <w:r>
              <w:rPr>
                <w:rFonts w:hint="eastAsia" w:ascii="宋体" w:hAnsi="宋体" w:eastAsia="宋体" w:cs="宋体"/>
                <w:color w:val="000000" w:themeColor="text1"/>
                <w:szCs w:val="21"/>
                <w:highlight w:val="none"/>
                <w:lang w:val="en-US" w:eastAsia="zh-CN"/>
                <w14:textFill>
                  <w14:solidFill>
                    <w14:schemeClr w14:val="tx1"/>
                  </w14:solidFill>
                </w14:textFill>
              </w:rPr>
              <w:t>规范</w:t>
            </w:r>
            <w:r>
              <w:rPr>
                <w:rFonts w:hint="eastAsia" w:ascii="宋体" w:hAnsi="宋体" w:eastAsia="宋体" w:cs="宋体"/>
                <w:color w:val="000000" w:themeColor="text1"/>
                <w:szCs w:val="21"/>
                <w:highlight w:val="none"/>
                <w14:textFill>
                  <w14:solidFill>
                    <w14:schemeClr w14:val="tx1"/>
                  </w14:solidFill>
                </w14:textFill>
              </w:rPr>
              <w:t>，充分保证工程质量和工期，又不增加成本</w:t>
            </w:r>
            <w:r>
              <w:rPr>
                <w:rFonts w:hint="eastAsia" w:ascii="宋体" w:hAnsi="宋体" w:eastAsia="宋体" w:cs="宋体"/>
                <w:color w:val="000000" w:themeColor="text1"/>
                <w:szCs w:val="21"/>
                <w:highlight w:val="none"/>
                <w:lang w:val="en-US" w:eastAsia="zh-CN"/>
                <w14:textFill>
                  <w14:solidFill>
                    <w14:schemeClr w14:val="tx1"/>
                  </w14:solidFill>
                </w14:textFill>
              </w:rPr>
              <w:t>。</w:t>
            </w:r>
          </w:p>
          <w:p w14:paraId="6D2D6B1C">
            <w:pPr>
              <w:keepNext w:val="0"/>
              <w:keepLines w:val="0"/>
              <w:pageBreakBefore w:val="0"/>
              <w:wordWrap/>
              <w:topLinePunct w:val="0"/>
              <w:bidi w:val="0"/>
              <w:snapToGrid/>
              <w:spacing w:line="400" w:lineRule="exact"/>
              <w:ind w:firstLine="422" w:firstLineChars="2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②拟投入的主要物资计划、劳动力安排计划方案分（满分7分）：</w:t>
            </w:r>
          </w:p>
          <w:p w14:paraId="64226AB9">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一档（2分）：投入的施工材料有组织计划，满足施工需要。各主要施工工序有劳动力安排计划，有各工种劳动力安排计划，部分满足施工需要。</w:t>
            </w:r>
          </w:p>
          <w:p w14:paraId="13EA80FD">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二档（4分）：在一档的基础上，投入的主要物资计划与施工进度计划相呼应，定量定点堆放物资，不窝工。计划内容具体、可行，能满足施工需要。</w:t>
            </w:r>
          </w:p>
          <w:p w14:paraId="4BCBFDBA">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三档（7分）：在二档的基础上，材料物资采购及供应有效保证工程质量和工期，堆放物资符合施工规范。计划内容有针对性，切合实际，有切实有效的劳动力保障措施。</w:t>
            </w:r>
          </w:p>
          <w:p w14:paraId="3C61E555">
            <w:pPr>
              <w:keepNext w:val="0"/>
              <w:keepLines w:val="0"/>
              <w:pageBreakBefore w:val="0"/>
              <w:wordWrap/>
              <w:topLinePunct w:val="0"/>
              <w:bidi w:val="0"/>
              <w:snapToGrid/>
              <w:spacing w:line="400" w:lineRule="exact"/>
              <w:ind w:firstLine="414" w:firstLineChars="2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pacing w:val="-2"/>
                <w:szCs w:val="21"/>
                <w:highlight w:val="none"/>
                <w14:textFill>
                  <w14:solidFill>
                    <w14:schemeClr w14:val="tx1"/>
                  </w14:solidFill>
                </w14:textFill>
              </w:rPr>
              <w:t>③</w:t>
            </w:r>
            <w:r>
              <w:rPr>
                <w:rFonts w:hint="eastAsia" w:ascii="宋体" w:hAnsi="宋体" w:eastAsia="宋体" w:cs="宋体"/>
                <w:b/>
                <w:bCs/>
                <w:color w:val="000000" w:themeColor="text1"/>
                <w:szCs w:val="21"/>
                <w:highlight w:val="none"/>
                <w14:textFill>
                  <w14:solidFill>
                    <w14:schemeClr w14:val="tx1"/>
                  </w14:solidFill>
                </w14:textFill>
              </w:rPr>
              <w:t>工程施工的重点和难点及保证措施方案分（满分7分）：</w:t>
            </w:r>
          </w:p>
          <w:p w14:paraId="4F63C337">
            <w:pPr>
              <w:pStyle w:val="365"/>
              <w:keepNext w:val="0"/>
              <w:keepLines w:val="0"/>
              <w:pageBreakBefore w:val="0"/>
              <w:wordWrap/>
              <w:topLinePunct w:val="0"/>
              <w:bidi w:val="0"/>
              <w:snapToGrid/>
              <w:spacing w:line="400" w:lineRule="exact"/>
              <w:ind w:firstLine="420" w:firstLineChars="200"/>
              <w:rPr>
                <w:rFonts w:hint="eastAsia" w:ascii="宋体" w:hAnsi="宋体" w:eastAsia="宋体" w:cs="宋体"/>
                <w:bCs w:val="0"/>
                <w:color w:val="000000" w:themeColor="text1"/>
                <w:spacing w:val="0"/>
                <w:kern w:val="2"/>
                <w:sz w:val="21"/>
                <w:szCs w:val="21"/>
                <w:highlight w:val="none"/>
                <w14:textFill>
                  <w14:solidFill>
                    <w14:schemeClr w14:val="tx1"/>
                  </w14:solidFill>
                </w14:textFill>
              </w:rPr>
            </w:pPr>
            <w:r>
              <w:rPr>
                <w:rFonts w:hint="eastAsia" w:ascii="宋体" w:hAnsi="宋体" w:eastAsia="宋体" w:cs="宋体"/>
                <w:bCs w:val="0"/>
                <w:color w:val="000000" w:themeColor="text1"/>
                <w:spacing w:val="0"/>
                <w:kern w:val="2"/>
                <w:sz w:val="21"/>
                <w:szCs w:val="21"/>
                <w:highlight w:val="none"/>
                <w14:textFill>
                  <w14:solidFill>
                    <w14:schemeClr w14:val="tx1"/>
                  </w14:solidFill>
                </w14:textFill>
              </w:rPr>
              <w:t>一档（2分）：针对本工程的特点，阐述本工程的重点和难点，解决重点和难点问题的方法符合本项目实际。</w:t>
            </w:r>
          </w:p>
          <w:p w14:paraId="07AEE200">
            <w:pPr>
              <w:keepNext w:val="0"/>
              <w:keepLines w:val="0"/>
              <w:pageBreakBefore w:val="0"/>
              <w:wordWrap/>
              <w:topLinePunct w:val="0"/>
              <w:autoSpaceDE w:val="0"/>
              <w:autoSpaceDN w:val="0"/>
              <w:bidi w:val="0"/>
              <w:adjustRightInd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二档（4分）：在一档的基础上，阐述内容具体，符合本项目的特点，对重点、难点有具体可行的建议，解决方案经济、安全。 </w:t>
            </w:r>
          </w:p>
          <w:p w14:paraId="18C3A2CA">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pacing w:val="-3"/>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三档（7分）：在二档的基础上，阐述内容准确、详细，对</w:t>
            </w:r>
            <w:r>
              <w:rPr>
                <w:rFonts w:hint="eastAsia" w:ascii="宋体" w:hAnsi="宋体" w:eastAsia="宋体" w:cs="宋体"/>
                <w:color w:val="000000" w:themeColor="text1"/>
                <w:kern w:val="0"/>
                <w:szCs w:val="21"/>
                <w:highlight w:val="none"/>
                <w14:textFill>
                  <w14:solidFill>
                    <w14:schemeClr w14:val="tx1"/>
                  </w14:solidFill>
                </w14:textFill>
              </w:rPr>
              <w:t>重点，难点有针对性的施工措施并有安全措施，解决方案有效、可靠，</w:t>
            </w:r>
            <w:r>
              <w:rPr>
                <w:rFonts w:hint="eastAsia" w:ascii="宋体" w:hAnsi="宋体" w:eastAsia="宋体" w:cs="宋体"/>
                <w:color w:val="000000" w:themeColor="text1"/>
                <w:szCs w:val="21"/>
                <w:highlight w:val="none"/>
                <w14:textFill>
                  <w14:solidFill>
                    <w14:schemeClr w14:val="tx1"/>
                  </w14:solidFill>
                </w14:textFill>
              </w:rPr>
              <w:t>有效的保证工程质量</w:t>
            </w:r>
            <w:r>
              <w:rPr>
                <w:rFonts w:hint="eastAsia" w:ascii="宋体" w:hAnsi="宋体" w:eastAsia="宋体" w:cs="宋体"/>
                <w:bCs/>
                <w:color w:val="000000" w:themeColor="text1"/>
                <w:szCs w:val="21"/>
                <w:highlight w:val="none"/>
                <w14:textFill>
                  <w14:solidFill>
                    <w14:schemeClr w14:val="tx1"/>
                  </w14:solidFill>
                </w14:textFill>
              </w:rPr>
              <w:t>。</w:t>
            </w:r>
          </w:p>
          <w:p w14:paraId="6ACCFF5B">
            <w:pPr>
              <w:keepNext w:val="0"/>
              <w:keepLines w:val="0"/>
              <w:pageBreakBefore w:val="0"/>
              <w:wordWrap/>
              <w:topLinePunct w:val="0"/>
              <w:bidi w:val="0"/>
              <w:snapToGrid/>
              <w:spacing w:line="400" w:lineRule="exact"/>
              <w:ind w:firstLine="414" w:firstLineChars="2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pacing w:val="-2"/>
                <w:szCs w:val="21"/>
                <w:highlight w:val="none"/>
                <w14:textFill>
                  <w14:solidFill>
                    <w14:schemeClr w14:val="tx1"/>
                  </w14:solidFill>
                </w14:textFill>
              </w:rPr>
              <w:t>④</w:t>
            </w:r>
            <w:r>
              <w:rPr>
                <w:rFonts w:hint="eastAsia" w:ascii="宋体" w:hAnsi="宋体" w:eastAsia="宋体" w:cs="宋体"/>
                <w:b/>
                <w:bCs/>
                <w:color w:val="000000" w:themeColor="text1"/>
                <w:szCs w:val="21"/>
                <w:highlight w:val="none"/>
                <w14:textFill>
                  <w14:solidFill>
                    <w14:schemeClr w14:val="tx1"/>
                  </w14:solidFill>
                </w14:textFill>
              </w:rPr>
              <w:t>确保工程质量的技术组织</w:t>
            </w:r>
            <w:bookmarkStart w:id="83" w:name="OLE_LINK20"/>
            <w:r>
              <w:rPr>
                <w:rFonts w:hint="eastAsia" w:ascii="宋体" w:hAnsi="宋体" w:eastAsia="宋体" w:cs="宋体"/>
                <w:b/>
                <w:bCs/>
                <w:color w:val="000000" w:themeColor="text1"/>
                <w:szCs w:val="21"/>
                <w:highlight w:val="none"/>
                <w14:textFill>
                  <w14:solidFill>
                    <w14:schemeClr w14:val="tx1"/>
                  </w14:solidFill>
                </w14:textFill>
              </w:rPr>
              <w:t>措施方案</w:t>
            </w:r>
            <w:bookmarkEnd w:id="83"/>
            <w:r>
              <w:rPr>
                <w:rFonts w:hint="eastAsia" w:ascii="宋体" w:hAnsi="宋体" w:eastAsia="宋体" w:cs="宋体"/>
                <w:b/>
                <w:bCs/>
                <w:color w:val="000000" w:themeColor="text1"/>
                <w:szCs w:val="21"/>
                <w:highlight w:val="none"/>
                <w14:textFill>
                  <w14:solidFill>
                    <w14:schemeClr w14:val="tx1"/>
                  </w14:solidFill>
                </w14:textFill>
              </w:rPr>
              <w:t>分（满分7分）：</w:t>
            </w:r>
          </w:p>
          <w:p w14:paraId="3CD3A3D7">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一档（2分）：有质量技术管理班子和制度，主要工序有质量技术保证措施和手段。</w:t>
            </w:r>
          </w:p>
          <w:p w14:paraId="6FD83A17">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二档（4分）：在一档的基础上，措施方案的自控体系达到国家要求，有施工准备阶段和施工过程质量控制措施，能保证本项目的质量要求及验收规范要求。</w:t>
            </w:r>
          </w:p>
          <w:p w14:paraId="5953A7A4">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档（7分）：在二档的基础上，措施方案明确管理班子质量责任，主要工序有质量技术保证措施和手段，有施工准备阶段、施工过程、竣工验收及交工阶段质量控制措施，隐蔽工程检查制度，有施工质量验收制度，工程质量保修方案，能有效保证工程质量。</w:t>
            </w:r>
          </w:p>
          <w:p w14:paraId="38381FD2">
            <w:pPr>
              <w:keepNext w:val="0"/>
              <w:keepLines w:val="0"/>
              <w:pageBreakBefore w:val="0"/>
              <w:wordWrap/>
              <w:topLinePunct w:val="0"/>
              <w:bidi w:val="0"/>
              <w:snapToGrid/>
              <w:spacing w:line="400" w:lineRule="exact"/>
              <w:ind w:firstLine="414" w:firstLineChars="2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pacing w:val="-2"/>
                <w:szCs w:val="21"/>
                <w:highlight w:val="none"/>
                <w14:textFill>
                  <w14:solidFill>
                    <w14:schemeClr w14:val="tx1"/>
                  </w14:solidFill>
                </w14:textFill>
              </w:rPr>
              <w:t>⑤</w:t>
            </w:r>
            <w:bookmarkStart w:id="84" w:name="OLE_LINK24"/>
            <w:r>
              <w:rPr>
                <w:rFonts w:hint="eastAsia" w:ascii="宋体" w:hAnsi="宋体" w:eastAsia="宋体" w:cs="宋体"/>
                <w:b/>
                <w:bCs/>
                <w:color w:val="000000" w:themeColor="text1"/>
                <w:szCs w:val="21"/>
                <w:highlight w:val="none"/>
                <w14:textFill>
                  <w14:solidFill>
                    <w14:schemeClr w14:val="tx1"/>
                  </w14:solidFill>
                </w14:textFill>
              </w:rPr>
              <w:t>确保安全生产的技术组织措施</w:t>
            </w:r>
            <w:bookmarkEnd w:id="84"/>
            <w:r>
              <w:rPr>
                <w:rFonts w:hint="eastAsia" w:ascii="宋体" w:hAnsi="宋体" w:eastAsia="宋体" w:cs="宋体"/>
                <w:b/>
                <w:bCs/>
                <w:color w:val="000000" w:themeColor="text1"/>
                <w:szCs w:val="21"/>
                <w:highlight w:val="none"/>
                <w14:textFill>
                  <w14:solidFill>
                    <w14:schemeClr w14:val="tx1"/>
                  </w14:solidFill>
                </w14:textFill>
              </w:rPr>
              <w:t>方案分（满分7分）：</w:t>
            </w:r>
          </w:p>
          <w:p w14:paraId="3B9CFEED">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一档（2分）：根据</w:t>
            </w:r>
            <w:r>
              <w:rPr>
                <w:rFonts w:hint="eastAsia" w:ascii="宋体" w:hAnsi="宋体" w:eastAsia="宋体" w:cs="宋体"/>
                <w:color w:val="000000" w:themeColor="text1"/>
                <w:szCs w:val="21"/>
                <w:highlight w:val="none"/>
                <w:lang w:val="en-US" w:eastAsia="zh-CN"/>
                <w14:textFill>
                  <w14:solidFill>
                    <w14:schemeClr w14:val="tx1"/>
                  </w14:solidFill>
                </w14:textFill>
              </w:rPr>
              <w:t>采购人</w:t>
            </w:r>
            <w:r>
              <w:rPr>
                <w:rFonts w:hint="eastAsia" w:ascii="宋体" w:hAnsi="宋体" w:eastAsia="宋体" w:cs="宋体"/>
                <w:color w:val="000000" w:themeColor="text1"/>
                <w:szCs w:val="21"/>
                <w:highlight w:val="none"/>
                <w14:textFill>
                  <w14:solidFill>
                    <w14:schemeClr w14:val="tx1"/>
                  </w14:solidFill>
                </w14:textFill>
              </w:rPr>
              <w:t>人员结构、管理模式等特点，制定有安全管理方案，有专门的安全管理人员和制度，有各道工序安全技术措施。</w:t>
            </w:r>
          </w:p>
          <w:p w14:paraId="4592571E">
            <w:pPr>
              <w:keepNext w:val="0"/>
              <w:keepLines w:val="0"/>
              <w:pageBreakBefore w:val="0"/>
              <w:wordWrap/>
              <w:topLinePunct w:val="0"/>
              <w:bidi w:val="0"/>
              <w:snapToGrid/>
              <w:spacing w:line="400" w:lineRule="exact"/>
              <w:ind w:firstLine="420" w:firstLineChars="200"/>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二档（4分）：在一档的基础上，制定符合学校管理方式的安全管理方案，确保安全生产的技术组织措具体可行，</w:t>
            </w:r>
            <w:r>
              <w:rPr>
                <w:rFonts w:hint="eastAsia" w:ascii="宋体" w:hAnsi="宋体" w:eastAsia="宋体" w:cs="宋体"/>
                <w:bCs/>
                <w:color w:val="000000" w:themeColor="text1"/>
                <w:szCs w:val="21"/>
                <w:highlight w:val="none"/>
                <w14:textFill>
                  <w14:solidFill>
                    <w14:schemeClr w14:val="tx1"/>
                  </w14:solidFill>
                </w14:textFill>
              </w:rPr>
              <w:t>措施符合实际且满足有关安全技术标准要求。有现场防火、应急救援、社会治安安全措施。</w:t>
            </w:r>
          </w:p>
          <w:p w14:paraId="43021B75">
            <w:pPr>
              <w:pStyle w:val="19"/>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三档（7分）：</w:t>
            </w:r>
            <w:r>
              <w:rPr>
                <w:rFonts w:hint="eastAsia" w:ascii="宋体" w:hAnsi="宋体" w:eastAsia="宋体" w:cs="宋体"/>
                <w:color w:val="000000" w:themeColor="text1"/>
                <w:szCs w:val="21"/>
                <w:highlight w:val="none"/>
                <w14:textFill>
                  <w14:solidFill>
                    <w14:schemeClr w14:val="tx1"/>
                  </w14:solidFill>
                </w14:textFill>
              </w:rPr>
              <w:t>在二档的基础上，有针对性的制定符合学校管理方式的安全管理方案，确保安全生产的技术组织措</w:t>
            </w:r>
            <w:r>
              <w:rPr>
                <w:rFonts w:hint="eastAsia" w:ascii="宋体" w:hAnsi="宋体" w:eastAsia="宋体" w:cs="宋体"/>
                <w:bCs/>
                <w:color w:val="000000" w:themeColor="text1"/>
                <w:szCs w:val="21"/>
                <w:highlight w:val="none"/>
                <w14:textFill>
                  <w14:solidFill>
                    <w14:schemeClr w14:val="tx1"/>
                  </w14:solidFill>
                </w14:textFill>
              </w:rPr>
              <w:t>具有针对性，现场防火、应急救援、社会治安安全措施得力。有安全生产责任、安全生产教育培训制度、施工现场临时用电方案及安全用电措施、安全管理目标。</w:t>
            </w:r>
          </w:p>
          <w:p w14:paraId="7BE5BE88">
            <w:pPr>
              <w:keepNext w:val="0"/>
              <w:keepLines w:val="0"/>
              <w:pageBreakBefore w:val="0"/>
              <w:wordWrap/>
              <w:topLinePunct w:val="0"/>
              <w:bidi w:val="0"/>
              <w:snapToGrid/>
              <w:spacing w:line="400" w:lineRule="exact"/>
              <w:ind w:firstLine="414" w:firstLineChars="2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pacing w:val="-2"/>
                <w:szCs w:val="21"/>
                <w:highlight w:val="none"/>
                <w14:textFill>
                  <w14:solidFill>
                    <w14:schemeClr w14:val="tx1"/>
                  </w14:solidFill>
                </w14:textFill>
              </w:rPr>
              <w:t>⑥</w:t>
            </w:r>
            <w:r>
              <w:rPr>
                <w:rFonts w:hint="eastAsia" w:ascii="宋体" w:hAnsi="宋体" w:eastAsia="宋体" w:cs="宋体"/>
                <w:b/>
                <w:bCs/>
                <w:color w:val="000000" w:themeColor="text1"/>
                <w:szCs w:val="21"/>
                <w:highlight w:val="none"/>
                <w14:textFill>
                  <w14:solidFill>
                    <w14:schemeClr w14:val="tx1"/>
                  </w14:solidFill>
                </w14:textFill>
              </w:rPr>
              <w:t>确保工期的技术组织措施方案分（满分7分）：</w:t>
            </w:r>
          </w:p>
          <w:p w14:paraId="08223C23">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一档（2分）：在施工工艺、施工方法、材料选用、劳动力安排、技术方面有保证工期的措施。有控制工期的施工进度计划。</w:t>
            </w:r>
          </w:p>
          <w:p w14:paraId="6F85870B">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二档（4分）：在一档的基础上，进度计划符合项目需求，措施具体可行，有施工总进度表或施工网络图，考虑到本项目影响施工工期的施工难点并提出解决方法，确保施工工期。</w:t>
            </w:r>
          </w:p>
          <w:p w14:paraId="1EF9F204">
            <w:pPr>
              <w:pStyle w:val="19"/>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档（7分）：在二档的基础上，保证工期的措施切实符合项目需求且具有针对性。有控制工期的施工进度计划，施工进度计划的执行与控制，进度偏差管理措施。对影响工期的施工难点提出切实有效的解决方案，各项计划图表切实符合项目需求。</w:t>
            </w:r>
          </w:p>
          <w:p w14:paraId="1673CDEC">
            <w:pPr>
              <w:pStyle w:val="346"/>
              <w:keepNext w:val="0"/>
              <w:keepLines w:val="0"/>
              <w:pageBreakBefore w:val="0"/>
              <w:wordWrap/>
              <w:topLinePunct w:val="0"/>
              <w:bidi w:val="0"/>
              <w:snapToGrid/>
              <w:spacing w:line="400" w:lineRule="exact"/>
              <w:ind w:firstLine="422"/>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spacing w:val="-2"/>
                <w:highlight w:val="none"/>
                <w14:textFill>
                  <w14:solidFill>
                    <w14:schemeClr w14:val="tx1"/>
                  </w14:solidFill>
                </w14:textFill>
              </w:rPr>
              <w:t>⑦</w:t>
            </w:r>
            <w:r>
              <w:rPr>
                <w:rFonts w:hint="eastAsia" w:ascii="宋体" w:hAnsi="宋体" w:eastAsia="宋体" w:cs="宋体"/>
                <w:b/>
                <w:bCs/>
                <w:color w:val="000000" w:themeColor="text1"/>
                <w:highlight w:val="none"/>
                <w14:textFill>
                  <w14:solidFill>
                    <w14:schemeClr w14:val="tx1"/>
                  </w14:solidFill>
                </w14:textFill>
              </w:rPr>
              <w:t>确保文明施工的技术组织措施方案分</w:t>
            </w:r>
            <w:r>
              <w:rPr>
                <w:rFonts w:hint="eastAsia" w:ascii="宋体" w:hAnsi="宋体" w:eastAsia="宋体" w:cs="宋体"/>
                <w:b/>
                <w:bCs/>
                <w:color w:val="000000" w:themeColor="text1"/>
                <w:spacing w:val="-3"/>
                <w:highlight w:val="none"/>
                <w14:textFill>
                  <w14:solidFill>
                    <w14:schemeClr w14:val="tx1"/>
                  </w14:solidFill>
                </w14:textFill>
              </w:rPr>
              <w:t>（</w:t>
            </w:r>
            <w:r>
              <w:rPr>
                <w:rFonts w:hint="eastAsia" w:ascii="宋体" w:hAnsi="宋体" w:eastAsia="宋体" w:cs="宋体"/>
                <w:b/>
                <w:bCs/>
                <w:color w:val="000000" w:themeColor="text1"/>
                <w:spacing w:val="-18"/>
                <w:highlight w:val="none"/>
                <w14:textFill>
                  <w14:solidFill>
                    <w14:schemeClr w14:val="tx1"/>
                  </w14:solidFill>
                </w14:textFill>
              </w:rPr>
              <w:t xml:space="preserve">满分 </w:t>
            </w:r>
            <w:r>
              <w:rPr>
                <w:rFonts w:hint="eastAsia" w:ascii="宋体" w:hAnsi="宋体" w:eastAsia="宋体" w:cs="宋体"/>
                <w:b/>
                <w:bCs/>
                <w:color w:val="000000" w:themeColor="text1"/>
                <w:highlight w:val="none"/>
                <w:lang w:val="en-US" w:eastAsia="zh-CN"/>
                <w14:textFill>
                  <w14:solidFill>
                    <w14:schemeClr w14:val="tx1"/>
                  </w14:solidFill>
                </w14:textFill>
              </w:rPr>
              <w:t>7</w:t>
            </w:r>
            <w:r>
              <w:rPr>
                <w:rFonts w:hint="eastAsia" w:ascii="宋体" w:hAnsi="宋体" w:eastAsia="宋体" w:cs="宋体"/>
                <w:b/>
                <w:bCs/>
                <w:color w:val="000000" w:themeColor="text1"/>
                <w:spacing w:val="-27"/>
                <w:highlight w:val="none"/>
                <w14:textFill>
                  <w14:solidFill>
                    <w14:schemeClr w14:val="tx1"/>
                  </w14:solidFill>
                </w14:textFill>
              </w:rPr>
              <w:t>分</w:t>
            </w:r>
            <w:r>
              <w:rPr>
                <w:rFonts w:hint="eastAsia" w:ascii="宋体" w:hAnsi="宋体" w:eastAsia="宋体" w:cs="宋体"/>
                <w:b/>
                <w:bCs/>
                <w:color w:val="000000" w:themeColor="text1"/>
                <w:highlight w:val="none"/>
                <w14:textFill>
                  <w14:solidFill>
                    <w14:schemeClr w14:val="tx1"/>
                  </w14:solidFill>
                </w14:textFill>
              </w:rPr>
              <w:t>）</w:t>
            </w:r>
          </w:p>
          <w:p w14:paraId="047320F5">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一档（2分）：文明施工方案达到《建筑施工安全生产检查标准》（JGJ59-2011）合格标准。</w:t>
            </w:r>
          </w:p>
          <w:p w14:paraId="23B154E2">
            <w:pPr>
              <w:keepNext w:val="0"/>
              <w:keepLines w:val="0"/>
              <w:pageBreakBefore w:val="0"/>
              <w:wordWrap/>
              <w:topLinePunct w:val="0"/>
              <w:bidi w:val="0"/>
              <w:snapToGrid/>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二档（4分）：在一档的基础上，文明施工方案符合学校管理制度、人员进场管理制度等，有施工围挡平面图。合理分析施工期间可能影响</w:t>
            </w:r>
            <w:r>
              <w:rPr>
                <w:rFonts w:hint="eastAsia" w:ascii="宋体" w:hAnsi="宋体" w:eastAsia="宋体" w:cs="宋体"/>
                <w:color w:val="000000" w:themeColor="text1"/>
                <w:szCs w:val="21"/>
                <w:highlight w:val="none"/>
                <w:lang w:val="en-US" w:eastAsia="zh-CN"/>
                <w14:textFill>
                  <w14:solidFill>
                    <w14:schemeClr w14:val="tx1"/>
                  </w14:solidFill>
                </w14:textFill>
              </w:rPr>
              <w:t>采购人</w:t>
            </w:r>
            <w:r>
              <w:rPr>
                <w:rFonts w:hint="eastAsia" w:ascii="宋体" w:hAnsi="宋体" w:eastAsia="宋体" w:cs="宋体"/>
                <w:color w:val="000000" w:themeColor="text1"/>
                <w:szCs w:val="21"/>
                <w:highlight w:val="none"/>
                <w14:textFill>
                  <w14:solidFill>
                    <w14:schemeClr w14:val="tx1"/>
                  </w14:solidFill>
                </w14:textFill>
              </w:rPr>
              <w:t>正常教学工作或师生生活的因素（如：噪音、油漆味、需停电等），并编制有处理方案。针对本工程项目特点编制的现场文明施工措施符合《广西壮族自治区建筑工程文明施工导则》要求。</w:t>
            </w:r>
          </w:p>
          <w:p w14:paraId="6DBD90C1">
            <w:pPr>
              <w:keepNext w:val="0"/>
              <w:keepLines w:val="0"/>
              <w:pageBreakBefore w:val="0"/>
              <w:wordWrap/>
              <w:topLinePunct w:val="0"/>
              <w:bidi w:val="0"/>
              <w:snapToGrid/>
              <w:spacing w:line="400" w:lineRule="exact"/>
              <w:ind w:firstLine="420" w:firstLineChars="200"/>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三档（7分）：在二档的基础上，文明施工方案符合校园道路管制、学校作息时间、在校师生学习生活等特点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除了现场不堆放物料外，更针对高校的特点，专门设定噪音控制专项方案和相关承诺。施工围挡平面图具有保障性。深入准确的分析施工期间可能影响师生正常的教学生活的各种因素，并有针对性的提出处理方案。各项措施切合项目需求，具有可操作性。相关措施符合实现现场文明施工目标的承诺。</w:t>
            </w:r>
          </w:p>
        </w:tc>
        <w:tc>
          <w:tcPr>
            <w:tcW w:w="1040" w:type="dxa"/>
            <w:noWrap w:val="0"/>
            <w:vAlign w:val="center"/>
          </w:tcPr>
          <w:p w14:paraId="0527EF6C">
            <w:pPr>
              <w:keepNext w:val="0"/>
              <w:keepLines w:val="0"/>
              <w:pageBreakBefore w:val="0"/>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49</w:t>
            </w:r>
            <w:r>
              <w:rPr>
                <w:rFonts w:hint="eastAsia" w:ascii="宋体" w:hAnsi="宋体" w:eastAsia="宋体" w:cs="宋体"/>
                <w:color w:val="000000" w:themeColor="text1"/>
                <w:highlight w:val="none"/>
                <w14:textFill>
                  <w14:solidFill>
                    <w14:schemeClr w14:val="tx1"/>
                  </w14:solidFill>
                </w14:textFill>
              </w:rPr>
              <w:t>分</w:t>
            </w:r>
          </w:p>
        </w:tc>
      </w:tr>
      <w:tr w14:paraId="7781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37" w:type="dxa"/>
            <w:noWrap w:val="0"/>
            <w:vAlign w:val="center"/>
          </w:tcPr>
          <w:p w14:paraId="6A215B66">
            <w:pPr>
              <w:keepNext w:val="0"/>
              <w:keepLines w:val="0"/>
              <w:pageBreakBefore w:val="0"/>
              <w:wordWrap/>
              <w:topLinePunct w:val="0"/>
              <w:bidi w:val="0"/>
              <w:adjustRightInd w:val="0"/>
              <w:snapToGrid/>
              <w:spacing w:line="400" w:lineRule="exact"/>
              <w:ind w:left="-105" w:leftChars="-50" w:right="-105" w:rightChars="-50"/>
              <w:jc w:val="center"/>
              <w:textAlignment w:val="baseline"/>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kern w:val="0"/>
                <w:szCs w:val="21"/>
                <w:highlight w:val="none"/>
                <w14:textFill>
                  <w14:solidFill>
                    <w14:schemeClr w14:val="tx1"/>
                  </w14:solidFill>
                </w14:textFill>
              </w:rPr>
              <w:t>2.2</w:t>
            </w:r>
          </w:p>
        </w:tc>
        <w:tc>
          <w:tcPr>
            <w:tcW w:w="1533" w:type="dxa"/>
            <w:noWrap w:val="0"/>
            <w:vAlign w:val="center"/>
          </w:tcPr>
          <w:p w14:paraId="2C64EDE0">
            <w:pPr>
              <w:keepNext w:val="0"/>
              <w:keepLines w:val="0"/>
              <w:pageBreakBefore w:val="0"/>
              <w:wordWrap/>
              <w:topLinePunct w:val="0"/>
              <w:bidi w:val="0"/>
              <w:adjustRightInd w:val="0"/>
              <w:snapToGrid/>
              <w:spacing w:line="400" w:lineRule="exact"/>
              <w:jc w:val="center"/>
              <w:textAlignment w:val="baseline"/>
              <w:rPr>
                <w:rFonts w:hint="eastAsia" w:ascii="宋体" w:hAnsi="宋体" w:eastAsia="宋体" w:cs="宋体"/>
                <w:bCs/>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项目管理机构及人员</w:t>
            </w:r>
          </w:p>
        </w:tc>
        <w:tc>
          <w:tcPr>
            <w:tcW w:w="6173" w:type="dxa"/>
            <w:noWrap w:val="0"/>
            <w:vAlign w:val="center"/>
          </w:tcPr>
          <w:p w14:paraId="769299DE">
            <w:pPr>
              <w:pStyle w:val="2"/>
              <w:keepNext w:val="0"/>
              <w:keepLines w:val="0"/>
              <w:pageBreakBefore w:val="0"/>
              <w:kinsoku w:val="0"/>
              <w:wordWrap/>
              <w:overflowPunct w:val="0"/>
              <w:topLinePunct w:val="0"/>
              <w:bidi w:val="0"/>
              <w:snapToGrid/>
              <w:spacing w:line="400" w:lineRule="exact"/>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（1）项目经理具有机电工程类专业中级职称的，得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eastAsia="zh-CN"/>
                <w14:textFill>
                  <w14:solidFill>
                    <w14:schemeClr w14:val="tx1"/>
                  </w14:solidFill>
                </w14:textFill>
              </w:rPr>
              <w:t>；具有机电工程类专业</w:t>
            </w:r>
            <w:r>
              <w:rPr>
                <w:rFonts w:hint="eastAsia" w:ascii="宋体" w:hAnsi="宋体" w:cs="宋体"/>
                <w:color w:val="000000" w:themeColor="text1"/>
                <w:sz w:val="21"/>
                <w:szCs w:val="21"/>
                <w:highlight w:val="none"/>
                <w:lang w:val="en-US" w:eastAsia="zh-CN"/>
                <w14:textFill>
                  <w14:solidFill>
                    <w14:schemeClr w14:val="tx1"/>
                  </w14:solidFill>
                </w14:textFill>
              </w:rPr>
              <w:t>高级</w:t>
            </w:r>
            <w:r>
              <w:rPr>
                <w:rFonts w:hint="eastAsia" w:ascii="宋体" w:hAnsi="宋体" w:cs="宋体"/>
                <w:color w:val="000000" w:themeColor="text1"/>
                <w:sz w:val="21"/>
                <w:szCs w:val="21"/>
                <w:highlight w:val="none"/>
                <w:lang w:eastAsia="zh-CN"/>
                <w14:textFill>
                  <w14:solidFill>
                    <w14:schemeClr w14:val="tx1"/>
                  </w14:solidFill>
                </w14:textFill>
              </w:rPr>
              <w:t>工程师职称的，得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分。满分3分。</w:t>
            </w:r>
          </w:p>
          <w:p w14:paraId="41FC186F">
            <w:pPr>
              <w:pStyle w:val="2"/>
              <w:keepNext w:val="0"/>
              <w:keepLines w:val="0"/>
              <w:pageBreakBefore w:val="0"/>
              <w:kinsoku w:val="0"/>
              <w:wordWrap/>
              <w:overflowPunct w:val="0"/>
              <w:topLinePunct w:val="0"/>
              <w:bidi w:val="0"/>
              <w:snapToGrid/>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（2）拟投入的技术负责人具有机电工程类专业中级工程师职称的，得</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具有机电工程类专业高级工程师职称的，得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p>
          <w:p w14:paraId="15B1ECBC">
            <w:pPr>
              <w:pStyle w:val="2"/>
              <w:keepNext w:val="0"/>
              <w:keepLines w:val="0"/>
              <w:pageBreakBefore w:val="0"/>
              <w:kinsoku w:val="0"/>
              <w:wordWrap/>
              <w:overflowPunct w:val="0"/>
              <w:topLinePunct w:val="0"/>
              <w:bidi w:val="0"/>
              <w:snapToGrid/>
              <w:spacing w:line="400" w:lineRule="exact"/>
              <w:rPr>
                <w:rFonts w:hint="eastAsia" w:eastAsia="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拟投入的</w:t>
            </w:r>
            <w:r>
              <w:rPr>
                <w:rFonts w:hint="eastAsia" w:ascii="宋体" w:hAnsi="宋体" w:eastAsia="宋体" w:cs="宋体"/>
                <w:color w:val="000000" w:themeColor="text1"/>
                <w:sz w:val="21"/>
                <w:szCs w:val="21"/>
                <w:highlight w:val="none"/>
                <w14:textFill>
                  <w14:solidFill>
                    <w14:schemeClr w14:val="tx1"/>
                  </w14:solidFill>
                </w14:textFill>
              </w:rPr>
              <w:t>施工员、质量员、材料员、安全员中具备</w:t>
            </w:r>
            <w:r>
              <w:rPr>
                <w:rFonts w:hint="eastAsia" w:ascii="宋体" w:hAnsi="宋体" w:cs="宋体"/>
                <w:color w:val="000000" w:themeColor="text1"/>
                <w:sz w:val="21"/>
                <w:szCs w:val="21"/>
                <w:highlight w:val="none"/>
                <w:lang w:val="en-US" w:eastAsia="zh-CN"/>
                <w14:textFill>
                  <w14:solidFill>
                    <w14:schemeClr w14:val="tx1"/>
                  </w14:solidFill>
                </w14:textFill>
              </w:rPr>
              <w:t>机电工程</w:t>
            </w:r>
            <w:r>
              <w:rPr>
                <w:rFonts w:hint="eastAsia" w:ascii="宋体" w:hAnsi="宋体" w:eastAsia="宋体" w:cs="宋体"/>
                <w:color w:val="000000" w:themeColor="text1"/>
                <w:sz w:val="21"/>
                <w:szCs w:val="21"/>
                <w:highlight w:val="none"/>
                <w14:textFill>
                  <w14:solidFill>
                    <w14:schemeClr w14:val="tx1"/>
                  </w14:solidFill>
                </w14:textFill>
              </w:rPr>
              <w:t>类专业中级或以上职称的，</w:t>
            </w:r>
            <w:r>
              <w:rPr>
                <w:rFonts w:hint="eastAsia" w:ascii="宋体" w:hAnsi="宋体" w:cs="宋体"/>
                <w:color w:val="000000" w:themeColor="text1"/>
                <w:sz w:val="21"/>
                <w:szCs w:val="21"/>
                <w:highlight w:val="none"/>
                <w:lang w:val="en-US" w:eastAsia="zh-CN"/>
                <w14:textFill>
                  <w14:solidFill>
                    <w14:schemeClr w14:val="tx1"/>
                  </w14:solidFill>
                </w14:textFill>
              </w:rPr>
              <w:t>每提供1人得2分，满分</w:t>
            </w:r>
            <w:r>
              <w:rPr>
                <w:rFonts w:hint="eastAsia" w:ascii="宋体" w:hAnsi="宋体" w:eastAsia="宋体" w:cs="宋体"/>
                <w:color w:val="000000" w:themeColor="text1"/>
                <w:sz w:val="21"/>
                <w:szCs w:val="21"/>
                <w:highlight w:val="none"/>
                <w14:textFill>
                  <w14:solidFill>
                    <w14:schemeClr w14:val="tx1"/>
                  </w14:solidFill>
                </w14:textFill>
              </w:rPr>
              <w:t>8分。</w:t>
            </w:r>
            <w:r>
              <w:rPr>
                <w:rFonts w:hint="eastAsia" w:ascii="宋体" w:hAnsi="宋体" w:cs="宋体"/>
                <w:color w:val="000000" w:themeColor="text1"/>
                <w:sz w:val="21"/>
                <w:szCs w:val="21"/>
                <w:highlight w:val="none"/>
                <w:lang w:eastAsia="zh-CN"/>
                <w14:textFill>
                  <w14:solidFill>
                    <w14:schemeClr w14:val="tx1"/>
                  </w14:solidFill>
                </w14:textFill>
              </w:rPr>
              <w:t>（响应文件中</w:t>
            </w:r>
            <w:r>
              <w:rPr>
                <w:rFonts w:hint="eastAsia" w:ascii="宋体" w:hAnsi="宋体" w:eastAsia="宋体" w:cs="宋体"/>
                <w:color w:val="000000" w:themeColor="text1"/>
                <w:kern w:val="2"/>
                <w:sz w:val="21"/>
                <w:szCs w:val="21"/>
                <w:highlight w:val="none"/>
                <w14:textFill>
                  <w14:solidFill>
                    <w14:schemeClr w14:val="tx1"/>
                  </w14:solidFill>
                </w14:textFill>
              </w:rPr>
              <w:t>需提供</w:t>
            </w:r>
            <w:r>
              <w:rPr>
                <w:rFonts w:hint="eastAsia" w:ascii="宋体" w:hAnsi="宋体" w:cs="宋体"/>
                <w:color w:val="000000" w:themeColor="text1"/>
                <w:kern w:val="2"/>
                <w:sz w:val="21"/>
                <w:szCs w:val="21"/>
                <w:highlight w:val="none"/>
                <w:lang w:val="en-US" w:eastAsia="zh-CN"/>
                <w14:textFill>
                  <w14:solidFill>
                    <w14:schemeClr w14:val="tx1"/>
                  </w14:solidFill>
                </w14:textFill>
              </w:rPr>
              <w:t>以上人员</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响应文件递交截止时间前6个月内</w:t>
            </w:r>
            <w:r>
              <w:rPr>
                <w:rFonts w:hint="eastAsia" w:ascii="宋体" w:hAnsi="宋体" w:eastAsia="宋体" w:cs="宋体"/>
                <w:color w:val="000000" w:themeColor="text1"/>
                <w:kern w:val="2"/>
                <w:sz w:val="21"/>
                <w:szCs w:val="21"/>
                <w:highlight w:val="none"/>
                <w14:textFill>
                  <w14:solidFill>
                    <w14:schemeClr w14:val="tx1"/>
                  </w14:solidFill>
                </w14:textFill>
              </w:rPr>
              <w:t>任意 1 个月的</w:t>
            </w:r>
            <w:r>
              <w:rPr>
                <w:rFonts w:hint="eastAsia" w:ascii="宋体" w:hAnsi="宋体" w:cs="宋体"/>
                <w:color w:val="000000" w:themeColor="text1"/>
                <w:kern w:val="2"/>
                <w:sz w:val="21"/>
                <w:szCs w:val="21"/>
                <w:highlight w:val="none"/>
                <w:lang w:val="en-US" w:eastAsia="zh-CN"/>
                <w14:textFill>
                  <w14:solidFill>
                    <w14:schemeClr w14:val="tx1"/>
                  </w14:solidFill>
                </w14:textFill>
              </w:rPr>
              <w:t>社保</w:t>
            </w:r>
            <w:r>
              <w:rPr>
                <w:rFonts w:hint="eastAsia" w:ascii="宋体" w:hAnsi="宋体" w:eastAsia="宋体" w:cs="宋体"/>
                <w:color w:val="000000" w:themeColor="text1"/>
                <w:kern w:val="2"/>
                <w:sz w:val="21"/>
                <w:szCs w:val="21"/>
                <w:highlight w:val="none"/>
                <w14:textFill>
                  <w14:solidFill>
                    <w14:schemeClr w14:val="tx1"/>
                  </w14:solidFill>
                </w14:textFill>
              </w:rPr>
              <w:t>证明材料</w:t>
            </w:r>
            <w:r>
              <w:rPr>
                <w:rFonts w:hint="eastAsia" w:ascii="宋体" w:hAnsi="宋体" w:cs="宋体"/>
                <w:color w:val="000000" w:themeColor="text1"/>
                <w:kern w:val="2"/>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相应有效的职称证书复印件，复印件需加盖单位公章，否则不得分。</w:t>
            </w:r>
            <w:r>
              <w:rPr>
                <w:rFonts w:hint="eastAsia" w:ascii="宋体" w:hAnsi="宋体" w:cs="宋体"/>
                <w:color w:val="000000" w:themeColor="text1"/>
                <w:sz w:val="21"/>
                <w:szCs w:val="21"/>
                <w:highlight w:val="none"/>
                <w:lang w:val="en-US" w:eastAsia="zh-CN"/>
                <w14:textFill>
                  <w14:solidFill>
                    <w14:schemeClr w14:val="tx1"/>
                  </w14:solidFill>
                </w14:textFill>
              </w:rPr>
              <w:t>其中</w:t>
            </w:r>
            <w:r>
              <w:rPr>
                <w:rFonts w:hint="eastAsia" w:ascii="宋体" w:hAnsi="宋体" w:cs="宋体"/>
                <w:color w:val="000000" w:themeColor="text1"/>
                <w:sz w:val="21"/>
                <w:szCs w:val="21"/>
                <w:highlight w:val="none"/>
                <w:lang w:eastAsia="zh-CN"/>
                <w14:textFill>
                  <w14:solidFill>
                    <w14:schemeClr w14:val="tx1"/>
                  </w14:solidFill>
                </w14:textFill>
              </w:rPr>
              <w:t>施工员、质量员、材料员应</w:t>
            </w:r>
            <w:r>
              <w:rPr>
                <w:rFonts w:hint="eastAsia" w:ascii="宋体" w:hAnsi="宋体" w:cs="宋体"/>
                <w:color w:val="000000" w:themeColor="text1"/>
                <w:sz w:val="21"/>
                <w:szCs w:val="21"/>
                <w:highlight w:val="none"/>
                <w:lang w:val="en-US" w:eastAsia="zh-CN"/>
                <w14:textFill>
                  <w14:solidFill>
                    <w14:schemeClr w14:val="tx1"/>
                  </w14:solidFill>
                </w14:textFill>
              </w:rPr>
              <w:t>具备</w:t>
            </w:r>
            <w:r>
              <w:rPr>
                <w:rFonts w:hint="eastAsia" w:ascii="宋体" w:hAnsi="宋体" w:cs="宋体"/>
                <w:color w:val="000000" w:themeColor="text1"/>
                <w:sz w:val="21"/>
                <w:szCs w:val="21"/>
                <w:highlight w:val="none"/>
                <w:lang w:eastAsia="zh-CN"/>
                <w14:textFill>
                  <w14:solidFill>
                    <w14:schemeClr w14:val="tx1"/>
                  </w14:solidFill>
                </w14:textFill>
              </w:rPr>
              <w:t>有效的相应施工现场专业人员职业培训合格证书，专职安全生产管理人员需具有有效建筑施工企业三类人员C证。）</w:t>
            </w:r>
          </w:p>
        </w:tc>
        <w:tc>
          <w:tcPr>
            <w:tcW w:w="1040" w:type="dxa"/>
            <w:noWrap w:val="0"/>
            <w:vAlign w:val="center"/>
          </w:tcPr>
          <w:p w14:paraId="70214125">
            <w:pPr>
              <w:keepNext w:val="0"/>
              <w:keepLines w:val="0"/>
              <w:pageBreakBefore w:val="0"/>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13</w:t>
            </w:r>
            <w:r>
              <w:rPr>
                <w:rFonts w:hint="eastAsia" w:ascii="宋体" w:hAnsi="宋体" w:eastAsia="宋体" w:cs="宋体"/>
                <w:color w:val="000000" w:themeColor="text1"/>
                <w:kern w:val="0"/>
                <w:szCs w:val="21"/>
                <w:highlight w:val="none"/>
                <w14:textFill>
                  <w14:solidFill>
                    <w14:schemeClr w14:val="tx1"/>
                  </w14:solidFill>
                </w14:textFill>
              </w:rPr>
              <w:t>分</w:t>
            </w:r>
          </w:p>
        </w:tc>
      </w:tr>
      <w:tr w14:paraId="11F0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37" w:type="dxa"/>
            <w:noWrap w:val="0"/>
            <w:vAlign w:val="center"/>
          </w:tcPr>
          <w:p w14:paraId="2A9EDF9A">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w:t>
            </w:r>
          </w:p>
        </w:tc>
        <w:tc>
          <w:tcPr>
            <w:tcW w:w="1533" w:type="dxa"/>
            <w:noWrap w:val="0"/>
            <w:vAlign w:val="center"/>
          </w:tcPr>
          <w:p w14:paraId="34DACAB2">
            <w:pPr>
              <w:keepNext w:val="0"/>
              <w:keepLines w:val="0"/>
              <w:pageBreakBefore w:val="0"/>
              <w:widowControl/>
              <w:wordWrap/>
              <w:topLinePunct w:val="0"/>
              <w:bidi w:val="0"/>
              <w:snapToGrid/>
              <w:spacing w:line="4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商务分</w:t>
            </w:r>
          </w:p>
        </w:tc>
        <w:tc>
          <w:tcPr>
            <w:tcW w:w="7213" w:type="dxa"/>
            <w:gridSpan w:val="2"/>
            <w:noWrap w:val="0"/>
            <w:vAlign w:val="center"/>
          </w:tcPr>
          <w:p w14:paraId="327F27B8">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评审标准</w:t>
            </w:r>
          </w:p>
        </w:tc>
      </w:tr>
      <w:tr w14:paraId="455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37" w:type="dxa"/>
            <w:noWrap w:val="0"/>
            <w:vAlign w:val="center"/>
          </w:tcPr>
          <w:p w14:paraId="0722EE62">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3.1</w:t>
            </w:r>
          </w:p>
        </w:tc>
        <w:tc>
          <w:tcPr>
            <w:tcW w:w="1533" w:type="dxa"/>
            <w:noWrap w:val="0"/>
            <w:vAlign w:val="center"/>
          </w:tcPr>
          <w:p w14:paraId="6C96B9FD">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业绩</w:t>
            </w:r>
          </w:p>
        </w:tc>
        <w:tc>
          <w:tcPr>
            <w:tcW w:w="6173" w:type="dxa"/>
            <w:noWrap w:val="0"/>
            <w:vAlign w:val="top"/>
          </w:tcPr>
          <w:p w14:paraId="07D35D41">
            <w:pPr>
              <w:pStyle w:val="365"/>
              <w:keepNext w:val="0"/>
              <w:keepLines w:val="0"/>
              <w:pageBreakBefore w:val="0"/>
              <w:wordWrap/>
              <w:topLinePunct w:val="0"/>
              <w:bidi w:val="0"/>
              <w:snapToGrid/>
              <w:spacing w:line="400" w:lineRule="exact"/>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供应商自20</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22</w:t>
            </w:r>
            <w:r>
              <w:rPr>
                <w:rFonts w:hint="eastAsia" w:ascii="宋体" w:hAnsi="宋体" w:eastAsia="宋体" w:cs="宋体"/>
                <w:color w:val="000000" w:themeColor="text1"/>
                <w:kern w:val="2"/>
                <w:sz w:val="21"/>
                <w:szCs w:val="21"/>
                <w:highlight w:val="none"/>
                <w14:textFill>
                  <w14:solidFill>
                    <w14:schemeClr w14:val="tx1"/>
                  </w14:solidFill>
                </w14:textFill>
              </w:rPr>
              <w:t>年</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0</w:t>
            </w:r>
            <w:r>
              <w:rPr>
                <w:rFonts w:hint="eastAsia" w:ascii="宋体" w:hAnsi="宋体" w:eastAsia="宋体" w:cs="宋体"/>
                <w:color w:val="000000" w:themeColor="text1"/>
                <w:kern w:val="2"/>
                <w:sz w:val="21"/>
                <w:szCs w:val="21"/>
                <w:highlight w:val="none"/>
                <w14:textFill>
                  <w14:solidFill>
                    <w14:schemeClr w14:val="tx1"/>
                  </w14:solidFill>
                </w14:textFill>
              </w:rPr>
              <w:t>1月</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01日</w:t>
            </w:r>
            <w:r>
              <w:rPr>
                <w:rFonts w:hint="eastAsia" w:ascii="宋体" w:hAnsi="宋体" w:eastAsia="宋体" w:cs="宋体"/>
                <w:color w:val="000000" w:themeColor="text1"/>
                <w:kern w:val="2"/>
                <w:sz w:val="21"/>
                <w:szCs w:val="21"/>
                <w:highlight w:val="none"/>
                <w14:textFill>
                  <w14:solidFill>
                    <w14:schemeClr w14:val="tx1"/>
                  </w14:solidFill>
                </w14:textFill>
              </w:rPr>
              <w:t>至</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首次响应文件提交截止时间止</w:t>
            </w:r>
            <w:r>
              <w:rPr>
                <w:rFonts w:hint="eastAsia" w:ascii="宋体" w:hAnsi="宋体" w:eastAsia="宋体" w:cs="宋体"/>
                <w:color w:val="000000" w:themeColor="text1"/>
                <w:kern w:val="2"/>
                <w:sz w:val="21"/>
                <w:szCs w:val="21"/>
                <w:highlight w:val="none"/>
                <w14:textFill>
                  <w14:solidFill>
                    <w14:schemeClr w14:val="tx1"/>
                  </w14:solidFill>
                </w14:textFill>
              </w:rPr>
              <w:t>，承担过同类</w:t>
            </w:r>
            <w:r>
              <w:rPr>
                <w:rFonts w:hint="eastAsia" w:ascii="宋体" w:hAnsi="宋体" w:eastAsia="宋体" w:cs="宋体"/>
                <w:color w:val="000000" w:themeColor="text1"/>
                <w:kern w:val="2"/>
                <w:sz w:val="21"/>
                <w:szCs w:val="21"/>
                <w:highlight w:val="none"/>
                <w:lang w:eastAsia="zh-CN"/>
                <w14:textFill>
                  <w14:solidFill>
                    <w14:schemeClr w14:val="tx1"/>
                  </w14:solidFill>
                </w14:textFill>
              </w:rPr>
              <w:t>施工</w:t>
            </w:r>
            <w:r>
              <w:rPr>
                <w:rFonts w:hint="eastAsia" w:ascii="宋体" w:hAnsi="宋体" w:eastAsia="宋体" w:cs="宋体"/>
                <w:color w:val="000000" w:themeColor="text1"/>
                <w:kern w:val="2"/>
                <w:sz w:val="21"/>
                <w:szCs w:val="21"/>
                <w:highlight w:val="none"/>
                <w14:textFill>
                  <w14:solidFill>
                    <w14:schemeClr w14:val="tx1"/>
                  </w14:solidFill>
                </w14:textFill>
              </w:rPr>
              <w:t>项目的</w:t>
            </w:r>
            <w:r>
              <w:rPr>
                <w:rFonts w:hint="eastAsia" w:ascii="宋体" w:hAnsi="宋体" w:eastAsia="宋体" w:cs="宋体"/>
                <w:color w:val="000000" w:themeColor="text1"/>
                <w:kern w:val="2"/>
                <w:sz w:val="21"/>
                <w:szCs w:val="21"/>
                <w:highlight w:val="none"/>
                <w:lang w:eastAsia="zh-CN"/>
                <w14:textFill>
                  <w14:solidFill>
                    <w14:schemeClr w14:val="tx1"/>
                  </w14:solidFill>
                </w14:textFill>
              </w:rPr>
              <w:t>，</w:t>
            </w:r>
            <w:r>
              <w:rPr>
                <w:rFonts w:hint="eastAsia" w:ascii="宋体" w:hAnsi="宋体" w:eastAsia="宋体" w:cs="宋体"/>
                <w:color w:val="000000" w:themeColor="text1"/>
                <w:kern w:val="2"/>
                <w:sz w:val="21"/>
                <w:szCs w:val="21"/>
                <w:highlight w:val="none"/>
                <w14:textFill>
                  <w14:solidFill>
                    <w14:schemeClr w14:val="tx1"/>
                  </w14:solidFill>
                </w14:textFill>
              </w:rPr>
              <w:t>每提供1个业绩得2分，满分</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8</w:t>
            </w:r>
            <w:r>
              <w:rPr>
                <w:rFonts w:hint="eastAsia" w:ascii="宋体" w:hAnsi="宋体" w:eastAsia="宋体" w:cs="宋体"/>
                <w:color w:val="000000" w:themeColor="text1"/>
                <w:kern w:val="2"/>
                <w:sz w:val="21"/>
                <w:szCs w:val="21"/>
                <w:highlight w:val="none"/>
                <w14:textFill>
                  <w14:solidFill>
                    <w14:schemeClr w14:val="tx1"/>
                  </w14:solidFill>
                </w14:textFill>
              </w:rPr>
              <w:t>分。（</w:t>
            </w:r>
            <w:r>
              <w:rPr>
                <w:rFonts w:hint="eastAsia" w:ascii="宋体" w:hAnsi="宋体" w:eastAsia="宋体" w:cs="宋体"/>
                <w:color w:val="000000" w:themeColor="text1"/>
                <w:kern w:val="2"/>
                <w:sz w:val="21"/>
                <w:szCs w:val="21"/>
                <w:highlight w:val="none"/>
                <w:lang w:eastAsia="zh-CN"/>
                <w14:textFill>
                  <w14:solidFill>
                    <w14:schemeClr w14:val="tx1"/>
                  </w14:solidFill>
                </w14:textFill>
              </w:rPr>
              <w:t>响应文件中</w:t>
            </w:r>
            <w:r>
              <w:rPr>
                <w:rFonts w:hint="eastAsia" w:ascii="宋体" w:hAnsi="宋体" w:eastAsia="宋体" w:cs="宋体"/>
                <w:color w:val="000000" w:themeColor="text1"/>
                <w:kern w:val="2"/>
                <w:sz w:val="21"/>
                <w:szCs w:val="21"/>
                <w:highlight w:val="none"/>
                <w14:textFill>
                  <w14:solidFill>
                    <w14:schemeClr w14:val="tx1"/>
                  </w14:solidFill>
                </w14:textFill>
              </w:rPr>
              <w:t>需提供合同复印件或者中标</w:t>
            </w:r>
            <w:r>
              <w:rPr>
                <w:rFonts w:hint="eastAsia" w:ascii="宋体" w:hAnsi="宋体" w:cs="宋体"/>
                <w:color w:val="000000" w:themeColor="text1"/>
                <w:kern w:val="2"/>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eastAsia="zh-CN"/>
                <w14:textFill>
                  <w14:solidFill>
                    <w14:schemeClr w14:val="tx1"/>
                  </w14:solidFill>
                </w14:textFill>
              </w:rPr>
              <w:t>成交</w:t>
            </w:r>
            <w:r>
              <w:rPr>
                <w:rFonts w:hint="eastAsia" w:ascii="宋体" w:hAnsi="宋体" w:eastAsia="宋体" w:cs="宋体"/>
                <w:color w:val="000000" w:themeColor="text1"/>
                <w:kern w:val="2"/>
                <w:sz w:val="21"/>
                <w:szCs w:val="21"/>
                <w:highlight w:val="none"/>
                <w14:textFill>
                  <w14:solidFill>
                    <w14:schemeClr w14:val="tx1"/>
                  </w14:solidFill>
                </w14:textFill>
              </w:rPr>
              <w:t>通知书，合同或者中标</w:t>
            </w:r>
            <w:r>
              <w:rPr>
                <w:rFonts w:hint="eastAsia" w:ascii="宋体" w:hAnsi="宋体" w:cs="宋体"/>
                <w:color w:val="000000" w:themeColor="text1"/>
                <w:kern w:val="2"/>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eastAsia="zh-CN"/>
                <w14:textFill>
                  <w14:solidFill>
                    <w14:schemeClr w14:val="tx1"/>
                  </w14:solidFill>
                </w14:textFill>
              </w:rPr>
              <w:t>成交</w:t>
            </w:r>
            <w:r>
              <w:rPr>
                <w:rFonts w:hint="eastAsia" w:ascii="宋体" w:hAnsi="宋体" w:eastAsia="宋体" w:cs="宋体"/>
                <w:color w:val="000000" w:themeColor="text1"/>
                <w:kern w:val="2"/>
                <w:sz w:val="21"/>
                <w:szCs w:val="21"/>
                <w:highlight w:val="none"/>
                <w14:textFill>
                  <w14:solidFill>
                    <w14:schemeClr w14:val="tx1"/>
                  </w14:solidFill>
                </w14:textFill>
              </w:rPr>
              <w:t>通知书应能体现项目内容、项目实施时间</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，否则不予加分</w:t>
            </w:r>
            <w:r>
              <w:rPr>
                <w:rFonts w:hint="eastAsia" w:ascii="宋体" w:hAnsi="宋体" w:eastAsia="宋体" w:cs="宋体"/>
                <w:color w:val="000000" w:themeColor="text1"/>
                <w:kern w:val="2"/>
                <w:sz w:val="21"/>
                <w:szCs w:val="21"/>
                <w:highlight w:val="none"/>
                <w14:textFill>
                  <w14:solidFill>
                    <w14:schemeClr w14:val="tx1"/>
                  </w14:solidFill>
                </w14:textFill>
              </w:rPr>
              <w:t>。)</w:t>
            </w:r>
          </w:p>
          <w:p w14:paraId="2C44C654">
            <w:pPr>
              <w:pStyle w:val="365"/>
              <w:keepNext w:val="0"/>
              <w:keepLines w:val="0"/>
              <w:pageBreakBefore w:val="0"/>
              <w:wordWrap/>
              <w:topLinePunct w:val="0"/>
              <w:bidi w:val="0"/>
              <w:snapToGrid/>
              <w:spacing w:line="400" w:lineRule="exac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spacing w:val="10"/>
                <w:kern w:val="2"/>
                <w:sz w:val="21"/>
                <w:szCs w:val="21"/>
                <w:highlight w:val="none"/>
                <w:lang w:val="en-US" w:eastAsia="zh-CN" w:bidi="ar-SA"/>
                <w14:textFill>
                  <w14:solidFill>
                    <w14:schemeClr w14:val="tx1"/>
                  </w14:solidFill>
                </w14:textFill>
              </w:rPr>
              <w:t>同类施工项目：</w:t>
            </w:r>
            <w:r>
              <w:rPr>
                <w:rFonts w:hint="eastAsia" w:ascii="宋体" w:hAnsi="宋体" w:cs="宋体"/>
                <w:b/>
                <w:bCs w:val="0"/>
                <w:color w:val="000000" w:themeColor="text1"/>
                <w:spacing w:val="10"/>
                <w:kern w:val="2"/>
                <w:sz w:val="21"/>
                <w:szCs w:val="21"/>
                <w:highlight w:val="none"/>
                <w:lang w:val="en-US" w:eastAsia="zh-CN" w:bidi="ar-SA"/>
                <w14:textFill>
                  <w14:solidFill>
                    <w14:schemeClr w14:val="tx1"/>
                  </w14:solidFill>
                </w14:textFill>
              </w:rPr>
              <w:t>机电</w:t>
            </w:r>
            <w:r>
              <w:rPr>
                <w:rFonts w:hint="eastAsia" w:ascii="宋体" w:hAnsi="宋体" w:eastAsia="宋体" w:cs="宋体"/>
                <w:b/>
                <w:bCs w:val="0"/>
                <w:color w:val="000000" w:themeColor="text1"/>
                <w:spacing w:val="10"/>
                <w:kern w:val="2"/>
                <w:sz w:val="21"/>
                <w:szCs w:val="21"/>
                <w:highlight w:val="none"/>
                <w:lang w:val="en-US" w:eastAsia="zh-CN" w:bidi="ar-SA"/>
                <w14:textFill>
                  <w14:solidFill>
                    <w14:schemeClr w14:val="tx1"/>
                  </w14:solidFill>
                </w14:textFill>
              </w:rPr>
              <w:t>工程。</w:t>
            </w:r>
          </w:p>
        </w:tc>
        <w:tc>
          <w:tcPr>
            <w:tcW w:w="1040" w:type="dxa"/>
            <w:noWrap w:val="0"/>
            <w:vAlign w:val="center"/>
          </w:tcPr>
          <w:p w14:paraId="6D6FE376">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8</w:t>
            </w:r>
            <w:r>
              <w:rPr>
                <w:rFonts w:hint="eastAsia" w:ascii="宋体" w:hAnsi="宋体" w:eastAsia="宋体" w:cs="宋体"/>
                <w:color w:val="000000" w:themeColor="text1"/>
                <w:kern w:val="0"/>
                <w:szCs w:val="21"/>
                <w:highlight w:val="none"/>
                <w14:textFill>
                  <w14:solidFill>
                    <w14:schemeClr w14:val="tx1"/>
                  </w14:solidFill>
                </w14:textFill>
              </w:rPr>
              <w:t>分</w:t>
            </w:r>
          </w:p>
        </w:tc>
      </w:tr>
      <w:tr w14:paraId="0B83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343" w:type="dxa"/>
            <w:gridSpan w:val="3"/>
            <w:noWrap w:val="0"/>
            <w:vAlign w:val="top"/>
          </w:tcPr>
          <w:p w14:paraId="601FBD40">
            <w:pPr>
              <w:pStyle w:val="28"/>
              <w:keepNext w:val="0"/>
              <w:keepLines w:val="0"/>
              <w:pageBreakBefore w:val="0"/>
              <w:wordWrap/>
              <w:topLinePunct w:val="0"/>
              <w:bidi w:val="0"/>
              <w:snapToGrid/>
              <w:spacing w:line="400" w:lineRule="exact"/>
              <w:ind w:firstLine="420" w:firstLineChars="200"/>
              <w:rPr>
                <w:rFonts w:hint="eastAsia" w:ascii="宋体" w:hAnsi="宋体" w:eastAsia="宋体" w:cs="宋体"/>
                <w:bCs/>
                <w:color w:val="000000" w:themeColor="text1"/>
                <w:kern w:val="2"/>
                <w:sz w:val="21"/>
                <w:highlight w:val="none"/>
                <w14:textFill>
                  <w14:solidFill>
                    <w14:schemeClr w14:val="tx1"/>
                  </w14:solidFill>
                </w14:textFill>
              </w:rPr>
            </w:pPr>
            <w:r>
              <w:rPr>
                <w:rFonts w:hint="eastAsia" w:ascii="宋体" w:hAnsi="宋体" w:eastAsia="宋体" w:cs="宋体"/>
                <w:bCs/>
                <w:color w:val="000000" w:themeColor="text1"/>
                <w:kern w:val="2"/>
                <w:sz w:val="21"/>
                <w:highlight w:val="none"/>
                <w14:textFill>
                  <w14:solidFill>
                    <w14:schemeClr w14:val="tx1"/>
                  </w14:solidFill>
                </w14:textFill>
              </w:rPr>
              <w:t>总得分＝1＋2＋3</w:t>
            </w:r>
          </w:p>
        </w:tc>
        <w:tc>
          <w:tcPr>
            <w:tcW w:w="1040" w:type="dxa"/>
            <w:noWrap w:val="0"/>
            <w:vAlign w:val="center"/>
          </w:tcPr>
          <w:p w14:paraId="227DE942">
            <w:pPr>
              <w:keepNext w:val="0"/>
              <w:keepLines w:val="0"/>
              <w:pageBreakBefore w:val="0"/>
              <w:widowControl/>
              <w:wordWrap/>
              <w:topLinePunct w:val="0"/>
              <w:bidi w:val="0"/>
              <w:snapToGrid/>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100分</w:t>
            </w:r>
          </w:p>
        </w:tc>
      </w:tr>
    </w:tbl>
    <w:p w14:paraId="073EE81D">
      <w:pPr>
        <w:rPr>
          <w:rFonts w:hint="eastAsia"/>
          <w:color w:val="000000" w:themeColor="text1"/>
          <w:highlight w:val="none"/>
          <w14:textFill>
            <w14:solidFill>
              <w14:schemeClr w14:val="tx1"/>
            </w14:solidFill>
          </w14:textFill>
        </w:rPr>
      </w:pPr>
    </w:p>
    <w:bookmarkEnd w:id="0"/>
    <w:bookmarkEnd w:id="1"/>
    <w:p w14:paraId="6EA926CD">
      <w:pPr>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bookmarkStart w:id="85" w:name="_Hlk89190624"/>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br w:type="page"/>
      </w:r>
    </w:p>
    <w:p w14:paraId="46745CD4">
      <w:pPr>
        <w:pStyle w:val="28"/>
        <w:snapToGrid w:val="0"/>
        <w:spacing w:before="120" w:after="120" w:line="320" w:lineRule="exact"/>
        <w:jc w:val="center"/>
        <w:outlineLvl w:val="0"/>
        <w:rPr>
          <w:rFonts w:ascii="Times New Roman" w:hAnsi="Times New Roman" w:cs="Times New Roman"/>
          <w:color w:val="000000" w:themeColor="text1"/>
          <w:sz w:val="32"/>
          <w:szCs w:val="32"/>
          <w:highlight w:val="none"/>
          <w14:textFill>
            <w14:solidFill>
              <w14:schemeClr w14:val="tx1"/>
            </w14:solidFill>
          </w14:textFill>
        </w:rPr>
      </w:pPr>
      <w:bookmarkStart w:id="86" w:name="_Toc5450"/>
      <w:r>
        <w:rPr>
          <w:rFonts w:ascii="Times New Roman" w:hAnsi="Times New Roman" w:cs="Times New Roman"/>
          <w:color w:val="000000" w:themeColor="text1"/>
          <w:sz w:val="32"/>
          <w:szCs w:val="32"/>
          <w:highlight w:val="none"/>
          <w14:textFill>
            <w14:solidFill>
              <w14:schemeClr w14:val="tx1"/>
            </w14:solidFill>
          </w14:textFill>
        </w:rPr>
        <w:t>第</w:t>
      </w:r>
      <w:r>
        <w:rPr>
          <w:rFonts w:hint="eastAsia" w:ascii="Times New Roman" w:hAnsi="Times New Roman" w:cs="Times New Roman"/>
          <w:color w:val="000000" w:themeColor="text1"/>
          <w:sz w:val="32"/>
          <w:szCs w:val="32"/>
          <w:highlight w:val="none"/>
          <w14:textFill>
            <w14:solidFill>
              <w14:schemeClr w14:val="tx1"/>
            </w14:solidFill>
          </w14:textFill>
        </w:rPr>
        <w:t>五</w:t>
      </w:r>
      <w:r>
        <w:rPr>
          <w:rFonts w:ascii="Times New Roman" w:hAnsi="Times New Roman" w:cs="Times New Roman"/>
          <w:color w:val="000000" w:themeColor="text1"/>
          <w:sz w:val="32"/>
          <w:szCs w:val="32"/>
          <w:highlight w:val="none"/>
          <w14:textFill>
            <w14:solidFill>
              <w14:schemeClr w14:val="tx1"/>
            </w14:solidFill>
          </w14:textFill>
        </w:rPr>
        <w:t>章  合同主要条款格式</w:t>
      </w:r>
      <w:bookmarkEnd w:id="86"/>
    </w:p>
    <w:p w14:paraId="795C2D84">
      <w:pPr>
        <w:pStyle w:val="4"/>
        <w:jc w:val="center"/>
        <w:rPr>
          <w:rFonts w:hint="eastAsia" w:ascii="宋体" w:hAnsi="宋体" w:eastAsia="宋体" w:cs="宋体"/>
          <w:b w:val="0"/>
          <w:color w:val="000000" w:themeColor="text1"/>
          <w:sz w:val="28"/>
          <w:szCs w:val="28"/>
          <w:highlight w:val="none"/>
          <w14:textFill>
            <w14:solidFill>
              <w14:schemeClr w14:val="tx1"/>
            </w14:solidFill>
          </w14:textFill>
        </w:rPr>
      </w:pPr>
      <w:bookmarkStart w:id="87" w:name="_Toc724920571"/>
      <w:bookmarkStart w:id="88" w:name="_Toc351203480"/>
      <w:bookmarkStart w:id="89" w:name="_Toc1756478213"/>
      <w:bookmarkStart w:id="90" w:name="_Toc389065255"/>
      <w:bookmarkStart w:id="91" w:name="_Toc296890982"/>
      <w:bookmarkStart w:id="92" w:name="_Toc373227552"/>
      <w:bookmarkStart w:id="93" w:name="_Toc296503025"/>
      <w:bookmarkStart w:id="94" w:name="_Toc373478199"/>
      <w:bookmarkStart w:id="95" w:name="_Toc407135191"/>
      <w:bookmarkStart w:id="96" w:name="_Toc78449777"/>
      <w:r>
        <w:rPr>
          <w:rFonts w:hint="eastAsia" w:ascii="宋体" w:hAnsi="宋体" w:eastAsia="宋体" w:cs="宋体"/>
          <w:b w:val="0"/>
          <w:color w:val="000000" w:themeColor="text1"/>
          <w:sz w:val="28"/>
          <w:szCs w:val="28"/>
          <w:highlight w:val="none"/>
          <w14:textFill>
            <w14:solidFill>
              <w14:schemeClr w14:val="tx1"/>
            </w14:solidFill>
          </w14:textFill>
        </w:rPr>
        <w:t>第一部分 合同协议书</w:t>
      </w:r>
      <w:bookmarkEnd w:id="87"/>
      <w:bookmarkEnd w:id="88"/>
      <w:bookmarkEnd w:id="89"/>
      <w:bookmarkEnd w:id="90"/>
      <w:bookmarkEnd w:id="91"/>
      <w:bookmarkEnd w:id="92"/>
      <w:bookmarkEnd w:id="93"/>
      <w:bookmarkEnd w:id="94"/>
      <w:bookmarkEnd w:id="95"/>
      <w:bookmarkEnd w:id="96"/>
    </w:p>
    <w:p w14:paraId="19839392">
      <w:pPr>
        <w:spacing w:line="360" w:lineRule="auto"/>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发包人（全称）：</w:t>
      </w:r>
      <w:r>
        <w:rPr>
          <w:rFonts w:hint="eastAsia" w:ascii="宋体" w:hAnsi="宋体" w:eastAsia="宋体" w:cs="宋体"/>
          <w:color w:val="000000" w:themeColor="text1"/>
          <w:highlight w:val="none"/>
          <w:u w:val="single"/>
          <w:lang w:eastAsia="zh-CN"/>
          <w14:textFill>
            <w14:solidFill>
              <w14:schemeClr w14:val="tx1"/>
            </w14:solidFill>
          </w14:textFill>
        </w:rPr>
        <w:t>广西质量工程职业技术学院</w:t>
      </w:r>
    </w:p>
    <w:p w14:paraId="394B76F9">
      <w:pPr>
        <w:spacing w:line="360" w:lineRule="auto"/>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承包人（全称）：</w:t>
      </w:r>
      <w:r>
        <w:rPr>
          <w:rFonts w:hint="eastAsia" w:ascii="宋体" w:hAnsi="宋体" w:eastAsia="宋体" w:cs="宋体"/>
          <w:color w:val="000000" w:themeColor="text1"/>
          <w:highlight w:val="none"/>
          <w:u w:val="single"/>
          <w14:textFill>
            <w14:solidFill>
              <w14:schemeClr w14:val="tx1"/>
            </w14:solidFill>
          </w14:textFill>
        </w:rPr>
        <w:t xml:space="preserve">                              </w:t>
      </w:r>
    </w:p>
    <w:p w14:paraId="0B6CF28F">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根据《中华人民共和国民法典》、《中华人民共和国建筑法》及有关法律规定，遵循平等、自愿、公平和诚实信用的原则，双方就</w:t>
      </w:r>
      <w:r>
        <w:rPr>
          <w:rFonts w:hint="eastAsia" w:ascii="宋体" w:hAnsi="宋体" w:eastAsia="宋体" w:cs="宋体"/>
          <w:color w:val="000000" w:themeColor="text1"/>
          <w:highlight w:val="none"/>
          <w:u w:val="single"/>
          <w14:textFill>
            <w14:solidFill>
              <w14:schemeClr w14:val="tx1"/>
            </w14:solidFill>
          </w14:textFill>
        </w:rPr>
        <w:t>广西质量工程职业技术学院特种设备学院教学实训楼增容1000KVA配电项目</w:t>
      </w:r>
      <w:r>
        <w:rPr>
          <w:rFonts w:hint="eastAsia" w:ascii="宋体" w:hAnsi="宋体" w:eastAsia="宋体" w:cs="宋体"/>
          <w:color w:val="000000" w:themeColor="text1"/>
          <w:highlight w:val="none"/>
          <w14:textFill>
            <w14:solidFill>
              <w14:schemeClr w14:val="tx1"/>
            </w14:solidFill>
          </w14:textFill>
        </w:rPr>
        <w:t>工程施工及有关事项协商一致，共同达成如下协议：</w:t>
      </w:r>
      <w:bookmarkStart w:id="97" w:name="_Toc351203481"/>
    </w:p>
    <w:p w14:paraId="2A895788">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一、工程概况</w:t>
      </w:r>
      <w:bookmarkEnd w:id="97"/>
    </w:p>
    <w:p w14:paraId="51A8E3DE">
      <w:pPr>
        <w:spacing w:line="360" w:lineRule="auto"/>
        <w:ind w:firstLine="411" w:firstLineChars="196"/>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 工程名称：</w:t>
      </w:r>
      <w:r>
        <w:rPr>
          <w:rFonts w:hint="eastAsia" w:ascii="宋体" w:hAnsi="宋体" w:eastAsia="宋体" w:cs="宋体"/>
          <w:color w:val="000000" w:themeColor="text1"/>
          <w:highlight w:val="none"/>
          <w:u w:val="single"/>
          <w14:textFill>
            <w14:solidFill>
              <w14:schemeClr w14:val="tx1"/>
            </w14:solidFill>
          </w14:textFill>
        </w:rPr>
        <w:t>广西质量工程职业技术学院特种设备学院教学实训楼增容1000KVA配电项目</w:t>
      </w:r>
      <w:r>
        <w:rPr>
          <w:rFonts w:hint="eastAsia" w:ascii="宋体" w:hAnsi="宋体" w:eastAsia="宋体" w:cs="宋体"/>
          <w:color w:val="000000" w:themeColor="text1"/>
          <w:highlight w:val="none"/>
          <w14:textFill>
            <w14:solidFill>
              <w14:schemeClr w14:val="tx1"/>
            </w14:solidFill>
          </w14:textFill>
        </w:rPr>
        <w:t>。</w:t>
      </w:r>
    </w:p>
    <w:p w14:paraId="7A18D119">
      <w:pPr>
        <w:spacing w:line="360" w:lineRule="auto"/>
        <w:ind w:firstLine="411" w:firstLineChars="19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 工程地点：</w:t>
      </w:r>
      <w:r>
        <w:rPr>
          <w:rFonts w:hint="eastAsia" w:ascii="宋体" w:hAnsi="宋体" w:eastAsia="宋体" w:cs="宋体"/>
          <w:color w:val="000000" w:themeColor="text1"/>
          <w:highlight w:val="none"/>
          <w:u w:val="single"/>
          <w14:textFill>
            <w14:solidFill>
              <w14:schemeClr w14:val="tx1"/>
            </w14:solidFill>
          </w14:textFill>
        </w:rPr>
        <w:t>南宁市</w:t>
      </w:r>
      <w:r>
        <w:rPr>
          <w:rFonts w:hint="eastAsia" w:ascii="宋体" w:hAnsi="宋体" w:eastAsia="宋体" w:cs="宋体"/>
          <w:color w:val="000000" w:themeColor="text1"/>
          <w:highlight w:val="none"/>
          <w:u w:val="single"/>
          <w:lang w:eastAsia="zh-CN"/>
          <w14:textFill>
            <w14:solidFill>
              <w14:schemeClr w14:val="tx1"/>
            </w14:solidFill>
          </w14:textFill>
        </w:rPr>
        <w:t>武鸣区</w:t>
      </w:r>
      <w:r>
        <w:rPr>
          <w:rFonts w:hint="eastAsia" w:ascii="宋体" w:hAnsi="宋体" w:eastAsia="宋体" w:cs="宋体"/>
          <w:color w:val="000000" w:themeColor="text1"/>
          <w:highlight w:val="none"/>
          <w14:textFill>
            <w14:solidFill>
              <w14:schemeClr w14:val="tx1"/>
            </w14:solidFill>
          </w14:textFill>
        </w:rPr>
        <w:t>。</w:t>
      </w:r>
    </w:p>
    <w:p w14:paraId="46A051E9">
      <w:pPr>
        <w:spacing w:line="360" w:lineRule="auto"/>
        <w:ind w:firstLine="411" w:firstLineChars="19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 工程立项批准文号：</w:t>
      </w:r>
      <w:r>
        <w:rPr>
          <w:rFonts w:hint="eastAsia" w:ascii="宋体" w:hAnsi="宋体" w:eastAsia="宋体" w:cs="宋体"/>
          <w:color w:val="000000" w:themeColor="text1"/>
          <w:highlight w:val="none"/>
          <w:u w:val="single"/>
          <w14:textFill>
            <w14:solidFill>
              <w14:schemeClr w14:val="tx1"/>
            </w14:solidFill>
          </w14:textFill>
        </w:rPr>
        <w:t xml:space="preserve"> 采购计划号： </w:t>
      </w:r>
      <w:r>
        <w:rPr>
          <w:rFonts w:hint="eastAsia" w:ascii="宋体" w:hAnsi="宋体" w:eastAsia="宋体" w:cs="宋体"/>
          <w:color w:val="000000" w:themeColor="text1"/>
          <w:highlight w:val="none"/>
          <w14:textFill>
            <w14:solidFill>
              <w14:schemeClr w14:val="tx1"/>
            </w14:solidFill>
          </w14:textFill>
        </w:rPr>
        <w:t>。</w:t>
      </w:r>
    </w:p>
    <w:p w14:paraId="7B83104C">
      <w:pPr>
        <w:spacing w:line="360" w:lineRule="auto"/>
        <w:ind w:firstLine="411" w:firstLineChars="19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 资金来源：</w:t>
      </w:r>
      <w:r>
        <w:rPr>
          <w:rFonts w:hint="eastAsia" w:ascii="宋体" w:hAnsi="宋体" w:eastAsia="宋体" w:cs="宋体"/>
          <w:color w:val="000000" w:themeColor="text1"/>
          <w:highlight w:val="none"/>
          <w:u w:val="single"/>
          <w14:textFill>
            <w14:solidFill>
              <w14:schemeClr w14:val="tx1"/>
            </w14:solidFill>
          </w14:textFill>
        </w:rPr>
        <w:t>财政资金</w:t>
      </w:r>
      <w:r>
        <w:rPr>
          <w:rFonts w:hint="eastAsia" w:ascii="宋体" w:hAnsi="宋体" w:eastAsia="宋体" w:cs="宋体"/>
          <w:color w:val="000000" w:themeColor="text1"/>
          <w:highlight w:val="none"/>
          <w14:textFill>
            <w14:solidFill>
              <w14:schemeClr w14:val="tx1"/>
            </w14:solidFill>
          </w14:textFill>
        </w:rPr>
        <w:t>。</w:t>
      </w:r>
    </w:p>
    <w:p w14:paraId="2421A8F5">
      <w:pPr>
        <w:spacing w:line="360" w:lineRule="auto"/>
        <w:ind w:firstLine="411" w:firstLineChars="19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 工程内容：</w:t>
      </w:r>
      <w:r>
        <w:rPr>
          <w:rFonts w:hint="eastAsia" w:ascii="宋体" w:hAnsi="宋体" w:eastAsia="宋体" w:cs="宋体"/>
          <w:color w:val="000000" w:themeColor="text1"/>
          <w:highlight w:val="none"/>
          <w:u w:val="single"/>
          <w14:textFill>
            <w14:solidFill>
              <w14:schemeClr w14:val="tx1"/>
            </w14:solidFill>
          </w14:textFill>
        </w:rPr>
        <w:t xml:space="preserve"> 广西质量工程职业技术学院特种设备学院教学实训楼增容1000KVA配电项目</w:t>
      </w:r>
      <w:r>
        <w:rPr>
          <w:rFonts w:hint="eastAsia" w:ascii="宋体" w:hAnsi="宋体" w:eastAsia="宋体" w:cs="宋体"/>
          <w:color w:val="000000" w:themeColor="text1"/>
          <w:highlight w:val="none"/>
          <w:u w:val="single"/>
          <w:lang w:eastAsia="zh-CN"/>
          <w14:textFill>
            <w14:solidFill>
              <w14:schemeClr w14:val="tx1"/>
            </w14:solidFill>
          </w14:textFill>
        </w:rPr>
        <w:t>，</w:t>
      </w:r>
      <w:r>
        <w:rPr>
          <w:rFonts w:hint="eastAsia" w:ascii="宋体" w:hAnsi="宋体" w:eastAsia="宋体" w:cs="宋体"/>
          <w:color w:val="000000" w:themeColor="text1"/>
          <w:highlight w:val="none"/>
          <w:u w:val="single"/>
          <w14:textFill>
            <w14:solidFill>
              <w14:schemeClr w14:val="tx1"/>
            </w14:solidFill>
          </w14:textFill>
        </w:rPr>
        <w:t>具体详见施工图及工程量清单</w:t>
      </w:r>
      <w:r>
        <w:rPr>
          <w:rFonts w:hint="eastAsia" w:ascii="宋体" w:hAnsi="宋体" w:cs="宋体"/>
          <w:color w:val="000000" w:themeColor="text1"/>
          <w:highlight w:val="none"/>
          <w:u w:val="single"/>
          <w:lang w:eastAsia="zh-CN"/>
          <w14:textFill>
            <w14:solidFill>
              <w14:schemeClr w14:val="tx1"/>
            </w14:solidFill>
          </w14:textFill>
        </w:rPr>
        <w:t>及图纸</w:t>
      </w:r>
      <w:r>
        <w:rPr>
          <w:rFonts w:hint="eastAsia" w:ascii="宋体" w:hAnsi="宋体" w:eastAsia="宋体" w:cs="宋体"/>
          <w:color w:val="000000" w:themeColor="text1"/>
          <w:highlight w:val="none"/>
          <w:u w:val="single"/>
          <w:lang w:eastAsia="zh-CN"/>
          <w14:textFill>
            <w14:solidFill>
              <w14:schemeClr w14:val="tx1"/>
            </w14:solidFill>
          </w14:textFill>
        </w:rPr>
        <w:t>。</w:t>
      </w:r>
    </w:p>
    <w:p w14:paraId="53809E3B">
      <w:pPr>
        <w:spacing w:line="360" w:lineRule="auto"/>
        <w:ind w:firstLine="411" w:firstLineChars="19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群体工程应附《承包人承揽工程项目一览表》（附件1）。</w:t>
      </w:r>
    </w:p>
    <w:p w14:paraId="0319AD3D">
      <w:pPr>
        <w:spacing w:line="360" w:lineRule="auto"/>
        <w:ind w:firstLine="411" w:firstLineChars="19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 工程承包范围：</w:t>
      </w:r>
    </w:p>
    <w:p w14:paraId="0C9F39BE">
      <w:pPr>
        <w:spacing w:line="360" w:lineRule="auto"/>
        <w:ind w:firstLine="405" w:firstLineChars="193"/>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w:t>
      </w:r>
    </w:p>
    <w:p w14:paraId="3A8151E6">
      <w:pPr>
        <w:spacing w:line="360" w:lineRule="auto"/>
        <w:ind w:firstLine="407" w:firstLineChars="193"/>
        <w:outlineLvl w:val="2"/>
        <w:rPr>
          <w:rFonts w:hint="eastAsia" w:ascii="宋体" w:hAnsi="宋体" w:eastAsia="宋体" w:cs="宋体"/>
          <w:b/>
          <w:bCs/>
          <w:color w:val="000000" w:themeColor="text1"/>
          <w:highlight w:val="none"/>
          <w14:textFill>
            <w14:solidFill>
              <w14:schemeClr w14:val="tx1"/>
            </w14:solidFill>
          </w14:textFill>
        </w:rPr>
      </w:pPr>
      <w:bookmarkStart w:id="98" w:name="_Toc351203482"/>
      <w:r>
        <w:rPr>
          <w:rFonts w:hint="eastAsia" w:ascii="宋体" w:hAnsi="宋体" w:eastAsia="宋体" w:cs="宋体"/>
          <w:b/>
          <w:bCs/>
          <w:color w:val="000000" w:themeColor="text1"/>
          <w:highlight w:val="none"/>
          <w14:textFill>
            <w14:solidFill>
              <w14:schemeClr w14:val="tx1"/>
            </w14:solidFill>
          </w14:textFill>
        </w:rPr>
        <w:t>二、合同工期</w:t>
      </w:r>
      <w:bookmarkEnd w:id="98"/>
    </w:p>
    <w:p w14:paraId="411B42D2">
      <w:pPr>
        <w:spacing w:line="360" w:lineRule="auto"/>
        <w:ind w:firstLine="45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计划开工日期：</w:t>
      </w:r>
      <w:r>
        <w:rPr>
          <w:rFonts w:hint="eastAsia" w:ascii="宋体" w:hAnsi="宋体" w:eastAsia="宋体" w:cs="宋体"/>
          <w:color w:val="000000" w:themeColor="text1"/>
          <w:highlight w:val="none"/>
          <w:u w:val="singl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日。（具体以发包人书面通知为准）</w:t>
      </w:r>
    </w:p>
    <w:p w14:paraId="4EB297D4">
      <w:pPr>
        <w:spacing w:line="360" w:lineRule="auto"/>
        <w:ind w:firstLine="45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计划竣工日期：</w:t>
      </w:r>
      <w:r>
        <w:rPr>
          <w:rFonts w:hint="eastAsia" w:ascii="宋体" w:hAnsi="宋体" w:eastAsia="宋体" w:cs="宋体"/>
          <w:color w:val="000000" w:themeColor="text1"/>
          <w:highlight w:val="none"/>
          <w:u w:val="singl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日。</w:t>
      </w:r>
    </w:p>
    <w:p w14:paraId="73E92384">
      <w:pPr>
        <w:spacing w:line="360" w:lineRule="auto"/>
        <w:ind w:firstLine="45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工期总日历天数：</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天。工期总日历天数与根据前述计划开竣工日期计算的工期天数不一致的，以工期总日历天数为准。</w:t>
      </w:r>
    </w:p>
    <w:p w14:paraId="1C359B75">
      <w:pPr>
        <w:spacing w:line="360" w:lineRule="auto"/>
        <w:ind w:firstLine="459"/>
        <w:outlineLvl w:val="2"/>
        <w:rPr>
          <w:rFonts w:hint="eastAsia" w:ascii="宋体" w:hAnsi="宋体" w:eastAsia="宋体" w:cs="宋体"/>
          <w:b/>
          <w:bCs/>
          <w:color w:val="000000" w:themeColor="text1"/>
          <w:highlight w:val="none"/>
          <w14:textFill>
            <w14:solidFill>
              <w14:schemeClr w14:val="tx1"/>
            </w14:solidFill>
          </w14:textFill>
        </w:rPr>
      </w:pPr>
      <w:bookmarkStart w:id="99" w:name="_Toc351203483"/>
      <w:r>
        <w:rPr>
          <w:rFonts w:hint="eastAsia" w:ascii="宋体" w:hAnsi="宋体" w:eastAsia="宋体" w:cs="宋体"/>
          <w:b/>
          <w:bCs/>
          <w:color w:val="000000" w:themeColor="text1"/>
          <w:highlight w:val="none"/>
          <w14:textFill>
            <w14:solidFill>
              <w14:schemeClr w14:val="tx1"/>
            </w14:solidFill>
          </w14:textFill>
        </w:rPr>
        <w:t>三、质量标准</w:t>
      </w:r>
      <w:bookmarkEnd w:id="99"/>
    </w:p>
    <w:p w14:paraId="1CAD78D6">
      <w:pPr>
        <w:spacing w:line="360" w:lineRule="auto"/>
        <w:ind w:firstLine="459"/>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lang w:val="en-US" w:eastAsia="zh-CN"/>
          <w14:textFill>
            <w14:solidFill>
              <w14:schemeClr w14:val="tx1"/>
            </w14:solidFill>
          </w14:textFill>
        </w:rPr>
        <w:t>达到国家现行验收规范合格标准，并通过地方供电部门和采购人验收合格。</w:t>
      </w:r>
    </w:p>
    <w:p w14:paraId="3324ABA0">
      <w:pPr>
        <w:spacing w:line="360" w:lineRule="auto"/>
        <w:ind w:firstLine="459"/>
        <w:outlineLvl w:val="2"/>
        <w:rPr>
          <w:rFonts w:hint="eastAsia" w:ascii="宋体" w:hAnsi="宋体" w:eastAsia="宋体" w:cs="宋体"/>
          <w:b/>
          <w:bCs/>
          <w:color w:val="000000" w:themeColor="text1"/>
          <w:highlight w:val="none"/>
          <w14:textFill>
            <w14:solidFill>
              <w14:schemeClr w14:val="tx1"/>
            </w14:solidFill>
          </w14:textFill>
        </w:rPr>
      </w:pPr>
      <w:bookmarkStart w:id="100" w:name="_Toc351203484"/>
      <w:r>
        <w:rPr>
          <w:rFonts w:hint="eastAsia" w:ascii="宋体" w:hAnsi="宋体" w:eastAsia="宋体" w:cs="宋体"/>
          <w:b/>
          <w:bCs/>
          <w:color w:val="000000" w:themeColor="text1"/>
          <w:highlight w:val="none"/>
          <w14:textFill>
            <w14:solidFill>
              <w14:schemeClr w14:val="tx1"/>
            </w14:solidFill>
          </w14:textFill>
        </w:rPr>
        <w:t>四、签约合同价与合同价格形式</w:t>
      </w:r>
      <w:bookmarkEnd w:id="100"/>
    </w:p>
    <w:p w14:paraId="7AA14A8A">
      <w:pPr>
        <w:spacing w:line="360" w:lineRule="auto"/>
        <w:ind w:firstLine="45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 签约合同价为：</w:t>
      </w:r>
    </w:p>
    <w:p w14:paraId="2A59372F">
      <w:pPr>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人民币（大写）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4EDA2464">
      <w:pPr>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其中：</w:t>
      </w:r>
    </w:p>
    <w:p w14:paraId="13BAEC7A">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（1）安全文明施工费：</w:t>
      </w:r>
    </w:p>
    <w:p w14:paraId="5462E5C8">
      <w:pPr>
        <w:spacing w:line="360" w:lineRule="auto"/>
        <w:ind w:left="420" w:leftChars="200" w:firstLine="525" w:firstLineChars="2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人民币（大写）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680B6384">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（2）材料和工程设备暂估价金额：</w:t>
      </w:r>
    </w:p>
    <w:p w14:paraId="10C9B472">
      <w:pPr>
        <w:spacing w:line="360" w:lineRule="auto"/>
        <w:ind w:firstLine="945" w:firstLineChars="4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人民币（大写）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594B216A">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（3）专业工程暂估价金额：</w:t>
      </w:r>
    </w:p>
    <w:p w14:paraId="0266C882">
      <w:pPr>
        <w:spacing w:line="360" w:lineRule="auto"/>
        <w:ind w:firstLine="945" w:firstLineChars="4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人民币（大写）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057248DF">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（4）暂列金额：</w:t>
      </w:r>
    </w:p>
    <w:p w14:paraId="3DD46019">
      <w:pPr>
        <w:spacing w:line="360" w:lineRule="auto"/>
        <w:ind w:firstLine="945" w:firstLineChars="4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人民币（大写）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3F5B9741">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2. 合同价格形式：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w:t>
      </w:r>
    </w:p>
    <w:p w14:paraId="0B11AC31">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bookmarkStart w:id="101" w:name="_Toc351203485"/>
      <w:r>
        <w:rPr>
          <w:rFonts w:hint="eastAsia" w:ascii="宋体" w:hAnsi="宋体" w:eastAsia="宋体" w:cs="宋体"/>
          <w:b/>
          <w:bCs/>
          <w:color w:val="000000" w:themeColor="text1"/>
          <w:highlight w:val="none"/>
          <w14:textFill>
            <w14:solidFill>
              <w14:schemeClr w14:val="tx1"/>
            </w14:solidFill>
          </w14:textFill>
        </w:rPr>
        <w:t>五、</w:t>
      </w:r>
      <w:bookmarkEnd w:id="101"/>
      <w:r>
        <w:rPr>
          <w:rFonts w:hint="eastAsia" w:ascii="宋体" w:hAnsi="宋体" w:eastAsia="宋体" w:cs="宋体"/>
          <w:b/>
          <w:bCs/>
          <w:color w:val="000000" w:themeColor="text1"/>
          <w:highlight w:val="none"/>
          <w14:textFill>
            <w14:solidFill>
              <w14:schemeClr w14:val="tx1"/>
            </w14:solidFill>
          </w14:textFill>
        </w:rPr>
        <w:t>项目经理</w:t>
      </w:r>
    </w:p>
    <w:p w14:paraId="67FE70BE">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承包人项目经理：</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w:t>
      </w:r>
    </w:p>
    <w:p w14:paraId="23C58A6B">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bookmarkStart w:id="102" w:name="_Toc351203486"/>
      <w:r>
        <w:rPr>
          <w:rFonts w:hint="eastAsia" w:ascii="宋体" w:hAnsi="宋体" w:eastAsia="宋体" w:cs="宋体"/>
          <w:b/>
          <w:bCs/>
          <w:color w:val="000000" w:themeColor="text1"/>
          <w:highlight w:val="none"/>
          <w14:textFill>
            <w14:solidFill>
              <w14:schemeClr w14:val="tx1"/>
            </w14:solidFill>
          </w14:textFill>
        </w:rPr>
        <w:t>六、合同文件构成</w:t>
      </w:r>
      <w:bookmarkEnd w:id="102"/>
    </w:p>
    <w:p w14:paraId="2B8AEDFE">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本协议书与下列文件一起构成合同文件：</w:t>
      </w:r>
    </w:p>
    <w:p w14:paraId="6CB3D80E">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14:textFill>
            <w14:solidFill>
              <w14:schemeClr w14:val="tx1"/>
            </w14:solidFill>
          </w14:textFill>
        </w:rPr>
        <w:t>）成交通知书；</w:t>
      </w:r>
    </w:p>
    <w:p w14:paraId="6FC81BAD">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 w:val="21"/>
          <w:szCs w:val="21"/>
          <w:highlight w:val="none"/>
          <w14:textFill>
            <w14:solidFill>
              <w14:schemeClr w14:val="tx1"/>
            </w14:solidFill>
          </w14:textFill>
        </w:rPr>
        <w:t>）响应函；</w:t>
      </w:r>
    </w:p>
    <w:p w14:paraId="2D25ABD8">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 w:val="21"/>
          <w:szCs w:val="21"/>
          <w:highlight w:val="none"/>
          <w14:textFill>
            <w14:solidFill>
              <w14:schemeClr w14:val="tx1"/>
            </w14:solidFill>
          </w14:textFill>
        </w:rPr>
        <w:t>）专用合同条款及其附件；</w:t>
      </w:r>
    </w:p>
    <w:p w14:paraId="0B834AEC">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14:textFill>
            <w14:solidFill>
              <w14:schemeClr w14:val="tx1"/>
            </w14:solidFill>
          </w14:textFill>
        </w:rPr>
        <w:t>）通用合同条款；</w:t>
      </w:r>
    </w:p>
    <w:p w14:paraId="3BA35821">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14:textFill>
            <w14:solidFill>
              <w14:schemeClr w14:val="tx1"/>
            </w14:solidFill>
          </w14:textFill>
        </w:rPr>
        <w:t>）</w:t>
      </w:r>
      <w:r>
        <w:rPr>
          <w:rStyle w:val="366"/>
          <w:rFonts w:hint="eastAsia" w:ascii="宋体" w:hAnsi="宋体" w:eastAsia="宋体" w:cs="宋体"/>
          <w:color w:val="000000" w:themeColor="text1"/>
          <w:kern w:val="0"/>
          <w:sz w:val="21"/>
          <w:szCs w:val="21"/>
          <w:highlight w:val="none"/>
          <w14:textFill>
            <w14:solidFill>
              <w14:schemeClr w14:val="tx1"/>
            </w14:solidFill>
          </w14:textFill>
        </w:rPr>
        <w:t>技术标准和要求</w:t>
      </w:r>
      <w:r>
        <w:rPr>
          <w:rFonts w:hint="eastAsia" w:ascii="宋体" w:hAnsi="宋体" w:eastAsia="宋体" w:cs="宋体"/>
          <w:color w:val="000000" w:themeColor="text1"/>
          <w:sz w:val="21"/>
          <w:szCs w:val="21"/>
          <w:highlight w:val="none"/>
          <w14:textFill>
            <w14:solidFill>
              <w14:schemeClr w14:val="tx1"/>
            </w14:solidFill>
          </w14:textFill>
        </w:rPr>
        <w:t>；</w:t>
      </w:r>
    </w:p>
    <w:p w14:paraId="745D71B8">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图纸；</w:t>
      </w:r>
    </w:p>
    <w:p w14:paraId="5550BEE3">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eastAsia="宋体" w:cs="宋体"/>
          <w:color w:val="000000" w:themeColor="text1"/>
          <w:kern w:val="0"/>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zh-CN"/>
          <w14:textFill>
            <w14:solidFill>
              <w14:schemeClr w14:val="tx1"/>
            </w14:solidFill>
          </w14:textFill>
        </w:rPr>
        <w:t>工程量清单</w:t>
      </w:r>
      <w:r>
        <w:rPr>
          <w:rFonts w:hint="eastAsia" w:ascii="宋体" w:hAnsi="宋体" w:eastAsia="宋体" w:cs="宋体"/>
          <w:color w:val="000000" w:themeColor="text1"/>
          <w:sz w:val="21"/>
          <w:szCs w:val="21"/>
          <w:highlight w:val="none"/>
          <w14:textFill>
            <w14:solidFill>
              <w14:schemeClr w14:val="tx1"/>
            </w14:solidFill>
          </w14:textFill>
        </w:rPr>
        <w:t>；</w:t>
      </w:r>
    </w:p>
    <w:p w14:paraId="34BA8619">
      <w:pPr>
        <w:autoSpaceDE w:val="0"/>
        <w:autoSpaceDN w:val="0"/>
        <w:adjustRightInd w:val="0"/>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（8）其他合同文件：</w:t>
      </w:r>
    </w:p>
    <w:p w14:paraId="3B6DDB80">
      <w:pPr>
        <w:autoSpaceDE w:val="0"/>
        <w:autoSpaceDN w:val="0"/>
        <w:adjustRightInd w:val="0"/>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上述各项合同文件包括合同当事人就该项合同文件所作出的补充和修改，属于同一类内容的文件，应以最新签署的为准（违反采购文件实质性内容的约定除外）。专用合同条款及其附件须经合同当事人签字或盖章。</w:t>
      </w:r>
    </w:p>
    <w:p w14:paraId="16931ADF">
      <w:pPr>
        <w:autoSpaceDE w:val="0"/>
        <w:autoSpaceDN w:val="0"/>
        <w:adjustRightInd w:val="0"/>
        <w:spacing w:line="360" w:lineRule="auto"/>
        <w:ind w:firstLine="422" w:firstLineChars="200"/>
        <w:jc w:val="left"/>
        <w:outlineLvl w:val="2"/>
        <w:rPr>
          <w:rFonts w:hint="eastAsia" w:ascii="宋体" w:hAnsi="宋体" w:eastAsia="宋体" w:cs="宋体"/>
          <w:b/>
          <w:bCs/>
          <w:color w:val="000000" w:themeColor="text1"/>
          <w:highlight w:val="none"/>
          <w14:textFill>
            <w14:solidFill>
              <w14:schemeClr w14:val="tx1"/>
            </w14:solidFill>
          </w14:textFill>
        </w:rPr>
      </w:pPr>
      <w:bookmarkStart w:id="103" w:name="_Toc351203487"/>
      <w:r>
        <w:rPr>
          <w:rFonts w:hint="eastAsia" w:ascii="宋体" w:hAnsi="宋体" w:eastAsia="宋体" w:cs="宋体"/>
          <w:b/>
          <w:bCs/>
          <w:color w:val="000000" w:themeColor="text1"/>
          <w:highlight w:val="none"/>
          <w14:textFill>
            <w14:solidFill>
              <w14:schemeClr w14:val="tx1"/>
            </w14:solidFill>
          </w14:textFill>
        </w:rPr>
        <w:t>七、承诺</w:t>
      </w:r>
      <w:bookmarkEnd w:id="103"/>
    </w:p>
    <w:p w14:paraId="124A03DB">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 发包人承诺按照法律规定履行项目审批手续、筹集工程建设资金并按照合同约定的期限和方式支付合同价款。</w:t>
      </w:r>
    </w:p>
    <w:p w14:paraId="6DCB2257">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 承包人承诺按照法律规定及合同约定组织完成工程施工，确保工程质量和安全，不进行转包及违法分包，并在缺陷责任期及保修期内承担相应的工程维修责任。</w:t>
      </w:r>
    </w:p>
    <w:p w14:paraId="265434FB">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 发包人和承包人通过招投标形式签订合同的，双方理解并承诺不再就同一工程另行签订与合同实质性内容相背离的协议。</w:t>
      </w:r>
      <w:bookmarkStart w:id="104" w:name="_Toc351203488"/>
    </w:p>
    <w:p w14:paraId="078C2220">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八、词语含义</w:t>
      </w:r>
      <w:bookmarkEnd w:id="104"/>
    </w:p>
    <w:p w14:paraId="10F37FDB">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本协议书中词语含义与第二部分通用合同条款中赋予的含义相同。</w:t>
      </w:r>
    </w:p>
    <w:p w14:paraId="7CCFBD64">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bookmarkStart w:id="105" w:name="_Toc351203489"/>
      <w:r>
        <w:rPr>
          <w:rFonts w:hint="eastAsia" w:ascii="宋体" w:hAnsi="宋体" w:eastAsia="宋体" w:cs="宋体"/>
          <w:b/>
          <w:bCs/>
          <w:color w:val="000000" w:themeColor="text1"/>
          <w:highlight w:val="none"/>
          <w14:textFill>
            <w14:solidFill>
              <w14:schemeClr w14:val="tx1"/>
            </w14:solidFill>
          </w14:textFill>
        </w:rPr>
        <w:t>九、签订时间</w:t>
      </w:r>
      <w:bookmarkEnd w:id="105"/>
    </w:p>
    <w:p w14:paraId="2B3581E5">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本合同于</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日签订。</w:t>
      </w:r>
    </w:p>
    <w:p w14:paraId="03EBA0F1">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bookmarkStart w:id="106" w:name="_Toc351203490"/>
      <w:r>
        <w:rPr>
          <w:rFonts w:hint="eastAsia" w:ascii="宋体" w:hAnsi="宋体" w:eastAsia="宋体" w:cs="宋体"/>
          <w:b/>
          <w:bCs/>
          <w:color w:val="000000" w:themeColor="text1"/>
          <w:highlight w:val="none"/>
          <w14:textFill>
            <w14:solidFill>
              <w14:schemeClr w14:val="tx1"/>
            </w14:solidFill>
          </w14:textFill>
        </w:rPr>
        <w:t>十、签订地点</w:t>
      </w:r>
      <w:bookmarkEnd w:id="106"/>
    </w:p>
    <w:p w14:paraId="1DC26CEE">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本合同在</w:t>
      </w:r>
      <w:r>
        <w:rPr>
          <w:rFonts w:hint="eastAsia" w:ascii="宋体" w:hAnsi="宋体" w:eastAsia="宋体" w:cs="宋体"/>
          <w:color w:val="000000" w:themeColor="text1"/>
          <w:highlight w:val="none"/>
          <w:u w:val="single"/>
          <w14:textFill>
            <w14:solidFill>
              <w14:schemeClr w14:val="tx1"/>
            </w14:solidFill>
          </w14:textFill>
        </w:rPr>
        <w:t xml:space="preserve">   广西南宁市  </w:t>
      </w:r>
      <w:r>
        <w:rPr>
          <w:rFonts w:hint="eastAsia" w:ascii="宋体" w:hAnsi="宋体" w:eastAsia="宋体" w:cs="宋体"/>
          <w:color w:val="000000" w:themeColor="text1"/>
          <w:highlight w:val="none"/>
          <w14:textFill>
            <w14:solidFill>
              <w14:schemeClr w14:val="tx1"/>
            </w14:solidFill>
          </w14:textFill>
        </w:rPr>
        <w:t>签订。</w:t>
      </w:r>
    </w:p>
    <w:p w14:paraId="197D907F">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bookmarkStart w:id="107" w:name="_Toc351203491"/>
      <w:r>
        <w:rPr>
          <w:rFonts w:hint="eastAsia" w:ascii="宋体" w:hAnsi="宋体" w:eastAsia="宋体" w:cs="宋体"/>
          <w:b/>
          <w:bCs/>
          <w:color w:val="000000" w:themeColor="text1"/>
          <w:highlight w:val="none"/>
          <w14:textFill>
            <w14:solidFill>
              <w14:schemeClr w14:val="tx1"/>
            </w14:solidFill>
          </w14:textFill>
        </w:rPr>
        <w:t>十一、补充协议</w:t>
      </w:r>
      <w:bookmarkEnd w:id="107"/>
    </w:p>
    <w:p w14:paraId="0DE1946F">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合同未尽事宜，合同当事人另行签订补充协议，补充协议是合同的组成部分。</w:t>
      </w:r>
    </w:p>
    <w:p w14:paraId="152A5011">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bookmarkStart w:id="108" w:name="_Toc351203492"/>
      <w:r>
        <w:rPr>
          <w:rFonts w:hint="eastAsia" w:ascii="宋体" w:hAnsi="宋体" w:eastAsia="宋体" w:cs="宋体"/>
          <w:b/>
          <w:bCs/>
          <w:color w:val="000000" w:themeColor="text1"/>
          <w:highlight w:val="none"/>
          <w14:textFill>
            <w14:solidFill>
              <w14:schemeClr w14:val="tx1"/>
            </w14:solidFill>
          </w14:textFill>
        </w:rPr>
        <w:t>十二、合同生效</w:t>
      </w:r>
      <w:bookmarkEnd w:id="108"/>
    </w:p>
    <w:p w14:paraId="0E415E3F">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本合同自</w:t>
      </w:r>
      <w:r>
        <w:rPr>
          <w:rFonts w:hint="eastAsia" w:ascii="宋体" w:hAnsi="宋体" w:eastAsia="宋体" w:cs="宋体"/>
          <w:color w:val="000000" w:themeColor="text1"/>
          <w:highlight w:val="none"/>
          <w:u w:val="single"/>
          <w14:textFill>
            <w14:solidFill>
              <w14:schemeClr w14:val="tx1"/>
            </w14:solidFill>
          </w14:textFill>
        </w:rPr>
        <w:t xml:space="preserve"> 双方法定代表人/负责人或授权代理人签字或签章并加盖公章后 </w:t>
      </w:r>
      <w:r>
        <w:rPr>
          <w:rFonts w:hint="eastAsia" w:ascii="宋体" w:hAnsi="宋体" w:eastAsia="宋体" w:cs="宋体"/>
          <w:color w:val="000000" w:themeColor="text1"/>
          <w:highlight w:val="none"/>
          <w14:textFill>
            <w14:solidFill>
              <w14:schemeClr w14:val="tx1"/>
            </w14:solidFill>
          </w14:textFill>
        </w:rPr>
        <w:t>生效。</w:t>
      </w:r>
    </w:p>
    <w:p w14:paraId="14BAD406">
      <w:pPr>
        <w:spacing w:line="360" w:lineRule="auto"/>
        <w:ind w:firstLine="422" w:firstLineChars="200"/>
        <w:outlineLvl w:val="2"/>
        <w:rPr>
          <w:rFonts w:hint="eastAsia" w:ascii="宋体" w:hAnsi="宋体" w:eastAsia="宋体" w:cs="宋体"/>
          <w:b/>
          <w:bCs/>
          <w:color w:val="000000" w:themeColor="text1"/>
          <w:highlight w:val="none"/>
          <w14:textFill>
            <w14:solidFill>
              <w14:schemeClr w14:val="tx1"/>
            </w14:solidFill>
          </w14:textFill>
        </w:rPr>
      </w:pPr>
      <w:bookmarkStart w:id="109" w:name="_Toc351203493"/>
      <w:r>
        <w:rPr>
          <w:rFonts w:hint="eastAsia" w:ascii="宋体" w:hAnsi="宋体" w:eastAsia="宋体" w:cs="宋体"/>
          <w:b/>
          <w:bCs/>
          <w:color w:val="000000" w:themeColor="text1"/>
          <w:highlight w:val="none"/>
          <w14:textFill>
            <w14:solidFill>
              <w14:schemeClr w14:val="tx1"/>
            </w14:solidFill>
          </w14:textFill>
        </w:rPr>
        <w:t>十三、合同份数</w:t>
      </w:r>
      <w:bookmarkEnd w:id="109"/>
    </w:p>
    <w:p w14:paraId="24D03702">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本合同一式</w:t>
      </w:r>
      <w:r>
        <w:rPr>
          <w:rFonts w:hint="eastAsia" w:ascii="宋体" w:hAnsi="宋体" w:cs="宋体"/>
          <w:color w:val="000000" w:themeColor="text1"/>
          <w:highlight w:val="none"/>
          <w:u w:val="single"/>
          <w:lang w:val="en-US" w:eastAsia="zh-CN"/>
          <w14:textFill>
            <w14:solidFill>
              <w14:schemeClr w14:val="tx1"/>
            </w14:solidFill>
          </w14:textFill>
        </w:rPr>
        <w:t>五份</w:t>
      </w:r>
      <w:r>
        <w:rPr>
          <w:rFonts w:hint="eastAsia" w:ascii="宋体" w:hAnsi="宋体" w:eastAsia="宋体" w:cs="宋体"/>
          <w:color w:val="000000" w:themeColor="text1"/>
          <w:highlight w:val="none"/>
          <w14:textFill>
            <w14:solidFill>
              <w14:schemeClr w14:val="tx1"/>
            </w14:solidFill>
          </w14:textFill>
        </w:rPr>
        <w:t>份，均具有同等法律效力，发包人执</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四</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份，承包人执</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 xml:space="preserve">一 </w:t>
      </w:r>
      <w:r>
        <w:rPr>
          <w:rFonts w:hint="eastAsia" w:ascii="宋体" w:hAnsi="宋体" w:eastAsia="宋体" w:cs="宋体"/>
          <w:color w:val="000000" w:themeColor="text1"/>
          <w:highlight w:val="none"/>
          <w14:textFill>
            <w14:solidFill>
              <w14:schemeClr w14:val="tx1"/>
            </w14:solidFill>
          </w14:textFill>
        </w:rPr>
        <w:t>份。</w:t>
      </w:r>
    </w:p>
    <w:p w14:paraId="10C72365">
      <w:pPr>
        <w:spacing w:line="360" w:lineRule="auto"/>
        <w:rPr>
          <w:rFonts w:hint="eastAsia" w:ascii="宋体" w:hAnsi="宋体" w:eastAsia="宋体" w:cs="宋体"/>
          <w:color w:val="000000" w:themeColor="text1"/>
          <w:highlight w:val="none"/>
          <w14:textFill>
            <w14:solidFill>
              <w14:schemeClr w14:val="tx1"/>
            </w14:solidFill>
          </w14:textFill>
        </w:rPr>
      </w:pPr>
    </w:p>
    <w:p w14:paraId="6904D54E">
      <w:pPr>
        <w:spacing w:line="360" w:lineRule="auto"/>
        <w:rPr>
          <w:rFonts w:hint="eastAsia" w:ascii="宋体" w:hAnsi="宋体" w:eastAsia="宋体" w:cs="宋体"/>
          <w:color w:val="000000" w:themeColor="text1"/>
          <w:highlight w:val="none"/>
          <w14:textFill>
            <w14:solidFill>
              <w14:schemeClr w14:val="tx1"/>
            </w14:solidFill>
          </w14:textFill>
        </w:rPr>
      </w:pPr>
    </w:p>
    <w:p w14:paraId="7CAAB5D3">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  （公章）                              承包人：  （公章）</w:t>
      </w:r>
    </w:p>
    <w:p w14:paraId="1F3AC67C">
      <w:pPr>
        <w:spacing w:line="360" w:lineRule="auto"/>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59DD986A">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法定代表人或其委托代理人：                    法定代表人或其委托代理人：</w:t>
      </w:r>
    </w:p>
    <w:p w14:paraId="76257960">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（签字）                                     （签字）</w:t>
      </w:r>
    </w:p>
    <w:p w14:paraId="755FCFB8">
      <w:pPr>
        <w:spacing w:line="360" w:lineRule="auto"/>
        <w:rPr>
          <w:rFonts w:hint="eastAsia" w:ascii="宋体" w:hAnsi="宋体" w:eastAsia="宋体" w:cs="宋体"/>
          <w:color w:val="000000" w:themeColor="text1"/>
          <w:highlight w:val="none"/>
          <w:u w:val="single"/>
          <w14:textFill>
            <w14:solidFill>
              <w14:schemeClr w14:val="tx1"/>
            </w14:solidFill>
          </w14:textFill>
        </w:rPr>
      </w:pPr>
    </w:p>
    <w:p w14:paraId="04F8224A">
      <w:pPr>
        <w:tabs>
          <w:tab w:val="left" w:pos="4410"/>
        </w:tabs>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统一社会信用代码：</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统一社会信用代码：</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w:t>
      </w:r>
    </w:p>
    <w:p w14:paraId="52401528">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地  址：</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地  址：</w:t>
      </w:r>
      <w:r>
        <w:rPr>
          <w:rFonts w:hint="eastAsia" w:ascii="宋体" w:hAnsi="宋体" w:eastAsia="宋体" w:cs="宋体"/>
          <w:color w:val="000000" w:themeColor="text1"/>
          <w:highlight w:val="none"/>
          <w:u w:val="single"/>
          <w14:textFill>
            <w14:solidFill>
              <w14:schemeClr w14:val="tx1"/>
            </w14:solidFill>
          </w14:textFill>
        </w:rPr>
        <w:t xml:space="preserve">                            </w:t>
      </w:r>
    </w:p>
    <w:p w14:paraId="6AAB64C3">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邮政编码：</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邮政编码：</w:t>
      </w:r>
      <w:r>
        <w:rPr>
          <w:rFonts w:hint="eastAsia" w:ascii="宋体" w:hAnsi="宋体" w:eastAsia="宋体" w:cs="宋体"/>
          <w:color w:val="000000" w:themeColor="text1"/>
          <w:highlight w:val="none"/>
          <w:u w:val="single"/>
          <w14:textFill>
            <w14:solidFill>
              <w14:schemeClr w14:val="tx1"/>
            </w14:solidFill>
          </w14:textFill>
        </w:rPr>
        <w:t xml:space="preserve">                          </w:t>
      </w:r>
    </w:p>
    <w:p w14:paraId="75CD2713">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法定代表人：</w:t>
      </w:r>
      <w:r>
        <w:rPr>
          <w:rFonts w:hint="eastAsia" w:ascii="宋体" w:hAnsi="宋体" w:eastAsia="宋体" w:cs="宋体"/>
          <w:color w:val="000000" w:themeColor="text1"/>
          <w:highlight w:val="none"/>
          <w:u w:val="single"/>
          <w14:textFill>
            <w14:solidFill>
              <w14:schemeClr w14:val="tx1"/>
            </w14:solidFill>
          </w14:textFill>
        </w:rPr>
        <w:t xml:space="preserve">                        </w:t>
      </w:r>
    </w:p>
    <w:p w14:paraId="6DFB4AE6">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委托代理人：</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委托代理人：</w:t>
      </w:r>
      <w:r>
        <w:rPr>
          <w:rFonts w:hint="eastAsia" w:ascii="宋体" w:hAnsi="宋体" w:eastAsia="宋体" w:cs="宋体"/>
          <w:color w:val="000000" w:themeColor="text1"/>
          <w:highlight w:val="none"/>
          <w:u w:val="single"/>
          <w14:textFill>
            <w14:solidFill>
              <w14:schemeClr w14:val="tx1"/>
            </w14:solidFill>
          </w14:textFill>
        </w:rPr>
        <w:t xml:space="preserve">                         </w:t>
      </w:r>
    </w:p>
    <w:p w14:paraId="5B558843">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电  话：</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电  话：</w:t>
      </w:r>
      <w:r>
        <w:rPr>
          <w:rFonts w:hint="eastAsia" w:ascii="宋体" w:hAnsi="宋体" w:eastAsia="宋体" w:cs="宋体"/>
          <w:color w:val="000000" w:themeColor="text1"/>
          <w:highlight w:val="none"/>
          <w:u w:val="single"/>
          <w14:textFill>
            <w14:solidFill>
              <w14:schemeClr w14:val="tx1"/>
            </w14:solidFill>
          </w14:textFill>
        </w:rPr>
        <w:t xml:space="preserve">                            </w:t>
      </w:r>
    </w:p>
    <w:p w14:paraId="77E8BF43">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传  真：</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传  真：</w:t>
      </w:r>
      <w:r>
        <w:rPr>
          <w:rFonts w:hint="eastAsia" w:ascii="宋体" w:hAnsi="宋体" w:eastAsia="宋体" w:cs="宋体"/>
          <w:color w:val="000000" w:themeColor="text1"/>
          <w:highlight w:val="none"/>
          <w:u w:val="single"/>
          <w14:textFill>
            <w14:solidFill>
              <w14:schemeClr w14:val="tx1"/>
            </w14:solidFill>
          </w14:textFill>
        </w:rPr>
        <w:t xml:space="preserve">                             </w:t>
      </w:r>
    </w:p>
    <w:p w14:paraId="6A9AF5DB">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电子信箱：</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电子信箱：</w:t>
      </w:r>
      <w:r>
        <w:rPr>
          <w:rFonts w:hint="eastAsia" w:ascii="宋体" w:hAnsi="宋体" w:eastAsia="宋体" w:cs="宋体"/>
          <w:color w:val="000000" w:themeColor="text1"/>
          <w:highlight w:val="none"/>
          <w:u w:val="single"/>
          <w14:textFill>
            <w14:solidFill>
              <w14:schemeClr w14:val="tx1"/>
            </w14:solidFill>
          </w14:textFill>
        </w:rPr>
        <w:t xml:space="preserve">                         </w:t>
      </w:r>
    </w:p>
    <w:p w14:paraId="09320F85">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开户银行：</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开户银行：</w:t>
      </w:r>
      <w:r>
        <w:rPr>
          <w:rFonts w:hint="eastAsia" w:ascii="宋体" w:hAnsi="宋体" w:eastAsia="宋体" w:cs="宋体"/>
          <w:color w:val="000000" w:themeColor="text1"/>
          <w:highlight w:val="none"/>
          <w:u w:val="single"/>
          <w14:textFill>
            <w14:solidFill>
              <w14:schemeClr w14:val="tx1"/>
            </w14:solidFill>
          </w14:textFill>
        </w:rPr>
        <w:t xml:space="preserve">                         </w:t>
      </w:r>
    </w:p>
    <w:p w14:paraId="242DA012">
      <w:pP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  号：</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账  号：</w:t>
      </w:r>
      <w:r>
        <w:rPr>
          <w:rFonts w:hint="eastAsia" w:ascii="宋体" w:hAnsi="宋体" w:eastAsia="宋体" w:cs="宋体"/>
          <w:color w:val="000000" w:themeColor="text1"/>
          <w:highlight w:val="none"/>
          <w:u w:val="single"/>
          <w14:textFill>
            <w14:solidFill>
              <w14:schemeClr w14:val="tx1"/>
            </w14:solidFill>
          </w14:textFill>
        </w:rPr>
        <w:t xml:space="preserve">                           </w:t>
      </w:r>
    </w:p>
    <w:p w14:paraId="4DD23D0E">
      <w:pPr>
        <w:widowControl/>
        <w:jc w:val="lef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3CEBA814">
      <w:pPr>
        <w:pStyle w:val="4"/>
        <w:jc w:val="center"/>
        <w:rPr>
          <w:rFonts w:hint="eastAsia" w:ascii="宋体" w:hAnsi="宋体" w:eastAsia="宋体" w:cs="宋体"/>
          <w:b w:val="0"/>
          <w:color w:val="000000" w:themeColor="text1"/>
          <w:sz w:val="28"/>
          <w:szCs w:val="28"/>
          <w:highlight w:val="none"/>
          <w14:textFill>
            <w14:solidFill>
              <w14:schemeClr w14:val="tx1"/>
            </w14:solidFill>
          </w14:textFill>
        </w:rPr>
      </w:pPr>
      <w:bookmarkStart w:id="110" w:name="_Toc407135192"/>
      <w:bookmarkStart w:id="111" w:name="_Toc389065256"/>
      <w:bookmarkStart w:id="112" w:name="_Toc12609347"/>
      <w:bookmarkStart w:id="113" w:name="_Toc373478338"/>
      <w:bookmarkStart w:id="114" w:name="_Toc351203632"/>
      <w:bookmarkStart w:id="115" w:name="_Toc373227691"/>
      <w:r>
        <w:rPr>
          <w:rFonts w:hint="eastAsia" w:ascii="宋体" w:hAnsi="宋体" w:eastAsia="宋体" w:cs="宋体"/>
          <w:b w:val="0"/>
          <w:color w:val="000000" w:themeColor="text1"/>
          <w:sz w:val="28"/>
          <w:szCs w:val="28"/>
          <w:highlight w:val="none"/>
          <w14:textFill>
            <w14:solidFill>
              <w14:schemeClr w14:val="tx1"/>
            </w14:solidFill>
          </w14:textFill>
        </w:rPr>
        <w:t>第二部分 通用合同条款</w:t>
      </w:r>
      <w:bookmarkEnd w:id="110"/>
      <w:bookmarkEnd w:id="111"/>
      <w:bookmarkEnd w:id="112"/>
    </w:p>
    <w:p w14:paraId="18CF58F8">
      <w:pPr>
        <w:jc w:val="center"/>
        <w:rPr>
          <w:rFonts w:hint="eastAsia" w:ascii="宋体" w:hAnsi="宋体" w:eastAsia="宋体" w:cs="宋体"/>
          <w:b/>
          <w:color w:val="000000" w:themeColor="text1"/>
          <w:sz w:val="28"/>
          <w:szCs w:val="28"/>
          <w:highlight w:val="none"/>
          <w14:textFill>
            <w14:solidFill>
              <w14:schemeClr w14:val="tx1"/>
            </w14:solidFill>
          </w14:textFill>
        </w:rPr>
      </w:pPr>
      <w:bookmarkStart w:id="116" w:name="_Toc12609348"/>
      <w:bookmarkStart w:id="117" w:name="_Toc389065257"/>
      <w:bookmarkStart w:id="118" w:name="_Toc407135193"/>
    </w:p>
    <w:p w14:paraId="4FA129E6">
      <w:pPr>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采用《建设工程施工合同（示范文本）》（GF—2017—0201）。</w:t>
      </w:r>
    </w:p>
    <w:p w14:paraId="3BB74019">
      <w:pPr>
        <w:pStyle w:val="4"/>
        <w:jc w:val="cente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bookmarkEnd w:id="113"/>
      <w:bookmarkEnd w:id="114"/>
      <w:bookmarkEnd w:id="115"/>
      <w:bookmarkEnd w:id="116"/>
      <w:bookmarkEnd w:id="117"/>
      <w:bookmarkEnd w:id="118"/>
      <w:bookmarkStart w:id="119" w:name="_Toc78449779"/>
      <w:bookmarkStart w:id="120" w:name="_Toc704444909"/>
      <w:bookmarkStart w:id="121" w:name="_Toc1204138598"/>
      <w:bookmarkStart w:id="122" w:name="_Toc1013968286"/>
      <w:bookmarkStart w:id="123" w:name="_Toc373478339"/>
      <w:bookmarkStart w:id="124" w:name="_Toc1516097295"/>
      <w:bookmarkStart w:id="125" w:name="_Toc78449780"/>
      <w:bookmarkStart w:id="126" w:name="_Toc407135194"/>
      <w:bookmarkStart w:id="127" w:name="_Toc373227692"/>
      <w:bookmarkStart w:id="128" w:name="_Toc351203633"/>
      <w:bookmarkStart w:id="129" w:name="_Toc389065258"/>
      <w:r>
        <w:rPr>
          <w:rFonts w:hint="eastAsia" w:ascii="宋体" w:hAnsi="宋体" w:eastAsia="宋体" w:cs="宋体"/>
          <w:b w:val="0"/>
          <w:color w:val="000000" w:themeColor="text1"/>
          <w:sz w:val="28"/>
          <w:szCs w:val="28"/>
          <w:highlight w:val="none"/>
          <w14:textFill>
            <w14:solidFill>
              <w14:schemeClr w14:val="tx1"/>
            </w14:solidFill>
          </w14:textFill>
        </w:rPr>
        <w:t>第三部分 专用合同条款</w:t>
      </w:r>
      <w:bookmarkEnd w:id="119"/>
      <w:bookmarkEnd w:id="120"/>
      <w:bookmarkEnd w:id="121"/>
    </w:p>
    <w:bookmarkEnd w:id="122"/>
    <w:bookmarkEnd w:id="123"/>
    <w:bookmarkEnd w:id="124"/>
    <w:bookmarkEnd w:id="125"/>
    <w:bookmarkEnd w:id="126"/>
    <w:bookmarkEnd w:id="127"/>
    <w:bookmarkEnd w:id="128"/>
    <w:bookmarkEnd w:id="129"/>
    <w:p w14:paraId="54534CD8">
      <w:pPr>
        <w:pStyle w:val="5"/>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30" w:name="_Toc12609349"/>
      <w:bookmarkStart w:id="131" w:name="_Toc267251510"/>
      <w:bookmarkStart w:id="132" w:name="_Toc267251511"/>
      <w:bookmarkStart w:id="133" w:name="_Toc267251509"/>
      <w:bookmarkStart w:id="134" w:name="_Toc267251514"/>
      <w:bookmarkStart w:id="135" w:name="_Toc267251515"/>
      <w:bookmarkStart w:id="136" w:name="_Toc267251513"/>
      <w:r>
        <w:rPr>
          <w:rFonts w:hint="eastAsia" w:ascii="宋体" w:hAnsi="宋体" w:eastAsia="宋体" w:cs="宋体"/>
          <w:color w:val="000000" w:themeColor="text1"/>
          <w:sz w:val="24"/>
          <w:szCs w:val="24"/>
          <w:highlight w:val="none"/>
          <w14:textFill>
            <w14:solidFill>
              <w14:schemeClr w14:val="tx1"/>
            </w14:solidFill>
          </w14:textFill>
        </w:rPr>
        <w:t>1</w:t>
      </w:r>
      <w:bookmarkStart w:id="137" w:name="_Toc296347155"/>
      <w:bookmarkStart w:id="138" w:name="_Toc296891196"/>
      <w:bookmarkStart w:id="139" w:name="_Toc296944495"/>
      <w:bookmarkStart w:id="140" w:name="_Toc296890984"/>
      <w:bookmarkStart w:id="141" w:name="_Toc292559866"/>
      <w:bookmarkStart w:id="142" w:name="_Toc296346657"/>
      <w:bookmarkStart w:id="143" w:name="_Toc297120456"/>
      <w:bookmarkStart w:id="144" w:name="_Toc296503156"/>
      <w:bookmarkStart w:id="145" w:name="_Toc292559361"/>
      <w:bookmarkStart w:id="146" w:name="_Toc297048342"/>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 xml:space="preserve"> 一般约定</w:t>
      </w:r>
      <w:bookmarkEnd w:id="130"/>
    </w:p>
    <w:bookmarkEnd w:id="137"/>
    <w:bookmarkEnd w:id="138"/>
    <w:bookmarkEnd w:id="139"/>
    <w:bookmarkEnd w:id="140"/>
    <w:bookmarkEnd w:id="141"/>
    <w:bookmarkEnd w:id="142"/>
    <w:bookmarkEnd w:id="143"/>
    <w:bookmarkEnd w:id="144"/>
    <w:bookmarkEnd w:id="145"/>
    <w:bookmarkEnd w:id="146"/>
    <w:p w14:paraId="057D3BC4">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47" w:name="_Toc407135195"/>
      <w:bookmarkStart w:id="148" w:name="_Toc12609350"/>
      <w:bookmarkStart w:id="149" w:name="_Toc389065259"/>
      <w:bookmarkStart w:id="150" w:name="_Toc373227693"/>
      <w:bookmarkStart w:id="151" w:name="_Toc373478340"/>
      <w:r>
        <w:rPr>
          <w:rFonts w:hint="eastAsia" w:ascii="宋体" w:hAnsi="宋体" w:eastAsia="宋体" w:cs="宋体"/>
          <w:color w:val="000000" w:themeColor="text1"/>
          <w:sz w:val="21"/>
          <w:szCs w:val="21"/>
          <w:highlight w:val="none"/>
          <w14:textFill>
            <w14:solidFill>
              <w14:schemeClr w14:val="tx1"/>
            </w14:solidFill>
          </w14:textFill>
        </w:rPr>
        <w:t>1.1 词语定义</w:t>
      </w:r>
      <w:bookmarkEnd w:id="147"/>
      <w:bookmarkEnd w:id="148"/>
      <w:bookmarkEnd w:id="149"/>
      <w:bookmarkEnd w:id="150"/>
      <w:bookmarkEnd w:id="151"/>
    </w:p>
    <w:p w14:paraId="5E947EC1">
      <w:pPr>
        <w:spacing w:line="420" w:lineRule="exact"/>
        <w:ind w:firstLine="420" w:firstLineChars="200"/>
        <w:outlineLvl w:val="4"/>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1.1.1 合同</w:t>
      </w:r>
    </w:p>
    <w:p w14:paraId="775FDF46">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1.1.1.10 其他合同文件包括：</w:t>
      </w:r>
      <w:r>
        <w:rPr>
          <w:rStyle w:val="366"/>
          <w:rFonts w:hint="eastAsia" w:ascii="宋体" w:hAnsi="宋体" w:eastAsia="宋体" w:cs="宋体"/>
          <w:color w:val="000000" w:themeColor="text1"/>
          <w:kern w:val="0"/>
          <w:sz w:val="21"/>
          <w:szCs w:val="21"/>
          <w:highlight w:val="none"/>
          <w:u w:val="single"/>
          <w14:textFill>
            <w14:solidFill>
              <w14:schemeClr w14:val="tx1"/>
            </w14:solidFill>
          </w14:textFill>
        </w:rPr>
        <w:t>在合同订立后及</w:t>
      </w:r>
      <w:r>
        <w:rPr>
          <w:rStyle w:val="366"/>
          <w:rFonts w:hint="eastAsia" w:ascii="宋体" w:hAnsi="宋体" w:eastAsia="宋体" w:cs="宋体"/>
          <w:color w:val="000000" w:themeColor="text1"/>
          <w:sz w:val="21"/>
          <w:szCs w:val="21"/>
          <w:highlight w:val="none"/>
          <w:u w:val="single"/>
          <w14:textFill>
            <w14:solidFill>
              <w14:schemeClr w14:val="tx1"/>
            </w14:solidFill>
          </w14:textFill>
        </w:rPr>
        <w:t>履行中，发包人、承包人有关工程的洽商、变更等书面协议或文件视为合同的组成部分</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00BBDA02">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1.1.2 合同当事人及其他相关方</w:t>
      </w:r>
    </w:p>
    <w:p w14:paraId="000A2BD3">
      <w:pPr>
        <w:spacing w:line="420" w:lineRule="exact"/>
        <w:ind w:firstLine="420" w:firstLineChars="200"/>
        <w:outlineLvl w:val="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1.1.2.4 监理人：</w:t>
      </w:r>
    </w:p>
    <w:p w14:paraId="48F268AC">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    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10A8DD7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资质类别和等级：</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62A885EE">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联系电话：</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68FF067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电子信箱：</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2381684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通信地址：</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133B2941">
      <w:pPr>
        <w:spacing w:line="420" w:lineRule="exact"/>
        <w:ind w:firstLine="420" w:firstLineChars="200"/>
        <w:outlineLvl w:val="5"/>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1.1.2.5 设计人：</w:t>
      </w:r>
    </w:p>
    <w:p w14:paraId="7616BD37">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    称：</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440774C3">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资质类别和等级：</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52CB9141">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联系电话：</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30066F13">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电子信箱：</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09FFA375">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通信地址：</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3696A88F">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1.1.3 工程和设备</w:t>
      </w:r>
    </w:p>
    <w:p w14:paraId="77CDC16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1.1.3.7 作为施工现场组成部分的其他场所包括：</w:t>
      </w:r>
      <w:r>
        <w:rPr>
          <w:rFonts w:hint="eastAsia" w:ascii="宋体" w:hAnsi="宋体" w:eastAsia="宋体" w:cs="宋体"/>
          <w:color w:val="000000" w:themeColor="text1"/>
          <w:sz w:val="21"/>
          <w:szCs w:val="21"/>
          <w:highlight w:val="none"/>
          <w:u w:val="single"/>
          <w14:textFill>
            <w14:solidFill>
              <w14:schemeClr w14:val="tx1"/>
            </w14:solidFill>
          </w14:textFill>
        </w:rPr>
        <w:t xml:space="preserve">符合通用条款规定的发包方提供的施工场地  </w:t>
      </w:r>
      <w:r>
        <w:rPr>
          <w:rFonts w:hint="eastAsia" w:ascii="宋体" w:hAnsi="宋体" w:eastAsia="宋体" w:cs="宋体"/>
          <w:color w:val="000000" w:themeColor="text1"/>
          <w:sz w:val="21"/>
          <w:szCs w:val="21"/>
          <w:highlight w:val="none"/>
          <w14:textFill>
            <w14:solidFill>
              <w14:schemeClr w14:val="tx1"/>
            </w14:solidFill>
          </w14:textFill>
        </w:rPr>
        <w:t>。</w:t>
      </w:r>
    </w:p>
    <w:p w14:paraId="31060CE5">
      <w:pPr>
        <w:spacing w:line="420" w:lineRule="exact"/>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1.1.3.9 永久占地包括：</w:t>
      </w:r>
      <w:r>
        <w:rPr>
          <w:rFonts w:hint="eastAsia" w:ascii="宋体" w:hAnsi="宋体" w:eastAsia="宋体" w:cs="宋体"/>
          <w:color w:val="000000" w:themeColor="text1"/>
          <w:kern w:val="0"/>
          <w:sz w:val="21"/>
          <w:szCs w:val="21"/>
          <w:highlight w:val="none"/>
          <w:u w:val="single"/>
          <w14:textFill>
            <w14:solidFill>
              <w14:schemeClr w14:val="tx1"/>
            </w14:solidFill>
          </w14:textFill>
        </w:rPr>
        <w:t>采购</w:t>
      </w:r>
      <w:r>
        <w:rPr>
          <w:rFonts w:hint="eastAsia" w:ascii="宋体" w:hAnsi="宋体" w:eastAsia="宋体" w:cs="宋体"/>
          <w:color w:val="000000" w:themeColor="text1"/>
          <w:sz w:val="21"/>
          <w:szCs w:val="21"/>
          <w:highlight w:val="none"/>
          <w:u w:val="single"/>
          <w14:textFill>
            <w14:solidFill>
              <w14:schemeClr w14:val="tx1"/>
            </w14:solidFill>
          </w14:textFill>
        </w:rPr>
        <w:t xml:space="preserve">文件和施工图包含的全部工程内容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2005EDFE">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1.1.3.10 临时占地包括：</w:t>
      </w:r>
      <w:r>
        <w:rPr>
          <w:rFonts w:hint="eastAsia" w:ascii="宋体" w:hAnsi="宋体" w:eastAsia="宋体" w:cs="宋体"/>
          <w:color w:val="000000" w:themeColor="text1"/>
          <w:kern w:val="0"/>
          <w:sz w:val="21"/>
          <w:szCs w:val="21"/>
          <w:highlight w:val="none"/>
          <w:u w:val="single"/>
          <w14:textFill>
            <w14:solidFill>
              <w14:schemeClr w14:val="tx1"/>
            </w14:solidFill>
          </w14:textFill>
        </w:rPr>
        <w:t>采购</w:t>
      </w:r>
      <w:r>
        <w:rPr>
          <w:rFonts w:hint="eastAsia" w:ascii="宋体" w:hAnsi="宋体" w:eastAsia="宋体" w:cs="宋体"/>
          <w:color w:val="000000" w:themeColor="text1"/>
          <w:sz w:val="21"/>
          <w:szCs w:val="21"/>
          <w:highlight w:val="none"/>
          <w:u w:val="single"/>
          <w14:textFill>
            <w14:solidFill>
              <w14:schemeClr w14:val="tx1"/>
            </w14:solidFill>
          </w14:textFill>
        </w:rPr>
        <w:t xml:space="preserve">文件和施工图包含的全部工程内容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187956D2">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52" w:name="_Toc407135196"/>
      <w:bookmarkStart w:id="153" w:name="_Toc373227694"/>
      <w:bookmarkStart w:id="154" w:name="_Toc12609351"/>
      <w:bookmarkStart w:id="155" w:name="_Toc373478341"/>
      <w:bookmarkStart w:id="156" w:name="_Toc389065260"/>
      <w:r>
        <w:rPr>
          <w:rFonts w:hint="eastAsia" w:ascii="宋体" w:hAnsi="宋体" w:eastAsia="宋体" w:cs="宋体"/>
          <w:color w:val="000000" w:themeColor="text1"/>
          <w:sz w:val="21"/>
          <w:szCs w:val="21"/>
          <w:highlight w:val="none"/>
          <w14:textFill>
            <w14:solidFill>
              <w14:schemeClr w14:val="tx1"/>
            </w14:solidFill>
          </w14:textFill>
        </w:rPr>
        <w:t>1.3 法律</w:t>
      </w:r>
      <w:bookmarkEnd w:id="152"/>
      <w:bookmarkEnd w:id="153"/>
      <w:bookmarkEnd w:id="154"/>
      <w:bookmarkEnd w:id="155"/>
      <w:bookmarkEnd w:id="156"/>
    </w:p>
    <w:p w14:paraId="5BEDA939">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适用于合同的其他规范性文件：</w:t>
      </w:r>
      <w:r>
        <w:rPr>
          <w:rStyle w:val="366"/>
          <w:rFonts w:hint="eastAsia" w:ascii="宋体" w:hAnsi="宋体" w:eastAsia="宋体" w:cs="宋体"/>
          <w:color w:val="000000" w:themeColor="text1"/>
          <w:sz w:val="21"/>
          <w:szCs w:val="21"/>
          <w:highlight w:val="none"/>
          <w:u w:val="single"/>
          <w14:textFill>
            <w14:solidFill>
              <w14:schemeClr w14:val="tx1"/>
            </w14:solidFill>
          </w14:textFill>
        </w:rPr>
        <w:t>《中华人民共和国民法典》、《中华人民共和国建筑法》及现行的国家法律和行政法规和部门规章，工程所在地的有关法规和规章及规范性文件</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400BE4D6">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57" w:name="_Toc373478342"/>
      <w:bookmarkStart w:id="158" w:name="_Toc389065261"/>
      <w:bookmarkStart w:id="159" w:name="_Toc373227695"/>
      <w:bookmarkStart w:id="160" w:name="_Toc407135197"/>
      <w:bookmarkStart w:id="161" w:name="_Toc12609352"/>
      <w:r>
        <w:rPr>
          <w:rFonts w:hint="eastAsia" w:ascii="宋体" w:hAnsi="宋体" w:eastAsia="宋体" w:cs="宋体"/>
          <w:color w:val="000000" w:themeColor="text1"/>
          <w:sz w:val="21"/>
          <w:szCs w:val="21"/>
          <w:highlight w:val="none"/>
          <w14:textFill>
            <w14:solidFill>
              <w14:schemeClr w14:val="tx1"/>
            </w14:solidFill>
          </w14:textFill>
        </w:rPr>
        <w:t>1.4 标准和规范</w:t>
      </w:r>
      <w:bookmarkEnd w:id="157"/>
      <w:bookmarkEnd w:id="158"/>
      <w:bookmarkEnd w:id="159"/>
      <w:bookmarkEnd w:id="160"/>
      <w:bookmarkEnd w:id="161"/>
    </w:p>
    <w:p w14:paraId="279176C1">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1.4.1 适用于工程的标准规范包括：</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b/>
          <w:bCs/>
          <w:color w:val="000000" w:themeColor="text1"/>
          <w:sz w:val="21"/>
          <w:szCs w:val="21"/>
          <w:highlight w:val="none"/>
          <w:u w:val="single"/>
          <w14:textFill>
            <w14:solidFill>
              <w14:schemeClr w14:val="tx1"/>
            </w14:solidFill>
          </w14:textFill>
        </w:rPr>
        <w:t xml:space="preserve">执行国家、行业和地方颁布的所有现行建筑工程及相关现行工程验收规范、质量检验评定标准 </w:t>
      </w:r>
      <w:r>
        <w:rPr>
          <w:rStyle w:val="366"/>
          <w:rFonts w:hint="eastAsia" w:ascii="宋体" w:hAnsi="宋体" w:eastAsia="宋体" w:cs="宋体"/>
          <w:color w:val="000000" w:themeColor="text1"/>
          <w:sz w:val="21"/>
          <w:szCs w:val="21"/>
          <w:highlight w:val="none"/>
          <w14:textFill>
            <w14:solidFill>
              <w14:schemeClr w14:val="tx1"/>
            </w14:solidFill>
          </w14:textFill>
        </w:rPr>
        <w:t>；</w:t>
      </w:r>
      <w:r>
        <w:rPr>
          <w:rStyle w:val="366"/>
          <w:rFonts w:hint="eastAsia" w:ascii="宋体" w:hAnsi="宋体" w:eastAsia="宋体" w:cs="宋体"/>
          <w:b/>
          <w:bCs/>
          <w:color w:val="000000" w:themeColor="text1"/>
          <w:sz w:val="21"/>
          <w:szCs w:val="21"/>
          <w:highlight w:val="none"/>
          <w:u w:val="single"/>
          <w14:textFill>
            <w14:solidFill>
              <w14:schemeClr w14:val="tx1"/>
            </w14:solidFill>
          </w14:textFill>
        </w:rPr>
        <w:t>若上述标准和规范作出修改时，则以修订后的新标准和规范为准，有冲突的则以比较严格的为准</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552E8094">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1.4.2 发包人提供国外标准、规范的名称：</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无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7E85B6A9">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发包人提供国外标准、规范的份数：</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无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2CC7695E">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发包人提供国外标准、规范的名称：</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无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2E75570B">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1.4.3 发包人对工程的技术标准和功能要求的特殊要求：</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无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45873D04">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62" w:name="_Toc389065262"/>
      <w:bookmarkStart w:id="163" w:name="_Toc407135198"/>
      <w:bookmarkStart w:id="164" w:name="_Toc373227696"/>
      <w:bookmarkStart w:id="165" w:name="_Toc373478343"/>
      <w:bookmarkStart w:id="166" w:name="_Toc12609353"/>
      <w:r>
        <w:rPr>
          <w:rFonts w:hint="eastAsia" w:ascii="宋体" w:hAnsi="宋体" w:eastAsia="宋体" w:cs="宋体"/>
          <w:color w:val="000000" w:themeColor="text1"/>
          <w:sz w:val="21"/>
          <w:szCs w:val="21"/>
          <w:highlight w:val="none"/>
          <w14:textFill>
            <w14:solidFill>
              <w14:schemeClr w14:val="tx1"/>
            </w14:solidFill>
          </w14:textFill>
        </w:rPr>
        <w:t>1.5 合同文件的优先顺序</w:t>
      </w:r>
      <w:bookmarkEnd w:id="162"/>
      <w:bookmarkEnd w:id="163"/>
      <w:bookmarkEnd w:id="164"/>
      <w:bookmarkEnd w:id="165"/>
      <w:bookmarkEnd w:id="166"/>
    </w:p>
    <w:p w14:paraId="79B44474">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合同文件组成及优先顺序为：</w:t>
      </w:r>
    </w:p>
    <w:p w14:paraId="24A3B7B8">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（1）合同协议书；</w:t>
      </w:r>
    </w:p>
    <w:p w14:paraId="2BF493C9">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（2）成交通知书；</w:t>
      </w:r>
    </w:p>
    <w:p w14:paraId="2AA87C0B">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（3）响应函；</w:t>
      </w:r>
    </w:p>
    <w:p w14:paraId="5340F141">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（4）专用合同条款及其附件；</w:t>
      </w:r>
    </w:p>
    <w:p w14:paraId="26A215A7">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（5）通用合同条款；</w:t>
      </w:r>
    </w:p>
    <w:p w14:paraId="00264A84">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w:t>
      </w:r>
      <w:r>
        <w:rPr>
          <w:rStyle w:val="366"/>
          <w:rFonts w:hint="eastAsia" w:ascii="宋体" w:hAnsi="宋体" w:eastAsia="宋体" w:cs="宋体"/>
          <w:color w:val="000000" w:themeColor="text1"/>
          <w:kern w:val="0"/>
          <w:sz w:val="21"/>
          <w:szCs w:val="21"/>
          <w:highlight w:val="none"/>
          <w14:textFill>
            <w14:solidFill>
              <w14:schemeClr w14:val="tx1"/>
            </w14:solidFill>
          </w14:textFill>
        </w:rPr>
        <w:t>技术标准和要求</w:t>
      </w:r>
      <w:r>
        <w:rPr>
          <w:rFonts w:hint="eastAsia" w:ascii="宋体" w:hAnsi="宋体" w:eastAsia="宋体" w:cs="宋体"/>
          <w:color w:val="000000" w:themeColor="text1"/>
          <w:sz w:val="21"/>
          <w:szCs w:val="21"/>
          <w:highlight w:val="none"/>
          <w14:textFill>
            <w14:solidFill>
              <w14:schemeClr w14:val="tx1"/>
            </w14:solidFill>
          </w14:textFill>
        </w:rPr>
        <w:t>；</w:t>
      </w:r>
    </w:p>
    <w:p w14:paraId="7D127981">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图纸；</w:t>
      </w:r>
    </w:p>
    <w:p w14:paraId="030B04B5">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w:t>
      </w:r>
      <w:r>
        <w:rPr>
          <w:rFonts w:hint="eastAsia" w:ascii="宋体" w:hAnsi="宋体" w:eastAsia="宋体" w:cs="宋体"/>
          <w:color w:val="000000" w:themeColor="text1"/>
          <w:sz w:val="21"/>
          <w:szCs w:val="21"/>
          <w:highlight w:val="none"/>
          <w:lang w:val="zh-CN"/>
          <w14:textFill>
            <w14:solidFill>
              <w14:schemeClr w14:val="tx1"/>
            </w14:solidFill>
          </w14:textFill>
        </w:rPr>
        <w:t>工程量清单</w:t>
      </w:r>
      <w:r>
        <w:rPr>
          <w:rFonts w:hint="eastAsia" w:ascii="宋体" w:hAnsi="宋体" w:eastAsia="宋体" w:cs="宋体"/>
          <w:color w:val="000000" w:themeColor="text1"/>
          <w:sz w:val="21"/>
          <w:szCs w:val="21"/>
          <w:highlight w:val="none"/>
          <w14:textFill>
            <w14:solidFill>
              <w14:schemeClr w14:val="tx1"/>
            </w14:solidFill>
          </w14:textFill>
        </w:rPr>
        <w:t>；</w:t>
      </w:r>
    </w:p>
    <w:p w14:paraId="3DE3DB9A">
      <w:pPr>
        <w:autoSpaceDE w:val="0"/>
        <w:autoSpaceDN w:val="0"/>
        <w:spacing w:line="420" w:lineRule="exact"/>
        <w:ind w:firstLine="420" w:firstLineChars="200"/>
        <w:jc w:val="left"/>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（9）其他合同文件：</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采购文件</w:t>
      </w:r>
      <w:r>
        <w:rPr>
          <w:rFonts w:hint="eastAsia" w:ascii="宋体" w:hAnsi="宋体" w:eastAsia="宋体" w:cs="宋体"/>
          <w:color w:val="000000" w:themeColor="text1"/>
          <w:sz w:val="21"/>
          <w:szCs w:val="21"/>
          <w:highlight w:val="none"/>
          <w:u w:val="single"/>
          <w14:textFill>
            <w14:solidFill>
              <w14:schemeClr w14:val="tx1"/>
            </w14:solidFill>
          </w14:textFill>
        </w:rPr>
        <w:t xml:space="preserve">及相关函件（含所有补充通知、答疑及相关文件）、发包人、承包人双方签署的补充合同、补充协议等  </w:t>
      </w:r>
      <w:r>
        <w:rPr>
          <w:rFonts w:hint="eastAsia" w:ascii="宋体" w:hAnsi="宋体" w:eastAsia="宋体" w:cs="宋体"/>
          <w:color w:val="000000" w:themeColor="text1"/>
          <w:sz w:val="21"/>
          <w:szCs w:val="21"/>
          <w:highlight w:val="none"/>
          <w14:textFill>
            <w14:solidFill>
              <w14:schemeClr w14:val="tx1"/>
            </w14:solidFill>
          </w14:textFill>
        </w:rPr>
        <w:t>。</w:t>
      </w:r>
    </w:p>
    <w:p w14:paraId="174993E2">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上述各项合同文件包括合同当事人就该项合同文件所作出的补充和修改，属于同一类内容的文件，应以最新签署的为准（违反</w:t>
      </w:r>
      <w:r>
        <w:rPr>
          <w:rFonts w:hint="eastAsia" w:ascii="宋体" w:hAnsi="宋体" w:eastAsia="宋体" w:cs="宋体"/>
          <w:color w:val="000000" w:themeColor="text1"/>
          <w:kern w:val="0"/>
          <w:sz w:val="21"/>
          <w:szCs w:val="21"/>
          <w:highlight w:val="none"/>
          <w:lang w:eastAsia="zh-CN"/>
          <w14:textFill>
            <w14:solidFill>
              <w14:schemeClr w14:val="tx1"/>
            </w14:solidFill>
          </w14:textFill>
        </w:rPr>
        <w:t>采购文件</w:t>
      </w:r>
      <w:r>
        <w:rPr>
          <w:rFonts w:hint="eastAsia" w:ascii="宋体" w:hAnsi="宋体" w:eastAsia="宋体" w:cs="宋体"/>
          <w:color w:val="000000" w:themeColor="text1"/>
          <w:kern w:val="0"/>
          <w:sz w:val="21"/>
          <w:szCs w:val="21"/>
          <w:highlight w:val="none"/>
          <w14:textFill>
            <w14:solidFill>
              <w14:schemeClr w14:val="tx1"/>
            </w14:solidFill>
          </w14:textFill>
        </w:rPr>
        <w:t>实质性内容的约定除外）。专用合同条款及其附件须经合同当事人签字或盖章。</w:t>
      </w:r>
    </w:p>
    <w:p w14:paraId="77AA43DD">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67" w:name="_Toc373478344"/>
      <w:bookmarkStart w:id="168" w:name="_Toc389065263"/>
      <w:bookmarkStart w:id="169" w:name="_Toc12609354"/>
      <w:bookmarkStart w:id="170" w:name="_Toc407135199"/>
      <w:bookmarkStart w:id="171" w:name="_Toc373227697"/>
      <w:r>
        <w:rPr>
          <w:rFonts w:hint="eastAsia" w:ascii="宋体" w:hAnsi="宋体" w:eastAsia="宋体" w:cs="宋体"/>
          <w:color w:val="000000" w:themeColor="text1"/>
          <w:sz w:val="21"/>
          <w:szCs w:val="21"/>
          <w:highlight w:val="none"/>
          <w14:textFill>
            <w14:solidFill>
              <w14:schemeClr w14:val="tx1"/>
            </w14:solidFill>
          </w14:textFill>
        </w:rPr>
        <w:t>1.6 图纸和承包人文件</w:t>
      </w:r>
      <w:bookmarkEnd w:id="167"/>
      <w:bookmarkEnd w:id="168"/>
      <w:bookmarkEnd w:id="169"/>
      <w:bookmarkEnd w:id="170"/>
      <w:bookmarkEnd w:id="171"/>
      <w:r>
        <w:rPr>
          <w:rFonts w:hint="eastAsia" w:ascii="宋体" w:hAnsi="宋体" w:eastAsia="宋体" w:cs="宋体"/>
          <w:color w:val="000000" w:themeColor="text1"/>
          <w:sz w:val="21"/>
          <w:szCs w:val="21"/>
          <w:highlight w:val="none"/>
          <w14:textFill>
            <w14:solidFill>
              <w14:schemeClr w14:val="tx1"/>
            </w14:solidFill>
          </w14:textFill>
        </w:rPr>
        <w:tab/>
      </w:r>
    </w:p>
    <w:p w14:paraId="1F7B8C1C">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1.6.1 图纸的提供</w:t>
      </w:r>
    </w:p>
    <w:p w14:paraId="3A8F4F43">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发包人向承包人提供图纸的期限：</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开工前5天</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492A4FBA">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发包人向承包人提供图纸的数量：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1</w:t>
      </w:r>
      <w:r>
        <w:rPr>
          <w:rFonts w:hint="eastAsia" w:ascii="宋体" w:hAnsi="宋体" w:eastAsia="宋体" w:cs="宋体"/>
          <w:color w:val="000000" w:themeColor="text1"/>
          <w:sz w:val="21"/>
          <w:szCs w:val="21"/>
          <w:highlight w:val="none"/>
          <w14:textFill>
            <w14:solidFill>
              <w14:schemeClr w14:val="tx1"/>
            </w14:solidFill>
          </w14:textFill>
        </w:rPr>
        <w:t>套（承包人需要增加图纸套数的，由承包人复制，复制费用由承包人承担）；图纸电子版。</w:t>
      </w:r>
    </w:p>
    <w:p w14:paraId="7E2E75C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发包人向承包人提供图纸的内容：</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kern w:val="0"/>
          <w:sz w:val="21"/>
          <w:szCs w:val="21"/>
          <w:highlight w:val="none"/>
          <w:u w:val="single"/>
          <w14:textFill>
            <w14:solidFill>
              <w14:schemeClr w14:val="tx1"/>
            </w14:solidFill>
          </w14:textFill>
        </w:rPr>
        <w:t>承包人承包范围内的所有图纸和有关技术资料</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22E3A9C9">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1.6.4 承包人文件</w:t>
      </w:r>
    </w:p>
    <w:p w14:paraId="67F77AFA">
      <w:pPr>
        <w:spacing w:line="420" w:lineRule="exact"/>
        <w:ind w:firstLine="420" w:firstLineChars="200"/>
        <w:jc w:val="left"/>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需要由承包人提供的文件，包括：</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建设项目竣工验收前，承包人应根据合同工作内容要求，分别整理竣工验收资料（含竣工图），汇总为完整的建设项目竣工资料报发包人（费用由承包人负责）</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3682556C">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承包人提供的文件的期限为：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确定需要提供文件内容的7日内  </w:t>
      </w:r>
      <w:r>
        <w:rPr>
          <w:rFonts w:hint="eastAsia" w:ascii="宋体" w:hAnsi="宋体" w:eastAsia="宋体" w:cs="宋体"/>
          <w:color w:val="000000" w:themeColor="text1"/>
          <w:sz w:val="21"/>
          <w:szCs w:val="21"/>
          <w:highlight w:val="none"/>
          <w14:textFill>
            <w14:solidFill>
              <w14:schemeClr w14:val="tx1"/>
            </w14:solidFill>
          </w14:textFill>
        </w:rPr>
        <w:t>；</w:t>
      </w:r>
    </w:p>
    <w:p w14:paraId="19EC3F0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承包人提供的文件的数量为：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提供竣工图的数量为陆套</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78DCB2C4">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承包人提供的文件的形式为：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书面送达</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0FCFB565">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发包人审批承包人文件的期限：</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收到承包人报送的相关文件之日起7日内</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7DA4C5BD">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1.6.5 现场图纸准备</w:t>
      </w:r>
    </w:p>
    <w:p w14:paraId="7B2DB6BF">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关于现场图纸准备的约定：</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承包人应在施工现场保留一套完整的施工图纸，供工程师及有关人员进行工程检查时使用，未经发包人同意不许将图纸泄露和转让给第三方</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44A800A3">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72" w:name="_Toc389065264"/>
      <w:bookmarkStart w:id="173" w:name="_Toc407135200"/>
      <w:bookmarkStart w:id="174" w:name="_Toc12609355"/>
      <w:bookmarkStart w:id="175" w:name="_Toc373478345"/>
      <w:bookmarkStart w:id="176" w:name="_Toc373227698"/>
      <w:r>
        <w:rPr>
          <w:rFonts w:hint="eastAsia" w:ascii="宋体" w:hAnsi="宋体" w:eastAsia="宋体" w:cs="宋体"/>
          <w:color w:val="000000" w:themeColor="text1"/>
          <w:sz w:val="21"/>
          <w:szCs w:val="21"/>
          <w:highlight w:val="none"/>
          <w14:textFill>
            <w14:solidFill>
              <w14:schemeClr w14:val="tx1"/>
            </w14:solidFill>
          </w14:textFill>
        </w:rPr>
        <w:t>1.7 联络</w:t>
      </w:r>
      <w:bookmarkEnd w:id="172"/>
      <w:bookmarkEnd w:id="173"/>
      <w:bookmarkEnd w:id="174"/>
      <w:bookmarkEnd w:id="175"/>
      <w:bookmarkEnd w:id="176"/>
    </w:p>
    <w:p w14:paraId="2942547B">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1.7.1发包人和承包人应当在</w:t>
      </w:r>
      <w:r>
        <w:rPr>
          <w:rFonts w:hint="eastAsia" w:ascii="宋体" w:hAnsi="宋体" w:eastAsia="宋体" w:cs="宋体"/>
          <w:color w:val="000000" w:themeColor="text1"/>
          <w:sz w:val="21"/>
          <w:szCs w:val="21"/>
          <w:highlight w:val="none"/>
          <w:u w:val="single"/>
          <w14:textFill>
            <w14:solidFill>
              <w14:schemeClr w14:val="tx1"/>
            </w14:solidFill>
          </w14:textFill>
        </w:rPr>
        <w:t xml:space="preserve">  7  </w:t>
      </w:r>
      <w:r>
        <w:rPr>
          <w:rFonts w:hint="eastAsia" w:ascii="宋体" w:hAnsi="宋体" w:eastAsia="宋体" w:cs="宋体"/>
          <w:color w:val="000000" w:themeColor="text1"/>
          <w:kern w:val="0"/>
          <w:sz w:val="21"/>
          <w:szCs w:val="21"/>
          <w:highlight w:val="none"/>
          <w14:textFill>
            <w14:solidFill>
              <w14:schemeClr w14:val="tx1"/>
            </w14:solidFill>
          </w14:textFill>
        </w:rPr>
        <w:t>天内将与合同有关的通知、批准、证明、证书、指示、指令、要求、请求、同意、意见、确定和决定等书面函件送达对方当事人。</w:t>
      </w:r>
    </w:p>
    <w:p w14:paraId="65799420">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1.7.2 发包人接收文件的地点：</w:t>
      </w:r>
      <w:r>
        <w:rPr>
          <w:rFonts w:hint="eastAsia" w:ascii="宋体" w:hAnsi="宋体" w:eastAsia="宋体" w:cs="宋体"/>
          <w:color w:val="000000" w:themeColor="text1"/>
          <w:sz w:val="21"/>
          <w:szCs w:val="21"/>
          <w:highlight w:val="none"/>
          <w:u w:val="single"/>
          <w14:textFill>
            <w14:solidFill>
              <w14:schemeClr w14:val="tx1"/>
            </w14:solidFill>
          </w14:textFill>
        </w:rPr>
        <w:t xml:space="preserve"> 施工现场发包人办公地点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47B8D9D6">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发包人指定的接收人为：</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（现场业主代表）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5F505479">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承包人接收文件的地点：</w:t>
      </w:r>
      <w:r>
        <w:rPr>
          <w:rFonts w:hint="eastAsia" w:ascii="宋体" w:hAnsi="宋体" w:eastAsia="宋体" w:cs="宋体"/>
          <w:color w:val="000000" w:themeColor="text1"/>
          <w:sz w:val="21"/>
          <w:szCs w:val="21"/>
          <w:highlight w:val="none"/>
          <w:u w:val="single"/>
          <w14:textFill>
            <w14:solidFill>
              <w14:schemeClr w14:val="tx1"/>
            </w14:solidFill>
          </w14:textFill>
        </w:rPr>
        <w:t xml:space="preserve"> 承包人施工现场管理机构的办公地点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0AE2A20D">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承包人指定的接收人为：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承包人指定的接收人为合同协议书载明的承包人项目经理本人或者指定的承包人其他工作人员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0B817C98">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监理人接收文件的地点：</w:t>
      </w:r>
      <w:r>
        <w:rPr>
          <w:rFonts w:hint="eastAsia" w:ascii="宋体" w:hAnsi="宋体" w:eastAsia="宋体" w:cs="宋体"/>
          <w:color w:val="000000" w:themeColor="text1"/>
          <w:sz w:val="21"/>
          <w:szCs w:val="21"/>
          <w:highlight w:val="none"/>
          <w:u w:val="single"/>
          <w14:textFill>
            <w14:solidFill>
              <w14:schemeClr w14:val="tx1"/>
            </w14:solidFill>
          </w14:textFill>
        </w:rPr>
        <w:t xml:space="preserve">  施工现场监理人办公地点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2FE2D177">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监理人指定的接收人为：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总监理工程师或其指定的授权代表  </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7E5A50E2">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77" w:name="_Toc389065265"/>
      <w:bookmarkStart w:id="178" w:name="_Toc12609356"/>
      <w:bookmarkStart w:id="179" w:name="_Toc407135201"/>
      <w:bookmarkStart w:id="180" w:name="_Toc373227699"/>
      <w:bookmarkStart w:id="181" w:name="_Toc373478346"/>
      <w:r>
        <w:rPr>
          <w:rFonts w:hint="eastAsia" w:ascii="宋体" w:hAnsi="宋体" w:eastAsia="宋体" w:cs="宋体"/>
          <w:color w:val="000000" w:themeColor="text1"/>
          <w:sz w:val="21"/>
          <w:szCs w:val="21"/>
          <w:highlight w:val="none"/>
          <w14:textFill>
            <w14:solidFill>
              <w14:schemeClr w14:val="tx1"/>
            </w14:solidFill>
          </w14:textFill>
        </w:rPr>
        <w:t>1.10 交通运输</w:t>
      </w:r>
      <w:bookmarkEnd w:id="177"/>
      <w:bookmarkEnd w:id="178"/>
      <w:bookmarkEnd w:id="179"/>
      <w:bookmarkEnd w:id="180"/>
      <w:bookmarkEnd w:id="181"/>
    </w:p>
    <w:p w14:paraId="6F8D931C">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bookmarkStart w:id="182" w:name="_Toc304295521"/>
      <w:bookmarkStart w:id="183" w:name="_Toc312677986"/>
      <w:bookmarkStart w:id="184" w:name="_Toc303539100"/>
      <w:bookmarkStart w:id="185" w:name="_Toc300934943"/>
      <w:bookmarkStart w:id="186" w:name="_Toc318581155"/>
      <w:r>
        <w:rPr>
          <w:rFonts w:hint="eastAsia" w:ascii="宋体" w:hAnsi="宋体" w:eastAsia="宋体" w:cs="宋体"/>
          <w:color w:val="000000" w:themeColor="text1"/>
          <w:sz w:val="21"/>
          <w:szCs w:val="21"/>
          <w:highlight w:val="none"/>
          <w14:textFill>
            <w14:solidFill>
              <w14:schemeClr w14:val="tx1"/>
            </w14:solidFill>
          </w14:textFill>
        </w:rPr>
        <w:t>.10.1 出入现场的权利</w:t>
      </w:r>
    </w:p>
    <w:p w14:paraId="68F81F8C">
      <w:pPr>
        <w:spacing w:line="42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关于出入现场的权利的约定：</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按通用合同条款执行</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bookmarkEnd w:id="182"/>
    <w:bookmarkEnd w:id="183"/>
    <w:bookmarkEnd w:id="184"/>
    <w:bookmarkEnd w:id="185"/>
    <w:bookmarkEnd w:id="186"/>
    <w:p w14:paraId="114E5982">
      <w:pPr>
        <w:spacing w:line="420" w:lineRule="exact"/>
        <w:ind w:firstLine="420" w:firstLineChars="200"/>
        <w:jc w:val="left"/>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bookmarkStart w:id="187" w:name="_Toc303539101"/>
      <w:bookmarkStart w:id="188" w:name="_Toc304295522"/>
      <w:bookmarkStart w:id="189" w:name="_Toc300934944"/>
      <w:bookmarkStart w:id="190" w:name="_Toc312677987"/>
      <w:bookmarkStart w:id="191" w:name="_Toc318581156"/>
      <w:r>
        <w:rPr>
          <w:rFonts w:hint="eastAsia" w:ascii="宋体" w:hAnsi="宋体" w:eastAsia="宋体" w:cs="宋体"/>
          <w:color w:val="000000" w:themeColor="text1"/>
          <w:sz w:val="21"/>
          <w:szCs w:val="21"/>
          <w:highlight w:val="none"/>
          <w14:textFill>
            <w14:solidFill>
              <w14:schemeClr w14:val="tx1"/>
            </w14:solidFill>
          </w14:textFill>
        </w:rPr>
        <w:t>.10.3 场内交通</w:t>
      </w:r>
    </w:p>
    <w:p w14:paraId="3CA4C3FC">
      <w:pPr>
        <w:spacing w:line="420" w:lineRule="exact"/>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关于场外交通和场内交通的边界的约定：</w:t>
      </w:r>
      <w:r>
        <w:rPr>
          <w:rFonts w:hint="eastAsia" w:ascii="宋体" w:hAnsi="宋体" w:eastAsia="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以工程用地红线界定 </w:t>
      </w:r>
      <w:r>
        <w:rPr>
          <w:rFonts w:hint="eastAsia" w:ascii="宋体" w:hAnsi="宋体" w:eastAsia="宋体" w:cs="宋体"/>
          <w:color w:val="000000" w:themeColor="text1"/>
          <w:sz w:val="21"/>
          <w:szCs w:val="21"/>
          <w:highlight w:val="none"/>
          <w14:textFill>
            <w14:solidFill>
              <w14:schemeClr w14:val="tx1"/>
            </w14:solidFill>
          </w14:textFill>
        </w:rPr>
        <w:t>。</w:t>
      </w:r>
    </w:p>
    <w:p w14:paraId="2619FBBE">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关于发包人向承包人免费提供满足工程施工需要的场内道路和交通设施的约定：</w:t>
      </w:r>
      <w:r>
        <w:rPr>
          <w:rFonts w:hint="eastAsia" w:ascii="宋体" w:hAnsi="宋体" w:eastAsia="宋体" w:cs="宋体"/>
          <w:color w:val="000000" w:themeColor="text1"/>
          <w:sz w:val="21"/>
          <w:szCs w:val="21"/>
          <w:highlight w:val="none"/>
          <w:u w:val="single"/>
          <w14:textFill>
            <w14:solidFill>
              <w14:schemeClr w14:val="tx1"/>
            </w14:solidFill>
          </w14:textFill>
        </w:rPr>
        <w:t xml:space="preserve">由承包人根据现场实际自行考虑，费用自理 </w:t>
      </w:r>
      <w:r>
        <w:rPr>
          <w:rFonts w:hint="eastAsia" w:ascii="宋体" w:hAnsi="宋体" w:eastAsia="宋体" w:cs="宋体"/>
          <w:color w:val="000000" w:themeColor="text1"/>
          <w:sz w:val="21"/>
          <w:szCs w:val="21"/>
          <w:highlight w:val="none"/>
          <w14:textFill>
            <w14:solidFill>
              <w14:schemeClr w14:val="tx1"/>
            </w14:solidFill>
          </w14:textFill>
        </w:rPr>
        <w:t>。</w:t>
      </w:r>
      <w:bookmarkEnd w:id="187"/>
      <w:bookmarkEnd w:id="188"/>
      <w:bookmarkEnd w:id="189"/>
      <w:bookmarkEnd w:id="190"/>
      <w:bookmarkEnd w:id="191"/>
      <w:bookmarkStart w:id="192" w:name="_Toc318581157"/>
    </w:p>
    <w:p w14:paraId="105EC487">
      <w:pPr>
        <w:spacing w:line="420" w:lineRule="exact"/>
        <w:ind w:firstLine="420" w:firstLineChars="200"/>
        <w:jc w:val="left"/>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1.10.4 超大件和超重件的运输</w:t>
      </w:r>
    </w:p>
    <w:p w14:paraId="7521D22C">
      <w:pPr>
        <w:spacing w:line="420" w:lineRule="exact"/>
        <w:ind w:firstLine="420" w:firstLineChars="200"/>
        <w:jc w:val="left"/>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运输超大件或超重件所需的道路和桥梁临时加固改造费用和其他有关费用由</w:t>
      </w:r>
      <w:r>
        <w:rPr>
          <w:rStyle w:val="366"/>
          <w:rFonts w:hint="eastAsia" w:ascii="宋体" w:hAnsi="宋体" w:eastAsia="宋体" w:cs="宋体"/>
          <w:color w:val="000000" w:themeColor="text1"/>
          <w:sz w:val="21"/>
          <w:szCs w:val="21"/>
          <w:highlight w:val="none"/>
          <w:u w:val="single"/>
          <w14:textFill>
            <w14:solidFill>
              <w14:schemeClr w14:val="tx1"/>
            </w14:solidFill>
          </w14:textFill>
        </w:rPr>
        <w:t>承包人</w:t>
      </w:r>
      <w:r>
        <w:rPr>
          <w:rFonts w:hint="eastAsia" w:ascii="宋体" w:hAnsi="宋体" w:eastAsia="宋体" w:cs="宋体"/>
          <w:color w:val="000000" w:themeColor="text1"/>
          <w:sz w:val="21"/>
          <w:szCs w:val="21"/>
          <w:highlight w:val="none"/>
          <w14:textFill>
            <w14:solidFill>
              <w14:schemeClr w14:val="tx1"/>
            </w14:solidFill>
          </w14:textFill>
        </w:rPr>
        <w:t>承担。</w:t>
      </w:r>
    </w:p>
    <w:bookmarkEnd w:id="192"/>
    <w:p w14:paraId="25557848">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93" w:name="_Toc373478347"/>
      <w:bookmarkStart w:id="194" w:name="_Toc12609357"/>
      <w:bookmarkStart w:id="195" w:name="_Toc373227700"/>
      <w:bookmarkStart w:id="196" w:name="_Toc389065266"/>
      <w:bookmarkStart w:id="197" w:name="_Toc407135202"/>
      <w:r>
        <w:rPr>
          <w:rFonts w:hint="eastAsia" w:ascii="宋体" w:hAnsi="宋体" w:eastAsia="宋体" w:cs="宋体"/>
          <w:color w:val="000000" w:themeColor="text1"/>
          <w:sz w:val="21"/>
          <w:szCs w:val="21"/>
          <w:highlight w:val="none"/>
          <w14:textFill>
            <w14:solidFill>
              <w14:schemeClr w14:val="tx1"/>
            </w14:solidFill>
          </w14:textFill>
        </w:rPr>
        <w:t>1.11 知识产权</w:t>
      </w:r>
      <w:bookmarkEnd w:id="193"/>
      <w:bookmarkEnd w:id="194"/>
      <w:bookmarkEnd w:id="195"/>
      <w:bookmarkEnd w:id="196"/>
      <w:bookmarkEnd w:id="197"/>
    </w:p>
    <w:p w14:paraId="40140F6B">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发包人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7F30A823">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关于发包人提供的上述文件的使用限制的要求：</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按合同约定</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52AC763B">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1.11.2 关于承包人为实施工程所编制文件的著作权的归属：</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发包人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3011CD14">
      <w:pPr>
        <w:spacing w:line="42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关于承包人提供的上述文件的使用限制的要求：</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u w:val="single"/>
          <w14:textFill>
            <w14:solidFill>
              <w14:schemeClr w14:val="tx1"/>
            </w14:solidFill>
          </w14:textFill>
        </w:rPr>
        <w:t>按合同约定</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3EE2C9E1">
      <w:pPr>
        <w:spacing w:line="42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1.11.4 承包人在施工过程中所采用的专利、专有技术、技术秘密的使用费的承担方式：</w:t>
      </w:r>
      <w:r>
        <w:rPr>
          <w:rStyle w:val="366"/>
          <w:rFonts w:hint="eastAsia" w:ascii="宋体" w:hAnsi="宋体" w:eastAsia="宋体" w:cs="宋体"/>
          <w:color w:val="000000" w:themeColor="text1"/>
          <w:sz w:val="21"/>
          <w:szCs w:val="21"/>
          <w:highlight w:val="none"/>
          <w:u w:val="single"/>
          <w14:textFill>
            <w14:solidFill>
              <w14:schemeClr w14:val="tx1"/>
            </w14:solidFill>
          </w14:textFill>
        </w:rPr>
        <w:t>执行通用合同条款。</w:t>
      </w:r>
    </w:p>
    <w:p w14:paraId="2AAE4EE8">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198" w:name="_Toc407135203"/>
      <w:bookmarkStart w:id="199" w:name="_Toc373478348"/>
      <w:bookmarkStart w:id="200" w:name="_Toc373227701"/>
      <w:bookmarkStart w:id="201" w:name="_Toc12609358"/>
      <w:bookmarkStart w:id="202" w:name="_Toc389065267"/>
      <w:r>
        <w:rPr>
          <w:rFonts w:hint="eastAsia" w:ascii="宋体" w:hAnsi="宋体" w:eastAsia="宋体" w:cs="宋体"/>
          <w:color w:val="000000" w:themeColor="text1"/>
          <w:sz w:val="21"/>
          <w:szCs w:val="21"/>
          <w:highlight w:val="none"/>
          <w14:textFill>
            <w14:solidFill>
              <w14:schemeClr w14:val="tx1"/>
            </w14:solidFill>
          </w14:textFill>
        </w:rPr>
        <w:t>1.13工程量清单错误的修正</w:t>
      </w:r>
      <w:bookmarkEnd w:id="198"/>
      <w:bookmarkEnd w:id="199"/>
      <w:bookmarkEnd w:id="200"/>
      <w:bookmarkEnd w:id="201"/>
      <w:bookmarkEnd w:id="202"/>
    </w:p>
    <w:p w14:paraId="3705C176">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出现工程量清单工程量偏差时，是否调整合同价格：</w:t>
      </w:r>
      <w:r>
        <w:rPr>
          <w:rFonts w:hint="eastAsia" w:ascii="宋体" w:hAnsi="宋体" w:eastAsia="宋体" w:cs="宋体"/>
          <w:color w:val="000000" w:themeColor="text1"/>
          <w:sz w:val="21"/>
          <w:szCs w:val="21"/>
          <w:highlight w:val="none"/>
          <w:u w:val="single"/>
          <w14:textFill>
            <w14:solidFill>
              <w14:schemeClr w14:val="tx1"/>
            </w14:solidFill>
          </w14:textFill>
        </w:rPr>
        <w:t>是</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1FB0C4D7">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允许调整合同价格的工程量偏差范围及其调整办法：</w:t>
      </w:r>
    </w:p>
    <w:p w14:paraId="58336A7F">
      <w:pPr>
        <w:spacing w:line="420" w:lineRule="exact"/>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 xml:space="preserve"> 除严重不平衡报价外，无论分部分项工程量清单项目中的工程量变化多少均不调整</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57A249E3">
      <w:pPr>
        <w:spacing w:line="42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14:textFill>
            <w14:solidFill>
              <w14:schemeClr w14:val="tx1"/>
            </w14:solidFill>
          </w14:textFill>
        </w:rPr>
        <w:t>承包人实际完成的某单项清单项目工程量与招标工程量清单工程量偏差超过  /  %且该单项清单造价超过合同总价15%以上的，超过后增加部分工程量或减少后剩余部分工程量的综合单价按以下方法调整：按照中标的综合单价调整。</w:t>
      </w:r>
    </w:p>
    <w:p w14:paraId="57D9A05F">
      <w:pPr>
        <w:pStyle w:val="5"/>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203" w:name="_Toc351203634"/>
      <w:bookmarkStart w:id="204" w:name="_Toc12609359"/>
      <w:bookmarkStart w:id="205" w:name="_Toc407135204"/>
      <w:bookmarkStart w:id="206" w:name="_Toc389065268"/>
      <w:bookmarkStart w:id="207" w:name="_Toc373478349"/>
      <w:bookmarkStart w:id="208" w:name="_Toc373227702"/>
      <w:r>
        <w:rPr>
          <w:rFonts w:hint="eastAsia" w:ascii="宋体" w:hAnsi="宋体" w:eastAsia="宋体" w:cs="宋体"/>
          <w:color w:val="000000" w:themeColor="text1"/>
          <w:sz w:val="21"/>
          <w:szCs w:val="21"/>
          <w:highlight w:val="none"/>
          <w14:textFill>
            <w14:solidFill>
              <w14:schemeClr w14:val="tx1"/>
            </w14:solidFill>
          </w14:textFill>
        </w:rPr>
        <w:t>2</w:t>
      </w:r>
      <w:bookmarkStart w:id="209" w:name="_Toc296944496"/>
      <w:bookmarkStart w:id="210" w:name="_Toc292559362"/>
      <w:bookmarkStart w:id="211" w:name="_Toc296503157"/>
      <w:bookmarkStart w:id="212" w:name="_Toc292559867"/>
      <w:bookmarkStart w:id="213" w:name="_Toc296891197"/>
      <w:bookmarkStart w:id="214" w:name="_Toc297120457"/>
      <w:bookmarkStart w:id="215" w:name="_Toc296890985"/>
      <w:bookmarkStart w:id="216" w:name="_Toc297048343"/>
      <w:bookmarkStart w:id="217" w:name="_Toc296346658"/>
      <w:bookmarkStart w:id="218" w:name="_Toc296347156"/>
      <w:r>
        <w:rPr>
          <w:rFonts w:hint="eastAsia" w:ascii="宋体" w:hAnsi="宋体" w:eastAsia="宋体" w:cs="宋体"/>
          <w:color w:val="000000" w:themeColor="text1"/>
          <w:sz w:val="21"/>
          <w:szCs w:val="21"/>
          <w:highlight w:val="none"/>
          <w14:textFill>
            <w14:solidFill>
              <w14:schemeClr w14:val="tx1"/>
            </w14:solidFill>
          </w14:textFill>
        </w:rPr>
        <w:t>. 发包人</w:t>
      </w:r>
      <w:bookmarkEnd w:id="203"/>
      <w:bookmarkEnd w:id="204"/>
      <w:bookmarkEnd w:id="205"/>
      <w:bookmarkEnd w:id="206"/>
      <w:bookmarkEnd w:id="207"/>
      <w:bookmarkEnd w:id="208"/>
    </w:p>
    <w:bookmarkEnd w:id="209"/>
    <w:bookmarkEnd w:id="210"/>
    <w:bookmarkEnd w:id="211"/>
    <w:bookmarkEnd w:id="212"/>
    <w:bookmarkEnd w:id="213"/>
    <w:bookmarkEnd w:id="214"/>
    <w:bookmarkEnd w:id="215"/>
    <w:bookmarkEnd w:id="216"/>
    <w:bookmarkEnd w:id="217"/>
    <w:bookmarkEnd w:id="218"/>
    <w:p w14:paraId="6EFCF7DB">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219" w:name="_Toc389065269"/>
      <w:bookmarkStart w:id="220" w:name="_Toc373478350"/>
      <w:bookmarkStart w:id="221" w:name="_Toc407135205"/>
      <w:bookmarkStart w:id="222" w:name="_Toc373227703"/>
      <w:bookmarkStart w:id="223" w:name="_Toc12609360"/>
      <w:r>
        <w:rPr>
          <w:rFonts w:hint="eastAsia" w:ascii="宋体" w:hAnsi="宋体" w:eastAsia="宋体" w:cs="宋体"/>
          <w:color w:val="000000" w:themeColor="text1"/>
          <w:sz w:val="21"/>
          <w:szCs w:val="21"/>
          <w:highlight w:val="none"/>
          <w14:textFill>
            <w14:solidFill>
              <w14:schemeClr w14:val="tx1"/>
            </w14:solidFill>
          </w14:textFill>
        </w:rPr>
        <w:t>2.2 发包人代表</w:t>
      </w:r>
      <w:bookmarkEnd w:id="219"/>
      <w:bookmarkEnd w:id="220"/>
      <w:bookmarkEnd w:id="221"/>
      <w:bookmarkEnd w:id="222"/>
      <w:bookmarkEnd w:id="223"/>
    </w:p>
    <w:p w14:paraId="6C2E1C7A">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发包人代表：</w:t>
      </w:r>
    </w:p>
    <w:p w14:paraId="342ABA97">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姓    名：</w:t>
      </w:r>
      <w:r>
        <w:rPr>
          <w:rFonts w:hint="eastAsia" w:ascii="宋体" w:hAnsi="宋体" w:eastAsia="宋体" w:cs="宋体"/>
          <w:color w:val="000000" w:themeColor="text1"/>
          <w:sz w:val="21"/>
          <w:szCs w:val="21"/>
          <w:highlight w:val="none"/>
          <w:u w:val="single"/>
          <w14:textFill>
            <w14:solidFill>
              <w14:schemeClr w14:val="tx1"/>
            </w14:solidFill>
          </w14:textFill>
        </w:rPr>
        <w:t>                       </w:t>
      </w:r>
      <w:r>
        <w:rPr>
          <w:rFonts w:hint="eastAsia" w:ascii="宋体" w:hAnsi="宋体" w:eastAsia="宋体" w:cs="宋体"/>
          <w:color w:val="000000" w:themeColor="text1"/>
          <w:sz w:val="21"/>
          <w:szCs w:val="21"/>
          <w:highlight w:val="none"/>
          <w14:textFill>
            <w14:solidFill>
              <w14:schemeClr w14:val="tx1"/>
            </w14:solidFill>
          </w14:textFill>
        </w:rPr>
        <w:t>；</w:t>
      </w:r>
    </w:p>
    <w:p w14:paraId="2DA7C06A">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身份证号：</w:t>
      </w:r>
      <w:r>
        <w:rPr>
          <w:rFonts w:hint="eastAsia" w:ascii="宋体" w:hAnsi="宋体" w:eastAsia="宋体" w:cs="宋体"/>
          <w:color w:val="000000" w:themeColor="text1"/>
          <w:sz w:val="21"/>
          <w:szCs w:val="21"/>
          <w:highlight w:val="none"/>
          <w:u w:val="single"/>
          <w14:textFill>
            <w14:solidFill>
              <w14:schemeClr w14:val="tx1"/>
            </w14:solidFill>
          </w14:textFill>
        </w:rPr>
        <w:t>       </w:t>
      </w:r>
      <w:r>
        <w:rPr>
          <w:rFonts w:hint="eastAsia" w:ascii="宋体" w:hAnsi="宋体" w:eastAsia="宋体" w:cs="宋体"/>
          <w:color w:val="000000" w:themeColor="text1"/>
          <w:sz w:val="21"/>
          <w:szCs w:val="21"/>
          <w:highlight w:val="none"/>
          <w14:textFill>
            <w14:solidFill>
              <w14:schemeClr w14:val="tx1"/>
            </w14:solidFill>
          </w14:textFill>
        </w:rPr>
        <w:t>；</w:t>
      </w:r>
    </w:p>
    <w:p w14:paraId="263D802A">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职    务：</w:t>
      </w:r>
      <w:r>
        <w:rPr>
          <w:rFonts w:hint="eastAsia" w:ascii="宋体" w:hAnsi="宋体" w:eastAsia="宋体" w:cs="宋体"/>
          <w:color w:val="000000" w:themeColor="text1"/>
          <w:sz w:val="21"/>
          <w:szCs w:val="21"/>
          <w:highlight w:val="none"/>
          <w:u w:val="single"/>
          <w14:textFill>
            <w14:solidFill>
              <w14:schemeClr w14:val="tx1"/>
            </w14:solidFill>
          </w14:textFill>
        </w:rPr>
        <w:t>                 </w:t>
      </w:r>
      <w:r>
        <w:rPr>
          <w:rFonts w:hint="eastAsia" w:ascii="宋体" w:hAnsi="宋体" w:eastAsia="宋体" w:cs="宋体"/>
          <w:color w:val="000000" w:themeColor="text1"/>
          <w:sz w:val="21"/>
          <w:szCs w:val="21"/>
          <w:highlight w:val="none"/>
          <w14:textFill>
            <w14:solidFill>
              <w14:schemeClr w14:val="tx1"/>
            </w14:solidFill>
          </w14:textFill>
        </w:rPr>
        <w:t>；</w:t>
      </w:r>
    </w:p>
    <w:p w14:paraId="02A76674">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联系电话：</w:t>
      </w:r>
      <w:r>
        <w:rPr>
          <w:rFonts w:hint="eastAsia" w:ascii="宋体" w:hAnsi="宋体" w:eastAsia="宋体" w:cs="宋体"/>
          <w:color w:val="000000" w:themeColor="text1"/>
          <w:sz w:val="21"/>
          <w:szCs w:val="21"/>
          <w:highlight w:val="none"/>
          <w:u w:val="single"/>
          <w14:textFill>
            <w14:solidFill>
              <w14:schemeClr w14:val="tx1"/>
            </w14:solidFill>
          </w14:textFill>
        </w:rPr>
        <w:t>                       </w:t>
      </w:r>
      <w:r>
        <w:rPr>
          <w:rFonts w:hint="eastAsia" w:ascii="宋体" w:hAnsi="宋体" w:eastAsia="宋体" w:cs="宋体"/>
          <w:color w:val="000000" w:themeColor="text1"/>
          <w:sz w:val="21"/>
          <w:szCs w:val="21"/>
          <w:highlight w:val="none"/>
          <w14:textFill>
            <w14:solidFill>
              <w14:schemeClr w14:val="tx1"/>
            </w14:solidFill>
          </w14:textFill>
        </w:rPr>
        <w:t>；</w:t>
      </w:r>
    </w:p>
    <w:p w14:paraId="7144877F">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电子信箱：</w:t>
      </w:r>
      <w:r>
        <w:rPr>
          <w:rFonts w:hint="eastAsia" w:ascii="宋体" w:hAnsi="宋体" w:eastAsia="宋体" w:cs="宋体"/>
          <w:color w:val="000000" w:themeColor="text1"/>
          <w:sz w:val="21"/>
          <w:szCs w:val="21"/>
          <w:highlight w:val="none"/>
          <w:u w:val="single"/>
          <w14:textFill>
            <w14:solidFill>
              <w14:schemeClr w14:val="tx1"/>
            </w14:solidFill>
          </w14:textFill>
        </w:rPr>
        <w:t>     </w:t>
      </w:r>
      <w:r>
        <w:rPr>
          <w:rFonts w:hint="eastAsia" w:ascii="宋体" w:hAnsi="宋体" w:eastAsia="宋体" w:cs="宋体"/>
          <w:color w:val="000000" w:themeColor="text1"/>
          <w:sz w:val="21"/>
          <w:szCs w:val="21"/>
          <w:highlight w:val="none"/>
          <w14:textFill>
            <w14:solidFill>
              <w14:schemeClr w14:val="tx1"/>
            </w14:solidFill>
          </w14:textFill>
        </w:rPr>
        <w:t>；</w:t>
      </w:r>
    </w:p>
    <w:p w14:paraId="3B9CD8BC">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通信地址：</w:t>
      </w:r>
      <w:r>
        <w:rPr>
          <w:rFonts w:hint="eastAsia" w:ascii="宋体" w:hAnsi="宋体" w:eastAsia="宋体" w:cs="宋体"/>
          <w:color w:val="000000" w:themeColor="text1"/>
          <w:sz w:val="21"/>
          <w:szCs w:val="21"/>
          <w:highlight w:val="none"/>
          <w:u w:val="single"/>
          <w14:textFill>
            <w14:solidFill>
              <w14:schemeClr w14:val="tx1"/>
            </w14:solidFill>
          </w14:textFill>
        </w:rPr>
        <w:t>    </w:t>
      </w:r>
      <w:r>
        <w:rPr>
          <w:rFonts w:hint="eastAsia" w:ascii="宋体" w:hAnsi="宋体" w:eastAsia="宋体" w:cs="宋体"/>
          <w:color w:val="000000" w:themeColor="text1"/>
          <w:sz w:val="21"/>
          <w:szCs w:val="21"/>
          <w:highlight w:val="none"/>
          <w14:textFill>
            <w14:solidFill>
              <w14:schemeClr w14:val="tx1"/>
            </w14:solidFill>
          </w14:textFill>
        </w:rPr>
        <w:t>。</w:t>
      </w:r>
    </w:p>
    <w:p w14:paraId="5D6D8B45">
      <w:pPr>
        <w:spacing w:line="42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发包人对发包人代表的授权范围如下：</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kern w:val="0"/>
          <w:sz w:val="21"/>
          <w:szCs w:val="21"/>
          <w:highlight w:val="none"/>
          <w:u w:val="single"/>
          <w14:textFill>
            <w14:solidFill>
              <w14:schemeClr w14:val="tx1"/>
            </w14:solidFill>
          </w14:textFill>
        </w:rPr>
        <w:t>督促指导监理工程师行使职权，协调施工现场各方面的关系，协调工程质量、进度和安全文明施工中存在的问题，解决有关设计和技术签证，办理、签认现场经济技术签证，审核工程进度报表。开工前7天，发包人应将所派驻的工程师的姓名、委托的事项及权限、委托期限等事项书面通知承包人</w:t>
      </w:r>
      <w:r>
        <w:rPr>
          <w:rFonts w:hint="eastAsia" w:ascii="宋体" w:hAnsi="宋体" w:eastAsia="宋体" w:cs="宋体"/>
          <w:color w:val="000000" w:themeColor="text1"/>
          <w:sz w:val="21"/>
          <w:szCs w:val="21"/>
          <w:highlight w:val="none"/>
          <w:u w:val="single"/>
          <w14:textFill>
            <w14:solidFill>
              <w14:schemeClr w14:val="tx1"/>
            </w14:solidFill>
          </w14:textFill>
        </w:rPr>
        <w:t>。发包人现场代表在承包人提交的任何档上签名时，仅表示发包人收到前述档，并非是对档中任何内容的确认，不可作为结算依据。</w:t>
      </w:r>
    </w:p>
    <w:p w14:paraId="4A7AF1E1">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224" w:name="_Toc373478351"/>
      <w:bookmarkStart w:id="225" w:name="_Toc12609361"/>
      <w:bookmarkStart w:id="226" w:name="_Toc389065270"/>
      <w:bookmarkStart w:id="227" w:name="_Toc407135206"/>
      <w:bookmarkStart w:id="228" w:name="_Toc373227704"/>
      <w:r>
        <w:rPr>
          <w:rFonts w:hint="eastAsia" w:ascii="宋体" w:hAnsi="宋体" w:eastAsia="宋体" w:cs="宋体"/>
          <w:color w:val="000000" w:themeColor="text1"/>
          <w:sz w:val="21"/>
          <w:szCs w:val="21"/>
          <w:highlight w:val="none"/>
          <w14:textFill>
            <w14:solidFill>
              <w14:schemeClr w14:val="tx1"/>
            </w14:solidFill>
          </w14:textFill>
        </w:rPr>
        <w:t>2.4 施工现场、施工条件和基础资料的提供</w:t>
      </w:r>
      <w:bookmarkEnd w:id="224"/>
      <w:bookmarkEnd w:id="225"/>
      <w:bookmarkEnd w:id="226"/>
      <w:bookmarkEnd w:id="227"/>
      <w:bookmarkEnd w:id="228"/>
    </w:p>
    <w:p w14:paraId="64F02860">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2.4.1 提供施工现场</w:t>
      </w:r>
    </w:p>
    <w:p w14:paraId="7C9FE081">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关于发包人移交施工现场的期限要求：</w:t>
      </w:r>
      <w:r>
        <w:rPr>
          <w:rFonts w:hint="eastAsia" w:ascii="宋体" w:hAnsi="宋体" w:eastAsia="宋体" w:cs="宋体"/>
          <w:color w:val="000000" w:themeColor="text1"/>
          <w:sz w:val="21"/>
          <w:szCs w:val="21"/>
          <w:highlight w:val="none"/>
          <w:u w:val="single"/>
          <w14:textFill>
            <w14:solidFill>
              <w14:schemeClr w14:val="tx1"/>
            </w14:solidFill>
          </w14:textFill>
        </w:rPr>
        <w:t xml:space="preserve"> 关于发包人移交施工现场的期限要求施工场地应当在监理人发出的开工通知中载明的开工日期前 3 天具备施工条件并移交给承包人，具体施工条件按本合同约定。发包人最迟应当在移交施工场地的同时向承包人提供施工场地内地下管线和地下设施等有关资料，并保证资料的真实、准确和完整 </w:t>
      </w:r>
      <w:r>
        <w:rPr>
          <w:rFonts w:hint="eastAsia" w:ascii="宋体" w:hAnsi="宋体" w:eastAsia="宋体" w:cs="宋体"/>
          <w:color w:val="000000" w:themeColor="text1"/>
          <w:sz w:val="21"/>
          <w:szCs w:val="21"/>
          <w:highlight w:val="none"/>
          <w14:textFill>
            <w14:solidFill>
              <w14:schemeClr w14:val="tx1"/>
            </w14:solidFill>
          </w14:textFill>
        </w:rPr>
        <w:t>。</w:t>
      </w:r>
    </w:p>
    <w:p w14:paraId="19A00767">
      <w:pPr>
        <w:spacing w:line="420" w:lineRule="exact"/>
        <w:ind w:firstLine="420" w:firstLineChars="200"/>
        <w:outlineLvl w:val="4"/>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2.4.2 提供施工条件</w:t>
      </w:r>
    </w:p>
    <w:p w14:paraId="447ABEBD">
      <w:pPr>
        <w:spacing w:line="42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关于发包人应负责提供施工所需要的条件，包括：</w:t>
      </w:r>
      <w:r>
        <w:rPr>
          <w:rFonts w:hint="eastAsia" w:ascii="宋体" w:hAnsi="宋体" w:eastAsia="宋体" w:cs="宋体"/>
          <w:color w:val="000000" w:themeColor="text1"/>
          <w:sz w:val="21"/>
          <w:szCs w:val="21"/>
          <w:highlight w:val="none"/>
          <w:u w:val="single"/>
          <w14:textFill>
            <w14:solidFill>
              <w14:schemeClr w14:val="tx1"/>
            </w14:solidFill>
          </w14:textFill>
        </w:rPr>
        <w:t xml:space="preserve"> 将施工所需的水、电、电讯线路接至施工场地的时间、地点和供应要求：由承包人在磋商报价中自行考虑。若供电部门的原因造成停电，承包人必须自行解决施工用电，费用自理。 </w:t>
      </w:r>
    </w:p>
    <w:p w14:paraId="12BBA787">
      <w:pPr>
        <w:pStyle w:val="6"/>
        <w:spacing w:before="0" w:after="0" w:line="420" w:lineRule="exact"/>
        <w:rPr>
          <w:rFonts w:hint="eastAsia" w:ascii="宋体" w:hAnsi="宋体" w:eastAsia="宋体" w:cs="宋体"/>
          <w:color w:val="000000" w:themeColor="text1"/>
          <w:sz w:val="21"/>
          <w:szCs w:val="21"/>
          <w:highlight w:val="none"/>
          <w14:textFill>
            <w14:solidFill>
              <w14:schemeClr w14:val="tx1"/>
            </w14:solidFill>
          </w14:textFill>
        </w:rPr>
      </w:pPr>
      <w:bookmarkStart w:id="229" w:name="_Toc12609362"/>
      <w:bookmarkStart w:id="230" w:name="_Toc407135207"/>
      <w:bookmarkStart w:id="231" w:name="_Toc373227705"/>
      <w:bookmarkStart w:id="232" w:name="_Toc373478352"/>
      <w:bookmarkStart w:id="233" w:name="_Toc389065271"/>
      <w:r>
        <w:rPr>
          <w:rFonts w:hint="eastAsia" w:ascii="宋体" w:hAnsi="宋体" w:eastAsia="宋体" w:cs="宋体"/>
          <w:color w:val="000000" w:themeColor="text1"/>
          <w:sz w:val="21"/>
          <w:szCs w:val="21"/>
          <w:highlight w:val="none"/>
          <w14:textFill>
            <w14:solidFill>
              <w14:schemeClr w14:val="tx1"/>
            </w14:solidFill>
          </w14:textFill>
        </w:rPr>
        <w:t>2.5 资金来源证明及支付担保</w:t>
      </w:r>
      <w:bookmarkEnd w:id="229"/>
      <w:bookmarkEnd w:id="230"/>
      <w:bookmarkEnd w:id="231"/>
      <w:bookmarkEnd w:id="232"/>
      <w:bookmarkEnd w:id="233"/>
    </w:p>
    <w:p w14:paraId="12AB9D16">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发包人提供资金来源证明的期限要求：</w:t>
      </w:r>
      <w:r>
        <w:rPr>
          <w:rFonts w:hint="eastAsia" w:ascii="宋体" w:hAnsi="宋体" w:eastAsia="宋体" w:cs="宋体"/>
          <w:color w:val="000000" w:themeColor="text1"/>
          <w:sz w:val="21"/>
          <w:szCs w:val="21"/>
          <w:highlight w:val="none"/>
          <w:u w:val="single"/>
          <w14:textFill>
            <w14:solidFill>
              <w14:schemeClr w14:val="tx1"/>
            </w14:solidFill>
          </w14:textFill>
        </w:rPr>
        <w:t xml:space="preserve">  无  </w:t>
      </w:r>
      <w:r>
        <w:rPr>
          <w:rFonts w:hint="eastAsia" w:ascii="宋体" w:hAnsi="宋体" w:eastAsia="宋体" w:cs="宋体"/>
          <w:color w:val="000000" w:themeColor="text1"/>
          <w:sz w:val="21"/>
          <w:szCs w:val="21"/>
          <w:highlight w:val="none"/>
          <w14:textFill>
            <w14:solidFill>
              <w14:schemeClr w14:val="tx1"/>
            </w14:solidFill>
          </w14:textFill>
        </w:rPr>
        <w:t>。</w:t>
      </w:r>
    </w:p>
    <w:p w14:paraId="2E3D610F">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发包人是否提供支付担保：</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否</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168BD83C">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发包人提供支付担保的形式：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无</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47C6E733">
      <w:pPr>
        <w:spacing w:line="420" w:lineRule="exact"/>
        <w:ind w:firstLine="420" w:firstLineChars="200"/>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发包人提供的支付担保格式见合同附件9。</w:t>
      </w:r>
    </w:p>
    <w:p w14:paraId="66F03AE5">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234" w:name="_Toc351203635"/>
      <w:r>
        <w:rPr>
          <w:rStyle w:val="366"/>
          <w:rFonts w:hint="eastAsia" w:ascii="宋体" w:hAnsi="宋体" w:eastAsia="宋体" w:cs="宋体"/>
          <w:color w:val="000000" w:themeColor="text1"/>
          <w:sz w:val="21"/>
          <w:szCs w:val="21"/>
          <w:highlight w:val="none"/>
          <w14:textFill>
            <w14:solidFill>
              <w14:schemeClr w14:val="tx1"/>
            </w14:solidFill>
          </w14:textFill>
        </w:rPr>
        <w:t>3</w:t>
      </w:r>
      <w:bookmarkEnd w:id="234"/>
      <w:bookmarkStart w:id="235" w:name="_Toc296890986"/>
      <w:bookmarkEnd w:id="235"/>
      <w:bookmarkStart w:id="236" w:name="_Toc292559363"/>
      <w:bookmarkEnd w:id="236"/>
      <w:bookmarkStart w:id="237" w:name="_Toc292559868"/>
      <w:bookmarkEnd w:id="237"/>
      <w:bookmarkStart w:id="238" w:name="_Toc296347157"/>
      <w:bookmarkEnd w:id="238"/>
      <w:bookmarkStart w:id="239" w:name="_Toc296346659"/>
      <w:bookmarkEnd w:id="239"/>
      <w:bookmarkStart w:id="240" w:name="_Toc297048344"/>
      <w:bookmarkEnd w:id="240"/>
      <w:bookmarkStart w:id="241" w:name="_Toc296944497"/>
      <w:bookmarkEnd w:id="241"/>
      <w:bookmarkStart w:id="242" w:name="_Toc296891198"/>
      <w:bookmarkEnd w:id="242"/>
      <w:bookmarkStart w:id="243" w:name="_Toc296503158"/>
      <w:bookmarkEnd w:id="243"/>
      <w:bookmarkStart w:id="244" w:name="_Toc297120458"/>
      <w:r>
        <w:rPr>
          <w:rStyle w:val="366"/>
          <w:rFonts w:hint="eastAsia" w:ascii="宋体" w:hAnsi="宋体" w:eastAsia="宋体" w:cs="宋体"/>
          <w:color w:val="000000" w:themeColor="text1"/>
          <w:sz w:val="21"/>
          <w:szCs w:val="21"/>
          <w:highlight w:val="none"/>
          <w14:textFill>
            <w14:solidFill>
              <w14:schemeClr w14:val="tx1"/>
            </w14:solidFill>
          </w14:textFill>
        </w:rPr>
        <w:t xml:space="preserve">. </w:t>
      </w:r>
      <w:bookmarkEnd w:id="244"/>
      <w:r>
        <w:rPr>
          <w:rStyle w:val="366"/>
          <w:rFonts w:hint="eastAsia" w:ascii="宋体" w:hAnsi="宋体" w:eastAsia="宋体" w:cs="宋体"/>
          <w:color w:val="000000" w:themeColor="text1"/>
          <w:sz w:val="21"/>
          <w:szCs w:val="21"/>
          <w:highlight w:val="none"/>
          <w14:textFill>
            <w14:solidFill>
              <w14:schemeClr w14:val="tx1"/>
            </w14:solidFill>
          </w14:textFill>
        </w:rPr>
        <w:t>承包人</w:t>
      </w:r>
    </w:p>
    <w:p w14:paraId="6941AFE6">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245" w:name="_Toc373478354"/>
      <w:bookmarkEnd w:id="245"/>
      <w:bookmarkStart w:id="246" w:name="_Toc373227707"/>
      <w:bookmarkEnd w:id="246"/>
      <w:bookmarkStart w:id="247" w:name="_Toc389065273"/>
      <w:bookmarkEnd w:id="247"/>
      <w:bookmarkStart w:id="248" w:name="_Toc15899"/>
      <w:bookmarkEnd w:id="248"/>
      <w:r>
        <w:rPr>
          <w:rStyle w:val="366"/>
          <w:rFonts w:hint="eastAsia" w:ascii="宋体" w:hAnsi="宋体" w:eastAsia="宋体" w:cs="宋体"/>
          <w:color w:val="000000" w:themeColor="text1"/>
          <w:sz w:val="21"/>
          <w:szCs w:val="21"/>
          <w:highlight w:val="none"/>
          <w14:textFill>
            <w14:solidFill>
              <w14:schemeClr w14:val="tx1"/>
            </w14:solidFill>
          </w14:textFill>
        </w:rPr>
        <w:t>3.1 承包人的一般义务</w:t>
      </w:r>
    </w:p>
    <w:p w14:paraId="67FB90A2">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（9）</w:t>
      </w:r>
      <w:r>
        <w:rPr>
          <w:rStyle w:val="366"/>
          <w:rFonts w:hint="eastAsia" w:ascii="宋体" w:hAnsi="宋体" w:cs="宋体"/>
          <w:color w:val="000000" w:themeColor="text1"/>
          <w:sz w:val="21"/>
          <w:szCs w:val="21"/>
          <w:highlight w:val="none"/>
          <w14:textFill>
            <w14:solidFill>
              <w14:schemeClr w14:val="tx1"/>
            </w14:solidFill>
          </w14:textFill>
        </w:rPr>
        <w:t>承包人提交的竣工资料的内容：</w:t>
      </w:r>
    </w:p>
    <w:p w14:paraId="2540F9A5">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u w:val="single"/>
          <w14:textFill>
            <w14:solidFill>
              <w14:schemeClr w14:val="tx1"/>
            </w14:solidFill>
          </w14:textFill>
        </w:rPr>
        <w:t>与本工程有关的所有竣工图纸、变更等</w:t>
      </w:r>
      <w:r>
        <w:rPr>
          <w:rStyle w:val="366"/>
          <w:rFonts w:hint="eastAsia" w:ascii="宋体" w:hAnsi="宋体" w:cs="宋体"/>
          <w:color w:val="000000" w:themeColor="text1"/>
          <w:sz w:val="21"/>
          <w:szCs w:val="21"/>
          <w:highlight w:val="none"/>
          <w14:textFill>
            <w14:solidFill>
              <w14:schemeClr w14:val="tx1"/>
            </w14:solidFill>
          </w14:textFill>
        </w:rPr>
        <w:t xml:space="preserve">。 </w:t>
      </w:r>
    </w:p>
    <w:p w14:paraId="77A3D67C">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承包人需要提交的竣工资料套数：</w:t>
      </w:r>
      <w:r>
        <w:rPr>
          <w:rStyle w:val="366"/>
          <w:rFonts w:hint="eastAsia" w:ascii="宋体" w:hAnsi="宋体" w:cs="宋体"/>
          <w:color w:val="000000" w:themeColor="text1"/>
          <w:sz w:val="21"/>
          <w:szCs w:val="21"/>
          <w:highlight w:val="none"/>
          <w:u w:val="single"/>
          <w14:textFill>
            <w14:solidFill>
              <w14:schemeClr w14:val="tx1"/>
            </w14:solidFill>
          </w14:textFill>
        </w:rPr>
        <w:t xml:space="preserve">  陆      </w:t>
      </w:r>
      <w:r>
        <w:rPr>
          <w:rStyle w:val="366"/>
          <w:rFonts w:hint="eastAsia" w:ascii="宋体" w:hAnsi="宋体" w:cs="宋体"/>
          <w:color w:val="000000" w:themeColor="text1"/>
          <w:sz w:val="21"/>
          <w:szCs w:val="21"/>
          <w:highlight w:val="none"/>
          <w14:textFill>
            <w14:solidFill>
              <w14:schemeClr w14:val="tx1"/>
            </w14:solidFill>
          </w14:textFill>
        </w:rPr>
        <w:t>。</w:t>
      </w:r>
    </w:p>
    <w:p w14:paraId="0874F39B">
      <w:pPr>
        <w:pStyle w:val="349"/>
        <w:spacing w:line="420" w:lineRule="exact"/>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承包人提交的竣工资料的费用承担：</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承包人    </w:t>
      </w:r>
      <w:r>
        <w:rPr>
          <w:rStyle w:val="366"/>
          <w:rFonts w:hint="eastAsia" w:ascii="宋体" w:hAnsi="宋体" w:cs="宋体"/>
          <w:color w:val="000000" w:themeColor="text1"/>
          <w:sz w:val="21"/>
          <w:szCs w:val="21"/>
          <w:highlight w:val="none"/>
          <w14:textFill>
            <w14:solidFill>
              <w14:schemeClr w14:val="tx1"/>
            </w14:solidFill>
          </w14:textFill>
        </w:rPr>
        <w:t>。</w:t>
      </w:r>
    </w:p>
    <w:p w14:paraId="710897DD">
      <w:pPr>
        <w:pStyle w:val="349"/>
        <w:spacing w:line="420" w:lineRule="exact"/>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承包人提交的竣工资料移交时间：</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u w:val="single"/>
          <w14:textFill>
            <w14:solidFill>
              <w14:schemeClr w14:val="tx1"/>
            </w14:solidFill>
          </w14:textFill>
        </w:rPr>
        <w:t>竣工验收十五日前</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46662CCF">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承包人提交的竣工资料形式要求：</w:t>
      </w:r>
      <w:r>
        <w:rPr>
          <w:rStyle w:val="366"/>
          <w:rFonts w:hint="eastAsia" w:ascii="宋体" w:hAnsi="宋体" w:cs="宋体"/>
          <w:color w:val="000000" w:themeColor="text1"/>
          <w:sz w:val="21"/>
          <w:szCs w:val="21"/>
          <w:highlight w:val="none"/>
          <w:u w:val="single"/>
          <w14:textFill>
            <w14:solidFill>
              <w14:schemeClr w14:val="tx1"/>
            </w14:solidFill>
          </w14:textFill>
        </w:rPr>
        <w:t xml:space="preserve"> 送达发包人代表签收   </w:t>
      </w:r>
      <w:r>
        <w:rPr>
          <w:rStyle w:val="366"/>
          <w:rFonts w:hint="eastAsia" w:ascii="宋体" w:hAnsi="宋体" w:cs="宋体"/>
          <w:color w:val="000000" w:themeColor="text1"/>
          <w:sz w:val="21"/>
          <w:szCs w:val="21"/>
          <w:highlight w:val="none"/>
          <w14:textFill>
            <w14:solidFill>
              <w14:schemeClr w14:val="tx1"/>
            </w14:solidFill>
          </w14:textFill>
        </w:rPr>
        <w:t>。</w:t>
      </w:r>
    </w:p>
    <w:p w14:paraId="51F5652D">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未按照合同约定的质量标准完成工作内容并拒绝或不配合进行完善，或未能在合同约定的工期内完成本工程，发包人有权安排第三方实施承包人未能完成的工作内容，由此发生的费用发包人可从承包人的工程款中直接扣除，无需承包人签字认可，且发包人有权要求承包人支付本工程结算总价5%的违约金。</w:t>
      </w:r>
    </w:p>
    <w:p w14:paraId="286F1534">
      <w:pPr>
        <w:pStyle w:val="349"/>
        <w:spacing w:line="420" w:lineRule="exact"/>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（10）承包人应履行的其他义务：</w:t>
      </w:r>
    </w:p>
    <w:p w14:paraId="2883CAFE">
      <w:pPr>
        <w:pStyle w:val="349"/>
        <w:spacing w:line="420" w:lineRule="exact"/>
        <w:ind w:firstLine="422" w:firstLineChars="200"/>
        <w:jc w:val="left"/>
        <w:rPr>
          <w:rStyle w:val="366"/>
          <w:rFonts w:hint="eastAsia" w:ascii="宋体" w:hAnsi="宋体" w:cs="宋体"/>
          <w:b/>
          <w:bCs/>
          <w:color w:val="000000" w:themeColor="text1"/>
          <w:kern w:val="0"/>
          <w:sz w:val="21"/>
          <w:szCs w:val="21"/>
          <w:highlight w:val="none"/>
          <w14:textFill>
            <w14:solidFill>
              <w14:schemeClr w14:val="tx1"/>
            </w14:solidFill>
          </w14:textFill>
        </w:rPr>
      </w:pPr>
      <w:r>
        <w:rPr>
          <w:rStyle w:val="366"/>
          <w:rFonts w:hint="eastAsia" w:ascii="宋体" w:hAnsi="宋体" w:cs="宋体"/>
          <w:b/>
          <w:bCs/>
          <w:color w:val="000000" w:themeColor="text1"/>
          <w:kern w:val="0"/>
          <w:sz w:val="21"/>
          <w:szCs w:val="21"/>
          <w:highlight w:val="none"/>
          <w14:textFill>
            <w14:solidFill>
              <w14:schemeClr w14:val="tx1"/>
            </w14:solidFill>
          </w14:textFill>
        </w:rPr>
        <w:t>按照《中华人民共和国工会法》、《国务院关于进一步做好为农民工服务工作的意见》（国发〔2014〕40号）、《中华全国总工会关于深入贯彻落实&lt;国务院关于进一步做好为农民工服务工作的意见&gt;的实施意见》（总工发〔2015〕14号）有关要求，深入开展“农民工入会集中行动”。</w:t>
      </w:r>
    </w:p>
    <w:p w14:paraId="0A2FAB07">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249" w:name="_Toc20483"/>
      <w:bookmarkEnd w:id="249"/>
      <w:bookmarkStart w:id="250" w:name="_Toc389065274"/>
      <w:bookmarkEnd w:id="250"/>
      <w:bookmarkStart w:id="251" w:name="_Toc373478355"/>
      <w:bookmarkEnd w:id="251"/>
      <w:bookmarkStart w:id="252" w:name="_Toc373227708"/>
      <w:r>
        <w:rPr>
          <w:rStyle w:val="366"/>
          <w:rFonts w:hint="eastAsia" w:ascii="宋体" w:hAnsi="宋体" w:eastAsia="宋体" w:cs="宋体"/>
          <w:color w:val="000000" w:themeColor="text1"/>
          <w:sz w:val="21"/>
          <w:szCs w:val="21"/>
          <w:highlight w:val="none"/>
          <w14:textFill>
            <w14:solidFill>
              <w14:schemeClr w14:val="tx1"/>
            </w14:solidFill>
          </w14:textFill>
        </w:rPr>
        <w:t xml:space="preserve">3.2 </w:t>
      </w:r>
      <w:bookmarkEnd w:id="252"/>
      <w:r>
        <w:rPr>
          <w:rStyle w:val="366"/>
          <w:rFonts w:hint="eastAsia" w:ascii="宋体" w:hAnsi="宋体" w:eastAsia="宋体" w:cs="宋体"/>
          <w:color w:val="000000" w:themeColor="text1"/>
          <w:sz w:val="21"/>
          <w:szCs w:val="21"/>
          <w:highlight w:val="none"/>
          <w14:textFill>
            <w14:solidFill>
              <w14:schemeClr w14:val="tx1"/>
            </w14:solidFill>
          </w14:textFill>
        </w:rPr>
        <w:t>项目经理</w:t>
      </w:r>
    </w:p>
    <w:p w14:paraId="6CC7EC15">
      <w:pPr>
        <w:pStyle w:val="349"/>
        <w:spacing w:line="420" w:lineRule="exact"/>
        <w:ind w:firstLine="420" w:firstLineChars="200"/>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 xml:space="preserve">3.2.1 </w:t>
      </w:r>
      <w:r>
        <w:rPr>
          <w:rStyle w:val="366"/>
          <w:rFonts w:hint="eastAsia" w:ascii="宋体" w:hAnsi="宋体" w:cs="宋体"/>
          <w:color w:val="000000" w:themeColor="text1"/>
          <w:sz w:val="21"/>
          <w:szCs w:val="21"/>
          <w:highlight w:val="none"/>
          <w14:textFill>
            <w14:solidFill>
              <w14:schemeClr w14:val="tx1"/>
            </w14:solidFill>
          </w14:textFill>
        </w:rPr>
        <w:t>项目经理：</w:t>
      </w:r>
    </w:p>
    <w:p w14:paraId="609FCB91">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姓    名：</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28E2CB0E">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身份证号：</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22730158">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建造师执业资格等级：</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3D2B4E5B">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建造师注册证书号：</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4CD4989E">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建造师执业印章号：</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2E610981">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安全生产考核合格证书号：</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5C99DF0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联系电话：</w:t>
      </w:r>
      <w:r>
        <w:rPr>
          <w:rFonts w:hint="eastAsia" w:ascii="宋体" w:hAnsi="宋体" w:eastAsia="宋体" w:cs="宋体"/>
          <w:color w:val="000000" w:themeColor="text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z w:val="21"/>
          <w:szCs w:val="21"/>
          <w:highlight w:val="none"/>
          <w14:textFill>
            <w14:solidFill>
              <w14:schemeClr w14:val="tx1"/>
            </w14:solidFill>
          </w14:textFill>
        </w:rPr>
        <w:t>；</w:t>
      </w:r>
    </w:p>
    <w:p w14:paraId="2CF0B187">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电子信箱：</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2417CB8D">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通信地址：</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p>
    <w:p w14:paraId="42C1F529">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 xml:space="preserve">承包人对项目经理的授权范围如下： </w:t>
      </w:r>
      <w:r>
        <w:rPr>
          <w:rStyle w:val="366"/>
          <w:rFonts w:hint="eastAsia" w:ascii="宋体" w:hAnsi="宋体" w:cs="宋体"/>
          <w:color w:val="000000" w:themeColor="text1"/>
          <w:sz w:val="21"/>
          <w:szCs w:val="21"/>
          <w:highlight w:val="none"/>
          <w:u w:val="single"/>
          <w14:textFill>
            <w14:solidFill>
              <w14:schemeClr w14:val="tx1"/>
            </w14:solidFill>
          </w14:textFill>
        </w:rPr>
        <w:t>项目经理仅限于本工程的现场施工管理，但未经承包人盖章同意，不得以承包人名义向外采购材料设备、租用建筑周转材料、雇佣劳动力、签订分包合同等从事一切为承包人设立义务或责任的行为</w:t>
      </w:r>
      <w:r>
        <w:rPr>
          <w:rStyle w:val="366"/>
          <w:rFonts w:hint="eastAsia" w:ascii="宋体" w:hAnsi="宋体" w:cs="宋体"/>
          <w:color w:val="000000" w:themeColor="text1"/>
          <w:sz w:val="21"/>
          <w:szCs w:val="21"/>
          <w:highlight w:val="none"/>
          <w14:textFill>
            <w14:solidFill>
              <w14:schemeClr w14:val="tx1"/>
            </w14:solidFill>
          </w14:textFill>
        </w:rPr>
        <w:t>。</w:t>
      </w:r>
    </w:p>
    <w:p w14:paraId="623A7FFD">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关于项目经理每月在施工现场的时间要求：</w:t>
      </w:r>
      <w:r>
        <w:rPr>
          <w:rStyle w:val="366"/>
          <w:rFonts w:hint="eastAsia" w:ascii="宋体" w:hAnsi="宋体" w:cs="宋体"/>
          <w:color w:val="000000" w:themeColor="text1"/>
          <w:sz w:val="21"/>
          <w:szCs w:val="21"/>
          <w:highlight w:val="none"/>
          <w:u w:val="single"/>
          <w14:textFill>
            <w14:solidFill>
              <w14:schemeClr w14:val="tx1"/>
            </w14:solidFill>
          </w14:textFill>
        </w:rPr>
        <w:t>项目经理无正当理由不得请假，到施工现场的时间每月不少于25天，每少到一天支付违约金1000元，违约金须当月向发包人缴清，否则发包人有权延期支付当月工程进度款（由发包人派驻代表或监理人员确认项目经理到场天数）。项目经理无故连续七天不到的，发包人将本项目视为挂靠工程，有权解除合同并没收履约保证金</w:t>
      </w:r>
      <w:r>
        <w:rPr>
          <w:rStyle w:val="366"/>
          <w:rFonts w:hint="eastAsia" w:ascii="宋体" w:hAnsi="宋体" w:cs="宋体"/>
          <w:color w:val="000000" w:themeColor="text1"/>
          <w:sz w:val="21"/>
          <w:szCs w:val="21"/>
          <w:highlight w:val="none"/>
          <w14:textFill>
            <w14:solidFill>
              <w14:schemeClr w14:val="tx1"/>
            </w14:solidFill>
          </w14:textFill>
        </w:rPr>
        <w:t>。</w:t>
      </w:r>
    </w:p>
    <w:p w14:paraId="12824B65">
      <w:pPr>
        <w:pStyle w:val="349"/>
        <w:spacing w:line="420" w:lineRule="exact"/>
        <w:ind w:firstLine="420" w:firstLineChars="200"/>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承包人未提交劳动合同，以及没有为项目经理缴纳社会保险证明的违约责任：</w:t>
      </w:r>
      <w:r>
        <w:rPr>
          <w:rStyle w:val="366"/>
          <w:rFonts w:hint="eastAsia" w:ascii="宋体" w:hAnsi="宋体" w:cs="宋体"/>
          <w:color w:val="000000" w:themeColor="text1"/>
          <w:sz w:val="21"/>
          <w:szCs w:val="21"/>
          <w:highlight w:val="none"/>
          <w:u w:val="single"/>
          <w14:textFill>
            <w14:solidFill>
              <w14:schemeClr w14:val="tx1"/>
            </w14:solidFill>
          </w14:textFill>
        </w:rPr>
        <w:t xml:space="preserve">承包人交纳违约金20000元，责令限期提交劳动合同并补缴社会保险  </w:t>
      </w:r>
      <w:r>
        <w:rPr>
          <w:rStyle w:val="366"/>
          <w:rFonts w:hint="eastAsia" w:ascii="宋体" w:hAnsi="宋体" w:cs="宋体"/>
          <w:color w:val="000000" w:themeColor="text1"/>
          <w:sz w:val="21"/>
          <w:szCs w:val="21"/>
          <w:highlight w:val="none"/>
          <w14:textFill>
            <w14:solidFill>
              <w14:schemeClr w14:val="tx1"/>
            </w14:solidFill>
          </w14:textFill>
        </w:rPr>
        <w:t>。</w:t>
      </w:r>
    </w:p>
    <w:p w14:paraId="7A9A7CD2">
      <w:pPr>
        <w:pStyle w:val="349"/>
        <w:spacing w:line="420" w:lineRule="exact"/>
        <w:ind w:firstLine="420" w:firstLineChars="200"/>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项目经理未经批准，擅自离开施工现场的违约责任：</w:t>
      </w:r>
      <w:r>
        <w:rPr>
          <w:rStyle w:val="366"/>
          <w:rFonts w:hint="eastAsia" w:ascii="宋体" w:hAnsi="宋体" w:cs="宋体"/>
          <w:color w:val="000000" w:themeColor="text1"/>
          <w:sz w:val="21"/>
          <w:szCs w:val="21"/>
          <w:highlight w:val="none"/>
          <w:u w:val="single"/>
          <w14:textFill>
            <w14:solidFill>
              <w14:schemeClr w14:val="tx1"/>
            </w14:solidFill>
          </w14:textFill>
        </w:rPr>
        <w:t xml:space="preserve">项目经理每月在岗带班时间不得少于当月施工时间的80%。未经发包人书面同意，项目经理每月在岗带班时间少于当月施工时间80%的，少在岗带班一天，发包人有权处违约金 1000元/日（人民币）  </w:t>
      </w:r>
      <w:r>
        <w:rPr>
          <w:rStyle w:val="366"/>
          <w:rFonts w:hint="eastAsia" w:ascii="宋体" w:hAnsi="宋体" w:cs="宋体"/>
          <w:color w:val="000000" w:themeColor="text1"/>
          <w:sz w:val="21"/>
          <w:szCs w:val="21"/>
          <w:highlight w:val="none"/>
          <w14:textFill>
            <w14:solidFill>
              <w14:schemeClr w14:val="tx1"/>
            </w14:solidFill>
          </w14:textFill>
        </w:rPr>
        <w:t>。</w:t>
      </w:r>
    </w:p>
    <w:p w14:paraId="1AEEB001">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3.2.3 承包人擅自更换项目经理的违约责任：</w:t>
      </w:r>
      <w:r>
        <w:rPr>
          <w:rStyle w:val="366"/>
          <w:rFonts w:hint="eastAsia" w:ascii="宋体" w:hAnsi="宋体" w:cs="宋体"/>
          <w:color w:val="000000" w:themeColor="text1"/>
          <w:sz w:val="21"/>
          <w:szCs w:val="21"/>
          <w:highlight w:val="none"/>
          <w:u w:val="single"/>
          <w14:textFill>
            <w14:solidFill>
              <w14:schemeClr w14:val="tx1"/>
            </w14:solidFill>
          </w14:textFill>
        </w:rPr>
        <w:t>承包人项目经理必须与承包人投标时所承诺的人员一致，并在（开工日期）7天前到任。在监理人向承包人颁发</w:t>
      </w:r>
      <w:r>
        <w:rPr>
          <w:rFonts w:hint="eastAsia" w:ascii="宋体" w:hAnsi="宋体" w:cs="宋体"/>
          <w:b/>
          <w:color w:val="000000" w:themeColor="text1"/>
          <w:sz w:val="21"/>
          <w:szCs w:val="21"/>
          <w:highlight w:val="none"/>
          <w:u w:val="single"/>
          <w14:textFill>
            <w14:solidFill>
              <w14:schemeClr w14:val="tx1"/>
            </w14:solidFill>
          </w14:textFill>
        </w:rPr>
        <w:t>竣工验收意见书</w:t>
      </w:r>
      <w:r>
        <w:rPr>
          <w:rStyle w:val="366"/>
          <w:rFonts w:hint="eastAsia" w:ascii="宋体" w:hAnsi="宋体" w:cs="宋体"/>
          <w:color w:val="000000" w:themeColor="text1"/>
          <w:sz w:val="21"/>
          <w:szCs w:val="21"/>
          <w:highlight w:val="none"/>
          <w:u w:val="single"/>
          <w14:textFill>
            <w14:solidFill>
              <w14:schemeClr w14:val="tx1"/>
            </w14:solidFill>
          </w14:textFill>
        </w:rPr>
        <w:t>（竣工证明材料名称）前，项目经理不得同时兼任其他任何项目的项目经理</w:t>
      </w:r>
      <w:r>
        <w:rPr>
          <w:rStyle w:val="366"/>
          <w:rFonts w:hint="eastAsia" w:ascii="宋体" w:hAnsi="宋体" w:cs="宋体"/>
          <w:color w:val="000000" w:themeColor="text1"/>
          <w:kern w:val="0"/>
          <w:sz w:val="21"/>
          <w:szCs w:val="21"/>
          <w:highlight w:val="none"/>
          <w:u w:val="single"/>
          <w14:textFill>
            <w14:solidFill>
              <w14:schemeClr w14:val="tx1"/>
            </w14:solidFill>
          </w14:textFill>
        </w:rPr>
        <w:t>（符合桂建管</w:t>
      </w:r>
      <w:r>
        <w:rPr>
          <w:rStyle w:val="366"/>
          <w:rFonts w:hint="eastAsia" w:ascii="宋体" w:hAnsi="宋体" w:cs="宋体"/>
          <w:color w:val="000000" w:themeColor="text1"/>
          <w:sz w:val="21"/>
          <w:szCs w:val="21"/>
          <w:highlight w:val="none"/>
          <w:u w:val="single"/>
          <w14:textFill>
            <w14:solidFill>
              <w14:schemeClr w14:val="tx1"/>
            </w14:solidFill>
          </w14:textFill>
        </w:rPr>
        <w:t>﹝2013﹞</w:t>
      </w:r>
      <w:r>
        <w:rPr>
          <w:rStyle w:val="366"/>
          <w:rFonts w:hint="eastAsia" w:ascii="宋体" w:hAnsi="宋体" w:cs="宋体"/>
          <w:color w:val="000000" w:themeColor="text1"/>
          <w:kern w:val="0"/>
          <w:sz w:val="21"/>
          <w:szCs w:val="21"/>
          <w:highlight w:val="none"/>
          <w:u w:val="single"/>
          <w14:textFill>
            <w14:solidFill>
              <w14:schemeClr w14:val="tx1"/>
            </w14:solidFill>
          </w14:textFill>
        </w:rPr>
        <w:t>17号和桂建管﹝2016﹞70号</w:t>
      </w:r>
      <w:r>
        <w:rPr>
          <w:rStyle w:val="366"/>
          <w:rFonts w:hint="eastAsia" w:ascii="宋体" w:hAnsi="宋体" w:cs="宋体"/>
          <w:color w:val="000000" w:themeColor="text1"/>
          <w:kern w:val="0"/>
          <w:sz w:val="21"/>
          <w:szCs w:val="21"/>
          <w:highlight w:val="none"/>
          <w:u w:val="single"/>
          <w:lang w:eastAsia="zh-CN"/>
          <w14:textFill>
            <w14:solidFill>
              <w14:schemeClr w14:val="tx1"/>
            </w14:solidFill>
          </w14:textFill>
        </w:rPr>
        <w:t>、</w:t>
      </w:r>
      <w:r>
        <w:rPr>
          <w:rStyle w:val="366"/>
          <w:rFonts w:hint="eastAsia" w:ascii="宋体" w:hAnsi="宋体" w:cs="宋体"/>
          <w:color w:val="000000" w:themeColor="text1"/>
          <w:kern w:val="0"/>
          <w:sz w:val="21"/>
          <w:szCs w:val="21"/>
          <w:highlight w:val="none"/>
          <w:u w:val="single"/>
          <w14:textFill>
            <w14:solidFill>
              <w14:schemeClr w14:val="tx1"/>
            </w14:solidFill>
          </w14:textFill>
        </w:rPr>
        <w:t>桂建管〔2020〕11号文除外）</w:t>
      </w:r>
      <w:r>
        <w:rPr>
          <w:rStyle w:val="366"/>
          <w:rFonts w:hint="eastAsia" w:ascii="宋体" w:hAnsi="宋体" w:cs="宋体"/>
          <w:color w:val="000000" w:themeColor="text1"/>
          <w:sz w:val="21"/>
          <w:szCs w:val="21"/>
          <w:highlight w:val="none"/>
          <w:u w:val="single"/>
          <w14:textFill>
            <w14:solidFill>
              <w14:schemeClr w14:val="tx1"/>
            </w14:solidFill>
          </w14:textFill>
        </w:rPr>
        <w:t>。未经发包人书面同意，承包人擅自更换项目经理的视为违约，违约金处 5000 元/人•次（人民币）</w:t>
      </w:r>
      <w:r>
        <w:rPr>
          <w:rStyle w:val="366"/>
          <w:rFonts w:hint="eastAsia" w:ascii="宋体" w:hAnsi="宋体" w:cs="宋体"/>
          <w:color w:val="000000" w:themeColor="text1"/>
          <w:sz w:val="21"/>
          <w:szCs w:val="21"/>
          <w:highlight w:val="none"/>
          <w14:textFill>
            <w14:solidFill>
              <w14:schemeClr w14:val="tx1"/>
            </w14:solidFill>
          </w14:textFill>
        </w:rPr>
        <w:t>。</w:t>
      </w:r>
    </w:p>
    <w:p w14:paraId="612F0340">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3.2.4 承包人无正当理由拒绝更换项目经理的违约责任：</w:t>
      </w:r>
      <w:r>
        <w:rPr>
          <w:rStyle w:val="366"/>
          <w:rFonts w:hint="eastAsia" w:ascii="宋体" w:hAnsi="宋体" w:cs="宋体"/>
          <w:color w:val="000000" w:themeColor="text1"/>
          <w:sz w:val="21"/>
          <w:szCs w:val="21"/>
          <w:highlight w:val="none"/>
          <w:u w:val="single"/>
          <w14:textFill>
            <w14:solidFill>
              <w14:schemeClr w14:val="tx1"/>
            </w14:solidFill>
          </w14:textFill>
        </w:rPr>
        <w:t>因承包人项目经理不称职，发包人要求调换而未及时调换的，视为承包人违约，必须向发包人交纳处罚金</w:t>
      </w:r>
      <w:r>
        <w:rPr>
          <w:rStyle w:val="366"/>
          <w:rFonts w:hint="eastAsia" w:ascii="宋体" w:hAnsi="宋体" w:cs="宋体"/>
          <w:b/>
          <w:bCs/>
          <w:color w:val="000000" w:themeColor="text1"/>
          <w:sz w:val="21"/>
          <w:szCs w:val="21"/>
          <w:highlight w:val="none"/>
          <w:u w:val="single"/>
          <w14:textFill>
            <w14:solidFill>
              <w14:schemeClr w14:val="tx1"/>
            </w14:solidFill>
          </w14:textFill>
        </w:rPr>
        <w:t xml:space="preserve">10000 </w:t>
      </w:r>
      <w:r>
        <w:rPr>
          <w:rStyle w:val="366"/>
          <w:rFonts w:hint="eastAsia" w:ascii="宋体" w:hAnsi="宋体" w:cs="宋体"/>
          <w:color w:val="000000" w:themeColor="text1"/>
          <w:sz w:val="21"/>
          <w:szCs w:val="21"/>
          <w:highlight w:val="none"/>
          <w:u w:val="single"/>
          <w14:textFill>
            <w14:solidFill>
              <w14:schemeClr w14:val="tx1"/>
            </w14:solidFill>
          </w14:textFill>
        </w:rPr>
        <w:t>元/人•次（人民币）</w:t>
      </w:r>
      <w:r>
        <w:rPr>
          <w:rStyle w:val="366"/>
          <w:rFonts w:hint="eastAsia" w:ascii="宋体" w:hAnsi="宋体" w:cs="宋体"/>
          <w:color w:val="000000" w:themeColor="text1"/>
          <w:sz w:val="21"/>
          <w:szCs w:val="21"/>
          <w:highlight w:val="none"/>
          <w14:textFill>
            <w14:solidFill>
              <w14:schemeClr w14:val="tx1"/>
            </w14:solidFill>
          </w14:textFill>
        </w:rPr>
        <w:t>。</w:t>
      </w:r>
    </w:p>
    <w:p w14:paraId="2771C489">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253" w:name="_Toc373227709"/>
      <w:bookmarkEnd w:id="253"/>
      <w:bookmarkStart w:id="254" w:name="_Toc373478356"/>
      <w:bookmarkEnd w:id="254"/>
      <w:bookmarkStart w:id="255" w:name="_Toc17124"/>
      <w:bookmarkEnd w:id="255"/>
      <w:bookmarkStart w:id="256" w:name="_Toc389065275"/>
      <w:r>
        <w:rPr>
          <w:rStyle w:val="366"/>
          <w:rFonts w:hint="eastAsia" w:ascii="宋体" w:hAnsi="宋体" w:eastAsia="宋体" w:cs="宋体"/>
          <w:color w:val="000000" w:themeColor="text1"/>
          <w:sz w:val="21"/>
          <w:szCs w:val="21"/>
          <w:highlight w:val="none"/>
          <w14:textFill>
            <w14:solidFill>
              <w14:schemeClr w14:val="tx1"/>
            </w14:solidFill>
          </w14:textFill>
        </w:rPr>
        <w:t xml:space="preserve">3.3 </w:t>
      </w:r>
      <w:bookmarkEnd w:id="256"/>
      <w:r>
        <w:rPr>
          <w:rStyle w:val="366"/>
          <w:rFonts w:hint="eastAsia" w:ascii="宋体" w:hAnsi="宋体" w:eastAsia="宋体" w:cs="宋体"/>
          <w:color w:val="000000" w:themeColor="text1"/>
          <w:sz w:val="21"/>
          <w:szCs w:val="21"/>
          <w:highlight w:val="none"/>
          <w14:textFill>
            <w14:solidFill>
              <w14:schemeClr w14:val="tx1"/>
            </w14:solidFill>
          </w14:textFill>
        </w:rPr>
        <w:t>承包人人员</w:t>
      </w:r>
    </w:p>
    <w:p w14:paraId="2453F524">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3.3.1 承包人提交项目管理机构及施工现场管理人员安排报告（格式见合同附件5）的期限：</w:t>
      </w:r>
      <w:r>
        <w:rPr>
          <w:rStyle w:val="366"/>
          <w:rFonts w:hint="eastAsia" w:ascii="宋体" w:hAnsi="宋体" w:cs="宋体"/>
          <w:color w:val="000000" w:themeColor="text1"/>
          <w:sz w:val="21"/>
          <w:szCs w:val="21"/>
          <w:highlight w:val="none"/>
          <w:u w:val="single"/>
          <w14:textFill>
            <w14:solidFill>
              <w14:schemeClr w14:val="tx1"/>
            </w14:solidFill>
          </w14:textFill>
        </w:rPr>
        <w:t>开工前7天</w:t>
      </w:r>
      <w:r>
        <w:rPr>
          <w:rStyle w:val="366"/>
          <w:rFonts w:hint="eastAsia" w:ascii="宋体" w:hAnsi="宋体" w:cs="宋体"/>
          <w:color w:val="000000" w:themeColor="text1"/>
          <w:sz w:val="21"/>
          <w:szCs w:val="21"/>
          <w:highlight w:val="none"/>
          <w14:textFill>
            <w14:solidFill>
              <w14:schemeClr w14:val="tx1"/>
            </w14:solidFill>
          </w14:textFill>
        </w:rPr>
        <w:t>。</w:t>
      </w:r>
    </w:p>
    <w:p w14:paraId="465F3EEC">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3.3.3 承包人无正当理由拒绝撤换主要施工管理人员的违约责任：</w:t>
      </w:r>
      <w:r>
        <w:rPr>
          <w:rStyle w:val="366"/>
          <w:rFonts w:hint="eastAsia" w:ascii="宋体" w:hAnsi="宋体" w:cs="宋体"/>
          <w:color w:val="000000" w:themeColor="text1"/>
          <w:sz w:val="21"/>
          <w:szCs w:val="21"/>
          <w:highlight w:val="none"/>
          <w:u w:val="single"/>
          <w14:textFill>
            <w14:solidFill>
              <w14:schemeClr w14:val="tx1"/>
            </w14:solidFill>
          </w14:textFill>
        </w:rPr>
        <w:t>因承包人主要施工管理人员不称职，发包人要求调换而无正当理由拒绝撤换或未及时调换的，视为承包人违约，必须向发包人交纳处罚金，处罚标准：技术负责人1000 元/人•次（人民币）；专业工程师 500元/人•次（人民币）</w:t>
      </w:r>
      <w:r>
        <w:rPr>
          <w:rStyle w:val="366"/>
          <w:rFonts w:hint="eastAsia" w:ascii="宋体" w:hAnsi="宋体" w:cs="宋体"/>
          <w:color w:val="000000" w:themeColor="text1"/>
          <w:sz w:val="21"/>
          <w:szCs w:val="21"/>
          <w:highlight w:val="none"/>
          <w14:textFill>
            <w14:solidFill>
              <w14:schemeClr w14:val="tx1"/>
            </w14:solidFill>
          </w14:textFill>
        </w:rPr>
        <w:t>。</w:t>
      </w:r>
    </w:p>
    <w:p w14:paraId="6ADA6E06">
      <w:pPr>
        <w:pStyle w:val="349"/>
        <w:spacing w:line="420" w:lineRule="exact"/>
        <w:ind w:firstLine="420" w:firstLineChars="200"/>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3.3.4 承包人主要施工管理人员离开施工现场的批准要求：</w:t>
      </w:r>
      <w:r>
        <w:rPr>
          <w:rStyle w:val="366"/>
          <w:rFonts w:hint="eastAsia" w:ascii="宋体" w:hAnsi="宋体" w:cs="宋体"/>
          <w:color w:val="000000" w:themeColor="text1"/>
          <w:sz w:val="21"/>
          <w:szCs w:val="21"/>
          <w:highlight w:val="none"/>
          <w:u w:val="single"/>
          <w14:textFill>
            <w14:solidFill>
              <w14:schemeClr w14:val="tx1"/>
            </w14:solidFill>
          </w14:textFill>
        </w:rPr>
        <w:t>须经发包人或监理人书面同意</w:t>
      </w:r>
      <w:r>
        <w:rPr>
          <w:rStyle w:val="366"/>
          <w:rFonts w:hint="eastAsia" w:ascii="宋体" w:hAnsi="宋体" w:cs="宋体"/>
          <w:color w:val="000000" w:themeColor="text1"/>
          <w:sz w:val="21"/>
          <w:szCs w:val="21"/>
          <w:highlight w:val="none"/>
          <w14:textFill>
            <w14:solidFill>
              <w14:schemeClr w14:val="tx1"/>
            </w14:solidFill>
          </w14:textFill>
        </w:rPr>
        <w:t>。</w:t>
      </w:r>
    </w:p>
    <w:p w14:paraId="1F988760">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3.3.5 承包人擅自更换主要施工管理人员的违约责任：</w:t>
      </w:r>
      <w:r>
        <w:rPr>
          <w:rStyle w:val="366"/>
          <w:rFonts w:hint="eastAsia" w:ascii="宋体" w:hAnsi="宋体" w:cs="宋体"/>
          <w:color w:val="000000" w:themeColor="text1"/>
          <w:sz w:val="21"/>
          <w:szCs w:val="21"/>
          <w:highlight w:val="none"/>
          <w:u w:val="single"/>
          <w14:textFill>
            <w14:solidFill>
              <w14:schemeClr w14:val="tx1"/>
            </w14:solidFill>
          </w14:textFill>
        </w:rPr>
        <w:t>项目技术负责人、专职安全员及其承诺的其他在场管理人员未经发包人书面同意不准擅自更换，擅自更换项目技术负责人处2000元/人•次（人民币）违约金；擅自更换专职安全员处1000元/人•次（人民币）违约金；擅自更换其他在场管理人员处500元/人•次（人民币）违约金</w:t>
      </w:r>
      <w:r>
        <w:rPr>
          <w:rStyle w:val="366"/>
          <w:rFonts w:hint="eastAsia" w:ascii="宋体" w:hAnsi="宋体" w:cs="宋体"/>
          <w:color w:val="000000" w:themeColor="text1"/>
          <w:sz w:val="21"/>
          <w:szCs w:val="21"/>
          <w:highlight w:val="none"/>
          <w14:textFill>
            <w14:solidFill>
              <w14:schemeClr w14:val="tx1"/>
            </w14:solidFill>
          </w14:textFill>
        </w:rPr>
        <w:t>。</w:t>
      </w:r>
    </w:p>
    <w:p w14:paraId="7BA6B16A">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承包人主要施工管理人员擅自离开施工现场的违约责任：</w:t>
      </w:r>
      <w:r>
        <w:rPr>
          <w:rStyle w:val="366"/>
          <w:rFonts w:hint="eastAsia" w:ascii="宋体" w:hAnsi="宋体" w:cs="宋体"/>
          <w:color w:val="000000" w:themeColor="text1"/>
          <w:sz w:val="21"/>
          <w:szCs w:val="21"/>
          <w:highlight w:val="none"/>
          <w:u w:val="single"/>
          <w14:textFill>
            <w14:solidFill>
              <w14:schemeClr w14:val="tx1"/>
            </w14:solidFill>
          </w14:textFill>
        </w:rPr>
        <w:t>未经发包人同意，项目技术负责人擅自离岗的，视为承包人违约，发包人有权处违约金1000元/人•次（人民币）；未经发包人同意，专职安全员擅自离岗的，视为承包人违约，发包人有权处违约金500元/人•次（人民币）；其他在场管理人员擅自离岗的，视为承包人违约，发包人有权处违约金500元/人•次（人民币）</w:t>
      </w:r>
      <w:r>
        <w:rPr>
          <w:rStyle w:val="366"/>
          <w:rFonts w:hint="eastAsia" w:ascii="宋体" w:hAnsi="宋体" w:cs="宋体"/>
          <w:color w:val="000000" w:themeColor="text1"/>
          <w:sz w:val="21"/>
          <w:szCs w:val="21"/>
          <w:highlight w:val="none"/>
          <w14:textFill>
            <w14:solidFill>
              <w14:schemeClr w14:val="tx1"/>
            </w14:solidFill>
          </w14:textFill>
        </w:rPr>
        <w:t>。</w:t>
      </w:r>
    </w:p>
    <w:p w14:paraId="03751691">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257" w:name="_Toc373227710"/>
      <w:bookmarkEnd w:id="257"/>
      <w:bookmarkStart w:id="258" w:name="_Toc373478357"/>
      <w:bookmarkEnd w:id="258"/>
      <w:bookmarkStart w:id="259" w:name="_Toc3880"/>
      <w:bookmarkEnd w:id="259"/>
      <w:bookmarkStart w:id="260" w:name="_Toc389065276"/>
      <w:r>
        <w:rPr>
          <w:rStyle w:val="366"/>
          <w:rFonts w:hint="eastAsia" w:ascii="宋体" w:hAnsi="宋体" w:eastAsia="宋体" w:cs="宋体"/>
          <w:color w:val="000000" w:themeColor="text1"/>
          <w:sz w:val="21"/>
          <w:szCs w:val="21"/>
          <w:highlight w:val="none"/>
          <w14:textFill>
            <w14:solidFill>
              <w14:schemeClr w14:val="tx1"/>
            </w14:solidFill>
          </w14:textFill>
        </w:rPr>
        <w:t>3</w:t>
      </w:r>
      <w:bookmarkEnd w:id="260"/>
      <w:bookmarkStart w:id="261" w:name="_Toc297048345"/>
      <w:bookmarkEnd w:id="261"/>
      <w:bookmarkStart w:id="262" w:name="_Toc297120459"/>
      <w:bookmarkEnd w:id="262"/>
      <w:bookmarkStart w:id="263" w:name="_Toc296503159"/>
      <w:bookmarkEnd w:id="263"/>
      <w:bookmarkStart w:id="264" w:name="_Toc296890987"/>
      <w:bookmarkEnd w:id="264"/>
      <w:bookmarkStart w:id="265" w:name="_Toc296944498"/>
      <w:bookmarkEnd w:id="265"/>
      <w:bookmarkStart w:id="266" w:name="_Toc304295523"/>
      <w:bookmarkEnd w:id="266"/>
      <w:bookmarkStart w:id="267" w:name="_Toc300934945"/>
      <w:bookmarkEnd w:id="267"/>
      <w:bookmarkStart w:id="268" w:name="_Toc297123492"/>
      <w:bookmarkEnd w:id="268"/>
      <w:bookmarkStart w:id="269" w:name="_Toc303539102"/>
      <w:bookmarkEnd w:id="269"/>
      <w:bookmarkStart w:id="270" w:name="_Toc296347158"/>
      <w:bookmarkEnd w:id="270"/>
      <w:bookmarkStart w:id="271" w:name="_Toc292559869"/>
      <w:bookmarkEnd w:id="271"/>
      <w:bookmarkStart w:id="272" w:name="_Toc292559364"/>
      <w:bookmarkEnd w:id="272"/>
      <w:bookmarkStart w:id="273" w:name="_Toc296891199"/>
      <w:bookmarkEnd w:id="273"/>
      <w:bookmarkStart w:id="274" w:name="_Toc312677988"/>
      <w:bookmarkEnd w:id="274"/>
      <w:bookmarkStart w:id="275" w:name="_Toc296346660"/>
      <w:bookmarkEnd w:id="275"/>
      <w:bookmarkStart w:id="276" w:name="_Toc297216151"/>
      <w:r>
        <w:rPr>
          <w:rStyle w:val="366"/>
          <w:rFonts w:hint="eastAsia" w:ascii="宋体" w:hAnsi="宋体" w:eastAsia="宋体" w:cs="宋体"/>
          <w:color w:val="000000" w:themeColor="text1"/>
          <w:sz w:val="21"/>
          <w:szCs w:val="21"/>
          <w:highlight w:val="none"/>
          <w14:textFill>
            <w14:solidFill>
              <w14:schemeClr w14:val="tx1"/>
            </w14:solidFill>
          </w14:textFill>
        </w:rPr>
        <w:t xml:space="preserve">.5 </w:t>
      </w:r>
      <w:bookmarkEnd w:id="276"/>
      <w:r>
        <w:rPr>
          <w:rStyle w:val="366"/>
          <w:rFonts w:hint="eastAsia" w:ascii="宋体" w:hAnsi="宋体" w:eastAsia="宋体" w:cs="宋体"/>
          <w:color w:val="000000" w:themeColor="text1"/>
          <w:sz w:val="21"/>
          <w:szCs w:val="21"/>
          <w:highlight w:val="none"/>
          <w14:textFill>
            <w14:solidFill>
              <w14:schemeClr w14:val="tx1"/>
            </w14:solidFill>
          </w14:textFill>
        </w:rPr>
        <w:t>分包</w:t>
      </w:r>
    </w:p>
    <w:p w14:paraId="59E44B39">
      <w:pPr>
        <w:pStyle w:val="349"/>
        <w:spacing w:line="420" w:lineRule="exact"/>
        <w:ind w:firstLine="420" w:firstLineChars="200"/>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w:t>
      </w:r>
      <w:bookmarkStart w:id="277" w:name="_Toc296503160"/>
      <w:bookmarkEnd w:id="277"/>
      <w:bookmarkStart w:id="278" w:name="_Toc318581158"/>
      <w:bookmarkEnd w:id="278"/>
      <w:bookmarkStart w:id="279" w:name="_Toc297123493"/>
      <w:bookmarkEnd w:id="279"/>
      <w:bookmarkStart w:id="280" w:name="_Toc297216152"/>
      <w:bookmarkEnd w:id="280"/>
      <w:bookmarkStart w:id="281" w:name="_Toc300934946"/>
      <w:bookmarkEnd w:id="281"/>
      <w:bookmarkStart w:id="282" w:name="_Toc297120460"/>
      <w:bookmarkEnd w:id="282"/>
      <w:bookmarkStart w:id="283" w:name="_Toc312677989"/>
      <w:bookmarkEnd w:id="283"/>
      <w:bookmarkStart w:id="284" w:name="_Toc292559870"/>
      <w:bookmarkEnd w:id="284"/>
      <w:bookmarkStart w:id="285" w:name="_Toc296346661"/>
      <w:bookmarkEnd w:id="285"/>
      <w:bookmarkStart w:id="286" w:name="_Toc292559365"/>
      <w:bookmarkEnd w:id="286"/>
      <w:bookmarkStart w:id="287" w:name="_Toc304295524"/>
      <w:bookmarkEnd w:id="287"/>
      <w:bookmarkStart w:id="288" w:name="_Toc303539103"/>
      <w:bookmarkEnd w:id="288"/>
      <w:bookmarkStart w:id="289" w:name="_Toc297048346"/>
      <w:bookmarkEnd w:id="289"/>
      <w:bookmarkStart w:id="290" w:name="_Toc296890988"/>
      <w:bookmarkEnd w:id="290"/>
      <w:bookmarkStart w:id="291" w:name="_Toc296347159"/>
      <w:bookmarkEnd w:id="291"/>
      <w:bookmarkStart w:id="292" w:name="_Toc296944499"/>
      <w:bookmarkEnd w:id="292"/>
      <w:bookmarkStart w:id="293" w:name="_Toc296891200"/>
      <w:r>
        <w:rPr>
          <w:rStyle w:val="366"/>
          <w:rFonts w:hint="eastAsia" w:ascii="宋体" w:hAnsi="宋体" w:cs="宋体"/>
          <w:color w:val="000000" w:themeColor="text1"/>
          <w:sz w:val="21"/>
          <w:szCs w:val="21"/>
          <w:highlight w:val="none"/>
          <w14:textFill>
            <w14:solidFill>
              <w14:schemeClr w14:val="tx1"/>
            </w14:solidFill>
          </w14:textFill>
        </w:rPr>
        <w:t xml:space="preserve">.5.1 </w:t>
      </w:r>
      <w:bookmarkEnd w:id="293"/>
      <w:r>
        <w:rPr>
          <w:rStyle w:val="366"/>
          <w:rFonts w:hint="eastAsia" w:ascii="宋体" w:hAnsi="宋体" w:cs="宋体"/>
          <w:color w:val="000000" w:themeColor="text1"/>
          <w:sz w:val="21"/>
          <w:szCs w:val="21"/>
          <w:highlight w:val="none"/>
          <w14:textFill>
            <w14:solidFill>
              <w14:schemeClr w14:val="tx1"/>
            </w14:solidFill>
          </w14:textFill>
        </w:rPr>
        <w:t>分包的一般约定</w:t>
      </w:r>
    </w:p>
    <w:p w14:paraId="1667E5F5">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禁止分包的工程包括：</w:t>
      </w:r>
      <w:r>
        <w:rPr>
          <w:rStyle w:val="366"/>
          <w:rFonts w:hint="eastAsia" w:ascii="宋体" w:hAnsi="宋体" w:cs="宋体"/>
          <w:b/>
          <w:bCs/>
          <w:color w:val="000000" w:themeColor="text1"/>
          <w:sz w:val="21"/>
          <w:szCs w:val="21"/>
          <w:highlight w:val="none"/>
          <w:u w:val="single"/>
          <w14:textFill>
            <w14:solidFill>
              <w14:schemeClr w14:val="tx1"/>
            </w14:solidFill>
          </w14:textFill>
        </w:rPr>
        <w:t>本工程不允许分包</w:t>
      </w:r>
      <w:r>
        <w:rPr>
          <w:rStyle w:val="366"/>
          <w:rFonts w:hint="eastAsia" w:ascii="宋体" w:hAnsi="宋体" w:cs="宋体"/>
          <w:color w:val="000000" w:themeColor="text1"/>
          <w:sz w:val="21"/>
          <w:szCs w:val="21"/>
          <w:highlight w:val="none"/>
          <w14:textFill>
            <w14:solidFill>
              <w14:schemeClr w14:val="tx1"/>
            </w14:solidFill>
          </w14:textFill>
        </w:rPr>
        <w:t>。</w:t>
      </w:r>
    </w:p>
    <w:p w14:paraId="52DE15AD">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主体结构、关键性工作的范围：</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1ADDEE36">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w:t>
      </w:r>
      <w:bookmarkStart w:id="294" w:name="_Toc318581159"/>
      <w:bookmarkEnd w:id="294"/>
      <w:bookmarkStart w:id="295" w:name="_Toc312677990"/>
      <w:r>
        <w:rPr>
          <w:rStyle w:val="366"/>
          <w:rFonts w:hint="eastAsia" w:ascii="宋体" w:hAnsi="宋体" w:cs="宋体"/>
          <w:color w:val="000000" w:themeColor="text1"/>
          <w:sz w:val="21"/>
          <w:szCs w:val="21"/>
          <w:highlight w:val="none"/>
          <w14:textFill>
            <w14:solidFill>
              <w14:schemeClr w14:val="tx1"/>
            </w14:solidFill>
          </w14:textFill>
        </w:rPr>
        <w:t>.5.2</w:t>
      </w:r>
      <w:bookmarkEnd w:id="295"/>
      <w:r>
        <w:rPr>
          <w:rStyle w:val="366"/>
          <w:rFonts w:hint="eastAsia" w:ascii="宋体" w:hAnsi="宋体" w:cs="宋体"/>
          <w:color w:val="000000" w:themeColor="text1"/>
          <w:sz w:val="21"/>
          <w:szCs w:val="21"/>
          <w:highlight w:val="none"/>
          <w14:textFill>
            <w14:solidFill>
              <w14:schemeClr w14:val="tx1"/>
            </w14:solidFill>
          </w14:textFill>
        </w:rPr>
        <w:t xml:space="preserve"> 分包的确定</w:t>
      </w:r>
    </w:p>
    <w:p w14:paraId="0B0FF9C7">
      <w:pPr>
        <w:pStyle w:val="349"/>
        <w:spacing w:line="420" w:lineRule="exact"/>
        <w:ind w:firstLine="420" w:firstLineChars="200"/>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允许分包的专业工程包括：</w:t>
      </w:r>
      <w:r>
        <w:rPr>
          <w:rStyle w:val="366"/>
          <w:rFonts w:hint="eastAsia" w:ascii="宋体" w:hAnsi="宋体" w:cs="宋体"/>
          <w:color w:val="000000" w:themeColor="text1"/>
          <w:sz w:val="21"/>
          <w:szCs w:val="21"/>
          <w:highlight w:val="none"/>
          <w:u w:val="single"/>
          <w14:textFill>
            <w14:solidFill>
              <w14:schemeClr w14:val="tx1"/>
            </w14:solidFill>
          </w14:textFill>
        </w:rPr>
        <w:t>无</w:t>
      </w:r>
      <w:r>
        <w:rPr>
          <w:rStyle w:val="366"/>
          <w:rFonts w:hint="eastAsia" w:ascii="宋体" w:hAnsi="宋体" w:cs="宋体"/>
          <w:color w:val="000000" w:themeColor="text1"/>
          <w:sz w:val="21"/>
          <w:szCs w:val="21"/>
          <w:highlight w:val="none"/>
          <w14:textFill>
            <w14:solidFill>
              <w14:schemeClr w14:val="tx1"/>
            </w14:solidFill>
          </w14:textFill>
        </w:rPr>
        <w:t>。</w:t>
      </w:r>
    </w:p>
    <w:p w14:paraId="28638D03">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其他关于分包的约定：</w:t>
      </w:r>
    </w:p>
    <w:p w14:paraId="7219E1FB">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除前款约定的分包内容外，经过发包人和监理人同意，承包人可以将其他非主体、非关键性工作分包给第三人，但分包人应当经过发包人和监理人书面审批。发包人和监理人有权拒绝承包人的分包请求和承包人选择的分包人。本项目分包人主要施工管理人员名单详见合同附件6。</w:t>
      </w:r>
    </w:p>
    <w:p w14:paraId="0616AF59">
      <w:pPr>
        <w:pStyle w:val="349"/>
        <w:spacing w:line="420" w:lineRule="exact"/>
        <w:ind w:firstLine="420" w:firstLineChars="200"/>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（2）在相关分包合同签订并报送有关建设行政主管部门备案后7天内，承包人应当将一份副本提交给监理人，承包人应保障分包工作不得再次分包。</w:t>
      </w:r>
    </w:p>
    <w:p w14:paraId="6689D43C">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（3）未经发包人和监理人审批同意的分包工程和分包人，发包人有权拒绝验收分包工程和支付相应款项，由此引起的承包人费用增加和(或)延误的工期由承包人承担。</w:t>
      </w:r>
    </w:p>
    <w:p w14:paraId="1984F176">
      <w:pPr>
        <w:pStyle w:val="367"/>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（4）承包人有以下情况之一者，发包人有权解除合同，并视情况扣除其履约保证金：</w:t>
      </w:r>
    </w:p>
    <w:p w14:paraId="20B9F8A5">
      <w:pPr>
        <w:pStyle w:val="367"/>
        <w:spacing w:line="420" w:lineRule="exact"/>
        <w:ind w:firstLine="441" w:firstLineChars="21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①个人承包工程，包括本单位及外单位人员承包，发包人不承认其个人拥有任何资质等级及营业许可资格。没收全部履约保证金。</w:t>
      </w:r>
    </w:p>
    <w:p w14:paraId="4991D994">
      <w:pPr>
        <w:pStyle w:val="367"/>
        <w:spacing w:line="420" w:lineRule="exact"/>
        <w:ind w:firstLine="441" w:firstLineChars="21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②几个人联合承包工程，就地组织暗分包队伍，不具备完成本工程的技术、机械能力，被发包人判定为没有能力履行的承包人。没收全部履约保证金。</w:t>
      </w:r>
    </w:p>
    <w:p w14:paraId="1243D234">
      <w:pPr>
        <w:pStyle w:val="367"/>
        <w:spacing w:line="420" w:lineRule="exact"/>
        <w:ind w:firstLine="441" w:firstLineChars="21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③就地转包全部的工程，以谋取高额转让费、管理费的承包人。没收全部履约保证金。</w:t>
      </w:r>
    </w:p>
    <w:p w14:paraId="471A16B4">
      <w:pPr>
        <w:pStyle w:val="349"/>
        <w:spacing w:line="420" w:lineRule="exact"/>
        <w:ind w:firstLine="420" w:firstLineChars="200"/>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④承包人有部分分包现象（其中包括冒充承包人下属单位的挂勾单位，凭口头协议参与施工的分包人及其他暗分包个体户），一经发现核实，发包人将采取驱逐该暗分包人措施。没收全部履约保证金。</w:t>
      </w:r>
    </w:p>
    <w:p w14:paraId="3DC11128">
      <w:pPr>
        <w:pStyle w:val="349"/>
        <w:spacing w:line="420" w:lineRule="exact"/>
        <w:ind w:firstLine="420" w:firstLineChars="200"/>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3.5.4 分包合同价款</w:t>
      </w:r>
    </w:p>
    <w:p w14:paraId="1C58E552">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bookmarkStart w:id="296" w:name="_Toc373478358"/>
      <w:bookmarkEnd w:id="296"/>
      <w:bookmarkStart w:id="297" w:name="_Toc389065277"/>
      <w:bookmarkEnd w:id="297"/>
      <w:bookmarkStart w:id="298" w:name="_Toc373227711"/>
      <w:r>
        <w:rPr>
          <w:rStyle w:val="366"/>
          <w:rFonts w:hint="eastAsia" w:ascii="宋体" w:hAnsi="宋体" w:cs="宋体"/>
          <w:color w:val="000000" w:themeColor="text1"/>
          <w:sz w:val="21"/>
          <w:szCs w:val="21"/>
          <w:highlight w:val="none"/>
          <w14:textFill>
            <w14:solidFill>
              <w14:schemeClr w14:val="tx1"/>
            </w14:solidFill>
          </w14:textFill>
        </w:rPr>
        <w:t>关于分包合同价款支付的约定：</w:t>
      </w:r>
      <w:bookmarkEnd w:id="298"/>
      <w:r>
        <w:rPr>
          <w:rStyle w:val="366"/>
          <w:rFonts w:hint="eastAsia" w:ascii="宋体" w:hAnsi="宋体" w:cs="宋体"/>
          <w:color w:val="000000" w:themeColor="text1"/>
          <w:sz w:val="21"/>
          <w:szCs w:val="21"/>
          <w:highlight w:val="none"/>
          <w:u w:val="single"/>
          <w14:textFill>
            <w14:solidFill>
              <w14:schemeClr w14:val="tx1"/>
            </w14:solidFill>
          </w14:textFill>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07BBE4D5">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299" w:name="_Toc8082"/>
      <w:bookmarkEnd w:id="299"/>
      <w:r>
        <w:rPr>
          <w:rStyle w:val="366"/>
          <w:rFonts w:hint="eastAsia" w:ascii="宋体" w:hAnsi="宋体" w:eastAsia="宋体" w:cs="宋体"/>
          <w:color w:val="000000" w:themeColor="text1"/>
          <w:sz w:val="21"/>
          <w:szCs w:val="21"/>
          <w:highlight w:val="none"/>
          <w14:textFill>
            <w14:solidFill>
              <w14:schemeClr w14:val="tx1"/>
            </w14:solidFill>
          </w14:textFill>
        </w:rPr>
        <w:t>3.6 工程照管与成品、半成品保护</w:t>
      </w:r>
    </w:p>
    <w:p w14:paraId="69971724">
      <w:pPr>
        <w:pStyle w:val="349"/>
        <w:spacing w:line="420" w:lineRule="exact"/>
        <w:ind w:firstLine="420" w:firstLineChars="200"/>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承包人负责照管工程及工程相关的材料、工程设备的起始时间：</w:t>
      </w:r>
      <w:r>
        <w:rPr>
          <w:rStyle w:val="366"/>
          <w:rFonts w:hint="eastAsia" w:ascii="宋体" w:hAnsi="宋体" w:cs="宋体"/>
          <w:color w:val="000000" w:themeColor="text1"/>
          <w:kern w:val="0"/>
          <w:sz w:val="21"/>
          <w:szCs w:val="21"/>
          <w:highlight w:val="none"/>
          <w:u w:val="single"/>
          <w14:textFill>
            <w14:solidFill>
              <w14:schemeClr w14:val="tx1"/>
            </w14:solidFill>
          </w14:textFill>
        </w:rPr>
        <w:t>从开工之日起至竣工验收合格交付使用之日止</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0F81A166">
      <w:pPr>
        <w:pStyle w:val="354"/>
        <w:spacing w:line="420" w:lineRule="exact"/>
        <w:outlineLvl w:val="3"/>
        <w:rPr>
          <w:rFonts w:hint="eastAsia" w:ascii="宋体" w:hAnsi="宋体" w:eastAsia="宋体" w:cs="宋体"/>
          <w:color w:val="000000" w:themeColor="text1"/>
          <w:sz w:val="21"/>
          <w:szCs w:val="21"/>
          <w:highlight w:val="none"/>
          <w14:textFill>
            <w14:solidFill>
              <w14:schemeClr w14:val="tx1"/>
            </w14:solidFill>
          </w14:textFill>
        </w:rPr>
      </w:pPr>
      <w:bookmarkStart w:id="300" w:name="_Toc467599573"/>
      <w:r>
        <w:rPr>
          <w:rFonts w:hint="eastAsia" w:ascii="宋体" w:hAnsi="宋体" w:eastAsia="宋体" w:cs="宋体"/>
          <w:color w:val="000000" w:themeColor="text1"/>
          <w:sz w:val="21"/>
          <w:szCs w:val="21"/>
          <w:highlight w:val="none"/>
          <w14:textFill>
            <w14:solidFill>
              <w14:schemeClr w14:val="tx1"/>
            </w14:solidFill>
          </w14:textFill>
        </w:rPr>
        <w:t>3.7 履约保证金</w:t>
      </w:r>
      <w:bookmarkEnd w:id="300"/>
    </w:p>
    <w:p w14:paraId="1BA0BE59">
      <w:pPr>
        <w:pStyle w:val="368"/>
        <w:spacing w:line="420" w:lineRule="exact"/>
        <w:ind w:firstLine="420" w:firstLineChars="200"/>
        <w:jc w:val="left"/>
        <w:rPr>
          <w:rFonts w:hint="eastAsia" w:ascii="宋体" w:hAnsi="宋体" w:cs="宋体"/>
          <w:color w:val="000000" w:themeColor="text1"/>
          <w:sz w:val="21"/>
          <w:szCs w:val="21"/>
          <w:highlight w:val="none"/>
          <w:u w:val="singl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承包人提供履约担保的形式、金额及期限：</w:t>
      </w:r>
      <w:r>
        <w:rPr>
          <w:rFonts w:hint="eastAsia" w:ascii="宋体" w:hAnsi="宋体" w:cs="宋体"/>
          <w:color w:val="000000" w:themeColor="text1"/>
          <w:sz w:val="21"/>
          <w:szCs w:val="21"/>
          <w:highlight w:val="none"/>
          <w:u w:val="single"/>
          <w14:textFill>
            <w14:solidFill>
              <w14:schemeClr w14:val="tx1"/>
            </w14:solidFill>
          </w14:textFill>
        </w:rPr>
        <w:t>承包人在收到成交通知书后，须在7日内向发包人提交合同总价的</w:t>
      </w:r>
      <w:r>
        <w:rPr>
          <w:rFonts w:hint="eastAsia" w:ascii="宋体" w:hAnsi="宋体" w:cs="宋体"/>
          <w:color w:val="000000" w:themeColor="text1"/>
          <w:sz w:val="21"/>
          <w:szCs w:val="21"/>
          <w:highlight w:val="none"/>
          <w:u w:val="single"/>
          <w:lang w:val="en-US" w:eastAsia="zh-CN"/>
          <w14:textFill>
            <w14:solidFill>
              <w14:schemeClr w14:val="tx1"/>
            </w14:solidFill>
          </w14:textFill>
        </w:rPr>
        <w:t>2</w:t>
      </w:r>
      <w:r>
        <w:rPr>
          <w:rFonts w:ascii="宋体" w:hAnsi="宋体" w:cs="宋体"/>
          <w:color w:val="000000" w:themeColor="text1"/>
          <w:sz w:val="21"/>
          <w:szCs w:val="21"/>
          <w:highlight w:val="none"/>
          <w:u w:val="single"/>
          <w14:textFill>
            <w14:solidFill>
              <w14:schemeClr w14:val="tx1"/>
            </w14:solidFill>
          </w14:textFill>
        </w:rPr>
        <w:t>%</w:t>
      </w:r>
      <w:r>
        <w:rPr>
          <w:rFonts w:hint="eastAsia" w:ascii="宋体" w:hAnsi="宋体" w:cs="宋体"/>
          <w:color w:val="000000" w:themeColor="text1"/>
          <w:sz w:val="21"/>
          <w:szCs w:val="21"/>
          <w:highlight w:val="none"/>
          <w:u w:val="single"/>
          <w14:textFill>
            <w14:solidFill>
              <w14:schemeClr w14:val="tx1"/>
            </w14:solidFill>
          </w14:textFill>
        </w:rPr>
        <w:t>的履约保证金；履约保证金递交方式：电汇、转账、支票、汇票、本票、保函等非现金形式。</w:t>
      </w:r>
    </w:p>
    <w:p w14:paraId="044434C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履约保证金指定账户：</w:t>
      </w:r>
    </w:p>
    <w:p w14:paraId="53CA210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开户名称：广西质量工程职业技术学院</w:t>
      </w:r>
    </w:p>
    <w:p w14:paraId="5791934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val="0"/>
          <w:color w:val="000000" w:themeColor="text1"/>
          <w:sz w:val="21"/>
          <w:szCs w:val="21"/>
          <w:highlight w:val="none"/>
          <w:u w:val="non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开户银行：交通银行南宁东葛西支行</w:t>
      </w:r>
    </w:p>
    <w:p w14:paraId="18A38D6D">
      <w:pPr>
        <w:keepNext w:val="0"/>
        <w:keepLines w:val="0"/>
        <w:pageBreakBefore w:val="0"/>
        <w:widowControl/>
        <w:suppressLineNumbers w:val="0"/>
        <w:kinsoku/>
        <w:wordWrap/>
        <w:overflowPunct/>
        <w:topLinePunct w:val="0"/>
        <w:autoSpaceDE/>
        <w:autoSpaceDN/>
        <w:bidi w:val="0"/>
        <w:adjustRightInd/>
        <w:snapToGrid/>
        <w:spacing w:line="380" w:lineRule="exact"/>
        <w:ind w:right="0" w:firstLine="420" w:firstLineChars="200"/>
        <w:jc w:val="left"/>
        <w:textAlignment w:val="auto"/>
        <w:rPr>
          <w:rFonts w:hint="eastAsia" w:ascii="宋体" w:hAnsi="宋体" w:cs="宋体"/>
          <w:color w:val="000000" w:themeColor="text1"/>
          <w:sz w:val="21"/>
          <w:szCs w:val="21"/>
          <w:highlight w:val="none"/>
          <w:u w:val="single"/>
          <w14:textFill>
            <w14:solidFill>
              <w14:schemeClr w14:val="tx1"/>
            </w14:solidFill>
          </w14:textFill>
        </w:rPr>
      </w:pPr>
      <w:r>
        <w:rPr>
          <w:rFonts w:hint="eastAsia" w:ascii="宋体" w:hAnsi="宋体" w:eastAsia="宋体" w:cs="宋体"/>
          <w:b w:val="0"/>
          <w:bCs w:val="0"/>
          <w:color w:val="000000" w:themeColor="text1"/>
          <w:sz w:val="21"/>
          <w:szCs w:val="21"/>
          <w:highlight w:val="none"/>
          <w:u w:val="none"/>
          <w14:textFill>
            <w14:solidFill>
              <w14:schemeClr w14:val="tx1"/>
            </w14:solidFill>
          </w14:textFill>
        </w:rPr>
        <w:t>银行账号：4510 6070 1013  0016 97260</w:t>
      </w:r>
    </w:p>
    <w:p w14:paraId="61E2FD51">
      <w:pPr>
        <w:pStyle w:val="2"/>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pPr>
      <w:bookmarkStart w:id="301" w:name="_Toc32460"/>
      <w:bookmarkEnd w:id="301"/>
      <w:bookmarkStart w:id="302" w:name="_Toc389065278"/>
      <w:bookmarkEnd w:id="302"/>
      <w:bookmarkStart w:id="303" w:name="_Toc373478359"/>
      <w:bookmarkEnd w:id="303"/>
      <w:bookmarkStart w:id="304" w:name="_Toc373227712"/>
      <w:bookmarkEnd w:id="304"/>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工程竣工验收合格后</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承包人</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向</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发包人</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完成（施工）竣工资料、档案资料移交、管理权（移交确认书）移交手续后，可向</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发包人</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申请退还履约保证金，</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发包人</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应在收到申请之日起28个日历天将履约保证金退还给</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承包人</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w:t>
      </w:r>
    </w:p>
    <w:p w14:paraId="414C2BA5">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r>
        <w:rPr>
          <w:rStyle w:val="366"/>
          <w:rFonts w:hint="eastAsia" w:ascii="宋体" w:hAnsi="宋体" w:eastAsia="宋体" w:cs="宋体"/>
          <w:color w:val="000000" w:themeColor="text1"/>
          <w:sz w:val="21"/>
          <w:szCs w:val="21"/>
          <w:highlight w:val="none"/>
          <w14:textFill>
            <w14:solidFill>
              <w14:schemeClr w14:val="tx1"/>
            </w14:solidFill>
          </w14:textFill>
        </w:rPr>
        <w:t>4</w:t>
      </w:r>
      <w:bookmarkStart w:id="305" w:name="_Toc296347161"/>
      <w:bookmarkEnd w:id="305"/>
      <w:bookmarkStart w:id="306" w:name="_Toc297048348"/>
      <w:bookmarkEnd w:id="306"/>
      <w:bookmarkStart w:id="307" w:name="_Toc296503162"/>
      <w:bookmarkEnd w:id="307"/>
      <w:bookmarkStart w:id="308" w:name="_Toc296891202"/>
      <w:bookmarkEnd w:id="308"/>
      <w:bookmarkStart w:id="309" w:name="_Toc267251413"/>
      <w:bookmarkEnd w:id="309"/>
      <w:bookmarkStart w:id="310" w:name="_Toc296890990"/>
      <w:bookmarkEnd w:id="310"/>
      <w:bookmarkStart w:id="311" w:name="_Toc292559871"/>
      <w:bookmarkEnd w:id="311"/>
      <w:bookmarkStart w:id="312" w:name="_Toc292559366"/>
      <w:bookmarkEnd w:id="312"/>
      <w:bookmarkStart w:id="313" w:name="_Toc296346663"/>
      <w:bookmarkEnd w:id="313"/>
      <w:bookmarkStart w:id="314" w:name="_Toc296944501"/>
      <w:bookmarkEnd w:id="314"/>
      <w:bookmarkStart w:id="315" w:name="_Toc297120462"/>
      <w:r>
        <w:rPr>
          <w:rStyle w:val="366"/>
          <w:rFonts w:hint="eastAsia" w:ascii="宋体" w:hAnsi="宋体" w:eastAsia="宋体" w:cs="宋体"/>
          <w:color w:val="000000" w:themeColor="text1"/>
          <w:sz w:val="21"/>
          <w:szCs w:val="21"/>
          <w:highlight w:val="none"/>
          <w14:textFill>
            <w14:solidFill>
              <w14:schemeClr w14:val="tx1"/>
            </w14:solidFill>
          </w14:textFill>
        </w:rPr>
        <w:t xml:space="preserve">. </w:t>
      </w:r>
      <w:bookmarkEnd w:id="315"/>
      <w:r>
        <w:rPr>
          <w:rStyle w:val="366"/>
          <w:rFonts w:hint="eastAsia" w:ascii="宋体" w:hAnsi="宋体" w:eastAsia="宋体" w:cs="宋体"/>
          <w:color w:val="000000" w:themeColor="text1"/>
          <w:sz w:val="21"/>
          <w:szCs w:val="21"/>
          <w:highlight w:val="none"/>
          <w14:textFill>
            <w14:solidFill>
              <w14:schemeClr w14:val="tx1"/>
            </w14:solidFill>
          </w14:textFill>
        </w:rPr>
        <w:t>监理人</w:t>
      </w:r>
    </w:p>
    <w:p w14:paraId="550B9DD1">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16" w:name="_Toc28478"/>
      <w:bookmarkEnd w:id="316"/>
      <w:bookmarkStart w:id="317" w:name="_Toc373227714"/>
      <w:bookmarkEnd w:id="317"/>
      <w:bookmarkStart w:id="318" w:name="_Toc389065280"/>
      <w:bookmarkEnd w:id="318"/>
      <w:bookmarkStart w:id="319" w:name="_Toc373478361"/>
      <w:r>
        <w:rPr>
          <w:rStyle w:val="366"/>
          <w:rFonts w:hint="eastAsia" w:ascii="宋体" w:hAnsi="宋体" w:eastAsia="宋体" w:cs="宋体"/>
          <w:color w:val="000000" w:themeColor="text1"/>
          <w:sz w:val="21"/>
          <w:szCs w:val="21"/>
          <w:highlight w:val="none"/>
          <w14:textFill>
            <w14:solidFill>
              <w14:schemeClr w14:val="tx1"/>
            </w14:solidFill>
          </w14:textFill>
        </w:rPr>
        <w:t>4.1</w:t>
      </w:r>
      <w:bookmarkEnd w:id="319"/>
      <w:r>
        <w:rPr>
          <w:rStyle w:val="366"/>
          <w:rFonts w:hint="eastAsia" w:ascii="宋体" w:hAnsi="宋体" w:eastAsia="宋体" w:cs="宋体"/>
          <w:color w:val="000000" w:themeColor="text1"/>
          <w:sz w:val="21"/>
          <w:szCs w:val="21"/>
          <w:highlight w:val="none"/>
          <w14:textFill>
            <w14:solidFill>
              <w14:schemeClr w14:val="tx1"/>
            </w14:solidFill>
          </w14:textFill>
        </w:rPr>
        <w:t xml:space="preserve"> 监理人的一般规定</w:t>
      </w:r>
    </w:p>
    <w:p w14:paraId="4ED09664">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关于监理人的监理内容：</w:t>
      </w:r>
      <w:r>
        <w:rPr>
          <w:rStyle w:val="366"/>
          <w:rFonts w:hint="eastAsia" w:ascii="宋体" w:hAnsi="宋体" w:cs="宋体"/>
          <w:color w:val="000000" w:themeColor="text1"/>
          <w:sz w:val="21"/>
          <w:szCs w:val="21"/>
          <w:highlight w:val="none"/>
          <w:u w:val="single"/>
          <w14:textFill>
            <w14:solidFill>
              <w14:schemeClr w14:val="tx1"/>
            </w14:solidFill>
          </w14:textFill>
        </w:rPr>
        <w:t>见监理合同</w:t>
      </w:r>
      <w:r>
        <w:rPr>
          <w:rStyle w:val="366"/>
          <w:rFonts w:hint="eastAsia" w:ascii="宋体" w:hAnsi="宋体" w:cs="宋体"/>
          <w:color w:val="000000" w:themeColor="text1"/>
          <w:sz w:val="21"/>
          <w:szCs w:val="21"/>
          <w:highlight w:val="none"/>
          <w14:textFill>
            <w14:solidFill>
              <w14:schemeClr w14:val="tx1"/>
            </w14:solidFill>
          </w14:textFill>
        </w:rPr>
        <w:t>。</w:t>
      </w:r>
    </w:p>
    <w:p w14:paraId="204D54E6">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关于监理人的监理权限：</w:t>
      </w:r>
      <w:r>
        <w:rPr>
          <w:rStyle w:val="366"/>
          <w:rFonts w:hint="eastAsia" w:ascii="宋体" w:hAnsi="宋体" w:cs="宋体"/>
          <w:color w:val="000000" w:themeColor="text1"/>
          <w:sz w:val="21"/>
          <w:szCs w:val="21"/>
          <w:highlight w:val="none"/>
          <w:u w:val="single"/>
          <w14:textFill>
            <w14:solidFill>
              <w14:schemeClr w14:val="tx1"/>
            </w14:solidFill>
          </w14:textFill>
        </w:rPr>
        <w:t>见监理合同</w:t>
      </w:r>
      <w:r>
        <w:rPr>
          <w:rStyle w:val="366"/>
          <w:rFonts w:hint="eastAsia" w:ascii="宋体" w:hAnsi="宋体" w:cs="宋体"/>
          <w:color w:val="000000" w:themeColor="text1"/>
          <w:sz w:val="21"/>
          <w:szCs w:val="21"/>
          <w:highlight w:val="none"/>
          <w14:textFill>
            <w14:solidFill>
              <w14:schemeClr w14:val="tx1"/>
            </w14:solidFill>
          </w14:textFill>
        </w:rPr>
        <w:t xml:space="preserve">。 </w:t>
      </w:r>
    </w:p>
    <w:p w14:paraId="3404497F">
      <w:pPr>
        <w:pStyle w:val="349"/>
        <w:spacing w:line="420" w:lineRule="exac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关于监理人在施工现场的办公场所、生活场所的提供和费用承担的约定：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见监理合同 </w:t>
      </w:r>
      <w:r>
        <w:rPr>
          <w:rStyle w:val="366"/>
          <w:rFonts w:hint="eastAsia" w:ascii="宋体" w:hAnsi="宋体" w:cs="宋体"/>
          <w:color w:val="000000" w:themeColor="text1"/>
          <w:sz w:val="21"/>
          <w:szCs w:val="21"/>
          <w:highlight w:val="none"/>
          <w14:textFill>
            <w14:solidFill>
              <w14:schemeClr w14:val="tx1"/>
            </w14:solidFill>
          </w14:textFill>
        </w:rPr>
        <w:t>。</w:t>
      </w:r>
    </w:p>
    <w:p w14:paraId="6D9A05A8">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20" w:name="_Toc373478362"/>
      <w:bookmarkEnd w:id="320"/>
      <w:bookmarkStart w:id="321" w:name="_Toc373227715"/>
      <w:bookmarkEnd w:id="321"/>
      <w:bookmarkStart w:id="322" w:name="_Toc389065281"/>
      <w:bookmarkEnd w:id="322"/>
      <w:bookmarkStart w:id="323" w:name="_Toc12326"/>
      <w:r>
        <w:rPr>
          <w:rStyle w:val="366"/>
          <w:rFonts w:hint="eastAsia" w:ascii="宋体" w:hAnsi="宋体" w:eastAsia="宋体" w:cs="宋体"/>
          <w:color w:val="000000" w:themeColor="text1"/>
          <w:sz w:val="21"/>
          <w:szCs w:val="21"/>
          <w:highlight w:val="none"/>
          <w14:textFill>
            <w14:solidFill>
              <w14:schemeClr w14:val="tx1"/>
            </w14:solidFill>
          </w14:textFill>
        </w:rPr>
        <w:t xml:space="preserve">4.2 </w:t>
      </w:r>
      <w:bookmarkEnd w:id="323"/>
      <w:r>
        <w:rPr>
          <w:rStyle w:val="366"/>
          <w:rFonts w:hint="eastAsia" w:ascii="宋体" w:hAnsi="宋体" w:eastAsia="宋体" w:cs="宋体"/>
          <w:color w:val="000000" w:themeColor="text1"/>
          <w:sz w:val="21"/>
          <w:szCs w:val="21"/>
          <w:highlight w:val="none"/>
          <w14:textFill>
            <w14:solidFill>
              <w14:schemeClr w14:val="tx1"/>
            </w14:solidFill>
          </w14:textFill>
        </w:rPr>
        <w:t>监理人员</w:t>
      </w:r>
    </w:p>
    <w:p w14:paraId="2DA79B9C">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总监理工程师：</w:t>
      </w:r>
    </w:p>
    <w:p w14:paraId="1932BD92">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姓    名：</w:t>
      </w:r>
      <w:r>
        <w:rPr>
          <w:rStyle w:val="366"/>
          <w:rFonts w:hint="eastAsia" w:ascii="宋体" w:hAnsi="宋体" w:cs="宋体"/>
          <w:color w:val="000000" w:themeColor="text1"/>
          <w:sz w:val="21"/>
          <w:szCs w:val="21"/>
          <w:highlight w:val="none"/>
          <w:u w:val="single"/>
          <w14:textFill>
            <w14:solidFill>
              <w14:schemeClr w14:val="tx1"/>
            </w14:solidFill>
          </w14:textFill>
        </w:rPr>
        <w:t>   </w:t>
      </w:r>
      <w:r>
        <w:rPr>
          <w:rStyle w:val="366"/>
          <w:rFonts w:hint="eastAsia" w:ascii="宋体" w:hAnsi="宋体" w:cs="宋体"/>
          <w:color w:val="000000" w:themeColor="text1"/>
          <w:sz w:val="21"/>
          <w:szCs w:val="21"/>
          <w:highlight w:val="none"/>
          <w14:textFill>
            <w14:solidFill>
              <w14:schemeClr w14:val="tx1"/>
            </w14:solidFill>
          </w14:textFill>
        </w:rPr>
        <w:t>；</w:t>
      </w:r>
    </w:p>
    <w:p w14:paraId="3D3808E6">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职    务：</w:t>
      </w:r>
      <w:r>
        <w:rPr>
          <w:rStyle w:val="366"/>
          <w:rFonts w:hint="eastAsia" w:ascii="宋体" w:hAnsi="宋体" w:cs="宋体"/>
          <w:color w:val="000000" w:themeColor="text1"/>
          <w:sz w:val="21"/>
          <w:szCs w:val="21"/>
          <w:highlight w:val="none"/>
          <w:u w:val="single"/>
          <w14:textFill>
            <w14:solidFill>
              <w14:schemeClr w14:val="tx1"/>
            </w14:solidFill>
          </w14:textFill>
        </w:rPr>
        <w:t>   </w:t>
      </w:r>
      <w:r>
        <w:rPr>
          <w:rStyle w:val="366"/>
          <w:rFonts w:hint="eastAsia" w:ascii="宋体" w:hAnsi="宋体" w:cs="宋体"/>
          <w:color w:val="000000" w:themeColor="text1"/>
          <w:sz w:val="21"/>
          <w:szCs w:val="21"/>
          <w:highlight w:val="none"/>
          <w14:textFill>
            <w14:solidFill>
              <w14:schemeClr w14:val="tx1"/>
            </w14:solidFill>
          </w14:textFill>
        </w:rPr>
        <w:t>；</w:t>
      </w:r>
    </w:p>
    <w:p w14:paraId="3CF4A4D7">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监理工程师执业资格证书号：</w:t>
      </w:r>
      <w:r>
        <w:rPr>
          <w:rStyle w:val="366"/>
          <w:rFonts w:hint="eastAsia" w:ascii="宋体" w:hAnsi="宋体" w:cs="宋体"/>
          <w:color w:val="000000" w:themeColor="text1"/>
          <w:sz w:val="21"/>
          <w:szCs w:val="21"/>
          <w:highlight w:val="none"/>
          <w:u w:val="single"/>
          <w14:textFill>
            <w14:solidFill>
              <w14:schemeClr w14:val="tx1"/>
            </w14:solidFill>
          </w14:textFill>
        </w:rPr>
        <w:t> </w:t>
      </w:r>
      <w:r>
        <w:rPr>
          <w:rStyle w:val="366"/>
          <w:rFonts w:hint="eastAsia" w:ascii="宋体" w:hAnsi="宋体" w:cs="宋体"/>
          <w:color w:val="000000" w:themeColor="text1"/>
          <w:sz w:val="21"/>
          <w:szCs w:val="21"/>
          <w:highlight w:val="none"/>
          <w14:textFill>
            <w14:solidFill>
              <w14:schemeClr w14:val="tx1"/>
            </w14:solidFill>
          </w14:textFill>
        </w:rPr>
        <w:t>；</w:t>
      </w:r>
    </w:p>
    <w:p w14:paraId="70E9AAFA">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联系电话：</w:t>
      </w:r>
      <w:r>
        <w:rPr>
          <w:rStyle w:val="366"/>
          <w:rFonts w:hint="eastAsia" w:ascii="宋体" w:hAnsi="宋体" w:cs="宋体"/>
          <w:color w:val="000000" w:themeColor="text1"/>
          <w:sz w:val="21"/>
          <w:szCs w:val="21"/>
          <w:highlight w:val="none"/>
          <w:u w:val="single"/>
          <w14:textFill>
            <w14:solidFill>
              <w14:schemeClr w14:val="tx1"/>
            </w14:solidFill>
          </w14:textFill>
        </w:rPr>
        <w:t>   </w:t>
      </w:r>
      <w:r>
        <w:rPr>
          <w:rStyle w:val="366"/>
          <w:rFonts w:hint="eastAsia" w:ascii="宋体" w:hAnsi="宋体" w:cs="宋体"/>
          <w:color w:val="000000" w:themeColor="text1"/>
          <w:sz w:val="21"/>
          <w:szCs w:val="21"/>
          <w:highlight w:val="none"/>
          <w14:textFill>
            <w14:solidFill>
              <w14:schemeClr w14:val="tx1"/>
            </w14:solidFill>
          </w14:textFill>
        </w:rPr>
        <w:t>；</w:t>
      </w:r>
    </w:p>
    <w:p w14:paraId="1BDD184D">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电子信箱：</w:t>
      </w:r>
      <w:r>
        <w:rPr>
          <w:rStyle w:val="366"/>
          <w:rFonts w:hint="eastAsia" w:ascii="宋体" w:hAnsi="宋体" w:cs="宋体"/>
          <w:color w:val="000000" w:themeColor="text1"/>
          <w:sz w:val="21"/>
          <w:szCs w:val="21"/>
          <w:highlight w:val="none"/>
          <w:u w:val="single"/>
          <w14:textFill>
            <w14:solidFill>
              <w14:schemeClr w14:val="tx1"/>
            </w14:solidFill>
          </w14:textFill>
        </w:rPr>
        <w:t>   </w:t>
      </w:r>
      <w:r>
        <w:rPr>
          <w:rStyle w:val="366"/>
          <w:rFonts w:hint="eastAsia" w:ascii="宋体" w:hAnsi="宋体" w:cs="宋体"/>
          <w:color w:val="000000" w:themeColor="text1"/>
          <w:sz w:val="21"/>
          <w:szCs w:val="21"/>
          <w:highlight w:val="none"/>
          <w14:textFill>
            <w14:solidFill>
              <w14:schemeClr w14:val="tx1"/>
            </w14:solidFill>
          </w14:textFill>
        </w:rPr>
        <w:t>；</w:t>
      </w:r>
    </w:p>
    <w:p w14:paraId="046D4723">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通信地址：</w:t>
      </w:r>
      <w:r>
        <w:rPr>
          <w:rStyle w:val="366"/>
          <w:rFonts w:hint="eastAsia" w:ascii="宋体" w:hAnsi="宋体" w:cs="宋体"/>
          <w:color w:val="000000" w:themeColor="text1"/>
          <w:sz w:val="21"/>
          <w:szCs w:val="21"/>
          <w:highlight w:val="none"/>
          <w:u w:val="single"/>
          <w14:textFill>
            <w14:solidFill>
              <w14:schemeClr w14:val="tx1"/>
            </w14:solidFill>
          </w14:textFill>
        </w:rPr>
        <w:t>   </w:t>
      </w:r>
      <w:r>
        <w:rPr>
          <w:rStyle w:val="366"/>
          <w:rFonts w:hint="eastAsia" w:ascii="宋体" w:hAnsi="宋体" w:cs="宋体"/>
          <w:color w:val="000000" w:themeColor="text1"/>
          <w:sz w:val="21"/>
          <w:szCs w:val="21"/>
          <w:highlight w:val="none"/>
          <w14:textFill>
            <w14:solidFill>
              <w14:schemeClr w14:val="tx1"/>
            </w14:solidFill>
          </w14:textFill>
        </w:rPr>
        <w:t>；</w:t>
      </w:r>
    </w:p>
    <w:p w14:paraId="037BDD7A">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关于监理人的其他约定：</w:t>
      </w:r>
      <w:r>
        <w:rPr>
          <w:rStyle w:val="366"/>
          <w:rFonts w:hint="eastAsia" w:ascii="宋体" w:hAnsi="宋体" w:cs="宋体"/>
          <w:color w:val="000000" w:themeColor="text1"/>
          <w:sz w:val="21"/>
          <w:szCs w:val="21"/>
          <w:highlight w:val="none"/>
          <w:u w:val="single"/>
          <w14:textFill>
            <w14:solidFill>
              <w14:schemeClr w14:val="tx1"/>
            </w14:solidFill>
          </w14:textFill>
        </w:rPr>
        <w:t>   </w:t>
      </w:r>
      <w:r>
        <w:rPr>
          <w:rStyle w:val="366"/>
          <w:rFonts w:hint="eastAsia" w:ascii="宋体" w:hAnsi="宋体" w:cs="宋体"/>
          <w:color w:val="000000" w:themeColor="text1"/>
          <w:sz w:val="21"/>
          <w:szCs w:val="21"/>
          <w:highlight w:val="none"/>
          <w14:textFill>
            <w14:solidFill>
              <w14:schemeClr w14:val="tx1"/>
            </w14:solidFill>
          </w14:textFill>
        </w:rPr>
        <w:t>。</w:t>
      </w:r>
    </w:p>
    <w:p w14:paraId="066B0196">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24" w:name="_Toc373227716"/>
      <w:bookmarkEnd w:id="324"/>
      <w:bookmarkStart w:id="325" w:name="_Toc373478363"/>
      <w:bookmarkEnd w:id="325"/>
      <w:bookmarkStart w:id="326" w:name="_Toc6626"/>
      <w:bookmarkEnd w:id="326"/>
      <w:bookmarkStart w:id="327" w:name="_Toc389065282"/>
      <w:r>
        <w:rPr>
          <w:rStyle w:val="366"/>
          <w:rFonts w:hint="eastAsia" w:ascii="宋体" w:hAnsi="宋体" w:eastAsia="宋体" w:cs="宋体"/>
          <w:color w:val="000000" w:themeColor="text1"/>
          <w:sz w:val="21"/>
          <w:szCs w:val="21"/>
          <w:highlight w:val="none"/>
          <w14:textFill>
            <w14:solidFill>
              <w14:schemeClr w14:val="tx1"/>
            </w14:solidFill>
          </w14:textFill>
        </w:rPr>
        <w:t xml:space="preserve">4.4 </w:t>
      </w:r>
      <w:bookmarkEnd w:id="327"/>
      <w:r>
        <w:rPr>
          <w:rStyle w:val="366"/>
          <w:rFonts w:hint="eastAsia" w:ascii="宋体" w:hAnsi="宋体" w:eastAsia="宋体" w:cs="宋体"/>
          <w:color w:val="000000" w:themeColor="text1"/>
          <w:sz w:val="21"/>
          <w:szCs w:val="21"/>
          <w:highlight w:val="none"/>
          <w14:textFill>
            <w14:solidFill>
              <w14:schemeClr w14:val="tx1"/>
            </w14:solidFill>
          </w14:textFill>
        </w:rPr>
        <w:t>商定或确定</w:t>
      </w:r>
    </w:p>
    <w:p w14:paraId="7BC430B7">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bookmarkStart w:id="328" w:name="_Toc267251418"/>
      <w:bookmarkEnd w:id="328"/>
      <w:r>
        <w:rPr>
          <w:rStyle w:val="366"/>
          <w:rFonts w:hint="eastAsia" w:ascii="宋体" w:hAnsi="宋体" w:cs="宋体"/>
          <w:color w:val="000000" w:themeColor="text1"/>
          <w:sz w:val="21"/>
          <w:szCs w:val="21"/>
          <w:highlight w:val="none"/>
          <w14:textFill>
            <w14:solidFill>
              <w14:schemeClr w14:val="tx1"/>
            </w14:solidFill>
          </w14:textFill>
        </w:rPr>
        <w:t>在发包人和承包人不能通过协商达成一致意见时，发包人授权监理人对以下事项进行确定：</w:t>
      </w:r>
    </w:p>
    <w:p w14:paraId="118A1361">
      <w:pPr>
        <w:pStyle w:val="349"/>
        <w:autoSpaceDE w:val="0"/>
        <w:autoSpaceDN w:val="0"/>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u w:val="single"/>
          <w14:textFill>
            <w14:solidFill>
              <w14:schemeClr w14:val="tx1"/>
            </w14:solidFill>
          </w14:textFill>
        </w:rPr>
        <w:t>按本合同通用相关条款执行</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143F22D9">
      <w:pPr>
        <w:pStyle w:val="349"/>
        <w:autoSpaceDE w:val="0"/>
        <w:autoSpaceDN w:val="0"/>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432826EF">
      <w:pPr>
        <w:pStyle w:val="349"/>
        <w:autoSpaceDE w:val="0"/>
        <w:autoSpaceDN w:val="0"/>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（3）</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71296B13">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329" w:name="_Toc389065283"/>
      <w:bookmarkEnd w:id="329"/>
      <w:bookmarkStart w:id="330" w:name="_Toc351203637"/>
      <w:bookmarkEnd w:id="330"/>
      <w:bookmarkStart w:id="331" w:name="_Toc373478364"/>
      <w:bookmarkEnd w:id="331"/>
      <w:bookmarkStart w:id="332" w:name="_Toc373227717"/>
      <w:bookmarkEnd w:id="332"/>
      <w:bookmarkStart w:id="333" w:name="_Toc28100"/>
      <w:r>
        <w:rPr>
          <w:rStyle w:val="366"/>
          <w:rFonts w:hint="eastAsia" w:ascii="宋体" w:hAnsi="宋体" w:eastAsia="宋体" w:cs="宋体"/>
          <w:color w:val="000000" w:themeColor="text1"/>
          <w:sz w:val="21"/>
          <w:szCs w:val="21"/>
          <w:highlight w:val="none"/>
          <w14:textFill>
            <w14:solidFill>
              <w14:schemeClr w14:val="tx1"/>
            </w14:solidFill>
          </w14:textFill>
        </w:rPr>
        <w:t>5</w:t>
      </w:r>
      <w:bookmarkEnd w:id="333"/>
      <w:bookmarkStart w:id="334" w:name="_Toc296346664"/>
      <w:bookmarkEnd w:id="334"/>
      <w:bookmarkStart w:id="335" w:name="_Toc296503163"/>
      <w:bookmarkEnd w:id="335"/>
      <w:bookmarkStart w:id="336" w:name="_Toc296890991"/>
      <w:bookmarkEnd w:id="336"/>
      <w:bookmarkStart w:id="337" w:name="_Toc296944502"/>
      <w:bookmarkEnd w:id="337"/>
      <w:bookmarkStart w:id="338" w:name="_Toc297120463"/>
      <w:bookmarkEnd w:id="338"/>
      <w:bookmarkStart w:id="339" w:name="_Toc297048349"/>
      <w:bookmarkEnd w:id="339"/>
      <w:bookmarkStart w:id="340" w:name="_Toc296891203"/>
      <w:bookmarkEnd w:id="340"/>
      <w:bookmarkStart w:id="341" w:name="_Toc292559872"/>
      <w:bookmarkEnd w:id="341"/>
      <w:bookmarkStart w:id="342" w:name="_Toc292559367"/>
      <w:bookmarkEnd w:id="342"/>
      <w:bookmarkStart w:id="343" w:name="_Toc296347162"/>
      <w:r>
        <w:rPr>
          <w:rStyle w:val="366"/>
          <w:rFonts w:hint="eastAsia" w:ascii="宋体" w:hAnsi="宋体" w:eastAsia="宋体" w:cs="宋体"/>
          <w:color w:val="000000" w:themeColor="text1"/>
          <w:sz w:val="21"/>
          <w:szCs w:val="21"/>
          <w:highlight w:val="none"/>
          <w14:textFill>
            <w14:solidFill>
              <w14:schemeClr w14:val="tx1"/>
            </w14:solidFill>
          </w14:textFill>
        </w:rPr>
        <w:t xml:space="preserve">. </w:t>
      </w:r>
      <w:bookmarkEnd w:id="343"/>
      <w:r>
        <w:rPr>
          <w:rStyle w:val="366"/>
          <w:rFonts w:hint="eastAsia" w:ascii="宋体" w:hAnsi="宋体" w:eastAsia="宋体" w:cs="宋体"/>
          <w:color w:val="000000" w:themeColor="text1"/>
          <w:sz w:val="21"/>
          <w:szCs w:val="21"/>
          <w:highlight w:val="none"/>
          <w14:textFill>
            <w14:solidFill>
              <w14:schemeClr w14:val="tx1"/>
            </w14:solidFill>
          </w14:textFill>
        </w:rPr>
        <w:t>工程质量</w:t>
      </w:r>
    </w:p>
    <w:p w14:paraId="04675C8C">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44" w:name="_Toc373478365"/>
      <w:bookmarkEnd w:id="344"/>
      <w:bookmarkStart w:id="345" w:name="_Toc15241"/>
      <w:bookmarkEnd w:id="345"/>
      <w:bookmarkStart w:id="346" w:name="_Toc373227718"/>
      <w:bookmarkEnd w:id="346"/>
      <w:bookmarkStart w:id="347" w:name="_Toc389065284"/>
      <w:r>
        <w:rPr>
          <w:rStyle w:val="366"/>
          <w:rFonts w:hint="eastAsia" w:ascii="宋体" w:hAnsi="宋体" w:eastAsia="宋体" w:cs="宋体"/>
          <w:color w:val="000000" w:themeColor="text1"/>
          <w:sz w:val="21"/>
          <w:szCs w:val="21"/>
          <w:highlight w:val="none"/>
          <w14:textFill>
            <w14:solidFill>
              <w14:schemeClr w14:val="tx1"/>
            </w14:solidFill>
          </w14:textFill>
        </w:rPr>
        <w:t xml:space="preserve">5.1 </w:t>
      </w:r>
      <w:bookmarkEnd w:id="347"/>
      <w:r>
        <w:rPr>
          <w:rStyle w:val="366"/>
          <w:rFonts w:hint="eastAsia" w:ascii="宋体" w:hAnsi="宋体" w:eastAsia="宋体" w:cs="宋体"/>
          <w:color w:val="000000" w:themeColor="text1"/>
          <w:sz w:val="21"/>
          <w:szCs w:val="21"/>
          <w:highlight w:val="none"/>
          <w14:textFill>
            <w14:solidFill>
              <w14:schemeClr w14:val="tx1"/>
            </w14:solidFill>
          </w14:textFill>
        </w:rPr>
        <w:t>质量要求</w:t>
      </w:r>
    </w:p>
    <w:p w14:paraId="4B2933A7">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5</w:t>
      </w:r>
      <w:bookmarkStart w:id="348" w:name="_Toc297216155"/>
      <w:bookmarkEnd w:id="348"/>
      <w:bookmarkStart w:id="349" w:name="_Toc303539106"/>
      <w:bookmarkEnd w:id="349"/>
      <w:bookmarkStart w:id="350" w:name="_Toc312677997"/>
      <w:bookmarkEnd w:id="350"/>
      <w:bookmarkStart w:id="351" w:name="_Toc304295527"/>
      <w:bookmarkEnd w:id="351"/>
      <w:bookmarkStart w:id="352" w:name="_Toc318581164"/>
      <w:bookmarkEnd w:id="352"/>
      <w:bookmarkStart w:id="353" w:name="_Toc297123496"/>
      <w:bookmarkEnd w:id="353"/>
      <w:bookmarkStart w:id="354" w:name="_Toc300934949"/>
      <w:r>
        <w:rPr>
          <w:rStyle w:val="366"/>
          <w:rFonts w:hint="eastAsia" w:ascii="宋体" w:hAnsi="宋体" w:cs="宋体"/>
          <w:color w:val="000000" w:themeColor="text1"/>
          <w:sz w:val="21"/>
          <w:szCs w:val="21"/>
          <w:highlight w:val="none"/>
          <w14:textFill>
            <w14:solidFill>
              <w14:schemeClr w14:val="tx1"/>
            </w14:solidFill>
          </w14:textFill>
        </w:rPr>
        <w:t xml:space="preserve">.1.1 </w:t>
      </w:r>
      <w:bookmarkEnd w:id="354"/>
      <w:r>
        <w:rPr>
          <w:rStyle w:val="366"/>
          <w:rFonts w:hint="eastAsia" w:ascii="宋体" w:hAnsi="宋体" w:cs="宋体"/>
          <w:color w:val="000000" w:themeColor="text1"/>
          <w:sz w:val="21"/>
          <w:szCs w:val="21"/>
          <w:highlight w:val="none"/>
          <w14:textFill>
            <w14:solidFill>
              <w14:schemeClr w14:val="tx1"/>
            </w14:solidFill>
          </w14:textFill>
        </w:rPr>
        <w:t>特殊质量标准和要求：</w:t>
      </w:r>
      <w:r>
        <w:rPr>
          <w:rStyle w:val="366"/>
          <w:rFonts w:hint="eastAsia" w:ascii="宋体" w:hAnsi="宋体" w:cs="宋体"/>
          <w:color w:val="000000" w:themeColor="text1"/>
          <w:sz w:val="21"/>
          <w:szCs w:val="21"/>
          <w:highlight w:val="none"/>
          <w:u w:val="single"/>
          <w14:textFill>
            <w14:solidFill>
              <w14:schemeClr w14:val="tx1"/>
            </w14:solidFill>
          </w14:textFill>
        </w:rPr>
        <w:t>严格执行广西壮族自治区住房和城乡建设厅《关于严格实行房屋建筑和市政基础设施工程质量终身责任承诺、永久性质量责任标牌、终身责任信息档案等制度的通知》(桂建管[2014]96号)要求，落实建设工程质量终身责任。</w:t>
      </w:r>
    </w:p>
    <w:p w14:paraId="4333BFDC">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关于工程奖项的约定：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u w:val="single"/>
          <w14:textFill>
            <w14:solidFill>
              <w14:schemeClr w14:val="tx1"/>
            </w14:solidFill>
          </w14:textFill>
        </w:rPr>
        <w:t>双方另行约定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454C4788">
      <w:pPr>
        <w:spacing w:line="420" w:lineRule="exact"/>
        <w:ind w:firstLine="420" w:firstLineChars="200"/>
        <w:jc w:val="left"/>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5.2质量保证措施</w:t>
      </w:r>
    </w:p>
    <w:p w14:paraId="50C63D72">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5.2.1发包人对施工当中因承包人管理不善造成的严重质量问题可进行处罚，处罚金额为5000元（人民币）/起，处罚累计超过三起，发包人有权要求更换承包人的项目质量负责人，累计超过五起，发包人有权要求承包人更换项目经理。如发生重大质量事故（政府主管部门认定）一起，发包人有权要求承包人更换项目经理并进行每起人民币2万元（含2万元）以内的处罚。</w:t>
      </w:r>
    </w:p>
    <w:p w14:paraId="753D1737">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5.2.2承包人须在发包人开出罚款通知书即日起七个工作日内，到发包人的财务部门缴纳相应的罚款，若逾期未缴纳罚款，发包人有权停止拨付当月或下月的工程进度款，所造成的责任由承包人承担。</w:t>
      </w:r>
    </w:p>
    <w:p w14:paraId="70FDDEC7">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5.2.3在施工过程中，如本道工序存在质量、安全隐患，承包人未按发包人、监理人要求整改就擅自进入下道工序施工的，发包人有权视情况扣罚施工单位每处2000元，同时责令返工。</w:t>
      </w:r>
    </w:p>
    <w:p w14:paraId="7650D584">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5.2.4分部工程质量验收时,若工程质量不合格，发包人可视其情节轻重，每处每次处以承包人不少于</w:t>
      </w:r>
      <w:r>
        <w:rPr>
          <w:rFonts w:hint="eastAsia" w:ascii="宋体" w:hAnsi="宋体" w:eastAsia="宋体" w:cs="宋体"/>
          <w:color w:val="000000" w:themeColor="text1"/>
          <w:sz w:val="21"/>
          <w:szCs w:val="21"/>
          <w:highlight w:val="none"/>
          <w:u w:val="single"/>
          <w14:textFill>
            <w14:solidFill>
              <w14:schemeClr w14:val="tx1"/>
            </w14:solidFill>
          </w14:textFill>
        </w:rPr>
        <w:t>5000</w:t>
      </w:r>
      <w:r>
        <w:rPr>
          <w:rFonts w:hint="eastAsia" w:ascii="宋体" w:hAnsi="宋体" w:eastAsia="宋体" w:cs="宋体"/>
          <w:color w:val="000000" w:themeColor="text1"/>
          <w:sz w:val="21"/>
          <w:szCs w:val="21"/>
          <w:highlight w:val="none"/>
          <w14:textFill>
            <w14:solidFill>
              <w14:schemeClr w14:val="tx1"/>
            </w14:solidFill>
          </w14:textFill>
        </w:rPr>
        <w:t>元的违约处理金，且工程质量必须无条件返工达到合格要求。对违反相关安全生产规范要求、相关建筑质量规范要求的情况，发包人及监理单位除有权要求承包人整改返工外还可以视情节严重程度，每次处5000元的经济处罚。</w:t>
      </w:r>
    </w:p>
    <w:p w14:paraId="454B0570">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5.2.5承包人施工的工程内容全部竣工后，工程质量正式验收时,工程整体质量若达不到合格标准，发包人视其情节轻重处以承包人不低于</w:t>
      </w:r>
      <w:r>
        <w:rPr>
          <w:rFonts w:hint="eastAsia" w:ascii="宋体" w:hAnsi="宋体" w:eastAsia="宋体" w:cs="宋体"/>
          <w:color w:val="000000" w:themeColor="text1"/>
          <w:sz w:val="21"/>
          <w:szCs w:val="21"/>
          <w:highlight w:val="none"/>
          <w:u w:val="single"/>
          <w14:textFill>
            <w14:solidFill>
              <w14:schemeClr w14:val="tx1"/>
            </w14:solidFill>
          </w14:textFill>
        </w:rPr>
        <w:t>20000</w:t>
      </w:r>
      <w:r>
        <w:rPr>
          <w:rFonts w:hint="eastAsia" w:ascii="宋体" w:hAnsi="宋体" w:eastAsia="宋体" w:cs="宋体"/>
          <w:color w:val="000000" w:themeColor="text1"/>
          <w:sz w:val="21"/>
          <w:szCs w:val="21"/>
          <w:highlight w:val="none"/>
          <w14:textFill>
            <w14:solidFill>
              <w14:schemeClr w14:val="tx1"/>
            </w14:solidFill>
          </w14:textFill>
        </w:rPr>
        <w:t>元的工程质量违约处理金，同时承包人必须无条件全部返工达到合格要求。承包人未按发包人通知时限内返工处理，发包人有权另行选择第三方处理质量缺陷，因此产生的费用由承包人承担，承包方予以无条件认可。因承包人拒不返工整改给发包人造成的其他费用损失和工期延误，由承包人承担责任。</w:t>
      </w:r>
    </w:p>
    <w:p w14:paraId="77CAA73B">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5.2.6发包人和监理单位在工程实施过程中，可以随时对承包人已使用和未使用的工程材料进行抽检，若发现有不符合设计和规范及合同要求的不合格产品，承包人必须对不合格部分工程进行返工至合格为止，并将不合格的材料清出施工现场，否则，发包人按已使用的不合格材料价值的</w:t>
      </w:r>
      <w:r>
        <w:rPr>
          <w:rFonts w:hint="eastAsia" w:ascii="宋体" w:hAnsi="宋体" w:eastAsia="宋体" w:cs="宋体"/>
          <w:color w:val="000000" w:themeColor="text1"/>
          <w:sz w:val="21"/>
          <w:szCs w:val="21"/>
          <w:highlight w:val="none"/>
          <w:u w:val="single"/>
          <w14:textFill>
            <w14:solidFill>
              <w14:schemeClr w14:val="tx1"/>
            </w14:solidFill>
          </w14:textFill>
        </w:rPr>
        <w:t xml:space="preserve"> 5%</w:t>
      </w:r>
      <w:r>
        <w:rPr>
          <w:rFonts w:hint="eastAsia" w:ascii="宋体" w:hAnsi="宋体" w:eastAsia="宋体" w:cs="宋体"/>
          <w:color w:val="000000" w:themeColor="text1"/>
          <w:sz w:val="21"/>
          <w:szCs w:val="21"/>
          <w:highlight w:val="none"/>
          <w14:textFill>
            <w14:solidFill>
              <w14:schemeClr w14:val="tx1"/>
            </w14:solidFill>
          </w14:textFill>
        </w:rPr>
        <w:t xml:space="preserve"> 处以承包人违约处理金，承包人承担由此引起的一切经济损失（包括全部返工在内的费用）。</w:t>
      </w:r>
    </w:p>
    <w:p w14:paraId="7C2BB8E2">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5.2.7发包人在施工过程中的日常工程质量检查，检查发现的工程质量存在不合格时，在发包人或监理发出2次整改通知书后，承包人仍未在规定的时间内整改达到合格要求，则发包人可视其情节轻重，每次处以承包人不少于</w:t>
      </w:r>
      <w:r>
        <w:rPr>
          <w:rFonts w:hint="eastAsia" w:ascii="宋体" w:hAnsi="宋体" w:eastAsia="宋体" w:cs="宋体"/>
          <w:color w:val="000000" w:themeColor="text1"/>
          <w:sz w:val="21"/>
          <w:szCs w:val="21"/>
          <w:highlight w:val="none"/>
          <w:u w:val="single"/>
          <w14:textFill>
            <w14:solidFill>
              <w14:schemeClr w14:val="tx1"/>
            </w14:solidFill>
          </w14:textFill>
        </w:rPr>
        <w:t xml:space="preserve"> 5000 </w:t>
      </w:r>
      <w:r>
        <w:rPr>
          <w:rFonts w:hint="eastAsia" w:ascii="宋体" w:hAnsi="宋体" w:eastAsia="宋体" w:cs="宋体"/>
          <w:color w:val="000000" w:themeColor="text1"/>
          <w:sz w:val="21"/>
          <w:szCs w:val="21"/>
          <w:highlight w:val="none"/>
          <w14:textFill>
            <w14:solidFill>
              <w14:schemeClr w14:val="tx1"/>
            </w14:solidFill>
          </w14:textFill>
        </w:rPr>
        <w:t>元的违约处理金，且工程质量必须无条件返工达到合格要求。</w:t>
      </w:r>
    </w:p>
    <w:p w14:paraId="72AC1BAB">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5.2.8承包人若在施工过程中未严格按国家施工规范和操作规程要求进行施工，或者承包人擅自实施未经监理单位及发包人同意的施工方案, 发包人或监理单位在发出2次整改通知书后，承包人仍未整改，发包人将视其情节轻重，处以承包人每次或每处不少于 </w:t>
      </w:r>
      <w:r>
        <w:rPr>
          <w:rFonts w:hint="eastAsia" w:ascii="宋体" w:hAnsi="宋体" w:eastAsia="宋体" w:cs="宋体"/>
          <w:color w:val="000000" w:themeColor="text1"/>
          <w:sz w:val="21"/>
          <w:szCs w:val="21"/>
          <w:highlight w:val="none"/>
          <w:u w:val="single"/>
          <w14:textFill>
            <w14:solidFill>
              <w14:schemeClr w14:val="tx1"/>
            </w14:solidFill>
          </w14:textFill>
        </w:rPr>
        <w:t xml:space="preserve">5000 </w:t>
      </w:r>
      <w:r>
        <w:rPr>
          <w:rFonts w:hint="eastAsia" w:ascii="宋体" w:hAnsi="宋体" w:eastAsia="宋体" w:cs="宋体"/>
          <w:color w:val="000000" w:themeColor="text1"/>
          <w:sz w:val="21"/>
          <w:szCs w:val="21"/>
          <w:highlight w:val="none"/>
          <w14:textFill>
            <w14:solidFill>
              <w14:schemeClr w14:val="tx1"/>
            </w14:solidFill>
          </w14:textFill>
        </w:rPr>
        <w:t>元的违约处理金。</w:t>
      </w:r>
    </w:p>
    <w:p w14:paraId="0CF12817">
      <w:pPr>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5.2.9经行业主管部门及项目业主予以通报或处罚的，处以</w:t>
      </w:r>
      <w:r>
        <w:rPr>
          <w:rFonts w:hint="eastAsia" w:ascii="宋体" w:hAnsi="宋体" w:eastAsia="宋体" w:cs="宋体"/>
          <w:color w:val="000000" w:themeColor="text1"/>
          <w:sz w:val="21"/>
          <w:szCs w:val="21"/>
          <w:highlight w:val="none"/>
          <w:u w:val="single"/>
          <w14:textFill>
            <w14:solidFill>
              <w14:schemeClr w14:val="tx1"/>
            </w14:solidFill>
          </w14:textFill>
        </w:rPr>
        <w:t>2000</w:t>
      </w:r>
      <w:r>
        <w:rPr>
          <w:rFonts w:hint="eastAsia" w:ascii="宋体" w:hAnsi="宋体" w:eastAsia="宋体" w:cs="宋体"/>
          <w:color w:val="000000" w:themeColor="text1"/>
          <w:sz w:val="21"/>
          <w:szCs w:val="21"/>
          <w:highlight w:val="none"/>
          <w14:textFill>
            <w14:solidFill>
              <w14:schemeClr w14:val="tx1"/>
            </w14:solidFill>
          </w14:textFill>
        </w:rPr>
        <w:t>元/次罚款。承包人因施工进度慢、质量管理差受到行政监管部门约谈的，发包人可处</w:t>
      </w:r>
      <w:r>
        <w:rPr>
          <w:rFonts w:hint="eastAsia" w:ascii="宋体" w:hAnsi="宋体" w:eastAsia="宋体" w:cs="宋体"/>
          <w:color w:val="000000" w:themeColor="text1"/>
          <w:sz w:val="21"/>
          <w:szCs w:val="21"/>
          <w:highlight w:val="none"/>
          <w:u w:val="single"/>
          <w14:textFill>
            <w14:solidFill>
              <w14:schemeClr w14:val="tx1"/>
            </w14:solidFill>
          </w14:textFill>
        </w:rPr>
        <w:t>2000</w:t>
      </w:r>
      <w:r>
        <w:rPr>
          <w:rFonts w:hint="eastAsia" w:ascii="宋体" w:hAnsi="宋体" w:eastAsia="宋体" w:cs="宋体"/>
          <w:color w:val="000000" w:themeColor="text1"/>
          <w:sz w:val="21"/>
          <w:szCs w:val="21"/>
          <w:highlight w:val="none"/>
          <w14:textFill>
            <w14:solidFill>
              <w14:schemeClr w14:val="tx1"/>
            </w14:solidFill>
          </w14:textFill>
        </w:rPr>
        <w:t>元/次经济处罚。</w:t>
      </w:r>
    </w:p>
    <w:p w14:paraId="3FB08560">
      <w:pPr>
        <w:spacing w:line="420" w:lineRule="exact"/>
        <w:ind w:firstLine="420" w:firstLineChars="200"/>
        <w:jc w:val="left"/>
        <w:rPr>
          <w:rStyle w:val="366"/>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5.2.10经社会媒体曝光及市民投诉的予以证实后处以</w:t>
      </w:r>
      <w:r>
        <w:rPr>
          <w:rFonts w:hint="eastAsia" w:ascii="宋体" w:hAnsi="宋体" w:eastAsia="宋体" w:cs="宋体"/>
          <w:color w:val="000000" w:themeColor="text1"/>
          <w:sz w:val="21"/>
          <w:szCs w:val="21"/>
          <w:highlight w:val="none"/>
          <w:u w:val="single"/>
          <w14:textFill>
            <w14:solidFill>
              <w14:schemeClr w14:val="tx1"/>
            </w14:solidFill>
          </w14:textFill>
        </w:rPr>
        <w:t>2000</w:t>
      </w:r>
      <w:r>
        <w:rPr>
          <w:rFonts w:hint="eastAsia" w:ascii="宋体" w:hAnsi="宋体" w:eastAsia="宋体" w:cs="宋体"/>
          <w:color w:val="000000" w:themeColor="text1"/>
          <w:sz w:val="21"/>
          <w:szCs w:val="21"/>
          <w:highlight w:val="none"/>
          <w14:textFill>
            <w14:solidFill>
              <w14:schemeClr w14:val="tx1"/>
            </w14:solidFill>
          </w14:textFill>
        </w:rPr>
        <w:t>元/次罚款。相应罚款在当期进度款中予以扣除。</w:t>
      </w:r>
    </w:p>
    <w:p w14:paraId="582DCB58">
      <w:pPr>
        <w:pStyle w:val="349"/>
        <w:spacing w:line="420" w:lineRule="exact"/>
        <w:ind w:firstLine="420" w:firstLineChars="200"/>
        <w:jc w:val="left"/>
        <w:outlineLvl w:val="3"/>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5.3 隐蔽工程检查</w:t>
      </w:r>
    </w:p>
    <w:p w14:paraId="0DB04028">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5.3.2承包人提前通知监理人隐蔽工程检查的期限的约定：工程隐蔽或中间验收前12小时以书面形式通知发包人和监理工程师验收的内容、时间、地点，承包人准备验收记录单（必须为印制的表格）由双方签证。验收合格，承包人可进行隐蔽和继续施工；验收不合格，双方商订时限内修改后按上述循序重新验收。</w:t>
      </w:r>
    </w:p>
    <w:p w14:paraId="79868684">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监理人不能按时进行检查时，应提前</w:t>
      </w:r>
      <w:r>
        <w:rPr>
          <w:rStyle w:val="366"/>
          <w:rFonts w:hint="eastAsia" w:ascii="宋体" w:hAnsi="宋体" w:cs="宋体"/>
          <w:color w:val="000000" w:themeColor="text1"/>
          <w:sz w:val="21"/>
          <w:szCs w:val="21"/>
          <w:highlight w:val="none"/>
          <w:u w:val="single"/>
          <w14:textFill>
            <w14:solidFill>
              <w14:schemeClr w14:val="tx1"/>
            </w14:solidFill>
          </w14:textFill>
        </w:rPr>
        <w:t xml:space="preserve">   12    </w:t>
      </w:r>
      <w:r>
        <w:rPr>
          <w:rStyle w:val="366"/>
          <w:rFonts w:hint="eastAsia" w:ascii="宋体" w:hAnsi="宋体" w:cs="宋体"/>
          <w:color w:val="000000" w:themeColor="text1"/>
          <w:sz w:val="21"/>
          <w:szCs w:val="21"/>
          <w:highlight w:val="none"/>
          <w14:textFill>
            <w14:solidFill>
              <w14:schemeClr w14:val="tx1"/>
            </w14:solidFill>
          </w14:textFill>
        </w:rPr>
        <w:t>小时提交书面延期要求。</w:t>
      </w:r>
    </w:p>
    <w:p w14:paraId="1F09CBBD">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关于延期最长不得超过：</w:t>
      </w:r>
      <w:r>
        <w:rPr>
          <w:rStyle w:val="366"/>
          <w:rFonts w:hint="eastAsia" w:ascii="宋体" w:hAnsi="宋体" w:cs="宋体"/>
          <w:color w:val="000000" w:themeColor="text1"/>
          <w:sz w:val="21"/>
          <w:szCs w:val="21"/>
          <w:highlight w:val="none"/>
          <w:u w:val="single"/>
          <w14:textFill>
            <w14:solidFill>
              <w14:schemeClr w14:val="tx1"/>
            </w14:solidFill>
          </w14:textFill>
        </w:rPr>
        <w:t xml:space="preserve">   12      </w:t>
      </w:r>
      <w:r>
        <w:rPr>
          <w:rStyle w:val="366"/>
          <w:rFonts w:hint="eastAsia" w:ascii="宋体" w:hAnsi="宋体" w:cs="宋体"/>
          <w:color w:val="000000" w:themeColor="text1"/>
          <w:sz w:val="21"/>
          <w:szCs w:val="21"/>
          <w:highlight w:val="none"/>
          <w14:textFill>
            <w14:solidFill>
              <w14:schemeClr w14:val="tx1"/>
            </w14:solidFill>
          </w14:textFill>
        </w:rPr>
        <w:t>小时。</w:t>
      </w:r>
    </w:p>
    <w:p w14:paraId="3CB08304">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355" w:name="_Toc373227719"/>
      <w:bookmarkEnd w:id="355"/>
      <w:bookmarkStart w:id="356" w:name="_Toc373478366"/>
      <w:bookmarkEnd w:id="356"/>
      <w:bookmarkStart w:id="357" w:name="_Toc351203638"/>
      <w:bookmarkEnd w:id="357"/>
      <w:bookmarkStart w:id="358" w:name="_Toc389065285"/>
      <w:bookmarkEnd w:id="358"/>
      <w:bookmarkStart w:id="359" w:name="_Toc16364"/>
      <w:r>
        <w:rPr>
          <w:rStyle w:val="366"/>
          <w:rFonts w:hint="eastAsia" w:ascii="宋体" w:hAnsi="宋体" w:eastAsia="宋体" w:cs="宋体"/>
          <w:color w:val="000000" w:themeColor="text1"/>
          <w:sz w:val="21"/>
          <w:szCs w:val="21"/>
          <w:highlight w:val="none"/>
          <w14:textFill>
            <w14:solidFill>
              <w14:schemeClr w14:val="tx1"/>
            </w14:solidFill>
          </w14:textFill>
        </w:rPr>
        <w:t>6. 安全文明施工与环境保护</w:t>
      </w:r>
      <w:bookmarkEnd w:id="359"/>
    </w:p>
    <w:p w14:paraId="79BC111A">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60" w:name="_Toc389065286"/>
      <w:bookmarkEnd w:id="360"/>
      <w:bookmarkStart w:id="361" w:name="_Toc373478367"/>
      <w:bookmarkEnd w:id="361"/>
      <w:bookmarkStart w:id="362" w:name="_Toc373227720"/>
      <w:bookmarkEnd w:id="362"/>
      <w:bookmarkStart w:id="363" w:name="_Toc19419"/>
      <w:r>
        <w:rPr>
          <w:rStyle w:val="366"/>
          <w:rFonts w:hint="eastAsia" w:ascii="宋体" w:hAnsi="宋体" w:eastAsia="宋体" w:cs="宋体"/>
          <w:color w:val="000000" w:themeColor="text1"/>
          <w:sz w:val="21"/>
          <w:szCs w:val="21"/>
          <w:highlight w:val="none"/>
          <w14:textFill>
            <w14:solidFill>
              <w14:schemeClr w14:val="tx1"/>
            </w14:solidFill>
          </w14:textFill>
        </w:rPr>
        <w:t>6.1</w:t>
      </w:r>
      <w:bookmarkEnd w:id="363"/>
      <w:r>
        <w:rPr>
          <w:rStyle w:val="366"/>
          <w:rFonts w:hint="eastAsia" w:ascii="宋体" w:hAnsi="宋体" w:eastAsia="宋体" w:cs="宋体"/>
          <w:color w:val="000000" w:themeColor="text1"/>
          <w:sz w:val="21"/>
          <w:szCs w:val="21"/>
          <w:highlight w:val="none"/>
          <w14:textFill>
            <w14:solidFill>
              <w14:schemeClr w14:val="tx1"/>
            </w14:solidFill>
          </w14:textFill>
        </w:rPr>
        <w:t xml:space="preserve"> 安全文明施工</w:t>
      </w:r>
    </w:p>
    <w:p w14:paraId="0082F372">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6.1.1 项目安全生产的达标目标及相应事项的约定：</w:t>
      </w:r>
      <w:r>
        <w:rPr>
          <w:rStyle w:val="366"/>
          <w:rFonts w:hint="eastAsia" w:ascii="宋体" w:hAnsi="宋体" w:cs="宋体"/>
          <w:color w:val="000000" w:themeColor="text1"/>
          <w:sz w:val="21"/>
          <w:szCs w:val="21"/>
          <w:highlight w:val="none"/>
          <w:u w:val="single"/>
          <w14:textFill>
            <w14:solidFill>
              <w14:schemeClr w14:val="tx1"/>
            </w14:solidFill>
          </w14:textFill>
        </w:rPr>
        <w:t>承包人应遵守现行工程建设安全文明施工有关管理规定，严格按专用条款约定的安全文明标准及《工程管理制度》组织施工，创建规范的施工现场，并随时接受行业安全检查人员依法实施的监督检查，采取必要的安全防护措施，消除事故隐患。由于承包人安全文明施工措施不力造成事故的责任和因此发生的费用，由承包人承担（即使在对外法律关系上人民法院判决发包人承担责任，但在承包人与发包人间，由承包人全部承担）。</w:t>
      </w:r>
    </w:p>
    <w:p w14:paraId="430BB2E2">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关于安全文明施工奖项的约定：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u w:val="single"/>
          <w14:textFill>
            <w14:solidFill>
              <w14:schemeClr w14:val="tx1"/>
            </w14:solidFill>
          </w14:textFill>
        </w:rPr>
        <w:t>双方另行约定</w:t>
      </w:r>
      <w:r>
        <w:rPr>
          <w:rStyle w:val="366"/>
          <w:rFonts w:hint="eastAsia" w:ascii="宋体" w:hAnsi="宋体" w:cs="宋体"/>
          <w:color w:val="000000" w:themeColor="text1"/>
          <w:sz w:val="21"/>
          <w:szCs w:val="21"/>
          <w:highlight w:val="none"/>
          <w14:textFill>
            <w14:solidFill>
              <w14:schemeClr w14:val="tx1"/>
            </w14:solidFill>
          </w14:textFill>
        </w:rPr>
        <w:t>。</w:t>
      </w:r>
    </w:p>
    <w:p w14:paraId="0D5F0EFA">
      <w:pPr>
        <w:spacing w:line="420" w:lineRule="exact"/>
        <w:ind w:firstLine="420"/>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6.1.2发包人对施工当中因承包人管理不善造成的较大安全问题可视作承包人违约，违约金额为20000元（人民币）/起，累计发生超过三起，发包人有权要求更换承包人的项目安全负责人，累计超过五起，发包人有权要求承包人更换项目经理。如发生一般事故（政府主管部门认定）一起，发包人有权扣除每起人民币2万元（含2万元）违约金。如发生较大事故及以上（政府主管部门认定）一起，发包人有权要求承包人更换项目经理并进行每起人民币5万元（含5万元）违约金。</w:t>
      </w:r>
    </w:p>
    <w:p w14:paraId="76C2FCDA">
      <w:pPr>
        <w:widowControl/>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1）若不严格按国家有关安全文明施工标准做好各项安全防护，由此造成的经济责任和法律责任均由承包人承担。</w:t>
      </w:r>
    </w:p>
    <w:p w14:paraId="06A33527">
      <w:pPr>
        <w:widowControl/>
        <w:spacing w:line="420" w:lineRule="exact"/>
        <w:ind w:firstLine="39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2）发包人或监理在施工过程中对承包人的安全文明施工进行检查时，发现其达不到安全文明施工合格标准。若承包人未在整改通知的规定的时间内整改完毕时，发包人对承包人处以违约处理金</w:t>
      </w:r>
      <w:r>
        <w:rPr>
          <w:rFonts w:hint="eastAsia" w:ascii="宋体" w:hAnsi="宋体" w:eastAsia="宋体" w:cs="宋体"/>
          <w:color w:val="000000" w:themeColor="text1"/>
          <w:sz w:val="21"/>
          <w:szCs w:val="21"/>
          <w:highlight w:val="none"/>
          <w:u w:val="single"/>
          <w14:textFill>
            <w14:solidFill>
              <w14:schemeClr w14:val="tx1"/>
            </w14:solidFill>
          </w14:textFill>
        </w:rPr>
        <w:t xml:space="preserve">5000 </w:t>
      </w:r>
      <w:r>
        <w:rPr>
          <w:rFonts w:hint="eastAsia" w:ascii="宋体" w:hAnsi="宋体" w:eastAsia="宋体" w:cs="宋体"/>
          <w:color w:val="000000" w:themeColor="text1"/>
          <w:sz w:val="21"/>
          <w:szCs w:val="21"/>
          <w:highlight w:val="none"/>
          <w14:textFill>
            <w14:solidFill>
              <w14:schemeClr w14:val="tx1"/>
            </w14:solidFill>
          </w14:textFill>
        </w:rPr>
        <w:t>元/次。</w:t>
      </w:r>
    </w:p>
    <w:p w14:paraId="2CDF285C">
      <w:pPr>
        <w:widowControl/>
        <w:spacing w:line="420" w:lineRule="exact"/>
        <w:ind w:firstLine="39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3）承包人安全员每周在项目部的在岗时间不少于7天×8小时/天。承包人安全员在例行安全检查时不到岗的，发包人可处500元/次经济处罚。</w:t>
      </w:r>
    </w:p>
    <w:p w14:paraId="21AF1E80">
      <w:pPr>
        <w:widowControl/>
        <w:spacing w:line="42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4）经行业主管部门及项目业主予以通报或处罚的，处以5000元/次罚款。承包人因不文明施工、违法施工造成发包人受行业监管部门通报批评的，发包人有权处承包人5000元经济处罚。</w:t>
      </w:r>
    </w:p>
    <w:p w14:paraId="0A3C64F7">
      <w:pPr>
        <w:widowControl/>
        <w:spacing w:line="42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5）经社会媒体曝光及市民投诉的予以证实后处以5000元/次罚款。</w:t>
      </w:r>
    </w:p>
    <w:p w14:paraId="77B4C259">
      <w:pPr>
        <w:widowControl/>
        <w:spacing w:line="420" w:lineRule="exact"/>
        <w:ind w:firstLine="42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6）承包人项目经理在发包人或建设主管部门组织的季度安全生产检查，国庆、春节等重大节庆安全检查活动中，必须在项目工场现场接受检查，如不到岗，每次发包人可处2000元经济处罚。</w:t>
      </w:r>
    </w:p>
    <w:p w14:paraId="6D7BC9EE">
      <w:pPr>
        <w:spacing w:line="420" w:lineRule="exact"/>
        <w:ind w:firstLine="420" w:firstLineChars="200"/>
        <w:jc w:val="left"/>
        <w:rPr>
          <w:rStyle w:val="366"/>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6.1.3承包人须在发包人开出罚款通知书即日起七个工作日内，到发包人的财务部门缴纳相应的违约金，若逾期未缴纳，发包人有权停止拨付当月或下月的工程进度款，并直接在应付工程款中扣除，所造成的责任由承包人承担。</w:t>
      </w:r>
    </w:p>
    <w:p w14:paraId="152FBD5D">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6.1.4 关于治安保卫的特别约定：</w:t>
      </w:r>
      <w:r>
        <w:rPr>
          <w:rStyle w:val="366"/>
          <w:rFonts w:hint="eastAsia" w:ascii="宋体" w:hAnsi="宋体" w:cs="宋体"/>
          <w:color w:val="000000" w:themeColor="text1"/>
          <w:sz w:val="21"/>
          <w:szCs w:val="21"/>
          <w:highlight w:val="none"/>
          <w:u w:val="single"/>
          <w14:textFill>
            <w14:solidFill>
              <w14:schemeClr w14:val="tx1"/>
            </w14:solidFill>
          </w14:textFill>
        </w:rPr>
        <w:t>承包人应承担施工安全保卫工作及非夜间施工照明的责任，承包人应采取一切合理的预防措施，防止人员伤亡、财产损失事故，否则造成事故的赔偿费用由承包人承担。承包人生活设施及施工场应自费配备消防设备，防止火灾发生。</w:t>
      </w:r>
    </w:p>
    <w:p w14:paraId="4BD21388">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关于编制施工场地治安管理计划的约定：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作为安全文明施工专项方案内容之一，合同签订后7天内由承包人负责编制完成后由发包人审核同意后实施 </w:t>
      </w:r>
      <w:r>
        <w:rPr>
          <w:rStyle w:val="366"/>
          <w:rFonts w:hint="eastAsia" w:ascii="宋体" w:hAnsi="宋体" w:cs="宋体"/>
          <w:color w:val="000000" w:themeColor="text1"/>
          <w:sz w:val="21"/>
          <w:szCs w:val="21"/>
          <w:highlight w:val="none"/>
          <w14:textFill>
            <w14:solidFill>
              <w14:schemeClr w14:val="tx1"/>
            </w14:solidFill>
          </w14:textFill>
        </w:rPr>
        <w:t>。</w:t>
      </w:r>
    </w:p>
    <w:p w14:paraId="5803B392">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6.1.5 文明施工</w:t>
      </w:r>
    </w:p>
    <w:p w14:paraId="78B1339D">
      <w:pPr>
        <w:pStyle w:val="36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合同当事人对文明施工的要求：严格执行《中华人民共和国大气污染防治法》（主席令第三十一号）有关规定，与辖区卫生防疫、环卫管理部门或有合法资质资格的企业签订病媒生物消杀协议、生活垃圾清运协议、渣土密闭运输协议、在线远程监控扬尘监测协议，遵守“一口两池三包四协议”的有关规定，施工前办理排水许可证，严格执行排水许可，做好工地泥浆水、临时生活污水的排放管理，现场设置三级沉淀池及化粪池，避免生活污水及施工废水直排市政排水管网及内河。采取道路硬化、裸土必盖（种草、绿网）、洗车出门、保洁路口、在线监测、抑尘喷淋等有效措施，确保建设工程各项安全防护、文明施工措施及其费用在工地一线按标准落实到位。</w:t>
      </w:r>
      <w:bookmarkStart w:id="364" w:name="_Toc389065287"/>
      <w:bookmarkEnd w:id="364"/>
      <w:bookmarkStart w:id="365" w:name="_Toc373478368"/>
      <w:bookmarkEnd w:id="365"/>
    </w:p>
    <w:p w14:paraId="5B31E76D">
      <w:pPr>
        <w:autoSpaceDE w:val="0"/>
        <w:autoSpaceDN w:val="0"/>
        <w:spacing w:line="420" w:lineRule="exact"/>
        <w:ind w:firstLine="420" w:firstLineChars="200"/>
        <w:jc w:val="left"/>
        <w:rPr>
          <w:rStyle w:val="366"/>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6.1.7在工程建设过程中，发包人或监理人将不定期组织对承包人的安全管理进行检查，对未按合同要求执行和现场存在安全隐患问题等情况下达整改通知单，承包人未在指定期限内完成整改的，视为承包违约，发包人有权视情况按5000元/次处罚，且暂不支付进度款。</w:t>
      </w:r>
    </w:p>
    <w:p w14:paraId="3CCD99F9">
      <w:pPr>
        <w:pStyle w:val="354"/>
        <w:spacing w:line="420" w:lineRule="exact"/>
        <w:outlineLvl w:val="3"/>
        <w:rPr>
          <w:rStyle w:val="366"/>
          <w:rFonts w:hint="eastAsia" w:ascii="宋体" w:hAnsi="宋体" w:eastAsia="宋体" w:cs="宋体"/>
          <w:b w:val="0"/>
          <w:bCs w:val="0"/>
          <w:color w:val="000000" w:themeColor="text1"/>
          <w:kern w:val="0"/>
          <w:sz w:val="21"/>
          <w:szCs w:val="21"/>
          <w:highlight w:val="none"/>
          <w14:textFill>
            <w14:solidFill>
              <w14:schemeClr w14:val="tx1"/>
            </w14:solidFill>
          </w14:textFill>
        </w:rPr>
      </w:pPr>
      <w:bookmarkStart w:id="366" w:name="_Toc30263"/>
      <w:bookmarkEnd w:id="366"/>
      <w:r>
        <w:rPr>
          <w:rStyle w:val="366"/>
          <w:rFonts w:hint="eastAsia" w:ascii="宋体" w:hAnsi="宋体" w:eastAsia="宋体" w:cs="宋体"/>
          <w:color w:val="000000" w:themeColor="text1"/>
          <w:sz w:val="21"/>
          <w:szCs w:val="21"/>
          <w:highlight w:val="none"/>
          <w14:textFill>
            <w14:solidFill>
              <w14:schemeClr w14:val="tx1"/>
            </w14:solidFill>
          </w14:textFill>
        </w:rPr>
        <w:t xml:space="preserve">6.3 </w:t>
      </w:r>
      <w:r>
        <w:rPr>
          <w:rStyle w:val="366"/>
          <w:rFonts w:hint="eastAsia" w:ascii="宋体" w:hAnsi="宋体" w:eastAsia="宋体" w:cs="宋体"/>
          <w:b w:val="0"/>
          <w:bCs w:val="0"/>
          <w:color w:val="000000" w:themeColor="text1"/>
          <w:kern w:val="0"/>
          <w:sz w:val="21"/>
          <w:szCs w:val="21"/>
          <w:highlight w:val="none"/>
          <w14:textFill>
            <w14:solidFill>
              <w14:schemeClr w14:val="tx1"/>
            </w14:solidFill>
          </w14:textFill>
        </w:rPr>
        <w:t>环境保护</w:t>
      </w:r>
    </w:p>
    <w:p w14:paraId="08690283">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因施工需要，经发包人批准，由承包人办理有关施工场地交通、环卫和施工噪音管理等手续，费用由承包人负责。</w:t>
      </w:r>
    </w:p>
    <w:p w14:paraId="36644720">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经过城市道路的施工车辆，必须按交警、城管、运输等部门相关规定执行。由于施工车辆造成的道路、环境等污染，其责任和费用均由承包人承担。</w:t>
      </w:r>
    </w:p>
    <w:p w14:paraId="0D940AAA">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p>
    <w:p w14:paraId="52F6A326">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367" w:name="_Toc389065288"/>
      <w:bookmarkEnd w:id="367"/>
      <w:bookmarkStart w:id="368" w:name="_Toc373478369"/>
      <w:bookmarkEnd w:id="368"/>
      <w:bookmarkStart w:id="369" w:name="_Toc373227722"/>
      <w:bookmarkEnd w:id="369"/>
      <w:bookmarkStart w:id="370" w:name="_Toc89"/>
      <w:bookmarkEnd w:id="370"/>
      <w:bookmarkStart w:id="371" w:name="_Toc351203639"/>
      <w:bookmarkEnd w:id="371"/>
      <w:r>
        <w:rPr>
          <w:rStyle w:val="366"/>
          <w:rFonts w:hint="eastAsia" w:ascii="宋体" w:hAnsi="宋体" w:eastAsia="宋体" w:cs="宋体"/>
          <w:color w:val="000000" w:themeColor="text1"/>
          <w:sz w:val="21"/>
          <w:szCs w:val="21"/>
          <w:highlight w:val="none"/>
          <w14:textFill>
            <w14:solidFill>
              <w14:schemeClr w14:val="tx1"/>
            </w14:solidFill>
          </w14:textFill>
        </w:rPr>
        <w:t>7. 工期和进度</w:t>
      </w:r>
    </w:p>
    <w:p w14:paraId="6DB52297">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72" w:name="_Toc373478370"/>
      <w:bookmarkEnd w:id="372"/>
      <w:bookmarkStart w:id="373" w:name="_Toc11077"/>
      <w:bookmarkEnd w:id="373"/>
      <w:bookmarkStart w:id="374" w:name="_Toc373227723"/>
      <w:bookmarkEnd w:id="374"/>
      <w:bookmarkStart w:id="375" w:name="_Toc389065289"/>
      <w:r>
        <w:rPr>
          <w:rStyle w:val="366"/>
          <w:rFonts w:hint="eastAsia" w:ascii="宋体" w:hAnsi="宋体" w:eastAsia="宋体" w:cs="宋体"/>
          <w:color w:val="000000" w:themeColor="text1"/>
          <w:sz w:val="21"/>
          <w:szCs w:val="21"/>
          <w:highlight w:val="none"/>
          <w14:textFill>
            <w14:solidFill>
              <w14:schemeClr w14:val="tx1"/>
            </w14:solidFill>
          </w14:textFill>
        </w:rPr>
        <w:t>7.1 施工组织设计</w:t>
      </w:r>
      <w:bookmarkEnd w:id="375"/>
    </w:p>
    <w:p w14:paraId="17642792">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7.1.1 合</w:t>
      </w:r>
      <w:r>
        <w:rPr>
          <w:rStyle w:val="366"/>
          <w:rFonts w:hint="eastAsia" w:ascii="宋体" w:hAnsi="宋体" w:cs="宋体"/>
          <w:color w:val="000000" w:themeColor="text1"/>
          <w:kern w:val="0"/>
          <w:sz w:val="21"/>
          <w:szCs w:val="21"/>
          <w:highlight w:val="none"/>
          <w14:textFill>
            <w14:solidFill>
              <w14:schemeClr w14:val="tx1"/>
            </w14:solidFill>
          </w14:textFill>
        </w:rPr>
        <w:t>同当事人约定的施工组织设计应包括的其他内容：</w:t>
      </w:r>
      <w:r>
        <w:rPr>
          <w:rStyle w:val="366"/>
          <w:rFonts w:hint="eastAsia" w:ascii="宋体" w:hAnsi="宋体" w:cs="宋体"/>
          <w:color w:val="000000" w:themeColor="text1"/>
          <w:sz w:val="21"/>
          <w:szCs w:val="21"/>
          <w:highlight w:val="none"/>
          <w:u w:val="single"/>
          <w14:textFill>
            <w14:solidFill>
              <w14:schemeClr w14:val="tx1"/>
            </w14:solidFill>
          </w14:textFill>
        </w:rPr>
        <w:t>按</w:t>
      </w:r>
      <w:r>
        <w:rPr>
          <w:rStyle w:val="366"/>
          <w:rFonts w:hint="eastAsia" w:ascii="宋体" w:hAnsi="宋体" w:cs="宋体"/>
          <w:color w:val="000000" w:themeColor="text1"/>
          <w:sz w:val="21"/>
          <w:szCs w:val="21"/>
          <w:highlight w:val="none"/>
          <w:u w:val="single"/>
          <w:lang w:eastAsia="zh-CN"/>
          <w14:textFill>
            <w14:solidFill>
              <w14:schemeClr w14:val="tx1"/>
            </w14:solidFill>
          </w14:textFill>
        </w:rPr>
        <w:t>采购文件</w:t>
      </w:r>
      <w:r>
        <w:rPr>
          <w:rStyle w:val="366"/>
          <w:rFonts w:hint="eastAsia" w:ascii="宋体" w:hAnsi="宋体" w:cs="宋体"/>
          <w:color w:val="000000" w:themeColor="text1"/>
          <w:sz w:val="21"/>
          <w:szCs w:val="21"/>
          <w:highlight w:val="none"/>
          <w:u w:val="single"/>
          <w14:textFill>
            <w14:solidFill>
              <w14:schemeClr w14:val="tx1"/>
            </w14:solidFill>
          </w14:textFill>
        </w:rPr>
        <w:t>约定，</w:t>
      </w:r>
      <w:r>
        <w:rPr>
          <w:rStyle w:val="366"/>
          <w:rFonts w:hint="eastAsia" w:ascii="宋体" w:hAnsi="宋体" w:cs="宋体"/>
          <w:color w:val="000000" w:themeColor="text1"/>
          <w:sz w:val="21"/>
          <w:szCs w:val="21"/>
          <w:highlight w:val="none"/>
          <w:u w:val="single"/>
          <w:lang w:eastAsia="zh-CN"/>
          <w14:textFill>
            <w14:solidFill>
              <w14:schemeClr w14:val="tx1"/>
            </w14:solidFill>
          </w14:textFill>
        </w:rPr>
        <w:t>采购文件</w:t>
      </w:r>
      <w:r>
        <w:rPr>
          <w:rStyle w:val="366"/>
          <w:rFonts w:hint="eastAsia" w:ascii="宋体" w:hAnsi="宋体" w:cs="宋体"/>
          <w:color w:val="000000" w:themeColor="text1"/>
          <w:sz w:val="21"/>
          <w:szCs w:val="21"/>
          <w:highlight w:val="none"/>
          <w:u w:val="single"/>
          <w14:textFill>
            <w14:solidFill>
              <w14:schemeClr w14:val="tx1"/>
            </w14:solidFill>
          </w14:textFill>
        </w:rPr>
        <w:t>无约定的按通用合同条款或双方另行约定</w:t>
      </w:r>
      <w:r>
        <w:rPr>
          <w:rStyle w:val="366"/>
          <w:rFonts w:hint="eastAsia" w:ascii="宋体" w:hAnsi="宋体" w:cs="宋体"/>
          <w:color w:val="000000" w:themeColor="text1"/>
          <w:sz w:val="21"/>
          <w:szCs w:val="21"/>
          <w:highlight w:val="none"/>
          <w14:textFill>
            <w14:solidFill>
              <w14:schemeClr w14:val="tx1"/>
            </w14:solidFill>
          </w14:textFill>
        </w:rPr>
        <w:t>。</w:t>
      </w:r>
    </w:p>
    <w:p w14:paraId="15F8C6D6">
      <w:pPr>
        <w:pStyle w:val="349"/>
        <w:autoSpaceDE w:val="0"/>
        <w:autoSpaceDN w:val="0"/>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 xml:space="preserve">7.1.2 </w:t>
      </w:r>
      <w:r>
        <w:rPr>
          <w:rStyle w:val="366"/>
          <w:rFonts w:hint="eastAsia" w:ascii="宋体" w:hAnsi="宋体" w:cs="宋体"/>
          <w:color w:val="000000" w:themeColor="text1"/>
          <w:kern w:val="0"/>
          <w:sz w:val="21"/>
          <w:szCs w:val="21"/>
          <w:highlight w:val="none"/>
          <w14:textFill>
            <w14:solidFill>
              <w14:schemeClr w14:val="tx1"/>
            </w14:solidFill>
          </w14:textFill>
        </w:rPr>
        <w:t>施工组织设计的提交和修改</w:t>
      </w:r>
    </w:p>
    <w:p w14:paraId="2F6D3CEE">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承包人提交详细施工组织设计的期限的约定：</w:t>
      </w:r>
      <w:r>
        <w:rPr>
          <w:rStyle w:val="366"/>
          <w:rFonts w:hint="eastAsia" w:ascii="宋体" w:hAnsi="宋体" w:cs="宋体"/>
          <w:color w:val="000000" w:themeColor="text1"/>
          <w:sz w:val="21"/>
          <w:szCs w:val="21"/>
          <w:highlight w:val="none"/>
          <w:u w:val="single"/>
          <w14:textFill>
            <w14:solidFill>
              <w14:schemeClr w14:val="tx1"/>
            </w14:solidFill>
          </w14:textFill>
        </w:rPr>
        <w:t>工程开工前10天</w:t>
      </w:r>
      <w:r>
        <w:rPr>
          <w:rStyle w:val="366"/>
          <w:rFonts w:hint="eastAsia" w:ascii="宋体" w:hAnsi="宋体" w:cs="宋体"/>
          <w:color w:val="000000" w:themeColor="text1"/>
          <w:sz w:val="21"/>
          <w:szCs w:val="21"/>
          <w:highlight w:val="none"/>
          <w14:textFill>
            <w14:solidFill>
              <w14:schemeClr w14:val="tx1"/>
            </w14:solidFill>
          </w14:textFill>
        </w:rPr>
        <w:t>。</w:t>
      </w:r>
    </w:p>
    <w:p w14:paraId="05C52155">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发包人和监理人在收到详细的施工组织设计后确认或提出修改意见的期限：</w:t>
      </w:r>
      <w:r>
        <w:rPr>
          <w:rStyle w:val="366"/>
          <w:rFonts w:hint="eastAsia" w:ascii="宋体" w:hAnsi="宋体" w:cs="宋体"/>
          <w:color w:val="000000" w:themeColor="text1"/>
          <w:sz w:val="21"/>
          <w:szCs w:val="21"/>
          <w:highlight w:val="none"/>
          <w:u w:val="single"/>
          <w14:textFill>
            <w14:solidFill>
              <w14:schemeClr w14:val="tx1"/>
            </w14:solidFill>
          </w14:textFill>
        </w:rPr>
        <w:t>于收到之日起7日内</w:t>
      </w:r>
      <w:r>
        <w:rPr>
          <w:rStyle w:val="366"/>
          <w:rFonts w:hint="eastAsia" w:ascii="宋体" w:hAnsi="宋体" w:cs="宋体"/>
          <w:color w:val="000000" w:themeColor="text1"/>
          <w:sz w:val="21"/>
          <w:szCs w:val="21"/>
          <w:highlight w:val="none"/>
          <w14:textFill>
            <w14:solidFill>
              <w14:schemeClr w14:val="tx1"/>
            </w14:solidFill>
          </w14:textFill>
        </w:rPr>
        <w:t>。</w:t>
      </w:r>
    </w:p>
    <w:p w14:paraId="1FBFD5ED">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76" w:name="_Toc373478371"/>
      <w:bookmarkEnd w:id="376"/>
      <w:bookmarkStart w:id="377" w:name="_Toc24506"/>
      <w:bookmarkEnd w:id="377"/>
      <w:bookmarkStart w:id="378" w:name="_Toc389065290"/>
      <w:bookmarkEnd w:id="378"/>
      <w:bookmarkStart w:id="379" w:name="_Toc373227724"/>
      <w:r>
        <w:rPr>
          <w:rStyle w:val="366"/>
          <w:rFonts w:hint="eastAsia" w:ascii="宋体" w:hAnsi="宋体" w:eastAsia="宋体" w:cs="宋体"/>
          <w:color w:val="000000" w:themeColor="text1"/>
          <w:sz w:val="21"/>
          <w:szCs w:val="21"/>
          <w:highlight w:val="none"/>
          <w14:textFill>
            <w14:solidFill>
              <w14:schemeClr w14:val="tx1"/>
            </w14:solidFill>
          </w14:textFill>
        </w:rPr>
        <w:t>7</w:t>
      </w:r>
      <w:bookmarkEnd w:id="379"/>
      <w:bookmarkStart w:id="380" w:name="_Toc297123514"/>
      <w:bookmarkEnd w:id="380"/>
      <w:bookmarkStart w:id="381" w:name="_Toc312678005"/>
      <w:bookmarkEnd w:id="381"/>
      <w:bookmarkStart w:id="382" w:name="_Toc303539123"/>
      <w:bookmarkEnd w:id="382"/>
      <w:bookmarkStart w:id="383" w:name="_Toc300934966"/>
      <w:bookmarkEnd w:id="383"/>
      <w:bookmarkStart w:id="384" w:name="_Toc304295541"/>
      <w:bookmarkEnd w:id="384"/>
      <w:bookmarkStart w:id="385" w:name="_Toc297216173"/>
      <w:bookmarkEnd w:id="385"/>
      <w:bookmarkStart w:id="386" w:name="_Toc312677479"/>
      <w:r>
        <w:rPr>
          <w:rStyle w:val="366"/>
          <w:rFonts w:hint="eastAsia" w:ascii="宋体" w:hAnsi="宋体" w:eastAsia="宋体" w:cs="宋体"/>
          <w:color w:val="000000" w:themeColor="text1"/>
          <w:sz w:val="21"/>
          <w:szCs w:val="21"/>
          <w:highlight w:val="none"/>
          <w14:textFill>
            <w14:solidFill>
              <w14:schemeClr w14:val="tx1"/>
            </w14:solidFill>
          </w14:textFill>
        </w:rPr>
        <w:t>.2 施工进度计划</w:t>
      </w:r>
      <w:bookmarkEnd w:id="386"/>
    </w:p>
    <w:p w14:paraId="59AC65B1">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7.2.2 施工进度计划的修订</w:t>
      </w:r>
    </w:p>
    <w:p w14:paraId="72F2F268">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发包人和监理人在收到修订的施工进度计划后确认或提出修改意见的期限：</w:t>
      </w:r>
      <w:r>
        <w:rPr>
          <w:rStyle w:val="366"/>
          <w:rFonts w:hint="eastAsia" w:ascii="宋体" w:hAnsi="宋体" w:cs="宋体"/>
          <w:color w:val="000000" w:themeColor="text1"/>
          <w:sz w:val="21"/>
          <w:szCs w:val="21"/>
          <w:highlight w:val="none"/>
          <w:u w:val="single"/>
          <w14:textFill>
            <w14:solidFill>
              <w14:schemeClr w14:val="tx1"/>
            </w14:solidFill>
          </w14:textFill>
        </w:rPr>
        <w:t>于收到之日起7日内批复</w:t>
      </w:r>
      <w:r>
        <w:rPr>
          <w:rStyle w:val="366"/>
          <w:rFonts w:hint="eastAsia" w:ascii="宋体" w:hAnsi="宋体" w:cs="宋体"/>
          <w:color w:val="000000" w:themeColor="text1"/>
          <w:sz w:val="21"/>
          <w:szCs w:val="21"/>
          <w:highlight w:val="none"/>
          <w14:textFill>
            <w14:solidFill>
              <w14:schemeClr w14:val="tx1"/>
            </w14:solidFill>
          </w14:textFill>
        </w:rPr>
        <w:t>。</w:t>
      </w:r>
    </w:p>
    <w:p w14:paraId="2479A94E">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87" w:name="_Toc373227725"/>
      <w:bookmarkEnd w:id="387"/>
      <w:bookmarkStart w:id="388" w:name="_Toc373478372"/>
      <w:bookmarkEnd w:id="388"/>
      <w:bookmarkStart w:id="389" w:name="_Toc389065291"/>
      <w:bookmarkEnd w:id="389"/>
      <w:bookmarkStart w:id="390" w:name="_Toc12066"/>
      <w:r>
        <w:rPr>
          <w:rStyle w:val="366"/>
          <w:rFonts w:hint="eastAsia" w:ascii="宋体" w:hAnsi="宋体" w:eastAsia="宋体" w:cs="宋体"/>
          <w:color w:val="000000" w:themeColor="text1"/>
          <w:sz w:val="21"/>
          <w:szCs w:val="21"/>
          <w:highlight w:val="none"/>
          <w14:textFill>
            <w14:solidFill>
              <w14:schemeClr w14:val="tx1"/>
            </w14:solidFill>
          </w14:textFill>
        </w:rPr>
        <w:t>7.3 开工</w:t>
      </w:r>
      <w:bookmarkEnd w:id="390"/>
    </w:p>
    <w:p w14:paraId="00D335EF">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7.3.1 开工准备</w:t>
      </w:r>
    </w:p>
    <w:p w14:paraId="304D4B9C">
      <w:pPr>
        <w:pStyle w:val="349"/>
        <w:spacing w:line="420" w:lineRule="exact"/>
        <w:ind w:firstLine="426"/>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关于承包人提交</w:t>
      </w:r>
      <w:r>
        <w:rPr>
          <w:rStyle w:val="366"/>
          <w:rFonts w:hint="eastAsia" w:ascii="宋体" w:hAnsi="宋体" w:cs="宋体"/>
          <w:color w:val="000000" w:themeColor="text1"/>
          <w:kern w:val="0"/>
          <w:sz w:val="21"/>
          <w:szCs w:val="21"/>
          <w:highlight w:val="none"/>
          <w14:textFill>
            <w14:solidFill>
              <w14:schemeClr w14:val="tx1"/>
            </w14:solidFill>
          </w14:textFill>
        </w:rPr>
        <w:t>工程开工报审表的期限：</w:t>
      </w:r>
      <w:r>
        <w:rPr>
          <w:rStyle w:val="366"/>
          <w:rFonts w:hint="eastAsia" w:ascii="宋体" w:hAnsi="宋体" w:cs="宋体"/>
          <w:color w:val="000000" w:themeColor="text1"/>
          <w:sz w:val="21"/>
          <w:szCs w:val="21"/>
          <w:highlight w:val="none"/>
          <w:u w:val="single"/>
          <w14:textFill>
            <w14:solidFill>
              <w14:schemeClr w14:val="tx1"/>
            </w14:solidFill>
          </w14:textFill>
        </w:rPr>
        <w:t>开工前7日</w:t>
      </w:r>
      <w:r>
        <w:rPr>
          <w:rStyle w:val="366"/>
          <w:rFonts w:hint="eastAsia" w:ascii="宋体" w:hAnsi="宋体" w:cs="宋体"/>
          <w:color w:val="000000" w:themeColor="text1"/>
          <w:sz w:val="21"/>
          <w:szCs w:val="21"/>
          <w:highlight w:val="none"/>
          <w14:textFill>
            <w14:solidFill>
              <w14:schemeClr w14:val="tx1"/>
            </w14:solidFill>
          </w14:textFill>
        </w:rPr>
        <w:t>。</w:t>
      </w:r>
    </w:p>
    <w:p w14:paraId="6F1AFF19">
      <w:pPr>
        <w:pStyle w:val="349"/>
        <w:spacing w:line="420" w:lineRule="exact"/>
        <w:ind w:firstLine="426"/>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关于发包人应完成的其他开工准备工作及期限：</w:t>
      </w:r>
      <w:r>
        <w:rPr>
          <w:rStyle w:val="366"/>
          <w:rFonts w:hint="eastAsia" w:ascii="宋体" w:hAnsi="宋体" w:cs="宋体"/>
          <w:color w:val="000000" w:themeColor="text1"/>
          <w:sz w:val="21"/>
          <w:szCs w:val="21"/>
          <w:highlight w:val="none"/>
          <w:u w:val="single"/>
          <w14:textFill>
            <w14:solidFill>
              <w14:schemeClr w14:val="tx1"/>
            </w14:solidFill>
          </w14:textFill>
        </w:rPr>
        <w:t>开工前7日</w:t>
      </w:r>
      <w:r>
        <w:rPr>
          <w:rStyle w:val="366"/>
          <w:rFonts w:hint="eastAsia" w:ascii="宋体" w:hAnsi="宋体" w:cs="宋体"/>
          <w:color w:val="000000" w:themeColor="text1"/>
          <w:sz w:val="21"/>
          <w:szCs w:val="21"/>
          <w:highlight w:val="none"/>
          <w14:textFill>
            <w14:solidFill>
              <w14:schemeClr w14:val="tx1"/>
            </w14:solidFill>
          </w14:textFill>
        </w:rPr>
        <w:t>。</w:t>
      </w:r>
    </w:p>
    <w:p w14:paraId="30B2F37A">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关于承包人应完成的其他开工准备工作及期限：</w:t>
      </w:r>
      <w:r>
        <w:rPr>
          <w:rStyle w:val="366"/>
          <w:rFonts w:hint="eastAsia" w:ascii="宋体" w:hAnsi="宋体" w:cs="宋体"/>
          <w:color w:val="000000" w:themeColor="text1"/>
          <w:sz w:val="21"/>
          <w:szCs w:val="21"/>
          <w:highlight w:val="none"/>
          <w:u w:val="single"/>
          <w14:textFill>
            <w14:solidFill>
              <w14:schemeClr w14:val="tx1"/>
            </w14:solidFill>
          </w14:textFill>
        </w:rPr>
        <w:t>开工前7日</w:t>
      </w:r>
      <w:r>
        <w:rPr>
          <w:rStyle w:val="366"/>
          <w:rFonts w:hint="eastAsia" w:ascii="宋体" w:hAnsi="宋体" w:cs="宋体"/>
          <w:color w:val="000000" w:themeColor="text1"/>
          <w:sz w:val="21"/>
          <w:szCs w:val="21"/>
          <w:highlight w:val="none"/>
          <w14:textFill>
            <w14:solidFill>
              <w14:schemeClr w14:val="tx1"/>
            </w14:solidFill>
          </w14:textFill>
        </w:rPr>
        <w:t>。</w:t>
      </w:r>
    </w:p>
    <w:p w14:paraId="52191E14">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7.3.2 开工通知</w:t>
      </w:r>
    </w:p>
    <w:p w14:paraId="447733B6">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因发包人原因造成监理人未能在计划开工日期之日起</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天内发出开工通知的，承包人有权提出价格调整要求，或者解除合同。</w:t>
      </w:r>
    </w:p>
    <w:p w14:paraId="0A089B4C">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91" w:name="_Toc373227726"/>
      <w:bookmarkEnd w:id="391"/>
      <w:bookmarkStart w:id="392" w:name="_Toc5444"/>
      <w:bookmarkEnd w:id="392"/>
      <w:bookmarkStart w:id="393" w:name="_Toc389065292"/>
      <w:bookmarkEnd w:id="393"/>
      <w:bookmarkStart w:id="394" w:name="_Toc373478373"/>
      <w:bookmarkEnd w:id="394"/>
      <w:r>
        <w:rPr>
          <w:rStyle w:val="366"/>
          <w:rFonts w:hint="eastAsia" w:ascii="宋体" w:hAnsi="宋体" w:eastAsia="宋体" w:cs="宋体"/>
          <w:color w:val="000000" w:themeColor="text1"/>
          <w:sz w:val="21"/>
          <w:szCs w:val="21"/>
          <w:highlight w:val="none"/>
          <w14:textFill>
            <w14:solidFill>
              <w14:schemeClr w14:val="tx1"/>
            </w14:solidFill>
          </w14:textFill>
        </w:rPr>
        <w:t>7.4 测量放线</w:t>
      </w:r>
    </w:p>
    <w:p w14:paraId="3E6A0749">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7.4.1发包人通过监理人向承包人提供测量基准点、基准线和水准点及其书面资料的期限：</w:t>
      </w:r>
    </w:p>
    <w:p w14:paraId="0E29A164">
      <w:pPr>
        <w:pStyle w:val="349"/>
        <w:spacing w:line="420" w:lineRule="exact"/>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u w:val="single"/>
          <w14:textFill>
            <w14:solidFill>
              <w14:schemeClr w14:val="tx1"/>
            </w14:solidFill>
          </w14:textFill>
        </w:rPr>
        <w:t>开工前3日</w:t>
      </w:r>
      <w:r>
        <w:rPr>
          <w:rStyle w:val="366"/>
          <w:rFonts w:hint="eastAsia" w:ascii="宋体" w:hAnsi="宋体" w:cs="宋体"/>
          <w:color w:val="000000" w:themeColor="text1"/>
          <w:sz w:val="21"/>
          <w:szCs w:val="21"/>
          <w:highlight w:val="none"/>
          <w14:textFill>
            <w14:solidFill>
              <w14:schemeClr w14:val="tx1"/>
            </w14:solidFill>
          </w14:textFill>
        </w:rPr>
        <w:t>。</w:t>
      </w:r>
    </w:p>
    <w:p w14:paraId="1B228251">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395" w:name="_Toc373478374"/>
      <w:bookmarkEnd w:id="395"/>
      <w:bookmarkStart w:id="396" w:name="_Toc389065293"/>
      <w:bookmarkEnd w:id="396"/>
      <w:bookmarkStart w:id="397" w:name="_Toc373227727"/>
      <w:bookmarkEnd w:id="397"/>
      <w:bookmarkStart w:id="398" w:name="_Toc21949"/>
      <w:r>
        <w:rPr>
          <w:rStyle w:val="366"/>
          <w:rFonts w:hint="eastAsia" w:ascii="宋体" w:hAnsi="宋体" w:eastAsia="宋体" w:cs="宋体"/>
          <w:color w:val="000000" w:themeColor="text1"/>
          <w:sz w:val="21"/>
          <w:szCs w:val="21"/>
          <w:highlight w:val="none"/>
          <w14:textFill>
            <w14:solidFill>
              <w14:schemeClr w14:val="tx1"/>
            </w14:solidFill>
          </w14:textFill>
        </w:rPr>
        <w:t>7</w:t>
      </w:r>
      <w:bookmarkEnd w:id="398"/>
      <w:bookmarkStart w:id="399" w:name="_Toc297123516"/>
      <w:bookmarkEnd w:id="399"/>
      <w:bookmarkStart w:id="400" w:name="_Toc312677484"/>
      <w:bookmarkEnd w:id="400"/>
      <w:bookmarkStart w:id="401" w:name="_Toc312678010"/>
      <w:bookmarkEnd w:id="401"/>
      <w:bookmarkStart w:id="402" w:name="_Toc303539125"/>
      <w:bookmarkEnd w:id="402"/>
      <w:bookmarkStart w:id="403" w:name="_Toc304295546"/>
      <w:bookmarkEnd w:id="403"/>
      <w:bookmarkStart w:id="404" w:name="_Toc300934968"/>
      <w:bookmarkEnd w:id="404"/>
      <w:bookmarkStart w:id="405" w:name="_Toc297216175"/>
      <w:r>
        <w:rPr>
          <w:rStyle w:val="366"/>
          <w:rFonts w:hint="eastAsia" w:ascii="宋体" w:hAnsi="宋体" w:eastAsia="宋体" w:cs="宋体"/>
          <w:color w:val="000000" w:themeColor="text1"/>
          <w:sz w:val="21"/>
          <w:szCs w:val="21"/>
          <w:highlight w:val="none"/>
          <w14:textFill>
            <w14:solidFill>
              <w14:schemeClr w14:val="tx1"/>
            </w14:solidFill>
          </w14:textFill>
        </w:rPr>
        <w:t xml:space="preserve">.5 </w:t>
      </w:r>
      <w:bookmarkEnd w:id="405"/>
      <w:r>
        <w:rPr>
          <w:rStyle w:val="366"/>
          <w:rFonts w:hint="eastAsia" w:ascii="宋体" w:hAnsi="宋体" w:eastAsia="宋体" w:cs="宋体"/>
          <w:color w:val="000000" w:themeColor="text1"/>
          <w:sz w:val="21"/>
          <w:szCs w:val="21"/>
          <w:highlight w:val="none"/>
          <w14:textFill>
            <w14:solidFill>
              <w14:schemeClr w14:val="tx1"/>
            </w14:solidFill>
          </w14:textFill>
        </w:rPr>
        <w:t>工期延误</w:t>
      </w:r>
    </w:p>
    <w:p w14:paraId="516802DA">
      <w:pPr>
        <w:pStyle w:val="349"/>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7.5.1 因发包人原因导致工期延误</w:t>
      </w:r>
    </w:p>
    <w:p w14:paraId="05A31EF5">
      <w:pPr>
        <w:pStyle w:val="349"/>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（7）因发包人原因导致工期延误的其他情形：</w:t>
      </w:r>
      <w:r>
        <w:rPr>
          <w:rFonts w:hint="eastAsia" w:ascii="宋体" w:hAnsi="宋体" w:cs="宋体"/>
          <w:color w:val="000000" w:themeColor="text1"/>
          <w:sz w:val="21"/>
          <w:szCs w:val="21"/>
          <w:highlight w:val="none"/>
          <w:u w:val="single"/>
          <w14:textFill>
            <w14:solidFill>
              <w14:schemeClr w14:val="tx1"/>
            </w14:solidFill>
          </w14:textFill>
        </w:rPr>
        <w:t>①重大图纸变更影响关键线路工序施工；②施工期间因发包人原因停电、停水连续8小时以上影响正常施工的；③因发包人原因政府指令该项目停工；④在施工过程中遇到地下水、地下障碍物、淤泥、流砂、溶洞、岩石、文物或地下管线或地基处理等影响关键线路工序施工的；⑤因发包人未能及时确认变更价格或甲供材料提供延误的；⑥因发包人原因造成的延误开工、施工障碍、停建、缓建等情况；⑦发包人未能按专用条款的约定提供图纸及开工条件；”</w:t>
      </w:r>
    </w:p>
    <w:p w14:paraId="6F35D8DA">
      <w:pPr>
        <w:pStyle w:val="349"/>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7</w:t>
      </w:r>
      <w:bookmarkStart w:id="406" w:name="_Toc312678012"/>
      <w:bookmarkEnd w:id="406"/>
      <w:bookmarkStart w:id="407" w:name="_Toc312677486"/>
      <w:bookmarkEnd w:id="407"/>
      <w:bookmarkStart w:id="408" w:name="_Toc304295548"/>
      <w:bookmarkEnd w:id="408"/>
      <w:bookmarkStart w:id="409" w:name="_Toc318581169"/>
      <w:bookmarkEnd w:id="409"/>
      <w:bookmarkStart w:id="410" w:name="_Toc300934970"/>
      <w:bookmarkEnd w:id="410"/>
      <w:bookmarkStart w:id="411" w:name="_Toc303539127"/>
      <w:bookmarkEnd w:id="411"/>
      <w:bookmarkStart w:id="412" w:name="_Toc297216177"/>
      <w:bookmarkEnd w:id="412"/>
      <w:bookmarkStart w:id="413" w:name="_Toc297123518"/>
      <w:r>
        <w:rPr>
          <w:rStyle w:val="366"/>
          <w:rFonts w:hint="eastAsia" w:ascii="宋体" w:hAnsi="宋体" w:cs="宋体"/>
          <w:color w:val="000000" w:themeColor="text1"/>
          <w:sz w:val="21"/>
          <w:szCs w:val="21"/>
          <w:highlight w:val="none"/>
          <w14:textFill>
            <w14:solidFill>
              <w14:schemeClr w14:val="tx1"/>
            </w14:solidFill>
          </w14:textFill>
        </w:rPr>
        <w:t xml:space="preserve">.5.2 </w:t>
      </w:r>
      <w:bookmarkEnd w:id="413"/>
      <w:r>
        <w:rPr>
          <w:rStyle w:val="366"/>
          <w:rFonts w:hint="eastAsia" w:ascii="宋体" w:hAnsi="宋体" w:cs="宋体"/>
          <w:color w:val="000000" w:themeColor="text1"/>
          <w:sz w:val="21"/>
          <w:szCs w:val="21"/>
          <w:highlight w:val="none"/>
          <w14:textFill>
            <w14:solidFill>
              <w14:schemeClr w14:val="tx1"/>
            </w14:solidFill>
          </w14:textFill>
        </w:rPr>
        <w:t>因承包人原因导致工期延误</w:t>
      </w:r>
    </w:p>
    <w:p w14:paraId="7B3DF156">
      <w:pPr>
        <w:pStyle w:val="349"/>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双方约定经监理工程师确认，工期相应顺延的情况：</w:t>
      </w:r>
      <w:r>
        <w:rPr>
          <w:rStyle w:val="366"/>
          <w:rFonts w:hint="eastAsia" w:ascii="宋体" w:hAnsi="宋体" w:cs="宋体"/>
          <w:color w:val="000000" w:themeColor="text1"/>
          <w:sz w:val="21"/>
          <w:szCs w:val="21"/>
          <w:highlight w:val="none"/>
          <w:u w:val="single"/>
          <w14:textFill>
            <w14:solidFill>
              <w14:schemeClr w14:val="tx1"/>
            </w14:solidFill>
          </w14:textFill>
        </w:rPr>
        <w:t>非承包人的责任造成的工期延误；或承包人有证据证明的可顺延工期的其他情况</w:t>
      </w:r>
      <w:r>
        <w:rPr>
          <w:rStyle w:val="366"/>
          <w:rFonts w:hint="eastAsia" w:ascii="宋体" w:hAnsi="宋体" w:cs="宋体"/>
          <w:color w:val="000000" w:themeColor="text1"/>
          <w:sz w:val="21"/>
          <w:szCs w:val="21"/>
          <w:highlight w:val="none"/>
          <w14:textFill>
            <w14:solidFill>
              <w14:schemeClr w14:val="tx1"/>
            </w14:solidFill>
          </w14:textFill>
        </w:rPr>
        <w:t>。</w:t>
      </w:r>
    </w:p>
    <w:p w14:paraId="7E38E69E">
      <w:pPr>
        <w:pStyle w:val="19"/>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Style w:val="366"/>
          <w:rFonts w:hint="eastAsia" w:ascii="宋体" w:hAnsi="宋体" w:eastAsia="宋体" w:cs="宋体"/>
          <w:color w:val="000000" w:themeColor="text1"/>
          <w:sz w:val="21"/>
          <w:szCs w:val="21"/>
          <w:highlight w:val="none"/>
          <w14:textFill>
            <w14:solidFill>
              <w14:schemeClr w14:val="tx1"/>
            </w14:solidFill>
          </w14:textFill>
        </w:rPr>
      </w:pPr>
      <w:r>
        <w:rPr>
          <w:rStyle w:val="366"/>
          <w:rFonts w:hint="eastAsia" w:ascii="宋体" w:hAnsi="宋体" w:eastAsia="宋体" w:cs="宋体"/>
          <w:color w:val="000000" w:themeColor="text1"/>
          <w:sz w:val="21"/>
          <w:szCs w:val="21"/>
          <w:highlight w:val="none"/>
          <w14:textFill>
            <w14:solidFill>
              <w14:schemeClr w14:val="tx1"/>
            </w14:solidFill>
          </w14:textFill>
        </w:rPr>
        <w:t>因</w:t>
      </w:r>
      <w:bookmarkStart w:id="414" w:name="_Toc318581170"/>
      <w:bookmarkEnd w:id="414"/>
      <w:bookmarkStart w:id="415" w:name="_Toc312678013"/>
      <w:bookmarkEnd w:id="415"/>
      <w:bookmarkStart w:id="416" w:name="_Toc312677487"/>
      <w:r>
        <w:rPr>
          <w:rStyle w:val="366"/>
          <w:rFonts w:hint="eastAsia" w:ascii="宋体" w:hAnsi="宋体" w:eastAsia="宋体" w:cs="宋体"/>
          <w:color w:val="000000" w:themeColor="text1"/>
          <w:sz w:val="21"/>
          <w:szCs w:val="21"/>
          <w:highlight w:val="none"/>
          <w14:textFill>
            <w14:solidFill>
              <w14:schemeClr w14:val="tx1"/>
            </w14:solidFill>
          </w14:textFill>
        </w:rPr>
        <w:t>承包人原因造成工期延误，逾期竣工违约金的计算方法为：</w:t>
      </w:r>
      <w:bookmarkEnd w:id="416"/>
      <w:r>
        <w:rPr>
          <w:rStyle w:val="366"/>
          <w:rFonts w:hint="eastAsia" w:ascii="宋体" w:hAnsi="宋体" w:eastAsia="宋体" w:cs="宋体"/>
          <w:color w:val="000000" w:themeColor="text1"/>
          <w:sz w:val="21"/>
          <w:szCs w:val="21"/>
          <w:highlight w:val="none"/>
          <w:u w:val="single"/>
          <w14:textFill>
            <w14:solidFill>
              <w14:schemeClr w14:val="tx1"/>
            </w14:solidFill>
          </w14:textFill>
        </w:rPr>
        <w:t>承包人不能按合同约定的时间竣工，承包人应承担违约责任。应向发包人支付误期违约金（每天违约金额为合同价款的千分之五），误期时间从合同约定竣工日期起直到全部工程竣工验收各方签章日期之间的天数（扣除发包人批准顺延的工期）。发包人可从应向承包人支付的任何金额中扣除此项违约金或其他方式收回此款，此违约金的支付并不能解除承包人应完成工程的责任或合同规定的其他责任。工期延误超过</w:t>
      </w:r>
      <w:r>
        <w:rPr>
          <w:rStyle w:val="366"/>
          <w:rFonts w:hint="eastAsia" w:ascii="宋体" w:hAnsi="宋体" w:cs="宋体"/>
          <w:color w:val="000000" w:themeColor="text1"/>
          <w:sz w:val="21"/>
          <w:szCs w:val="21"/>
          <w:highlight w:val="none"/>
          <w:u w:val="single"/>
          <w:lang w:val="en-US" w:eastAsia="zh-CN"/>
          <w14:textFill>
            <w14:solidFill>
              <w14:schemeClr w14:val="tx1"/>
            </w14:solidFill>
          </w14:textFill>
        </w:rPr>
        <w:t>30</w:t>
      </w:r>
      <w:r>
        <w:rPr>
          <w:rStyle w:val="366"/>
          <w:rFonts w:hint="eastAsia" w:ascii="宋体" w:hAnsi="宋体" w:eastAsia="宋体" w:cs="宋体"/>
          <w:color w:val="000000" w:themeColor="text1"/>
          <w:sz w:val="21"/>
          <w:szCs w:val="21"/>
          <w:highlight w:val="none"/>
          <w:u w:val="single"/>
          <w14:textFill>
            <w14:solidFill>
              <w14:schemeClr w14:val="tx1"/>
            </w14:solidFill>
          </w14:textFill>
        </w:rPr>
        <w:t>天，发包人有权单方解除合同，并要求承包人赔偿发包人损失并承担其他相关法律责任”</w:t>
      </w:r>
      <w:bookmarkStart w:id="417" w:name="_Toc318581171"/>
      <w:bookmarkEnd w:id="417"/>
      <w:bookmarkStart w:id="418" w:name="_Toc312678014"/>
      <w:bookmarkEnd w:id="418"/>
    </w:p>
    <w:p w14:paraId="7944324A">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419" w:name="_Toc373227728"/>
      <w:bookmarkEnd w:id="419"/>
      <w:bookmarkStart w:id="420" w:name="_Toc11238"/>
      <w:bookmarkEnd w:id="420"/>
      <w:bookmarkStart w:id="421" w:name="_Toc373478375"/>
      <w:bookmarkEnd w:id="421"/>
      <w:bookmarkStart w:id="422" w:name="_Toc389065294"/>
      <w:r>
        <w:rPr>
          <w:rStyle w:val="366"/>
          <w:rFonts w:hint="eastAsia" w:ascii="宋体" w:hAnsi="宋体" w:eastAsia="宋体" w:cs="宋体"/>
          <w:color w:val="000000" w:themeColor="text1"/>
          <w:sz w:val="21"/>
          <w:szCs w:val="21"/>
          <w:highlight w:val="none"/>
          <w14:textFill>
            <w14:solidFill>
              <w14:schemeClr w14:val="tx1"/>
            </w14:solidFill>
          </w14:textFill>
        </w:rPr>
        <w:t>7</w:t>
      </w:r>
      <w:bookmarkEnd w:id="422"/>
      <w:bookmarkStart w:id="423" w:name="_Toc297123519"/>
      <w:bookmarkEnd w:id="423"/>
      <w:bookmarkStart w:id="424" w:name="_Toc300934971"/>
      <w:bookmarkEnd w:id="424"/>
      <w:bookmarkStart w:id="425" w:name="_Toc312678015"/>
      <w:bookmarkEnd w:id="425"/>
      <w:bookmarkStart w:id="426" w:name="_Toc297216178"/>
      <w:bookmarkEnd w:id="426"/>
      <w:bookmarkStart w:id="427" w:name="_Toc304295549"/>
      <w:bookmarkEnd w:id="427"/>
      <w:bookmarkStart w:id="428" w:name="_Toc303539128"/>
      <w:r>
        <w:rPr>
          <w:rStyle w:val="366"/>
          <w:rFonts w:hint="eastAsia" w:ascii="宋体" w:hAnsi="宋体" w:eastAsia="宋体" w:cs="宋体"/>
          <w:color w:val="000000" w:themeColor="text1"/>
          <w:sz w:val="21"/>
          <w:szCs w:val="21"/>
          <w:highlight w:val="none"/>
          <w14:textFill>
            <w14:solidFill>
              <w14:schemeClr w14:val="tx1"/>
            </w14:solidFill>
          </w14:textFill>
        </w:rPr>
        <w:t>.6 不</w:t>
      </w:r>
      <w:bookmarkEnd w:id="428"/>
      <w:r>
        <w:rPr>
          <w:rStyle w:val="366"/>
          <w:rFonts w:hint="eastAsia" w:ascii="宋体" w:hAnsi="宋体" w:eastAsia="宋体" w:cs="宋体"/>
          <w:color w:val="000000" w:themeColor="text1"/>
          <w:sz w:val="21"/>
          <w:szCs w:val="21"/>
          <w:highlight w:val="none"/>
          <w14:textFill>
            <w14:solidFill>
              <w14:schemeClr w14:val="tx1"/>
            </w14:solidFill>
          </w14:textFill>
        </w:rPr>
        <w:t>利物质条件</w:t>
      </w:r>
    </w:p>
    <w:p w14:paraId="2B9F8DC9">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bookmarkStart w:id="429" w:name="_Toc318581172"/>
      <w:bookmarkEnd w:id="429"/>
      <w:bookmarkStart w:id="430" w:name="_Toc304295550"/>
      <w:bookmarkEnd w:id="430"/>
      <w:bookmarkStart w:id="431" w:name="_Toc297216179"/>
      <w:bookmarkEnd w:id="431"/>
      <w:bookmarkStart w:id="432" w:name="_Toc312678016"/>
      <w:bookmarkEnd w:id="432"/>
      <w:bookmarkStart w:id="433" w:name="_Toc303539129"/>
      <w:bookmarkEnd w:id="433"/>
      <w:bookmarkStart w:id="434" w:name="_Toc297123520"/>
      <w:bookmarkEnd w:id="434"/>
      <w:bookmarkStart w:id="435" w:name="_Toc300934972"/>
      <w:r>
        <w:rPr>
          <w:rStyle w:val="366"/>
          <w:rFonts w:hint="eastAsia" w:ascii="宋体" w:hAnsi="宋体" w:cs="宋体"/>
          <w:color w:val="000000" w:themeColor="text1"/>
          <w:sz w:val="21"/>
          <w:szCs w:val="21"/>
          <w:highlight w:val="none"/>
          <w14:textFill>
            <w14:solidFill>
              <w14:schemeClr w14:val="tx1"/>
            </w14:solidFill>
          </w14:textFill>
        </w:rPr>
        <w:t>不利物质条件的其他情形和有关约定：</w:t>
      </w:r>
      <w:bookmarkEnd w:id="435"/>
      <w:r>
        <w:rPr>
          <w:rStyle w:val="366"/>
          <w:rFonts w:hint="eastAsia" w:ascii="宋体" w:hAnsi="宋体" w:cs="宋体"/>
          <w:color w:val="000000" w:themeColor="text1"/>
          <w:sz w:val="21"/>
          <w:szCs w:val="21"/>
          <w:highlight w:val="none"/>
          <w:u w:val="single"/>
          <w14:textFill>
            <w14:solidFill>
              <w14:schemeClr w14:val="tx1"/>
            </w14:solidFill>
          </w14:textFill>
        </w:rPr>
        <w:t>无</w:t>
      </w:r>
      <w:r>
        <w:rPr>
          <w:rStyle w:val="366"/>
          <w:rFonts w:hint="eastAsia" w:ascii="宋体" w:hAnsi="宋体" w:cs="宋体"/>
          <w:color w:val="000000" w:themeColor="text1"/>
          <w:sz w:val="21"/>
          <w:szCs w:val="21"/>
          <w:highlight w:val="none"/>
          <w14:textFill>
            <w14:solidFill>
              <w14:schemeClr w14:val="tx1"/>
            </w14:solidFill>
          </w14:textFill>
        </w:rPr>
        <w:t>。</w:t>
      </w:r>
    </w:p>
    <w:p w14:paraId="38A9A097">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436" w:name="_Toc373478376"/>
      <w:bookmarkEnd w:id="436"/>
      <w:bookmarkStart w:id="437" w:name="_Toc373227729"/>
      <w:bookmarkEnd w:id="437"/>
      <w:bookmarkStart w:id="438" w:name="_Toc21019"/>
      <w:bookmarkEnd w:id="438"/>
      <w:bookmarkStart w:id="439" w:name="_Toc389065295"/>
      <w:bookmarkEnd w:id="439"/>
      <w:r>
        <w:rPr>
          <w:rStyle w:val="366"/>
          <w:rFonts w:hint="eastAsia" w:ascii="宋体" w:hAnsi="宋体" w:eastAsia="宋体" w:cs="宋体"/>
          <w:color w:val="000000" w:themeColor="text1"/>
          <w:sz w:val="21"/>
          <w:szCs w:val="21"/>
          <w:highlight w:val="none"/>
          <w14:textFill>
            <w14:solidFill>
              <w14:schemeClr w14:val="tx1"/>
            </w14:solidFill>
          </w14:textFill>
        </w:rPr>
        <w:t>7</w:t>
      </w:r>
      <w:bookmarkStart w:id="440" w:name="_Toc297123521"/>
      <w:bookmarkEnd w:id="440"/>
      <w:bookmarkStart w:id="441" w:name="_Toc297216180"/>
      <w:bookmarkEnd w:id="441"/>
      <w:bookmarkStart w:id="442" w:name="_Toc312678017"/>
      <w:bookmarkEnd w:id="442"/>
      <w:bookmarkStart w:id="443" w:name="_Toc303539130"/>
      <w:bookmarkEnd w:id="443"/>
      <w:bookmarkStart w:id="444" w:name="_Toc304295551"/>
      <w:bookmarkEnd w:id="444"/>
      <w:bookmarkStart w:id="445" w:name="_Toc300934973"/>
      <w:r>
        <w:rPr>
          <w:rStyle w:val="366"/>
          <w:rFonts w:hint="eastAsia" w:ascii="宋体" w:hAnsi="宋体" w:eastAsia="宋体" w:cs="宋体"/>
          <w:color w:val="000000" w:themeColor="text1"/>
          <w:sz w:val="21"/>
          <w:szCs w:val="21"/>
          <w:highlight w:val="none"/>
          <w14:textFill>
            <w14:solidFill>
              <w14:schemeClr w14:val="tx1"/>
            </w14:solidFill>
          </w14:textFill>
        </w:rPr>
        <w:t>.7</w:t>
      </w:r>
      <w:bookmarkEnd w:id="445"/>
      <w:r>
        <w:rPr>
          <w:rStyle w:val="366"/>
          <w:rFonts w:hint="eastAsia" w:ascii="宋体" w:hAnsi="宋体" w:eastAsia="宋体" w:cs="宋体"/>
          <w:color w:val="000000" w:themeColor="text1"/>
          <w:sz w:val="21"/>
          <w:szCs w:val="21"/>
          <w:highlight w:val="none"/>
          <w14:textFill>
            <w14:solidFill>
              <w14:schemeClr w14:val="tx1"/>
            </w14:solidFill>
          </w14:textFill>
        </w:rPr>
        <w:t xml:space="preserve"> 异常恶劣的气候条件</w:t>
      </w:r>
    </w:p>
    <w:p w14:paraId="0A8DC972">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发包人和承包人同意以下情形视为异常恶劣的气候条件：</w:t>
      </w:r>
    </w:p>
    <w:p w14:paraId="438E554B">
      <w:pPr>
        <w:pStyle w:val="361"/>
        <w:widowControl/>
        <w:spacing w:line="420" w:lineRule="exact"/>
        <w:ind w:firstLine="42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bookmarkStart w:id="446" w:name="_Toc373478377"/>
      <w:bookmarkEnd w:id="446"/>
      <w:bookmarkStart w:id="447" w:name="_Toc373227730"/>
      <w:bookmarkEnd w:id="447"/>
      <w:bookmarkStart w:id="448" w:name="_Toc22298"/>
      <w:bookmarkEnd w:id="448"/>
      <w:bookmarkStart w:id="449" w:name="_Toc389065296"/>
      <w:r>
        <w:rPr>
          <w:rStyle w:val="366"/>
          <w:rFonts w:hint="eastAsia" w:ascii="宋体" w:hAnsi="宋体" w:cs="宋体"/>
          <w:color w:val="000000" w:themeColor="text1"/>
          <w:kern w:val="0"/>
          <w:sz w:val="21"/>
          <w:szCs w:val="21"/>
          <w:highlight w:val="none"/>
          <w14:textFill>
            <w14:solidFill>
              <w14:schemeClr w14:val="tx1"/>
            </w14:solidFill>
          </w14:textFill>
        </w:rPr>
        <w:t>（1）</w:t>
      </w:r>
      <w:bookmarkEnd w:id="449"/>
      <w:r>
        <w:rPr>
          <w:rStyle w:val="366"/>
          <w:rFonts w:hint="eastAsia" w:ascii="宋体" w:hAnsi="宋体" w:cs="宋体"/>
          <w:color w:val="000000" w:themeColor="text1"/>
          <w:kern w:val="0"/>
          <w:sz w:val="21"/>
          <w:szCs w:val="21"/>
          <w:highlight w:val="none"/>
          <w:u w:val="single"/>
          <w14:textFill>
            <w14:solidFill>
              <w14:schemeClr w14:val="tx1"/>
            </w14:solidFill>
          </w14:textFill>
        </w:rPr>
        <w:t>6级以上地震；</w:t>
      </w:r>
    </w:p>
    <w:p w14:paraId="4D64476D">
      <w:pPr>
        <w:pStyle w:val="361"/>
        <w:widowControl/>
        <w:spacing w:line="420" w:lineRule="exact"/>
        <w:ind w:firstLine="42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w:t>
      </w:r>
      <w:r>
        <w:rPr>
          <w:rStyle w:val="366"/>
          <w:rFonts w:hint="eastAsia" w:ascii="宋体" w:hAnsi="宋体" w:cs="宋体"/>
          <w:color w:val="000000" w:themeColor="text1"/>
          <w:kern w:val="0"/>
          <w:sz w:val="21"/>
          <w:szCs w:val="21"/>
          <w:highlight w:val="none"/>
          <w:u w:val="single"/>
          <w14:textFill>
            <w14:solidFill>
              <w14:schemeClr w14:val="tx1"/>
            </w14:solidFill>
          </w14:textFill>
        </w:rPr>
        <w:t>10级以上持续1天的大风；</w:t>
      </w:r>
    </w:p>
    <w:p w14:paraId="04D29066">
      <w:pPr>
        <w:pStyle w:val="361"/>
        <w:widowControl/>
        <w:spacing w:line="420" w:lineRule="exact"/>
        <w:ind w:firstLine="42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（3）</w:t>
      </w:r>
      <w:r>
        <w:rPr>
          <w:rStyle w:val="366"/>
          <w:rFonts w:hint="eastAsia" w:ascii="宋体" w:hAnsi="宋体" w:cs="宋体"/>
          <w:color w:val="000000" w:themeColor="text1"/>
          <w:kern w:val="0"/>
          <w:sz w:val="21"/>
          <w:szCs w:val="21"/>
          <w:highlight w:val="none"/>
          <w:u w:val="single"/>
          <w14:textFill>
            <w14:solidFill>
              <w14:schemeClr w14:val="tx1"/>
            </w14:solidFill>
          </w14:textFill>
        </w:rPr>
        <w:t>台风及暴雨级以上持续1天的大雨；</w:t>
      </w:r>
    </w:p>
    <w:p w14:paraId="72F7C886">
      <w:pPr>
        <w:pStyle w:val="361"/>
        <w:widowControl/>
        <w:spacing w:line="420" w:lineRule="exact"/>
        <w:ind w:firstLine="42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（4）</w:t>
      </w:r>
      <w:r>
        <w:rPr>
          <w:rStyle w:val="366"/>
          <w:rFonts w:hint="eastAsia" w:ascii="宋体" w:hAnsi="宋体" w:cs="宋体"/>
          <w:color w:val="000000" w:themeColor="text1"/>
          <w:kern w:val="0"/>
          <w:sz w:val="21"/>
          <w:szCs w:val="21"/>
          <w:highlight w:val="none"/>
          <w:u w:val="single"/>
          <w14:textFill>
            <w14:solidFill>
              <w14:schemeClr w14:val="tx1"/>
            </w14:solidFill>
          </w14:textFill>
        </w:rPr>
        <w:t>50年以上未发生过，持续2天的高温天气；</w:t>
      </w:r>
    </w:p>
    <w:p w14:paraId="280ED18F">
      <w:pPr>
        <w:pStyle w:val="361"/>
        <w:widowControl/>
        <w:spacing w:line="420" w:lineRule="exact"/>
        <w:ind w:firstLine="42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（5）</w:t>
      </w:r>
      <w:r>
        <w:rPr>
          <w:rStyle w:val="366"/>
          <w:rFonts w:hint="eastAsia" w:ascii="宋体" w:hAnsi="宋体" w:cs="宋体"/>
          <w:color w:val="000000" w:themeColor="text1"/>
          <w:kern w:val="0"/>
          <w:sz w:val="21"/>
          <w:szCs w:val="21"/>
          <w:highlight w:val="none"/>
          <w:u w:val="single"/>
          <w14:textFill>
            <w14:solidFill>
              <w14:schemeClr w14:val="tx1"/>
            </w14:solidFill>
          </w14:textFill>
        </w:rPr>
        <w:t>50年以上未发生过，持续2天的低温天气；</w:t>
      </w:r>
    </w:p>
    <w:p w14:paraId="44C15749">
      <w:pPr>
        <w:pStyle w:val="361"/>
        <w:widowControl/>
        <w:spacing w:line="420" w:lineRule="exact"/>
        <w:ind w:firstLine="42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（6）</w:t>
      </w:r>
      <w:r>
        <w:rPr>
          <w:rStyle w:val="366"/>
          <w:rFonts w:hint="eastAsia" w:ascii="宋体" w:hAnsi="宋体" w:cs="宋体"/>
          <w:color w:val="000000" w:themeColor="text1"/>
          <w:kern w:val="0"/>
          <w:sz w:val="21"/>
          <w:szCs w:val="21"/>
          <w:highlight w:val="none"/>
          <w:u w:val="single"/>
          <w14:textFill>
            <w14:solidFill>
              <w14:schemeClr w14:val="tx1"/>
            </w14:solidFill>
          </w14:textFill>
        </w:rPr>
        <w:t>50年以上未发生过的洪水。</w:t>
      </w:r>
    </w:p>
    <w:p w14:paraId="784EC7BC">
      <w:pPr>
        <w:pStyle w:val="361"/>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其余按通用条款执行。</w:t>
      </w:r>
    </w:p>
    <w:p w14:paraId="36F85393">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450" w:name="_Toc373478378"/>
      <w:bookmarkEnd w:id="450"/>
      <w:bookmarkStart w:id="451" w:name="_Toc351203640"/>
      <w:bookmarkEnd w:id="451"/>
      <w:bookmarkStart w:id="452" w:name="_Toc389065297"/>
      <w:bookmarkEnd w:id="452"/>
      <w:bookmarkStart w:id="453" w:name="_Toc373227731"/>
      <w:bookmarkEnd w:id="453"/>
      <w:bookmarkStart w:id="454" w:name="_Toc19507"/>
      <w:r>
        <w:rPr>
          <w:rStyle w:val="366"/>
          <w:rFonts w:hint="eastAsia" w:ascii="宋体" w:hAnsi="宋体" w:eastAsia="宋体" w:cs="宋体"/>
          <w:color w:val="000000" w:themeColor="text1"/>
          <w:sz w:val="21"/>
          <w:szCs w:val="21"/>
          <w:highlight w:val="none"/>
          <w14:textFill>
            <w14:solidFill>
              <w14:schemeClr w14:val="tx1"/>
            </w14:solidFill>
          </w14:textFill>
        </w:rPr>
        <w:t>8. 材料与设备</w:t>
      </w:r>
      <w:bookmarkEnd w:id="454"/>
    </w:p>
    <w:p w14:paraId="7B27A074">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455" w:name="_Toc373227732"/>
      <w:bookmarkEnd w:id="455"/>
      <w:bookmarkStart w:id="456" w:name="_Toc24535"/>
      <w:bookmarkEnd w:id="456"/>
      <w:bookmarkStart w:id="457" w:name="_Toc389065298"/>
      <w:bookmarkEnd w:id="457"/>
      <w:bookmarkStart w:id="458" w:name="_Toc373478379"/>
      <w:bookmarkEnd w:id="458"/>
      <w:r>
        <w:rPr>
          <w:rStyle w:val="366"/>
          <w:rFonts w:hint="eastAsia" w:ascii="宋体" w:hAnsi="宋体" w:eastAsia="宋体" w:cs="宋体"/>
          <w:color w:val="000000" w:themeColor="text1"/>
          <w:sz w:val="21"/>
          <w:szCs w:val="21"/>
          <w:highlight w:val="none"/>
          <w14:textFill>
            <w14:solidFill>
              <w14:schemeClr w14:val="tx1"/>
            </w14:solidFill>
          </w14:textFill>
        </w:rPr>
        <w:t>8.2 承包人采购材料与工程设备</w:t>
      </w:r>
    </w:p>
    <w:p w14:paraId="3E9CA6BB">
      <w:pPr>
        <w:autoSpaceDE w:val="0"/>
        <w:autoSpaceDN w:val="0"/>
        <w:spacing w:line="420" w:lineRule="exact"/>
        <w:ind w:firstLine="420" w:firstLineChars="200"/>
        <w:jc w:val="left"/>
        <w:rPr>
          <w:rFonts w:hint="eastAsia" w:ascii="宋体" w:hAnsi="宋体" w:eastAsia="宋体" w:cs="宋体"/>
          <w:color w:val="000000" w:themeColor="text1"/>
          <w:sz w:val="21"/>
          <w:szCs w:val="21"/>
          <w:highlight w:val="none"/>
          <w14:textFill>
            <w14:solidFill>
              <w14:schemeClr w14:val="tx1"/>
            </w14:solidFill>
          </w14:textFill>
        </w:rPr>
      </w:pPr>
      <w:bookmarkStart w:id="459" w:name="_Toc3731"/>
      <w:bookmarkEnd w:id="459"/>
      <w:r>
        <w:rPr>
          <w:rFonts w:hint="eastAsia" w:ascii="宋体" w:hAnsi="宋体" w:eastAsia="宋体" w:cs="宋体"/>
          <w:color w:val="000000" w:themeColor="text1"/>
          <w:kern w:val="0"/>
          <w:sz w:val="21"/>
          <w:szCs w:val="21"/>
          <w:highlight w:val="none"/>
          <w14:textFill>
            <w14:solidFill>
              <w14:schemeClr w14:val="tx1"/>
            </w14:solidFill>
          </w14:textFill>
        </w:rPr>
        <w:t>承包人负责材料和工程设备的采购、运输和保管。</w:t>
      </w:r>
      <w:r>
        <w:rPr>
          <w:rFonts w:hint="eastAsia" w:ascii="宋体" w:hAnsi="宋体" w:eastAsia="宋体" w:cs="宋体"/>
          <w:color w:val="000000" w:themeColor="text1"/>
          <w:sz w:val="21"/>
          <w:szCs w:val="21"/>
          <w:highlight w:val="none"/>
          <w14:textFill>
            <w14:solidFill>
              <w14:schemeClr w14:val="tx1"/>
            </w14:solidFill>
          </w14:textFill>
        </w:rPr>
        <w:t xml:space="preserve">对发包人在招标时有“参照或相当于**品牌、级别”约定的材料或设备，承包人采购时必须按类似于或优于所约定的品牌、等级进行采购，施工期间该部分材料或设备如未超过招标约定的风险幅度的，结算时按投标单价支付，不得调整。 </w:t>
      </w:r>
    </w:p>
    <w:p w14:paraId="75BBD0A7">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r>
        <w:rPr>
          <w:rStyle w:val="366"/>
          <w:rFonts w:hint="eastAsia" w:ascii="宋体" w:hAnsi="宋体" w:eastAsia="宋体" w:cs="宋体"/>
          <w:color w:val="000000" w:themeColor="text1"/>
          <w:sz w:val="21"/>
          <w:szCs w:val="21"/>
          <w:highlight w:val="none"/>
          <w14:textFill>
            <w14:solidFill>
              <w14:schemeClr w14:val="tx1"/>
            </w14:solidFill>
          </w14:textFill>
        </w:rPr>
        <w:t>8</w:t>
      </w:r>
      <w:bookmarkStart w:id="460" w:name="_Toc297123527"/>
      <w:bookmarkEnd w:id="460"/>
      <w:bookmarkStart w:id="461" w:name="_Toc280868656"/>
      <w:bookmarkEnd w:id="461"/>
      <w:bookmarkStart w:id="462" w:name="_Toc303539136"/>
      <w:bookmarkEnd w:id="462"/>
      <w:bookmarkStart w:id="463" w:name="_Toc312677493"/>
      <w:bookmarkEnd w:id="463"/>
      <w:bookmarkStart w:id="464" w:name="_Toc292559372"/>
      <w:bookmarkEnd w:id="464"/>
      <w:bookmarkStart w:id="465" w:name="_Toc297216186"/>
      <w:bookmarkEnd w:id="465"/>
      <w:bookmarkStart w:id="466" w:name="_Toc296891207"/>
      <w:bookmarkEnd w:id="466"/>
      <w:bookmarkStart w:id="467" w:name="_Toc297120467"/>
      <w:bookmarkEnd w:id="467"/>
      <w:bookmarkStart w:id="468" w:name="_Toc300934979"/>
      <w:bookmarkEnd w:id="468"/>
      <w:bookmarkStart w:id="469" w:name="_Toc292559877"/>
      <w:bookmarkEnd w:id="469"/>
      <w:bookmarkStart w:id="470" w:name="_Toc296503167"/>
      <w:bookmarkEnd w:id="470"/>
      <w:bookmarkStart w:id="471" w:name="_Toc296944506"/>
      <w:bookmarkEnd w:id="471"/>
      <w:bookmarkStart w:id="472" w:name="_Toc297048353"/>
      <w:bookmarkEnd w:id="472"/>
      <w:bookmarkStart w:id="473" w:name="_Toc280868654"/>
      <w:bookmarkEnd w:id="473"/>
      <w:bookmarkStart w:id="474" w:name="_Toc267251424"/>
      <w:bookmarkEnd w:id="474"/>
      <w:bookmarkStart w:id="475" w:name="_Toc296890995"/>
      <w:bookmarkEnd w:id="475"/>
      <w:bookmarkStart w:id="476" w:name="_Toc296347166"/>
      <w:bookmarkEnd w:id="476"/>
      <w:bookmarkStart w:id="477" w:name="_Toc312678019"/>
      <w:bookmarkEnd w:id="477"/>
      <w:bookmarkStart w:id="478" w:name="_Toc304295556"/>
      <w:bookmarkEnd w:id="478"/>
      <w:bookmarkStart w:id="479" w:name="_Toc296346668"/>
      <w:bookmarkEnd w:id="479"/>
      <w:bookmarkStart w:id="480" w:name="_Toc280868655"/>
      <w:r>
        <w:rPr>
          <w:rStyle w:val="366"/>
          <w:rFonts w:hint="eastAsia" w:ascii="宋体" w:hAnsi="宋体" w:eastAsia="宋体" w:cs="宋体"/>
          <w:color w:val="000000" w:themeColor="text1"/>
          <w:sz w:val="21"/>
          <w:szCs w:val="21"/>
          <w:highlight w:val="none"/>
          <w14:textFill>
            <w14:solidFill>
              <w14:schemeClr w14:val="tx1"/>
            </w14:solidFill>
          </w14:textFill>
        </w:rPr>
        <w:t>.4</w:t>
      </w:r>
      <w:bookmarkEnd w:id="480"/>
      <w:r>
        <w:rPr>
          <w:rStyle w:val="366"/>
          <w:rFonts w:hint="eastAsia" w:ascii="宋体" w:hAnsi="宋体" w:eastAsia="宋体" w:cs="宋体"/>
          <w:color w:val="000000" w:themeColor="text1"/>
          <w:sz w:val="21"/>
          <w:szCs w:val="21"/>
          <w:highlight w:val="none"/>
          <w14:textFill>
            <w14:solidFill>
              <w14:schemeClr w14:val="tx1"/>
            </w14:solidFill>
          </w14:textFill>
        </w:rPr>
        <w:t xml:space="preserve"> 材料与工程设备的保管与使用</w:t>
      </w:r>
    </w:p>
    <w:p w14:paraId="417DC437">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8</w:t>
      </w:r>
      <w:bookmarkStart w:id="481" w:name="_Toc296891208"/>
      <w:bookmarkEnd w:id="481"/>
      <w:bookmarkStart w:id="482" w:name="_Toc296347167"/>
      <w:bookmarkEnd w:id="482"/>
      <w:bookmarkStart w:id="483" w:name="_Toc304295557"/>
      <w:bookmarkEnd w:id="483"/>
      <w:bookmarkStart w:id="484" w:name="_Toc292559373"/>
      <w:bookmarkEnd w:id="484"/>
      <w:bookmarkStart w:id="485" w:name="_Toc296890996"/>
      <w:bookmarkEnd w:id="485"/>
      <w:bookmarkStart w:id="486" w:name="_Toc297120468"/>
      <w:bookmarkEnd w:id="486"/>
      <w:bookmarkStart w:id="487" w:name="_Toc312678020"/>
      <w:bookmarkEnd w:id="487"/>
      <w:bookmarkStart w:id="488" w:name="_Toc297216187"/>
      <w:bookmarkEnd w:id="488"/>
      <w:bookmarkStart w:id="489" w:name="_Toc318581173"/>
      <w:bookmarkEnd w:id="489"/>
      <w:bookmarkStart w:id="490" w:name="_Toc297123528"/>
      <w:bookmarkEnd w:id="490"/>
      <w:bookmarkStart w:id="491" w:name="_Toc303539137"/>
      <w:bookmarkEnd w:id="491"/>
      <w:bookmarkStart w:id="492" w:name="_Toc312677494"/>
      <w:bookmarkEnd w:id="492"/>
      <w:bookmarkStart w:id="493" w:name="_Toc296346669"/>
      <w:bookmarkEnd w:id="493"/>
      <w:bookmarkStart w:id="494" w:name="_Toc292559878"/>
      <w:bookmarkEnd w:id="494"/>
      <w:bookmarkStart w:id="495" w:name="_Toc296944507"/>
      <w:bookmarkEnd w:id="495"/>
      <w:bookmarkStart w:id="496" w:name="_Toc297048354"/>
      <w:bookmarkEnd w:id="496"/>
      <w:bookmarkStart w:id="497" w:name="_Toc300934980"/>
      <w:bookmarkEnd w:id="497"/>
      <w:bookmarkStart w:id="498" w:name="_Toc296503168"/>
      <w:r>
        <w:rPr>
          <w:rStyle w:val="366"/>
          <w:rFonts w:hint="eastAsia" w:ascii="宋体" w:hAnsi="宋体" w:cs="宋体"/>
          <w:color w:val="000000" w:themeColor="text1"/>
          <w:sz w:val="21"/>
          <w:szCs w:val="21"/>
          <w:highlight w:val="none"/>
          <w14:textFill>
            <w14:solidFill>
              <w14:schemeClr w14:val="tx1"/>
            </w14:solidFill>
          </w14:textFill>
        </w:rPr>
        <w:t>.4.1</w:t>
      </w:r>
      <w:bookmarkEnd w:id="498"/>
      <w:r>
        <w:rPr>
          <w:rStyle w:val="366"/>
          <w:rFonts w:hint="eastAsia" w:ascii="宋体" w:hAnsi="宋体" w:cs="宋体"/>
          <w:color w:val="000000" w:themeColor="text1"/>
          <w:sz w:val="21"/>
          <w:szCs w:val="21"/>
          <w:highlight w:val="none"/>
          <w14:textFill>
            <w14:solidFill>
              <w14:schemeClr w14:val="tx1"/>
            </w14:solidFill>
          </w14:textFill>
        </w:rPr>
        <w:t>发包人供应的材料设备的保管费用的承担：</w:t>
      </w:r>
      <w:r>
        <w:rPr>
          <w:rStyle w:val="366"/>
          <w:rFonts w:hint="eastAsia" w:ascii="宋体" w:hAnsi="宋体" w:cs="宋体"/>
          <w:b/>
          <w:color w:val="000000" w:themeColor="text1"/>
          <w:sz w:val="21"/>
          <w:szCs w:val="21"/>
          <w:highlight w:val="none"/>
          <w:u w:val="single"/>
          <w14:textFill>
            <w14:solidFill>
              <w14:schemeClr w14:val="tx1"/>
            </w14:solidFill>
          </w14:textFill>
        </w:rPr>
        <w:t>保</w:t>
      </w:r>
      <w:r>
        <w:rPr>
          <w:rStyle w:val="366"/>
          <w:rFonts w:hint="eastAsia" w:ascii="宋体" w:hAnsi="宋体" w:cs="宋体"/>
          <w:b/>
          <w:bCs/>
          <w:color w:val="000000" w:themeColor="text1"/>
          <w:sz w:val="21"/>
          <w:szCs w:val="21"/>
          <w:highlight w:val="none"/>
          <w:u w:val="single"/>
          <w14:textFill>
            <w14:solidFill>
              <w14:schemeClr w14:val="tx1"/>
            </w14:solidFill>
          </w14:textFill>
        </w:rPr>
        <w:t>管期间产生的费用由发包人承担。监理人未通知承包人清点的，承包人不负责材料和工程设备的保管，由此导致丢失毁损的由发包人负责。发包人供应的材料和工程设备使用前，由承包人负责检验，检验费用由发包人承担，不合格的不得使用</w:t>
      </w:r>
      <w:r>
        <w:rPr>
          <w:rStyle w:val="366"/>
          <w:rFonts w:hint="eastAsia" w:ascii="宋体" w:hAnsi="宋体" w:cs="宋体"/>
          <w:color w:val="000000" w:themeColor="text1"/>
          <w:sz w:val="21"/>
          <w:szCs w:val="21"/>
          <w:highlight w:val="none"/>
          <w14:textFill>
            <w14:solidFill>
              <w14:schemeClr w14:val="tx1"/>
            </w14:solidFill>
          </w14:textFill>
        </w:rPr>
        <w:t>。</w:t>
      </w:r>
    </w:p>
    <w:p w14:paraId="75398F49">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499" w:name="_Toc389065300"/>
      <w:bookmarkEnd w:id="499"/>
      <w:bookmarkStart w:id="500" w:name="_Toc373478381"/>
      <w:bookmarkEnd w:id="500"/>
      <w:bookmarkStart w:id="501" w:name="_Toc15900"/>
      <w:bookmarkEnd w:id="501"/>
      <w:bookmarkStart w:id="502" w:name="_Toc373227734"/>
      <w:r>
        <w:rPr>
          <w:rStyle w:val="366"/>
          <w:rFonts w:hint="eastAsia" w:ascii="宋体" w:hAnsi="宋体" w:eastAsia="宋体" w:cs="宋体"/>
          <w:color w:val="000000" w:themeColor="text1"/>
          <w:sz w:val="21"/>
          <w:szCs w:val="21"/>
          <w:highlight w:val="none"/>
          <w14:textFill>
            <w14:solidFill>
              <w14:schemeClr w14:val="tx1"/>
            </w14:solidFill>
          </w14:textFill>
        </w:rPr>
        <w:t xml:space="preserve">8.6 </w:t>
      </w:r>
      <w:bookmarkEnd w:id="502"/>
      <w:r>
        <w:rPr>
          <w:rStyle w:val="366"/>
          <w:rFonts w:hint="eastAsia" w:ascii="宋体" w:hAnsi="宋体" w:eastAsia="宋体" w:cs="宋体"/>
          <w:color w:val="000000" w:themeColor="text1"/>
          <w:sz w:val="21"/>
          <w:szCs w:val="21"/>
          <w:highlight w:val="none"/>
          <w14:textFill>
            <w14:solidFill>
              <w14:schemeClr w14:val="tx1"/>
            </w14:solidFill>
          </w14:textFill>
        </w:rPr>
        <w:t>样品</w:t>
      </w:r>
    </w:p>
    <w:p w14:paraId="55068AFB">
      <w:pPr>
        <w:pStyle w:val="349"/>
        <w:autoSpaceDE w:val="0"/>
        <w:autoSpaceDN w:val="0"/>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8.6.1 样品的报送与封存</w:t>
      </w:r>
    </w:p>
    <w:p w14:paraId="374E388F">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需要承包人报送样品的材料或工程设备，样品的种类、名称、规格、数量要求：</w:t>
      </w:r>
      <w:r>
        <w:rPr>
          <w:rStyle w:val="366"/>
          <w:rFonts w:hint="eastAsia" w:ascii="宋体" w:hAnsi="宋体" w:cs="宋体"/>
          <w:color w:val="000000" w:themeColor="text1"/>
          <w:sz w:val="21"/>
          <w:szCs w:val="21"/>
          <w:highlight w:val="none"/>
          <w:u w:val="single"/>
          <w14:textFill>
            <w14:solidFill>
              <w14:schemeClr w14:val="tx1"/>
            </w14:solidFill>
          </w14:textFill>
        </w:rPr>
        <w:t>主要材料涉及品种、款式、颜色等方面内容的，承包人应提交准备合格的材料样品送发包人选定。</w:t>
      </w:r>
    </w:p>
    <w:p w14:paraId="6E1AF585">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503" w:name="_Toc21051"/>
      <w:bookmarkEnd w:id="503"/>
      <w:bookmarkStart w:id="504" w:name="_Toc373227735"/>
      <w:bookmarkEnd w:id="504"/>
      <w:bookmarkStart w:id="505" w:name="_Toc389065301"/>
      <w:bookmarkEnd w:id="505"/>
      <w:bookmarkStart w:id="506" w:name="_Toc373478382"/>
      <w:r>
        <w:rPr>
          <w:rStyle w:val="366"/>
          <w:rFonts w:hint="eastAsia" w:ascii="宋体" w:hAnsi="宋体" w:eastAsia="宋体" w:cs="宋体"/>
          <w:color w:val="000000" w:themeColor="text1"/>
          <w:sz w:val="21"/>
          <w:szCs w:val="21"/>
          <w:highlight w:val="none"/>
          <w14:textFill>
            <w14:solidFill>
              <w14:schemeClr w14:val="tx1"/>
            </w14:solidFill>
          </w14:textFill>
        </w:rPr>
        <w:t>8.8 施工设备和临时设施</w:t>
      </w:r>
      <w:bookmarkEnd w:id="506"/>
    </w:p>
    <w:p w14:paraId="396ABCBD">
      <w:pPr>
        <w:pStyle w:val="349"/>
        <w:autoSpaceDE w:val="0"/>
        <w:autoSpaceDN w:val="0"/>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8.8.1 承包人提供的施工设备和临时设施</w:t>
      </w:r>
    </w:p>
    <w:p w14:paraId="07DB7D61">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14205563">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关于修建临时设施费用承担的约定：</w:t>
      </w:r>
      <w:r>
        <w:rPr>
          <w:rStyle w:val="366"/>
          <w:rFonts w:hint="eastAsia" w:ascii="宋体" w:hAnsi="宋体" w:cs="宋体"/>
          <w:color w:val="000000" w:themeColor="text1"/>
          <w:sz w:val="21"/>
          <w:szCs w:val="21"/>
          <w:highlight w:val="none"/>
          <w:u w:val="single"/>
          <w14:textFill>
            <w14:solidFill>
              <w14:schemeClr w14:val="tx1"/>
            </w14:solidFill>
          </w14:textFill>
        </w:rPr>
        <w:t>无。</w:t>
      </w:r>
    </w:p>
    <w:p w14:paraId="0F802B72">
      <w:pPr>
        <w:pStyle w:val="349"/>
        <w:autoSpaceDE w:val="0"/>
        <w:autoSpaceDN w:val="0"/>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8.8.2 发包人提供的施工设备和临时设施</w:t>
      </w:r>
    </w:p>
    <w:p w14:paraId="7658C0AE">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发包人提供的施工设备和临时设施：</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571C1E42">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发包人提供的施工设备和临时设施的运行、维护、拆除、清运费用的承担人：</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7FBF0BE0">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507" w:name="_Toc373478383"/>
      <w:bookmarkEnd w:id="507"/>
      <w:bookmarkStart w:id="508" w:name="_Toc373227736"/>
      <w:bookmarkEnd w:id="508"/>
      <w:bookmarkStart w:id="509" w:name="_Toc351203641"/>
      <w:bookmarkEnd w:id="509"/>
      <w:bookmarkStart w:id="510" w:name="_Toc389065302"/>
      <w:bookmarkEnd w:id="510"/>
      <w:bookmarkStart w:id="511" w:name="_Toc27616"/>
      <w:bookmarkEnd w:id="511"/>
      <w:r>
        <w:rPr>
          <w:rStyle w:val="366"/>
          <w:rFonts w:hint="eastAsia" w:ascii="宋体" w:hAnsi="宋体" w:eastAsia="宋体" w:cs="宋体"/>
          <w:color w:val="000000" w:themeColor="text1"/>
          <w:sz w:val="21"/>
          <w:szCs w:val="21"/>
          <w:highlight w:val="none"/>
          <w14:textFill>
            <w14:solidFill>
              <w14:schemeClr w14:val="tx1"/>
            </w14:solidFill>
          </w14:textFill>
        </w:rPr>
        <w:t>9</w:t>
      </w:r>
      <w:bookmarkStart w:id="512" w:name="_Toc296944512"/>
      <w:bookmarkEnd w:id="512"/>
      <w:bookmarkStart w:id="513" w:name="_Toc267251428"/>
      <w:bookmarkEnd w:id="513"/>
      <w:bookmarkStart w:id="514" w:name="_Toc292559883"/>
      <w:bookmarkEnd w:id="514"/>
      <w:bookmarkStart w:id="515" w:name="_Toc312677495"/>
      <w:bookmarkEnd w:id="515"/>
      <w:bookmarkStart w:id="516" w:name="_Toc296347172"/>
      <w:bookmarkEnd w:id="516"/>
      <w:bookmarkStart w:id="517" w:name="_Toc296891001"/>
      <w:bookmarkEnd w:id="517"/>
      <w:bookmarkStart w:id="518" w:name="_Toc300934982"/>
      <w:bookmarkEnd w:id="518"/>
      <w:bookmarkStart w:id="519" w:name="_Toc296503173"/>
      <w:bookmarkEnd w:id="519"/>
      <w:bookmarkStart w:id="520" w:name="_Toc297120473"/>
      <w:bookmarkEnd w:id="520"/>
      <w:bookmarkStart w:id="521" w:name="_Toc303539139"/>
      <w:bookmarkEnd w:id="521"/>
      <w:bookmarkStart w:id="522" w:name="_Toc297048359"/>
      <w:bookmarkEnd w:id="522"/>
      <w:bookmarkStart w:id="523" w:name="_Toc296891213"/>
      <w:bookmarkEnd w:id="523"/>
      <w:bookmarkStart w:id="524" w:name="_Toc297216192"/>
      <w:bookmarkEnd w:id="524"/>
      <w:bookmarkStart w:id="525" w:name="_Toc312678021"/>
      <w:bookmarkEnd w:id="525"/>
      <w:bookmarkStart w:id="526" w:name="_Toc304295559"/>
      <w:bookmarkEnd w:id="526"/>
      <w:bookmarkStart w:id="527" w:name="_Toc292559378"/>
      <w:bookmarkEnd w:id="527"/>
      <w:bookmarkStart w:id="528" w:name="_Toc297123533"/>
      <w:bookmarkEnd w:id="528"/>
      <w:bookmarkStart w:id="529" w:name="_Toc296346674"/>
      <w:bookmarkEnd w:id="529"/>
      <w:bookmarkStart w:id="530" w:name="_Toc267251427"/>
      <w:r>
        <w:rPr>
          <w:rStyle w:val="366"/>
          <w:rFonts w:hint="eastAsia" w:ascii="宋体" w:hAnsi="宋体" w:eastAsia="宋体" w:cs="宋体"/>
          <w:color w:val="000000" w:themeColor="text1"/>
          <w:sz w:val="21"/>
          <w:szCs w:val="21"/>
          <w:highlight w:val="none"/>
          <w14:textFill>
            <w14:solidFill>
              <w14:schemeClr w14:val="tx1"/>
            </w14:solidFill>
          </w14:textFill>
        </w:rPr>
        <w:t>. 试验与检验</w:t>
      </w:r>
      <w:bookmarkEnd w:id="530"/>
    </w:p>
    <w:p w14:paraId="58DA4E91">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531" w:name="_Toc8792"/>
      <w:bookmarkEnd w:id="531"/>
      <w:bookmarkStart w:id="532" w:name="_Toc373227737"/>
      <w:bookmarkEnd w:id="532"/>
      <w:bookmarkStart w:id="533" w:name="_Toc373478384"/>
      <w:bookmarkEnd w:id="533"/>
      <w:bookmarkStart w:id="534" w:name="_Toc389065303"/>
      <w:bookmarkEnd w:id="534"/>
      <w:r>
        <w:rPr>
          <w:rStyle w:val="366"/>
          <w:rFonts w:hint="eastAsia" w:ascii="宋体" w:hAnsi="宋体" w:eastAsia="宋体" w:cs="宋体"/>
          <w:color w:val="000000" w:themeColor="text1"/>
          <w:sz w:val="21"/>
          <w:szCs w:val="21"/>
          <w:highlight w:val="none"/>
          <w14:textFill>
            <w14:solidFill>
              <w14:schemeClr w14:val="tx1"/>
            </w14:solidFill>
          </w14:textFill>
        </w:rPr>
        <w:t>9</w:t>
      </w:r>
      <w:bookmarkStart w:id="535" w:name="_Toc297123534"/>
      <w:bookmarkEnd w:id="535"/>
      <w:bookmarkStart w:id="536" w:name="_Toc300934983"/>
      <w:bookmarkEnd w:id="536"/>
      <w:bookmarkStart w:id="537" w:name="_Toc304295560"/>
      <w:bookmarkEnd w:id="537"/>
      <w:bookmarkStart w:id="538" w:name="_Toc303539140"/>
      <w:bookmarkEnd w:id="538"/>
      <w:bookmarkStart w:id="539" w:name="_Toc312677496"/>
      <w:bookmarkEnd w:id="539"/>
      <w:bookmarkStart w:id="540" w:name="_Toc312678022"/>
      <w:bookmarkEnd w:id="540"/>
      <w:bookmarkStart w:id="541" w:name="_Toc297216193"/>
      <w:r>
        <w:rPr>
          <w:rStyle w:val="366"/>
          <w:rFonts w:hint="eastAsia" w:ascii="宋体" w:hAnsi="宋体" w:eastAsia="宋体" w:cs="宋体"/>
          <w:color w:val="000000" w:themeColor="text1"/>
          <w:sz w:val="21"/>
          <w:szCs w:val="21"/>
          <w:highlight w:val="none"/>
          <w14:textFill>
            <w14:solidFill>
              <w14:schemeClr w14:val="tx1"/>
            </w14:solidFill>
          </w14:textFill>
        </w:rPr>
        <w:t>.1</w:t>
      </w:r>
      <w:bookmarkEnd w:id="541"/>
      <w:r>
        <w:rPr>
          <w:rStyle w:val="366"/>
          <w:rFonts w:hint="eastAsia" w:ascii="宋体" w:hAnsi="宋体" w:eastAsia="宋体" w:cs="宋体"/>
          <w:color w:val="000000" w:themeColor="text1"/>
          <w:sz w:val="21"/>
          <w:szCs w:val="21"/>
          <w:highlight w:val="none"/>
          <w14:textFill>
            <w14:solidFill>
              <w14:schemeClr w14:val="tx1"/>
            </w14:solidFill>
          </w14:textFill>
        </w:rPr>
        <w:t xml:space="preserve"> 试验设备与试验人员</w:t>
      </w:r>
    </w:p>
    <w:p w14:paraId="687EA50C">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9</w:t>
      </w:r>
      <w:bookmarkStart w:id="542" w:name="_Toc312677497"/>
      <w:bookmarkEnd w:id="542"/>
      <w:bookmarkStart w:id="543" w:name="_Toc300934984"/>
      <w:bookmarkEnd w:id="543"/>
      <w:bookmarkStart w:id="544" w:name="_Toc303539141"/>
      <w:bookmarkEnd w:id="544"/>
      <w:bookmarkStart w:id="545" w:name="_Toc318581174"/>
      <w:bookmarkEnd w:id="545"/>
      <w:bookmarkStart w:id="546" w:name="_Toc297216194"/>
      <w:bookmarkEnd w:id="546"/>
      <w:bookmarkStart w:id="547" w:name="_Toc312678023"/>
      <w:bookmarkEnd w:id="547"/>
      <w:bookmarkStart w:id="548" w:name="_Toc297123535"/>
      <w:bookmarkEnd w:id="548"/>
      <w:bookmarkStart w:id="549" w:name="_Toc304295561"/>
      <w:r>
        <w:rPr>
          <w:rStyle w:val="366"/>
          <w:rFonts w:hint="eastAsia" w:ascii="宋体" w:hAnsi="宋体" w:cs="宋体"/>
          <w:color w:val="000000" w:themeColor="text1"/>
          <w:sz w:val="21"/>
          <w:szCs w:val="21"/>
          <w:highlight w:val="none"/>
          <w14:textFill>
            <w14:solidFill>
              <w14:schemeClr w14:val="tx1"/>
            </w14:solidFill>
          </w14:textFill>
        </w:rPr>
        <w:t xml:space="preserve">.1.2 </w:t>
      </w:r>
      <w:bookmarkEnd w:id="549"/>
      <w:r>
        <w:rPr>
          <w:rStyle w:val="366"/>
          <w:rFonts w:hint="eastAsia" w:ascii="宋体" w:hAnsi="宋体" w:cs="宋体"/>
          <w:color w:val="000000" w:themeColor="text1"/>
          <w:sz w:val="21"/>
          <w:szCs w:val="21"/>
          <w:highlight w:val="none"/>
          <w14:textFill>
            <w14:solidFill>
              <w14:schemeClr w14:val="tx1"/>
            </w14:solidFill>
          </w14:textFill>
        </w:rPr>
        <w:t>试验设备</w:t>
      </w:r>
    </w:p>
    <w:p w14:paraId="58D123CF">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施工现场需要配置的试验场所：</w:t>
      </w:r>
      <w:bookmarkStart w:id="550" w:name="_Toc297216195"/>
      <w:bookmarkEnd w:id="550"/>
      <w:bookmarkStart w:id="551" w:name="_Toc297123536"/>
      <w:bookmarkEnd w:id="551"/>
      <w:bookmarkStart w:id="552" w:name="_Toc300934985"/>
      <w:bookmarkEnd w:id="552"/>
      <w:bookmarkStart w:id="553" w:name="_Toc304295562"/>
      <w:bookmarkEnd w:id="553"/>
      <w:bookmarkStart w:id="554" w:name="_Toc303539142"/>
      <w:bookmarkEnd w:id="554"/>
      <w:bookmarkStart w:id="555" w:name="_Toc312678024"/>
      <w:bookmarkEnd w:id="555"/>
      <w:bookmarkStart w:id="556" w:name="_Toc312677498"/>
      <w:bookmarkEnd w:id="556"/>
      <w:r>
        <w:rPr>
          <w:rStyle w:val="366"/>
          <w:rFonts w:hint="eastAsia" w:ascii="宋体" w:hAnsi="宋体" w:cs="宋体"/>
          <w:color w:val="000000" w:themeColor="text1"/>
          <w:sz w:val="21"/>
          <w:szCs w:val="21"/>
          <w:highlight w:val="none"/>
          <w:u w:val="single"/>
          <w14:textFill>
            <w14:solidFill>
              <w14:schemeClr w14:val="tx1"/>
            </w14:solidFill>
          </w14:textFill>
        </w:rPr>
        <w:t>承包人根据施工需要自行确定</w:t>
      </w:r>
      <w:r>
        <w:rPr>
          <w:rStyle w:val="366"/>
          <w:rFonts w:hint="eastAsia" w:ascii="宋体" w:hAnsi="宋体" w:cs="宋体"/>
          <w:color w:val="000000" w:themeColor="text1"/>
          <w:sz w:val="21"/>
          <w:szCs w:val="21"/>
          <w:highlight w:val="none"/>
          <w14:textFill>
            <w14:solidFill>
              <w14:schemeClr w14:val="tx1"/>
            </w14:solidFill>
          </w14:textFill>
        </w:rPr>
        <w:t>。</w:t>
      </w:r>
    </w:p>
    <w:p w14:paraId="652E7123">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施工现场需要配备的试验设备：</w:t>
      </w:r>
      <w:r>
        <w:rPr>
          <w:rStyle w:val="366"/>
          <w:rFonts w:hint="eastAsia" w:ascii="宋体" w:hAnsi="宋体" w:cs="宋体"/>
          <w:color w:val="000000" w:themeColor="text1"/>
          <w:sz w:val="21"/>
          <w:szCs w:val="21"/>
          <w:highlight w:val="none"/>
          <w:u w:val="single"/>
          <w14:textFill>
            <w14:solidFill>
              <w14:schemeClr w14:val="tx1"/>
            </w14:solidFill>
          </w14:textFill>
        </w:rPr>
        <w:t>承包人根据施工需要自行确定</w:t>
      </w:r>
      <w:r>
        <w:rPr>
          <w:rStyle w:val="366"/>
          <w:rFonts w:hint="eastAsia" w:ascii="宋体" w:hAnsi="宋体" w:cs="宋体"/>
          <w:color w:val="000000" w:themeColor="text1"/>
          <w:sz w:val="21"/>
          <w:szCs w:val="21"/>
          <w:highlight w:val="none"/>
          <w14:textFill>
            <w14:solidFill>
              <w14:schemeClr w14:val="tx1"/>
            </w14:solidFill>
          </w14:textFill>
        </w:rPr>
        <w:t>。</w:t>
      </w:r>
    </w:p>
    <w:p w14:paraId="64948F1F">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施工现场需要具备的其他试验条件：</w:t>
      </w:r>
      <w:r>
        <w:rPr>
          <w:rStyle w:val="366"/>
          <w:rFonts w:hint="eastAsia" w:ascii="宋体" w:hAnsi="宋体" w:cs="宋体"/>
          <w:color w:val="000000" w:themeColor="text1"/>
          <w:sz w:val="21"/>
          <w:szCs w:val="21"/>
          <w:highlight w:val="none"/>
          <w:u w:val="single"/>
          <w14:textFill>
            <w14:solidFill>
              <w14:schemeClr w14:val="tx1"/>
            </w14:solidFill>
          </w14:textFill>
        </w:rPr>
        <w:t>承包人根据施工需要自行确定</w:t>
      </w:r>
      <w:r>
        <w:rPr>
          <w:rStyle w:val="366"/>
          <w:rFonts w:hint="eastAsia" w:ascii="宋体" w:hAnsi="宋体" w:cs="宋体"/>
          <w:color w:val="000000" w:themeColor="text1"/>
          <w:sz w:val="21"/>
          <w:szCs w:val="21"/>
          <w:highlight w:val="none"/>
          <w14:textFill>
            <w14:solidFill>
              <w14:schemeClr w14:val="tx1"/>
            </w14:solidFill>
          </w14:textFill>
        </w:rPr>
        <w:t>。</w:t>
      </w:r>
    </w:p>
    <w:p w14:paraId="5CDF616B">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557" w:name="_Toc373227738"/>
      <w:bookmarkEnd w:id="557"/>
      <w:bookmarkStart w:id="558" w:name="_Toc373478385"/>
      <w:bookmarkEnd w:id="558"/>
      <w:bookmarkStart w:id="559" w:name="_Toc9320"/>
      <w:bookmarkEnd w:id="559"/>
      <w:bookmarkStart w:id="560" w:name="_Toc389065304"/>
      <w:r>
        <w:rPr>
          <w:rStyle w:val="366"/>
          <w:rFonts w:hint="eastAsia" w:ascii="宋体" w:hAnsi="宋体" w:eastAsia="宋体" w:cs="宋体"/>
          <w:color w:val="000000" w:themeColor="text1"/>
          <w:sz w:val="21"/>
          <w:szCs w:val="21"/>
          <w:highlight w:val="none"/>
          <w14:textFill>
            <w14:solidFill>
              <w14:schemeClr w14:val="tx1"/>
            </w14:solidFill>
          </w14:textFill>
        </w:rPr>
        <w:t xml:space="preserve">9.4 </w:t>
      </w:r>
      <w:bookmarkEnd w:id="560"/>
      <w:r>
        <w:rPr>
          <w:rStyle w:val="366"/>
          <w:rFonts w:hint="eastAsia" w:ascii="宋体" w:hAnsi="宋体" w:eastAsia="宋体" w:cs="宋体"/>
          <w:color w:val="000000" w:themeColor="text1"/>
          <w:sz w:val="21"/>
          <w:szCs w:val="21"/>
          <w:highlight w:val="none"/>
          <w14:textFill>
            <w14:solidFill>
              <w14:schemeClr w14:val="tx1"/>
            </w14:solidFill>
          </w14:textFill>
        </w:rPr>
        <w:t xml:space="preserve">现场工艺试验 </w:t>
      </w:r>
    </w:p>
    <w:p w14:paraId="596CCCF4">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现场工艺试验的有关约定：</w:t>
      </w:r>
      <w:r>
        <w:rPr>
          <w:rStyle w:val="366"/>
          <w:rFonts w:hint="eastAsia" w:ascii="宋体" w:hAnsi="宋体" w:cs="宋体"/>
          <w:color w:val="000000" w:themeColor="text1"/>
          <w:sz w:val="21"/>
          <w:szCs w:val="21"/>
          <w:highlight w:val="none"/>
          <w:u w:val="single"/>
          <w14:textFill>
            <w14:solidFill>
              <w14:schemeClr w14:val="tx1"/>
            </w14:solidFill>
          </w14:textFill>
        </w:rPr>
        <w:t>按合同约定</w:t>
      </w:r>
      <w:r>
        <w:rPr>
          <w:rStyle w:val="366"/>
          <w:rFonts w:hint="eastAsia" w:ascii="宋体" w:hAnsi="宋体" w:cs="宋体"/>
          <w:color w:val="000000" w:themeColor="text1"/>
          <w:sz w:val="21"/>
          <w:szCs w:val="21"/>
          <w:highlight w:val="none"/>
          <w14:textFill>
            <w14:solidFill>
              <w14:schemeClr w14:val="tx1"/>
            </w14:solidFill>
          </w14:textFill>
        </w:rPr>
        <w:t>。</w:t>
      </w:r>
    </w:p>
    <w:p w14:paraId="649ADF5D">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561" w:name="_Toc24256"/>
      <w:bookmarkEnd w:id="561"/>
      <w:r>
        <w:rPr>
          <w:rStyle w:val="366"/>
          <w:rFonts w:hint="eastAsia" w:ascii="宋体" w:hAnsi="宋体" w:eastAsia="宋体" w:cs="宋体"/>
          <w:color w:val="000000" w:themeColor="text1"/>
          <w:sz w:val="21"/>
          <w:szCs w:val="21"/>
          <w:highlight w:val="none"/>
          <w14:textFill>
            <w14:solidFill>
              <w14:schemeClr w14:val="tx1"/>
            </w14:solidFill>
          </w14:textFill>
        </w:rPr>
        <w:t>9.5 检验费用</w:t>
      </w:r>
    </w:p>
    <w:p w14:paraId="195214D7">
      <w:pPr>
        <w:pStyle w:val="349"/>
        <w:spacing w:line="420" w:lineRule="exact"/>
        <w:ind w:firstLine="411" w:firstLineChars="196"/>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根据《建设工程质量检测管理办法》（建设部令第141号）以及《广西壮族自治区建设工程质量检测管理实施细则》（桂建发〔2025〕5号）规定，工程质量检测业务由发包人委托有相应资质的检测机构检测。费用从发包人的项目建设经费中支出并直接支付给检测机构，不计入合同价款内。</w:t>
      </w:r>
    </w:p>
    <w:p w14:paraId="05D17477">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562" w:name="_Toc6988"/>
      <w:bookmarkEnd w:id="562"/>
      <w:bookmarkStart w:id="563" w:name="_Toc351203642"/>
      <w:bookmarkEnd w:id="563"/>
      <w:bookmarkStart w:id="564" w:name="_Toc373478386"/>
      <w:bookmarkEnd w:id="564"/>
      <w:bookmarkStart w:id="565" w:name="_Toc389065305"/>
      <w:bookmarkEnd w:id="565"/>
      <w:bookmarkStart w:id="566" w:name="_Toc373227739"/>
      <w:bookmarkEnd w:id="566"/>
      <w:r>
        <w:rPr>
          <w:rStyle w:val="366"/>
          <w:rFonts w:hint="eastAsia" w:ascii="宋体" w:hAnsi="宋体" w:eastAsia="宋体" w:cs="宋体"/>
          <w:color w:val="000000" w:themeColor="text1"/>
          <w:sz w:val="21"/>
          <w:szCs w:val="21"/>
          <w:highlight w:val="none"/>
          <w14:textFill>
            <w14:solidFill>
              <w14:schemeClr w14:val="tx1"/>
            </w14:solidFill>
          </w14:textFill>
        </w:rPr>
        <w:t>1</w:t>
      </w:r>
      <w:bookmarkStart w:id="567" w:name="_Toc267251439"/>
      <w:bookmarkEnd w:id="567"/>
      <w:bookmarkStart w:id="568" w:name="_Toc297216199"/>
      <w:bookmarkEnd w:id="568"/>
      <w:bookmarkStart w:id="569" w:name="_Toc303539146"/>
      <w:bookmarkEnd w:id="569"/>
      <w:bookmarkStart w:id="570" w:name="_Toc267251441"/>
      <w:bookmarkEnd w:id="570"/>
      <w:bookmarkStart w:id="571" w:name="_Toc267251435"/>
      <w:bookmarkEnd w:id="571"/>
      <w:bookmarkStart w:id="572" w:name="_Toc296503193"/>
      <w:bookmarkEnd w:id="572"/>
      <w:bookmarkStart w:id="573" w:name="_Toc267251437"/>
      <w:bookmarkEnd w:id="573"/>
      <w:bookmarkStart w:id="574" w:name="_Toc297123540"/>
      <w:bookmarkEnd w:id="574"/>
      <w:bookmarkStart w:id="575" w:name="_Toc267251440"/>
      <w:bookmarkEnd w:id="575"/>
      <w:bookmarkStart w:id="576" w:name="_Toc292559903"/>
      <w:bookmarkEnd w:id="576"/>
      <w:bookmarkStart w:id="577" w:name="_Toc297120493"/>
      <w:bookmarkEnd w:id="577"/>
      <w:bookmarkStart w:id="578" w:name="_Toc267251433"/>
      <w:bookmarkEnd w:id="578"/>
      <w:bookmarkStart w:id="579" w:name="_Toc312678025"/>
      <w:bookmarkEnd w:id="579"/>
      <w:bookmarkStart w:id="580" w:name="_Toc297048379"/>
      <w:bookmarkEnd w:id="580"/>
      <w:bookmarkStart w:id="581" w:name="_Toc300934989"/>
      <w:bookmarkEnd w:id="581"/>
      <w:bookmarkStart w:id="582" w:name="_Toc296891233"/>
      <w:bookmarkEnd w:id="582"/>
      <w:bookmarkStart w:id="583" w:name="_Toc304295566"/>
      <w:bookmarkEnd w:id="583"/>
      <w:bookmarkStart w:id="584" w:name="_Toc296891021"/>
      <w:bookmarkEnd w:id="584"/>
      <w:bookmarkStart w:id="585" w:name="_Toc292559398"/>
      <w:bookmarkEnd w:id="585"/>
      <w:bookmarkStart w:id="586" w:name="_Toc312677499"/>
      <w:bookmarkEnd w:id="586"/>
      <w:bookmarkStart w:id="587" w:name="_Toc296347192"/>
      <w:bookmarkEnd w:id="587"/>
      <w:bookmarkStart w:id="588" w:name="_Toc296944532"/>
      <w:bookmarkEnd w:id="588"/>
      <w:bookmarkStart w:id="589" w:name="_Toc296346694"/>
      <w:bookmarkEnd w:id="589"/>
      <w:bookmarkStart w:id="590" w:name="_Toc267251442"/>
      <w:r>
        <w:rPr>
          <w:rStyle w:val="366"/>
          <w:rFonts w:hint="eastAsia" w:ascii="宋体" w:hAnsi="宋体" w:eastAsia="宋体" w:cs="宋体"/>
          <w:color w:val="000000" w:themeColor="text1"/>
          <w:sz w:val="21"/>
          <w:szCs w:val="21"/>
          <w:highlight w:val="none"/>
          <w14:textFill>
            <w14:solidFill>
              <w14:schemeClr w14:val="tx1"/>
            </w14:solidFill>
          </w14:textFill>
        </w:rPr>
        <w:t xml:space="preserve">0. </w:t>
      </w:r>
      <w:bookmarkEnd w:id="590"/>
      <w:r>
        <w:rPr>
          <w:rStyle w:val="366"/>
          <w:rFonts w:hint="eastAsia" w:ascii="宋体" w:hAnsi="宋体" w:eastAsia="宋体" w:cs="宋体"/>
          <w:color w:val="000000" w:themeColor="text1"/>
          <w:sz w:val="21"/>
          <w:szCs w:val="21"/>
          <w:highlight w:val="none"/>
          <w14:textFill>
            <w14:solidFill>
              <w14:schemeClr w14:val="tx1"/>
            </w14:solidFill>
          </w14:textFill>
        </w:rPr>
        <w:t>变更</w:t>
      </w:r>
    </w:p>
    <w:p w14:paraId="6A8C2C11">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591" w:name="_Toc373478387"/>
      <w:bookmarkEnd w:id="591"/>
      <w:bookmarkStart w:id="592" w:name="_Toc373227740"/>
      <w:bookmarkEnd w:id="592"/>
      <w:bookmarkStart w:id="593" w:name="_Toc23389"/>
      <w:bookmarkEnd w:id="593"/>
      <w:bookmarkStart w:id="594" w:name="_Toc389065306"/>
      <w:r>
        <w:rPr>
          <w:rStyle w:val="366"/>
          <w:rFonts w:hint="eastAsia" w:ascii="宋体" w:hAnsi="宋体" w:eastAsia="宋体" w:cs="宋体"/>
          <w:color w:val="000000" w:themeColor="text1"/>
          <w:sz w:val="21"/>
          <w:szCs w:val="21"/>
          <w:highlight w:val="none"/>
          <w14:textFill>
            <w14:solidFill>
              <w14:schemeClr w14:val="tx1"/>
            </w14:solidFill>
          </w14:textFill>
        </w:rPr>
        <w:t>1</w:t>
      </w:r>
      <w:bookmarkEnd w:id="594"/>
      <w:bookmarkStart w:id="595" w:name="_Toc296503194"/>
      <w:bookmarkEnd w:id="595"/>
      <w:bookmarkStart w:id="596" w:name="_Toc296944533"/>
      <w:bookmarkEnd w:id="596"/>
      <w:bookmarkStart w:id="597" w:name="_Toc312678026"/>
      <w:bookmarkEnd w:id="597"/>
      <w:bookmarkStart w:id="598" w:name="_Toc303539147"/>
      <w:bookmarkEnd w:id="598"/>
      <w:bookmarkStart w:id="599" w:name="_Toc297216200"/>
      <w:bookmarkEnd w:id="599"/>
      <w:bookmarkStart w:id="600" w:name="_Toc296347193"/>
      <w:bookmarkEnd w:id="600"/>
      <w:bookmarkStart w:id="601" w:name="_Toc292559399"/>
      <w:bookmarkEnd w:id="601"/>
      <w:bookmarkStart w:id="602" w:name="_Toc297048380"/>
      <w:bookmarkEnd w:id="602"/>
      <w:bookmarkStart w:id="603" w:name="_Toc300934990"/>
      <w:bookmarkEnd w:id="603"/>
      <w:bookmarkStart w:id="604" w:name="_Toc312677500"/>
      <w:bookmarkEnd w:id="604"/>
      <w:bookmarkStart w:id="605" w:name="_Toc296891022"/>
      <w:bookmarkEnd w:id="605"/>
      <w:bookmarkStart w:id="606" w:name="_Toc292559904"/>
      <w:bookmarkEnd w:id="606"/>
      <w:bookmarkStart w:id="607" w:name="_Toc297120494"/>
      <w:bookmarkEnd w:id="607"/>
      <w:bookmarkStart w:id="608" w:name="_Toc297123541"/>
      <w:bookmarkEnd w:id="608"/>
      <w:bookmarkStart w:id="609" w:name="_Toc304295567"/>
      <w:bookmarkEnd w:id="609"/>
      <w:bookmarkStart w:id="610" w:name="_Toc296346695"/>
      <w:bookmarkEnd w:id="610"/>
      <w:bookmarkStart w:id="611" w:name="_Toc296891234"/>
      <w:r>
        <w:rPr>
          <w:rStyle w:val="366"/>
          <w:rFonts w:hint="eastAsia" w:ascii="宋体" w:hAnsi="宋体" w:eastAsia="宋体" w:cs="宋体"/>
          <w:color w:val="000000" w:themeColor="text1"/>
          <w:sz w:val="21"/>
          <w:szCs w:val="21"/>
          <w:highlight w:val="none"/>
          <w14:textFill>
            <w14:solidFill>
              <w14:schemeClr w14:val="tx1"/>
            </w14:solidFill>
          </w14:textFill>
        </w:rPr>
        <w:t>0.1</w:t>
      </w:r>
      <w:bookmarkEnd w:id="611"/>
      <w:r>
        <w:rPr>
          <w:rStyle w:val="366"/>
          <w:rFonts w:hint="eastAsia" w:ascii="宋体" w:hAnsi="宋体" w:eastAsia="宋体" w:cs="宋体"/>
          <w:color w:val="000000" w:themeColor="text1"/>
          <w:sz w:val="21"/>
          <w:szCs w:val="21"/>
          <w:highlight w:val="none"/>
          <w14:textFill>
            <w14:solidFill>
              <w14:schemeClr w14:val="tx1"/>
            </w14:solidFill>
          </w14:textFill>
        </w:rPr>
        <w:t xml:space="preserve"> 变更的范围</w:t>
      </w:r>
    </w:p>
    <w:p w14:paraId="52FB6EF0">
      <w:pPr>
        <w:pStyle w:val="349"/>
        <w:spacing w:line="420" w:lineRule="exact"/>
        <w:ind w:firstLine="426"/>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关于变更的范围的约定：</w:t>
      </w:r>
      <w:r>
        <w:rPr>
          <w:rStyle w:val="366"/>
          <w:rFonts w:hint="eastAsia" w:ascii="宋体" w:hAnsi="宋体" w:cs="宋体"/>
          <w:color w:val="000000" w:themeColor="text1"/>
          <w:sz w:val="21"/>
          <w:szCs w:val="21"/>
          <w:highlight w:val="none"/>
          <w:u w:val="single"/>
          <w14:textFill>
            <w14:solidFill>
              <w14:schemeClr w14:val="tx1"/>
            </w14:solidFill>
          </w14:textFill>
        </w:rPr>
        <w:t>执行通用合同条款10.1款并经发包人书面批准</w:t>
      </w:r>
      <w:r>
        <w:rPr>
          <w:rStyle w:val="366"/>
          <w:rFonts w:hint="eastAsia" w:ascii="宋体" w:hAnsi="宋体" w:cs="宋体"/>
          <w:color w:val="000000" w:themeColor="text1"/>
          <w:sz w:val="21"/>
          <w:szCs w:val="21"/>
          <w:highlight w:val="none"/>
          <w14:textFill>
            <w14:solidFill>
              <w14:schemeClr w14:val="tx1"/>
            </w14:solidFill>
          </w14:textFill>
        </w:rPr>
        <w:t>。</w:t>
      </w:r>
    </w:p>
    <w:p w14:paraId="1555AE58">
      <w:pPr>
        <w:pStyle w:val="349"/>
        <w:spacing w:line="420" w:lineRule="exact"/>
        <w:ind w:firstLine="426"/>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在本工程实施过程中，如发生工程承包范围内的增减工程、工程变更或现场签证，承包人应无任何先决条件予以执行，否则，发包人有权委托第三方完成该项增减工程或工程变更，且按实际发生的费用从承包人最终的结算款中扣除。工程承包范围外的承包人应积极配合。凡涉及合同价款增减变化的变更事项，设计变更必须经设计单位、总监理工程师和发包人代表共同签字；现场鉴证必须经总监理工程师和发包人代表共同签字，并经发包人盖章确认后的书面档案为准，否则不作为结算调整依据；承包人根据发包人书面确认的变更档予以变更。变更档中须明确原做法、变更后做法及工艺、材料名称、规格、品牌、尺寸等，标注要清晰。</w:t>
      </w:r>
    </w:p>
    <w:p w14:paraId="5056C197">
      <w:pPr>
        <w:pStyle w:val="349"/>
        <w:spacing w:line="420" w:lineRule="exact"/>
        <w:ind w:firstLine="426"/>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 xml:space="preserve"> </w:t>
      </w:r>
    </w:p>
    <w:p w14:paraId="02B123F9">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612" w:name="_Toc373478388"/>
      <w:bookmarkEnd w:id="612"/>
      <w:bookmarkStart w:id="613" w:name="_Toc389065307"/>
      <w:bookmarkEnd w:id="613"/>
      <w:bookmarkStart w:id="614" w:name="_Toc373227741"/>
      <w:bookmarkEnd w:id="614"/>
      <w:bookmarkStart w:id="615" w:name="_Toc20664"/>
      <w:r>
        <w:rPr>
          <w:rStyle w:val="366"/>
          <w:rFonts w:hint="eastAsia" w:ascii="宋体" w:hAnsi="宋体" w:eastAsia="宋体" w:cs="宋体"/>
          <w:color w:val="000000" w:themeColor="text1"/>
          <w:sz w:val="21"/>
          <w:szCs w:val="21"/>
          <w:highlight w:val="none"/>
          <w14:textFill>
            <w14:solidFill>
              <w14:schemeClr w14:val="tx1"/>
            </w14:solidFill>
          </w14:textFill>
        </w:rPr>
        <w:t xml:space="preserve">10.3 </w:t>
      </w:r>
      <w:bookmarkEnd w:id="615"/>
      <w:r>
        <w:rPr>
          <w:rStyle w:val="366"/>
          <w:rFonts w:hint="eastAsia" w:ascii="宋体" w:hAnsi="宋体" w:eastAsia="宋体" w:cs="宋体"/>
          <w:color w:val="000000" w:themeColor="text1"/>
          <w:sz w:val="21"/>
          <w:szCs w:val="21"/>
          <w:highlight w:val="none"/>
          <w14:textFill>
            <w14:solidFill>
              <w14:schemeClr w14:val="tx1"/>
            </w14:solidFill>
          </w14:textFill>
        </w:rPr>
        <w:t>变更程序</w:t>
      </w:r>
    </w:p>
    <w:p w14:paraId="6045F082">
      <w:pPr>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10.3.1发包人提出变更</w:t>
      </w:r>
    </w:p>
    <w:p w14:paraId="6E6785C9">
      <w:pPr>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发包人提出变更的，应通过监理人向承包人发出变更指示，变更指示应说明计划变更的工程范围和变更的内容。</w:t>
      </w:r>
    </w:p>
    <w:p w14:paraId="35D8C0E5">
      <w:pPr>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10.3.2监理人提出变更建议</w:t>
      </w:r>
    </w:p>
    <w:p w14:paraId="1A908F30">
      <w:pPr>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AA5CB41">
      <w:pPr>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10.3.3变更执行</w:t>
      </w:r>
    </w:p>
    <w:p w14:paraId="540ACAD8">
      <w:pPr>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104B2DF0">
      <w:pPr>
        <w:pStyle w:val="349"/>
        <w:spacing w:line="420" w:lineRule="exact"/>
        <w:jc w:val="left"/>
        <w:rPr>
          <w:rStyle w:val="366"/>
          <w:rFonts w:hint="eastAsia" w:ascii="宋体" w:hAnsi="宋体" w:eastAsia="宋体" w:cs="宋体"/>
          <w:color w:val="000000" w:themeColor="text1"/>
          <w:sz w:val="21"/>
          <w:szCs w:val="21"/>
          <w:highlight w:val="none"/>
          <w14:textFill>
            <w14:solidFill>
              <w14:schemeClr w14:val="tx1"/>
            </w14:solidFill>
          </w14:textFill>
        </w:rPr>
      </w:pPr>
      <w:bookmarkStart w:id="616" w:name="_Toc373478389"/>
      <w:bookmarkEnd w:id="616"/>
      <w:bookmarkStart w:id="617" w:name="_Toc389065308"/>
      <w:bookmarkEnd w:id="617"/>
      <w:bookmarkStart w:id="618" w:name="_Toc19438"/>
      <w:bookmarkEnd w:id="618"/>
      <w:bookmarkStart w:id="619" w:name="_Toc373227742"/>
      <w:r>
        <w:rPr>
          <w:rStyle w:val="366"/>
          <w:rFonts w:hint="eastAsia" w:ascii="宋体" w:hAnsi="宋体" w:eastAsia="宋体" w:cs="宋体"/>
          <w:color w:val="000000" w:themeColor="text1"/>
          <w:sz w:val="21"/>
          <w:szCs w:val="21"/>
          <w:highlight w:val="none"/>
          <w14:textFill>
            <w14:solidFill>
              <w14:schemeClr w14:val="tx1"/>
            </w14:solidFill>
          </w14:textFill>
        </w:rPr>
        <w:t xml:space="preserve">10.4 </w:t>
      </w:r>
      <w:bookmarkEnd w:id="619"/>
      <w:r>
        <w:rPr>
          <w:rStyle w:val="366"/>
          <w:rFonts w:hint="eastAsia" w:ascii="宋体" w:hAnsi="宋体" w:eastAsia="宋体" w:cs="宋体"/>
          <w:color w:val="000000" w:themeColor="text1"/>
          <w:sz w:val="21"/>
          <w:szCs w:val="21"/>
          <w:highlight w:val="none"/>
          <w14:textFill>
            <w14:solidFill>
              <w14:schemeClr w14:val="tx1"/>
            </w14:solidFill>
          </w14:textFill>
        </w:rPr>
        <w:t>变更估价</w:t>
      </w:r>
    </w:p>
    <w:p w14:paraId="17AE322E">
      <w:pPr>
        <w:pStyle w:val="349"/>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10.4.1 变更估价原则</w:t>
      </w:r>
    </w:p>
    <w:p w14:paraId="23C5C448">
      <w:pPr>
        <w:pStyle w:val="352"/>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Style w:val="366"/>
          <w:rFonts w:hint="eastAsia" w:ascii="宋体" w:hAnsi="宋体" w:cs="宋体"/>
          <w:color w:val="000000" w:themeColor="text1"/>
          <w:sz w:val="21"/>
          <w:szCs w:val="21"/>
          <w:highlight w:val="none"/>
          <w:u w:val="single"/>
          <w14:textFill>
            <w14:solidFill>
              <w14:schemeClr w14:val="tx1"/>
            </w14:solidFill>
          </w14:textFill>
        </w:rPr>
      </w:pPr>
      <w:bookmarkStart w:id="620" w:name="_Toc373227743"/>
      <w:bookmarkEnd w:id="620"/>
      <w:bookmarkStart w:id="621" w:name="_Toc373478390"/>
      <w:bookmarkEnd w:id="621"/>
      <w:bookmarkStart w:id="622" w:name="_Toc251051742"/>
      <w:bookmarkEnd w:id="622"/>
      <w:bookmarkStart w:id="623" w:name="_Toc5293"/>
      <w:bookmarkEnd w:id="623"/>
      <w:bookmarkStart w:id="624" w:name="_Toc389065309"/>
      <w:r>
        <w:rPr>
          <w:rStyle w:val="366"/>
          <w:rFonts w:hint="eastAsia" w:ascii="宋体" w:hAnsi="宋体" w:cs="宋体"/>
          <w:color w:val="000000" w:themeColor="text1"/>
          <w:sz w:val="21"/>
          <w:szCs w:val="21"/>
          <w:highlight w:val="none"/>
          <w:u w:val="single"/>
          <w14:textFill>
            <w14:solidFill>
              <w14:schemeClr w14:val="tx1"/>
            </w14:solidFill>
          </w14:textFill>
        </w:rPr>
        <w:t>关于变更估价的约定: 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乘以中标系数（中标价/招标控制价） %，□不乘下浮系数）计算，其中：材料设备价格按施工期间的《南宁市建设工程造价信息》相应信息价的加权平均值计算，《南宁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以上约定同时适用于工程量清单缺项以及工程量清单项目特征与图纸不符时的价款确定。对于政府及国有资金投资的项目，新增项目的单价必须经相关部门审定。</w:t>
      </w:r>
    </w:p>
    <w:p w14:paraId="33C54052">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r>
        <w:rPr>
          <w:rStyle w:val="366"/>
          <w:rFonts w:hint="eastAsia" w:ascii="宋体" w:hAnsi="宋体" w:eastAsia="宋体" w:cs="宋体"/>
          <w:color w:val="000000" w:themeColor="text1"/>
          <w:sz w:val="21"/>
          <w:szCs w:val="21"/>
          <w:highlight w:val="none"/>
          <w14:textFill>
            <w14:solidFill>
              <w14:schemeClr w14:val="tx1"/>
            </w14:solidFill>
          </w14:textFill>
        </w:rPr>
        <w:t>1</w:t>
      </w:r>
      <w:bookmarkEnd w:id="624"/>
      <w:bookmarkStart w:id="625" w:name="_Toc296944536"/>
      <w:bookmarkEnd w:id="625"/>
      <w:bookmarkStart w:id="626" w:name="_Toc297048383"/>
      <w:bookmarkEnd w:id="626"/>
      <w:bookmarkStart w:id="627" w:name="_Toc296891237"/>
      <w:bookmarkEnd w:id="627"/>
      <w:bookmarkStart w:id="628" w:name="_Toc300934993"/>
      <w:bookmarkEnd w:id="628"/>
      <w:bookmarkStart w:id="629" w:name="_Toc292559907"/>
      <w:bookmarkEnd w:id="629"/>
      <w:bookmarkStart w:id="630" w:name="_Toc303539150"/>
      <w:bookmarkEnd w:id="630"/>
      <w:bookmarkStart w:id="631" w:name="_Toc292559402"/>
      <w:bookmarkEnd w:id="631"/>
      <w:bookmarkStart w:id="632" w:name="_Toc296346698"/>
      <w:bookmarkEnd w:id="632"/>
      <w:bookmarkStart w:id="633" w:name="_Toc297123544"/>
      <w:bookmarkEnd w:id="633"/>
      <w:bookmarkStart w:id="634" w:name="_Toc312677503"/>
      <w:bookmarkEnd w:id="634"/>
      <w:bookmarkStart w:id="635" w:name="_Toc297216203"/>
      <w:bookmarkEnd w:id="635"/>
      <w:bookmarkStart w:id="636" w:name="_Toc296891025"/>
      <w:bookmarkEnd w:id="636"/>
      <w:bookmarkStart w:id="637" w:name="_Toc296503197"/>
      <w:bookmarkEnd w:id="637"/>
      <w:bookmarkStart w:id="638" w:name="_Toc297120497"/>
      <w:bookmarkEnd w:id="638"/>
      <w:bookmarkStart w:id="639" w:name="_Toc296347196"/>
      <w:bookmarkEnd w:id="639"/>
      <w:bookmarkStart w:id="640" w:name="_Toc312678029"/>
      <w:bookmarkEnd w:id="640"/>
      <w:bookmarkStart w:id="641" w:name="_Toc304295570"/>
      <w:bookmarkEnd w:id="641"/>
      <w:r>
        <w:rPr>
          <w:rStyle w:val="366"/>
          <w:rFonts w:hint="eastAsia" w:ascii="宋体" w:hAnsi="宋体" w:eastAsia="宋体" w:cs="宋体"/>
          <w:color w:val="000000" w:themeColor="text1"/>
          <w:sz w:val="21"/>
          <w:szCs w:val="21"/>
          <w:highlight w:val="none"/>
          <w14:textFill>
            <w14:solidFill>
              <w14:schemeClr w14:val="tx1"/>
            </w14:solidFill>
          </w14:textFill>
        </w:rPr>
        <w:t>0.5 承</w:t>
      </w:r>
      <w:bookmarkStart w:id="642" w:name="_Toc296891031"/>
      <w:bookmarkEnd w:id="642"/>
      <w:bookmarkStart w:id="643" w:name="_Toc296346704"/>
      <w:bookmarkEnd w:id="643"/>
      <w:bookmarkStart w:id="644" w:name="_Toc296891243"/>
      <w:bookmarkEnd w:id="644"/>
      <w:bookmarkStart w:id="645" w:name="_Toc297048389"/>
      <w:bookmarkEnd w:id="645"/>
      <w:bookmarkStart w:id="646" w:name="_Toc303539151"/>
      <w:bookmarkEnd w:id="646"/>
      <w:bookmarkStart w:id="647" w:name="_Toc300934994"/>
      <w:bookmarkEnd w:id="647"/>
      <w:bookmarkStart w:id="648" w:name="_Toc297216204"/>
      <w:bookmarkEnd w:id="648"/>
      <w:bookmarkStart w:id="649" w:name="_Toc297123545"/>
      <w:bookmarkEnd w:id="649"/>
      <w:bookmarkStart w:id="650" w:name="_Toc292559913"/>
      <w:bookmarkEnd w:id="650"/>
      <w:bookmarkStart w:id="651" w:name="_Toc296503203"/>
      <w:bookmarkEnd w:id="651"/>
      <w:bookmarkStart w:id="652" w:name="_Toc292559408"/>
      <w:bookmarkEnd w:id="652"/>
      <w:bookmarkStart w:id="653" w:name="_Toc296944542"/>
      <w:bookmarkEnd w:id="653"/>
      <w:bookmarkStart w:id="654" w:name="_Toc296347202"/>
      <w:bookmarkEnd w:id="654"/>
      <w:bookmarkStart w:id="655" w:name="_Toc297120503"/>
      <w:bookmarkEnd w:id="655"/>
      <w:r>
        <w:rPr>
          <w:rStyle w:val="366"/>
          <w:rFonts w:hint="eastAsia" w:ascii="宋体" w:hAnsi="宋体" w:eastAsia="宋体" w:cs="宋体"/>
          <w:color w:val="000000" w:themeColor="text1"/>
          <w:sz w:val="21"/>
          <w:szCs w:val="21"/>
          <w:highlight w:val="none"/>
          <w14:textFill>
            <w14:solidFill>
              <w14:schemeClr w14:val="tx1"/>
            </w14:solidFill>
          </w14:textFill>
        </w:rPr>
        <w:t>包人的合理化建议</w:t>
      </w:r>
    </w:p>
    <w:p w14:paraId="0652AB00">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监理人审查承包人合理化建议的期限：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监理人应在收到承包人提交的合理化建议后7天内审查完毕并报送发包人 </w:t>
      </w:r>
      <w:r>
        <w:rPr>
          <w:rStyle w:val="366"/>
          <w:rFonts w:hint="eastAsia" w:ascii="宋体" w:hAnsi="宋体" w:cs="宋体"/>
          <w:color w:val="000000" w:themeColor="text1"/>
          <w:sz w:val="21"/>
          <w:szCs w:val="21"/>
          <w:highlight w:val="none"/>
          <w14:textFill>
            <w14:solidFill>
              <w14:schemeClr w14:val="tx1"/>
            </w14:solidFill>
          </w14:textFill>
        </w:rPr>
        <w:t>。</w:t>
      </w:r>
    </w:p>
    <w:p w14:paraId="0AB3CE93">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发包人审批承包人合理化建议的期限：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u w:val="single"/>
          <w14:textFill>
            <w14:solidFill>
              <w14:schemeClr w14:val="tx1"/>
            </w14:solidFill>
          </w14:textFill>
        </w:rPr>
        <w:t>发包人应在收到监理人报送的合理化建议后7天内审查完毕</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41D70694">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w:t>
      </w:r>
      <w:bookmarkStart w:id="656" w:name="_Toc297048390"/>
      <w:bookmarkEnd w:id="656"/>
      <w:bookmarkStart w:id="657" w:name="_Toc318581175"/>
      <w:bookmarkEnd w:id="657"/>
      <w:bookmarkStart w:id="658" w:name="_Toc296891032"/>
      <w:bookmarkEnd w:id="658"/>
      <w:bookmarkStart w:id="659" w:name="_Toc297120504"/>
      <w:bookmarkEnd w:id="659"/>
      <w:bookmarkStart w:id="660" w:name="_Toc296347203"/>
      <w:bookmarkEnd w:id="660"/>
      <w:bookmarkStart w:id="661" w:name="_Toc312678030"/>
      <w:bookmarkEnd w:id="661"/>
      <w:bookmarkStart w:id="662" w:name="_Toc297123546"/>
      <w:bookmarkEnd w:id="662"/>
      <w:bookmarkStart w:id="663" w:name="_Toc312677504"/>
      <w:bookmarkEnd w:id="663"/>
      <w:bookmarkStart w:id="664" w:name="_Toc300934995"/>
      <w:bookmarkEnd w:id="664"/>
      <w:bookmarkStart w:id="665" w:name="_Toc303539152"/>
      <w:bookmarkEnd w:id="665"/>
      <w:bookmarkStart w:id="666" w:name="_Toc296503204"/>
      <w:bookmarkEnd w:id="666"/>
      <w:bookmarkStart w:id="667" w:name="_Toc297216205"/>
      <w:bookmarkEnd w:id="667"/>
      <w:bookmarkStart w:id="668" w:name="_Toc296891244"/>
      <w:bookmarkEnd w:id="668"/>
      <w:bookmarkStart w:id="669" w:name="_Toc292559409"/>
      <w:bookmarkEnd w:id="669"/>
      <w:bookmarkStart w:id="670" w:name="_Toc296346705"/>
      <w:bookmarkEnd w:id="670"/>
      <w:bookmarkStart w:id="671" w:name="_Toc296944543"/>
      <w:bookmarkEnd w:id="671"/>
      <w:bookmarkStart w:id="672" w:name="_Toc292559914"/>
      <w:bookmarkEnd w:id="672"/>
      <w:bookmarkStart w:id="673" w:name="_Toc304295571"/>
      <w:r>
        <w:rPr>
          <w:rStyle w:val="366"/>
          <w:rFonts w:hint="eastAsia" w:ascii="宋体" w:hAnsi="宋体" w:cs="宋体"/>
          <w:color w:val="000000" w:themeColor="text1"/>
          <w:sz w:val="21"/>
          <w:szCs w:val="21"/>
          <w:highlight w:val="none"/>
          <w14:textFill>
            <w14:solidFill>
              <w14:schemeClr w14:val="tx1"/>
            </w14:solidFill>
          </w14:textFill>
        </w:rPr>
        <w:t>包人提出的合理化建议降低了合同价格或者提高了工程经济效益的奖励的方法和金额为：</w:t>
      </w:r>
      <w:bookmarkEnd w:id="673"/>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5D33F8A4">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674" w:name="_Toc373227744"/>
      <w:bookmarkEnd w:id="674"/>
      <w:bookmarkStart w:id="675" w:name="_Toc373478391"/>
      <w:bookmarkEnd w:id="675"/>
      <w:bookmarkStart w:id="676" w:name="_Toc389065310"/>
      <w:bookmarkEnd w:id="676"/>
      <w:bookmarkStart w:id="677" w:name="_Toc26302"/>
      <w:bookmarkEnd w:id="677"/>
      <w:r>
        <w:rPr>
          <w:rStyle w:val="366"/>
          <w:rFonts w:hint="eastAsia" w:ascii="宋体" w:hAnsi="宋体" w:eastAsia="宋体" w:cs="宋体"/>
          <w:color w:val="000000" w:themeColor="text1"/>
          <w:sz w:val="21"/>
          <w:szCs w:val="21"/>
          <w:highlight w:val="none"/>
          <w14:textFill>
            <w14:solidFill>
              <w14:schemeClr w14:val="tx1"/>
            </w14:solidFill>
          </w14:textFill>
        </w:rPr>
        <w:t>1</w:t>
      </w:r>
      <w:bookmarkStart w:id="678" w:name="_Toc296944538"/>
      <w:bookmarkEnd w:id="678"/>
      <w:bookmarkStart w:id="679" w:name="_Toc296347198"/>
      <w:bookmarkEnd w:id="679"/>
      <w:bookmarkStart w:id="680" w:name="_Toc296503199"/>
      <w:bookmarkEnd w:id="680"/>
      <w:bookmarkStart w:id="681" w:name="_Toc296891027"/>
      <w:bookmarkEnd w:id="681"/>
      <w:bookmarkStart w:id="682" w:name="_Toc300934997"/>
      <w:bookmarkEnd w:id="682"/>
      <w:bookmarkStart w:id="683" w:name="_Toc304295574"/>
      <w:bookmarkEnd w:id="683"/>
      <w:bookmarkStart w:id="684" w:name="_Toc303539154"/>
      <w:bookmarkEnd w:id="684"/>
      <w:bookmarkStart w:id="685" w:name="_Toc297120499"/>
      <w:bookmarkEnd w:id="685"/>
      <w:bookmarkStart w:id="686" w:name="_Toc312677507"/>
      <w:bookmarkEnd w:id="686"/>
      <w:bookmarkStart w:id="687" w:name="_Toc296891239"/>
      <w:bookmarkEnd w:id="687"/>
      <w:bookmarkStart w:id="688" w:name="_Toc297216207"/>
      <w:bookmarkEnd w:id="688"/>
      <w:bookmarkStart w:id="689" w:name="_Toc292559404"/>
      <w:bookmarkEnd w:id="689"/>
      <w:bookmarkStart w:id="690" w:name="_Toc312678033"/>
      <w:bookmarkEnd w:id="690"/>
      <w:bookmarkStart w:id="691" w:name="_Toc297048385"/>
      <w:bookmarkEnd w:id="691"/>
      <w:bookmarkStart w:id="692" w:name="_Toc297123548"/>
      <w:bookmarkEnd w:id="692"/>
      <w:bookmarkStart w:id="693" w:name="_Toc296346700"/>
      <w:bookmarkEnd w:id="693"/>
      <w:bookmarkStart w:id="694" w:name="_Toc292559909"/>
      <w:r>
        <w:rPr>
          <w:rStyle w:val="366"/>
          <w:rFonts w:hint="eastAsia" w:ascii="宋体" w:hAnsi="宋体" w:eastAsia="宋体" w:cs="宋体"/>
          <w:color w:val="000000" w:themeColor="text1"/>
          <w:sz w:val="21"/>
          <w:szCs w:val="21"/>
          <w:highlight w:val="none"/>
          <w14:textFill>
            <w14:solidFill>
              <w14:schemeClr w14:val="tx1"/>
            </w14:solidFill>
          </w14:textFill>
        </w:rPr>
        <w:t xml:space="preserve">0.7 </w:t>
      </w:r>
      <w:bookmarkEnd w:id="694"/>
      <w:r>
        <w:rPr>
          <w:rStyle w:val="366"/>
          <w:rFonts w:hint="eastAsia" w:ascii="宋体" w:hAnsi="宋体" w:eastAsia="宋体" w:cs="宋体"/>
          <w:color w:val="000000" w:themeColor="text1"/>
          <w:sz w:val="21"/>
          <w:szCs w:val="21"/>
          <w:highlight w:val="none"/>
          <w14:textFill>
            <w14:solidFill>
              <w14:schemeClr w14:val="tx1"/>
            </w14:solidFill>
          </w14:textFill>
        </w:rPr>
        <w:t>暂估价</w:t>
      </w:r>
    </w:p>
    <w:p w14:paraId="5C4996C4">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暂</w:t>
      </w:r>
      <w:bookmarkStart w:id="695" w:name="_Toc312677508"/>
      <w:bookmarkEnd w:id="695"/>
      <w:bookmarkStart w:id="696" w:name="_Toc318581176"/>
      <w:bookmarkEnd w:id="696"/>
      <w:bookmarkStart w:id="697" w:name="_Toc312678034"/>
      <w:r>
        <w:rPr>
          <w:rStyle w:val="366"/>
          <w:rFonts w:hint="eastAsia" w:ascii="宋体" w:hAnsi="宋体" w:cs="宋体"/>
          <w:color w:val="000000" w:themeColor="text1"/>
          <w:kern w:val="0"/>
          <w:sz w:val="21"/>
          <w:szCs w:val="21"/>
          <w:highlight w:val="none"/>
          <w14:textFill>
            <w14:solidFill>
              <w14:schemeClr w14:val="tx1"/>
            </w14:solidFill>
          </w14:textFill>
        </w:rPr>
        <w:t>估价材料和工程设备的明细详见</w:t>
      </w:r>
      <w:bookmarkEnd w:id="697"/>
      <w:r>
        <w:rPr>
          <w:rStyle w:val="366"/>
          <w:rFonts w:hint="eastAsia" w:ascii="宋体" w:hAnsi="宋体" w:cs="宋体"/>
          <w:color w:val="000000" w:themeColor="text1"/>
          <w:kern w:val="0"/>
          <w:sz w:val="21"/>
          <w:szCs w:val="21"/>
          <w:highlight w:val="none"/>
          <w14:textFill>
            <w14:solidFill>
              <w14:schemeClr w14:val="tx1"/>
            </w14:solidFill>
          </w14:textFill>
        </w:rPr>
        <w:t>已标价工程量清单。</w:t>
      </w:r>
    </w:p>
    <w:p w14:paraId="4E730892">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w:t>
      </w:r>
      <w:bookmarkStart w:id="698" w:name="_Toc318581177"/>
      <w:bookmarkEnd w:id="698"/>
      <w:bookmarkStart w:id="699" w:name="_Toc312677509"/>
      <w:bookmarkEnd w:id="699"/>
      <w:bookmarkStart w:id="700" w:name="_Toc312678035"/>
      <w:r>
        <w:rPr>
          <w:rStyle w:val="366"/>
          <w:rFonts w:hint="eastAsia" w:ascii="宋体" w:hAnsi="宋体" w:cs="宋体"/>
          <w:color w:val="000000" w:themeColor="text1"/>
          <w:sz w:val="21"/>
          <w:szCs w:val="21"/>
          <w:highlight w:val="none"/>
          <w14:textFill>
            <w14:solidFill>
              <w14:schemeClr w14:val="tx1"/>
            </w14:solidFill>
          </w14:textFill>
        </w:rPr>
        <w:t xml:space="preserve">0.7.1 </w:t>
      </w:r>
      <w:bookmarkEnd w:id="700"/>
      <w:r>
        <w:rPr>
          <w:rStyle w:val="366"/>
          <w:rFonts w:hint="eastAsia" w:ascii="宋体" w:hAnsi="宋体" w:cs="宋体"/>
          <w:color w:val="000000" w:themeColor="text1"/>
          <w:sz w:val="21"/>
          <w:szCs w:val="21"/>
          <w:highlight w:val="none"/>
          <w14:textFill>
            <w14:solidFill>
              <w14:schemeClr w14:val="tx1"/>
            </w14:solidFill>
          </w14:textFill>
        </w:rPr>
        <w:t>依法必须招标的暂估价项目</w:t>
      </w:r>
    </w:p>
    <w:p w14:paraId="2E24280B">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对于依法必须招标的暂估价项目的确认和批准采取第</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种方式确定。</w:t>
      </w:r>
    </w:p>
    <w:p w14:paraId="196EE8C2">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10.7.2 不属于依法必须招标的暂估价项目</w:t>
      </w:r>
    </w:p>
    <w:p w14:paraId="71A18F5B">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对于不属于依法必须招标的暂估价项目的确认和批准采取第</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 xml:space="preserve"> 种方式确定。</w:t>
      </w:r>
    </w:p>
    <w:p w14:paraId="7B9E12D4">
      <w:pPr>
        <w:pStyle w:val="349"/>
        <w:spacing w:line="420" w:lineRule="exact"/>
        <w:ind w:firstLine="420" w:firstLineChars="200"/>
        <w:jc w:val="left"/>
        <w:outlineLvl w:val="5"/>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第3种方式：</w:t>
      </w:r>
      <w:r>
        <w:rPr>
          <w:rStyle w:val="366"/>
          <w:rFonts w:hint="eastAsia" w:ascii="宋体" w:hAnsi="宋体" w:cs="宋体"/>
          <w:color w:val="000000" w:themeColor="text1"/>
          <w:kern w:val="0"/>
          <w:sz w:val="21"/>
          <w:szCs w:val="21"/>
          <w:highlight w:val="none"/>
          <w14:textFill>
            <w14:solidFill>
              <w14:schemeClr w14:val="tx1"/>
            </w14:solidFill>
          </w14:textFill>
        </w:rPr>
        <w:t>承包人直接实施的暂估价项目</w:t>
      </w:r>
    </w:p>
    <w:p w14:paraId="7380237B">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承包人直接实施的暂估价项目的约定：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6367C6E8">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注：</w:t>
      </w:r>
      <w:r>
        <w:rPr>
          <w:rStyle w:val="366"/>
          <w:rFonts w:hint="eastAsia" w:ascii="宋体" w:hAnsi="宋体" w:cs="宋体"/>
          <w:color w:val="000000" w:themeColor="text1"/>
          <w:sz w:val="21"/>
          <w:szCs w:val="21"/>
          <w:highlight w:val="none"/>
          <w:u w:val="single"/>
          <w14:textFill>
            <w14:solidFill>
              <w14:schemeClr w14:val="tx1"/>
            </w14:solidFill>
          </w14:textFill>
        </w:rPr>
        <w:t xml:space="preserve">必须按规定为本工程参保房屋建筑和市政基础设施工程安全生产责任保险，并支付保险费。备注：根据自治区住房和城乡建设厅关于印发广西壮族自治区房屋建筑和市政基础设施工程安全生产责任保险计价规定的通知（桂建发〔2023〕6 号），安全生产责任保险费按分部分项工程费及措施项目费（含单价及总价措施项目费）为计算基数乘以 0.2%计入暂估价，工程结算时，由发承包双方根据工程实际情况确认的安全生产责任保险费计入工程造价。 </w:t>
      </w:r>
    </w:p>
    <w:p w14:paraId="780D1C3B">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701" w:name="_Toc6476"/>
      <w:bookmarkEnd w:id="701"/>
      <w:bookmarkStart w:id="702" w:name="_Toc389065311"/>
      <w:bookmarkEnd w:id="702"/>
      <w:bookmarkStart w:id="703" w:name="_Toc373478392"/>
      <w:bookmarkEnd w:id="703"/>
      <w:bookmarkStart w:id="704" w:name="_Toc373227745"/>
      <w:r>
        <w:rPr>
          <w:rStyle w:val="366"/>
          <w:rFonts w:hint="eastAsia" w:ascii="宋体" w:hAnsi="宋体" w:eastAsia="宋体" w:cs="宋体"/>
          <w:color w:val="000000" w:themeColor="text1"/>
          <w:sz w:val="21"/>
          <w:szCs w:val="21"/>
          <w:highlight w:val="none"/>
          <w14:textFill>
            <w14:solidFill>
              <w14:schemeClr w14:val="tx1"/>
            </w14:solidFill>
          </w14:textFill>
        </w:rPr>
        <w:t xml:space="preserve">10.8 </w:t>
      </w:r>
      <w:bookmarkEnd w:id="704"/>
      <w:r>
        <w:rPr>
          <w:rStyle w:val="366"/>
          <w:rFonts w:hint="eastAsia" w:ascii="宋体" w:hAnsi="宋体" w:eastAsia="宋体" w:cs="宋体"/>
          <w:color w:val="000000" w:themeColor="text1"/>
          <w:sz w:val="21"/>
          <w:szCs w:val="21"/>
          <w:highlight w:val="none"/>
          <w14:textFill>
            <w14:solidFill>
              <w14:schemeClr w14:val="tx1"/>
            </w14:solidFill>
          </w14:textFill>
        </w:rPr>
        <w:t>暂列金额</w:t>
      </w:r>
    </w:p>
    <w:p w14:paraId="699BC2C4">
      <w:pPr>
        <w:pStyle w:val="349"/>
        <w:autoSpaceDE w:val="0"/>
        <w:autoSpaceDN w:val="0"/>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合同当事人关于暂列金额使用的约定：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2204B051">
      <w:pPr>
        <w:pStyle w:val="353"/>
        <w:numPr>
          <w:ilvl w:val="0"/>
          <w:numId w:val="2"/>
        </w:numPr>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705" w:name="_Toc373478393"/>
      <w:bookmarkEnd w:id="705"/>
      <w:bookmarkStart w:id="706" w:name="_Toc351203643"/>
      <w:bookmarkEnd w:id="706"/>
      <w:bookmarkStart w:id="707" w:name="_Toc15950"/>
      <w:bookmarkEnd w:id="707"/>
      <w:bookmarkStart w:id="708" w:name="_Toc389065312"/>
      <w:bookmarkEnd w:id="708"/>
      <w:bookmarkStart w:id="709" w:name="_Toc373227746"/>
      <w:r>
        <w:rPr>
          <w:rStyle w:val="366"/>
          <w:rFonts w:hint="eastAsia" w:ascii="宋体" w:hAnsi="宋体" w:eastAsia="宋体" w:cs="宋体"/>
          <w:color w:val="000000" w:themeColor="text1"/>
          <w:sz w:val="21"/>
          <w:szCs w:val="21"/>
          <w:highlight w:val="none"/>
          <w14:textFill>
            <w14:solidFill>
              <w14:schemeClr w14:val="tx1"/>
            </w14:solidFill>
          </w14:textFill>
        </w:rPr>
        <w:t>价格调整</w:t>
      </w:r>
      <w:bookmarkEnd w:id="709"/>
    </w:p>
    <w:p w14:paraId="4F397CF3">
      <w:pPr>
        <w:pStyle w:val="349"/>
        <w:spacing w:line="420" w:lineRule="exact"/>
        <w:ind w:firstLine="420" w:firstLineChars="200"/>
        <w:jc w:val="left"/>
        <w:outlineLvl w:val="3"/>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①法律变化引起的调整；</w:t>
      </w:r>
    </w:p>
    <w:p w14:paraId="0F6D9F82">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②工程变更、项目特征不符、工程量清单缺项、工程量偏差引起的调整；</w:t>
      </w:r>
    </w:p>
    <w:p w14:paraId="762C4FE0">
      <w:pPr>
        <w:pStyle w:val="349"/>
        <w:spacing w:line="420" w:lineRule="exact"/>
        <w:ind w:firstLine="420" w:firstLineChars="200"/>
        <w:jc w:val="left"/>
        <w:outlineLvl w:val="3"/>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③计日工引起的调整。</w:t>
      </w:r>
    </w:p>
    <w:p w14:paraId="52C923FB">
      <w:pPr>
        <w:pStyle w:val="354"/>
        <w:spacing w:line="420" w:lineRule="exact"/>
        <w:outlineLvl w:val="4"/>
        <w:rPr>
          <w:rStyle w:val="366"/>
          <w:rFonts w:hint="eastAsia" w:ascii="宋体" w:hAnsi="宋体" w:eastAsia="宋体" w:cs="宋体"/>
          <w:color w:val="000000" w:themeColor="text1"/>
          <w:sz w:val="21"/>
          <w:szCs w:val="21"/>
          <w:highlight w:val="none"/>
          <w14:textFill>
            <w14:solidFill>
              <w14:schemeClr w14:val="tx1"/>
            </w14:solidFill>
          </w14:textFill>
        </w:rPr>
      </w:pPr>
      <w:bookmarkStart w:id="710" w:name="_Toc373227747"/>
      <w:bookmarkEnd w:id="710"/>
      <w:bookmarkStart w:id="711" w:name="_Toc297120501"/>
      <w:bookmarkEnd w:id="711"/>
      <w:bookmarkStart w:id="712" w:name="_Toc296944540"/>
      <w:bookmarkEnd w:id="712"/>
      <w:bookmarkStart w:id="713" w:name="_Toc296347200"/>
      <w:bookmarkEnd w:id="713"/>
      <w:bookmarkStart w:id="714" w:name="_Toc292559406"/>
      <w:bookmarkEnd w:id="714"/>
      <w:bookmarkStart w:id="715" w:name="_Toc296346702"/>
      <w:bookmarkEnd w:id="715"/>
      <w:bookmarkStart w:id="716" w:name="_Toc296891241"/>
      <w:bookmarkEnd w:id="716"/>
      <w:bookmarkStart w:id="717" w:name="_Toc304295577"/>
      <w:bookmarkEnd w:id="717"/>
      <w:bookmarkStart w:id="718" w:name="_Toc297216209"/>
      <w:bookmarkEnd w:id="718"/>
      <w:bookmarkStart w:id="719" w:name="_Toc373478394"/>
      <w:bookmarkEnd w:id="719"/>
      <w:bookmarkStart w:id="720" w:name="_Toc296891029"/>
      <w:bookmarkEnd w:id="720"/>
      <w:bookmarkStart w:id="721" w:name="_Toc300935000"/>
      <w:bookmarkEnd w:id="721"/>
      <w:bookmarkStart w:id="722" w:name="_Toc297123550"/>
      <w:bookmarkEnd w:id="722"/>
      <w:bookmarkStart w:id="723" w:name="_Toc297048387"/>
      <w:bookmarkEnd w:id="723"/>
      <w:bookmarkStart w:id="724" w:name="_Toc13425"/>
      <w:bookmarkEnd w:id="724"/>
      <w:bookmarkStart w:id="725" w:name="_Toc296503201"/>
      <w:bookmarkEnd w:id="725"/>
      <w:bookmarkStart w:id="726" w:name="_Toc312678039"/>
      <w:bookmarkEnd w:id="726"/>
      <w:bookmarkStart w:id="727" w:name="_Toc303539157"/>
      <w:bookmarkEnd w:id="727"/>
      <w:bookmarkStart w:id="728" w:name="_Toc292559911"/>
      <w:bookmarkEnd w:id="728"/>
      <w:bookmarkStart w:id="729" w:name="_Toc389065313"/>
      <w:r>
        <w:rPr>
          <w:rStyle w:val="366"/>
          <w:rFonts w:hint="eastAsia" w:ascii="宋体" w:hAnsi="宋体" w:eastAsia="宋体" w:cs="宋体"/>
          <w:color w:val="000000" w:themeColor="text1"/>
          <w:sz w:val="21"/>
          <w:szCs w:val="21"/>
          <w:highlight w:val="none"/>
          <w14:textFill>
            <w14:solidFill>
              <w14:schemeClr w14:val="tx1"/>
            </w14:solidFill>
          </w14:textFill>
        </w:rPr>
        <w:t>11.1 市场价格波动引起的调整</w:t>
      </w:r>
      <w:bookmarkEnd w:id="729"/>
    </w:p>
    <w:p w14:paraId="66B8DED9">
      <w:pPr>
        <w:pStyle w:val="352"/>
        <w:spacing w:line="360" w:lineRule="auto"/>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kern w:val="0"/>
          <w:sz w:val="21"/>
          <w:szCs w:val="21"/>
          <w:highlight w:val="none"/>
          <w14:textFill>
            <w14:solidFill>
              <w14:schemeClr w14:val="tx1"/>
            </w14:solidFill>
          </w14:textFill>
        </w:rPr>
        <w:t>市场价格波动是否调整合同价格的约定：市场价格波动超过双方约定的范围，调整合同价格</w:t>
      </w:r>
      <w:r>
        <w:rPr>
          <w:rStyle w:val="370"/>
          <w:rFonts w:hint="eastAsia" w:ascii="宋体" w:hAnsi="宋体" w:cs="宋体"/>
          <w:color w:val="000000" w:themeColor="text1"/>
          <w:sz w:val="21"/>
          <w:szCs w:val="21"/>
          <w:highlight w:val="none"/>
          <w14:textFill>
            <w14:solidFill>
              <w14:schemeClr w14:val="tx1"/>
            </w14:solidFill>
          </w14:textFill>
        </w:rPr>
        <w:t>。</w:t>
      </w:r>
    </w:p>
    <w:p w14:paraId="02E35147">
      <w:pPr>
        <w:pStyle w:val="352"/>
        <w:spacing w:line="360" w:lineRule="auto"/>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因市场价格波动调整合同价格，采用以下第</w:t>
      </w:r>
      <w:r>
        <w:rPr>
          <w:rStyle w:val="370"/>
          <w:rFonts w:hint="eastAsia" w:ascii="宋体" w:hAnsi="宋体" w:cs="宋体"/>
          <w:color w:val="000000" w:themeColor="text1"/>
          <w:sz w:val="21"/>
          <w:szCs w:val="21"/>
          <w:highlight w:val="none"/>
          <w:u w:val="single"/>
          <w:lang w:val="en-US" w:eastAsia="zh-CN"/>
          <w14:textFill>
            <w14:solidFill>
              <w14:schemeClr w14:val="tx1"/>
            </w14:solidFill>
          </w14:textFill>
        </w:rPr>
        <w:t>2</w:t>
      </w:r>
      <w:r>
        <w:rPr>
          <w:rStyle w:val="370"/>
          <w:rFonts w:hint="eastAsia" w:ascii="宋体" w:hAnsi="宋体" w:cs="宋体"/>
          <w:color w:val="000000" w:themeColor="text1"/>
          <w:sz w:val="21"/>
          <w:szCs w:val="21"/>
          <w:highlight w:val="none"/>
          <w14:textFill>
            <w14:solidFill>
              <w14:schemeClr w14:val="tx1"/>
            </w14:solidFill>
          </w14:textFill>
        </w:rPr>
        <w:t>种方式对合同价格进行调整：</w:t>
      </w:r>
    </w:p>
    <w:p w14:paraId="509BA017">
      <w:pPr>
        <w:pStyle w:val="352"/>
        <w:spacing w:line="360" w:lineRule="auto"/>
        <w:ind w:firstLine="420" w:firstLineChars="200"/>
        <w:jc w:val="left"/>
        <w:outlineLvl w:val="5"/>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第1种方式：采用价格指数进行价格调整。</w:t>
      </w:r>
    </w:p>
    <w:p w14:paraId="6A7FB78B">
      <w:pPr>
        <w:pStyle w:val="352"/>
        <w:spacing w:line="360" w:lineRule="auto"/>
        <w:ind w:firstLine="420" w:firstLineChars="200"/>
        <w:jc w:val="left"/>
        <w:rPr>
          <w:rStyle w:val="370"/>
          <w:rFonts w:hint="eastAsia" w:ascii="宋体" w:hAnsi="宋体" w:cs="宋体"/>
          <w:color w:val="000000" w:themeColor="text1"/>
          <w:sz w:val="21"/>
          <w:szCs w:val="21"/>
          <w:highlight w:val="none"/>
          <w:u w:val="singl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关于各可调因子、定值和变值权重，以及基本价格指数及其来源的约定：</w:t>
      </w:r>
      <w:r>
        <w:rPr>
          <w:rStyle w:val="370"/>
          <w:rFonts w:hint="eastAsia" w:ascii="宋体" w:hAnsi="宋体" w:cs="宋体"/>
          <w:color w:val="000000" w:themeColor="text1"/>
          <w:sz w:val="21"/>
          <w:szCs w:val="21"/>
          <w:highlight w:val="none"/>
          <w:u w:val="single"/>
          <w14:textFill>
            <w14:solidFill>
              <w14:schemeClr w14:val="tx1"/>
            </w14:solidFill>
          </w14:textFill>
        </w:rPr>
        <w:t xml:space="preserve">      /       </w:t>
      </w:r>
      <w:r>
        <w:rPr>
          <w:rStyle w:val="370"/>
          <w:rFonts w:hint="eastAsia" w:ascii="宋体" w:hAnsi="宋体" w:cs="宋体"/>
          <w:color w:val="000000" w:themeColor="text1"/>
          <w:sz w:val="21"/>
          <w:szCs w:val="21"/>
          <w:highlight w:val="none"/>
          <w14:textFill>
            <w14:solidFill>
              <w14:schemeClr w14:val="tx1"/>
            </w14:solidFill>
          </w14:textFill>
        </w:rPr>
        <w:t xml:space="preserve">；  </w:t>
      </w:r>
    </w:p>
    <w:p w14:paraId="033E574B">
      <w:pPr>
        <w:pStyle w:val="352"/>
        <w:spacing w:line="360" w:lineRule="auto"/>
        <w:ind w:firstLine="420" w:firstLineChars="200"/>
        <w:jc w:val="left"/>
        <w:outlineLvl w:val="5"/>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第2种方式：采用造价信息进行价格调整。</w:t>
      </w:r>
    </w:p>
    <w:p w14:paraId="58959862">
      <w:pPr>
        <w:pStyle w:val="352"/>
        <w:spacing w:line="480" w:lineRule="exact"/>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单价按施工期间《南宁市建设工程造价信息》发布的价格作为调整依据。无信息价的按市场价。</w:t>
      </w:r>
    </w:p>
    <w:p w14:paraId="4DE95023">
      <w:pPr>
        <w:pStyle w:val="352"/>
        <w:spacing w:line="480" w:lineRule="exact"/>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1）人工单价发生变化且符合省级或行业建设主管部门发布的人工费调整规定，合同当事人应按照省级或行业建设主管部门或其授权的工程造价管理机构发布的人工费等文件调整合同价格，但承包人对人工费或人工单价的报价高于发布价格的除外。</w:t>
      </w:r>
    </w:p>
    <w:p w14:paraId="5533C68C">
      <w:pPr>
        <w:pStyle w:val="352"/>
        <w:spacing w:line="480" w:lineRule="exact"/>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（2）材料、工程设备价格变化的价款调整按照发包人提供的基准价格，按以下风险范围规定执行:</w:t>
      </w:r>
    </w:p>
    <w:p w14:paraId="4B5587F1">
      <w:pPr>
        <w:pStyle w:val="352"/>
        <w:spacing w:line="480" w:lineRule="exact"/>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①承包人在已标价工程量清单或预算书中载明材料单价低于基准价格的：除专用合同条款另有约定外，合同履行期间材料单价涨幅以基准价格为基础超过5%时，或材料单价跌幅以在已标价工程量清单或预算书中载明的材料单价为基础超过5%时，其超过部分据实调整。</w:t>
      </w:r>
    </w:p>
    <w:p w14:paraId="30920835">
      <w:pPr>
        <w:pStyle w:val="352"/>
        <w:spacing w:line="480" w:lineRule="exact"/>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06A0549B">
      <w:pPr>
        <w:pStyle w:val="352"/>
        <w:spacing w:line="480" w:lineRule="exact"/>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③承包人在已标价工程量清单或预算书中载明材料单价等于基准价格的：除专用合同条款另有约定外，合同履行期间材料单价涨跌幅以基准价格为基础超过±5%时，其超过部分据实调整。</w:t>
      </w:r>
    </w:p>
    <w:p w14:paraId="6FAB71DA">
      <w:pPr>
        <w:pStyle w:val="352"/>
        <w:spacing w:line="480" w:lineRule="exact"/>
        <w:ind w:firstLine="420" w:firstLineChars="200"/>
        <w:jc w:val="left"/>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7EF1CA20">
      <w:pPr>
        <w:pStyle w:val="352"/>
        <w:spacing w:line="480" w:lineRule="exact"/>
        <w:ind w:firstLine="420" w:firstLineChars="200"/>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前述基准价格是指由发包人在</w:t>
      </w:r>
      <w:r>
        <w:rPr>
          <w:rStyle w:val="370"/>
          <w:rFonts w:hint="eastAsia" w:ascii="宋体" w:hAnsi="宋体" w:cs="宋体"/>
          <w:color w:val="000000" w:themeColor="text1"/>
          <w:sz w:val="21"/>
          <w:szCs w:val="21"/>
          <w:highlight w:val="none"/>
          <w:lang w:eastAsia="zh-CN"/>
          <w14:textFill>
            <w14:solidFill>
              <w14:schemeClr w14:val="tx1"/>
            </w14:solidFill>
          </w14:textFill>
        </w:rPr>
        <w:t>采购文件</w:t>
      </w:r>
      <w:r>
        <w:rPr>
          <w:rStyle w:val="370"/>
          <w:rFonts w:hint="eastAsia" w:ascii="宋体" w:hAnsi="宋体" w:cs="宋体"/>
          <w:color w:val="000000" w:themeColor="text1"/>
          <w:sz w:val="21"/>
          <w:szCs w:val="21"/>
          <w:highlight w:val="none"/>
          <w14:textFill>
            <w14:solidFill>
              <w14:schemeClr w14:val="tx1"/>
            </w14:solidFill>
          </w14:textFill>
        </w:rPr>
        <w:t>或专用合同条款中给定的材料、工程设备的价格，该价格原则上应当按照省级或行业建设主管部门或其授权的工程造价管理机构发布的信息价编制。</w:t>
      </w:r>
    </w:p>
    <w:p w14:paraId="398B29D0">
      <w:pPr>
        <w:pStyle w:val="352"/>
        <w:spacing w:line="480" w:lineRule="exact"/>
        <w:ind w:firstLine="646"/>
        <w:jc w:val="left"/>
        <w:outlineLvl w:val="5"/>
        <w:rPr>
          <w:rStyle w:val="370"/>
          <w:rFonts w:hint="eastAsia" w:ascii="宋体" w:hAnsi="宋体" w:cs="宋体"/>
          <w:color w:val="000000" w:themeColor="text1"/>
          <w:sz w:val="21"/>
          <w:szCs w:val="21"/>
          <w:highlight w:val="none"/>
          <w14:textFill>
            <w14:solidFill>
              <w14:schemeClr w14:val="tx1"/>
            </w14:solidFill>
          </w14:textFill>
        </w:rPr>
      </w:pPr>
      <w:r>
        <w:rPr>
          <w:rStyle w:val="370"/>
          <w:rFonts w:hint="eastAsia" w:ascii="宋体" w:hAnsi="宋体" w:cs="宋体"/>
          <w:color w:val="000000" w:themeColor="text1"/>
          <w:sz w:val="21"/>
          <w:szCs w:val="21"/>
          <w:highlight w:val="none"/>
          <w14:textFill>
            <w14:solidFill>
              <w14:schemeClr w14:val="tx1"/>
            </w14:solidFill>
          </w14:textFill>
        </w:rPr>
        <w:t>第3种方式：</w:t>
      </w:r>
      <w:r>
        <w:rPr>
          <w:rStyle w:val="370"/>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70"/>
          <w:rFonts w:hint="eastAsia" w:ascii="宋体" w:hAnsi="宋体" w:cs="宋体"/>
          <w:color w:val="000000" w:themeColor="text1"/>
          <w:sz w:val="21"/>
          <w:szCs w:val="21"/>
          <w:highlight w:val="none"/>
          <w14:textFill>
            <w14:solidFill>
              <w14:schemeClr w14:val="tx1"/>
            </w14:solidFill>
          </w14:textFill>
        </w:rPr>
        <w:t>。</w:t>
      </w:r>
    </w:p>
    <w:p w14:paraId="4B46F9E1">
      <w:pPr>
        <w:pStyle w:val="361"/>
        <w:spacing w:line="420" w:lineRule="exact"/>
        <w:ind w:firstLine="645"/>
        <w:jc w:val="left"/>
        <w:rPr>
          <w:rStyle w:val="366"/>
          <w:rFonts w:hint="eastAsia" w:ascii="宋体" w:hAnsi="宋体" w:cs="宋体"/>
          <w:color w:val="000000" w:themeColor="text1"/>
          <w:sz w:val="21"/>
          <w:szCs w:val="21"/>
          <w:highlight w:val="none"/>
          <w14:textFill>
            <w14:solidFill>
              <w14:schemeClr w14:val="tx1"/>
            </w14:solidFill>
          </w14:textFill>
        </w:rPr>
      </w:pPr>
    </w:p>
    <w:p w14:paraId="693DD9A5">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730" w:name="_Toc296944544"/>
      <w:bookmarkEnd w:id="730"/>
      <w:bookmarkStart w:id="731" w:name="_Toc300935002"/>
      <w:bookmarkEnd w:id="731"/>
      <w:bookmarkStart w:id="732" w:name="_Toc303539159"/>
      <w:bookmarkEnd w:id="732"/>
      <w:bookmarkStart w:id="733" w:name="_Toc373227748"/>
      <w:bookmarkEnd w:id="733"/>
      <w:bookmarkStart w:id="734" w:name="_Toc297048391"/>
      <w:bookmarkEnd w:id="734"/>
      <w:bookmarkStart w:id="735" w:name="_Toc296347204"/>
      <w:bookmarkEnd w:id="735"/>
      <w:bookmarkStart w:id="736" w:name="_Toc312678040"/>
      <w:bookmarkEnd w:id="736"/>
      <w:bookmarkStart w:id="737" w:name="_Toc351203644"/>
      <w:bookmarkEnd w:id="737"/>
      <w:bookmarkStart w:id="738" w:name="_Toc297123552"/>
      <w:bookmarkEnd w:id="738"/>
      <w:bookmarkStart w:id="739" w:name="_Toc296891245"/>
      <w:bookmarkEnd w:id="739"/>
      <w:bookmarkStart w:id="740" w:name="_Toc297120505"/>
      <w:bookmarkEnd w:id="740"/>
      <w:bookmarkStart w:id="741" w:name="_Toc297216211"/>
      <w:bookmarkEnd w:id="741"/>
      <w:bookmarkStart w:id="742" w:name="_Toc292559915"/>
      <w:bookmarkEnd w:id="742"/>
      <w:bookmarkStart w:id="743" w:name="_Toc296503205"/>
      <w:bookmarkEnd w:id="743"/>
      <w:bookmarkStart w:id="744" w:name="_Toc373478395"/>
      <w:bookmarkEnd w:id="744"/>
      <w:bookmarkStart w:id="745" w:name="_Toc296891033"/>
      <w:bookmarkEnd w:id="745"/>
      <w:bookmarkStart w:id="746" w:name="_Toc292559410"/>
      <w:bookmarkEnd w:id="746"/>
      <w:bookmarkStart w:id="747" w:name="_Toc4351"/>
      <w:bookmarkEnd w:id="747"/>
      <w:bookmarkStart w:id="748" w:name="_Toc296346706"/>
      <w:bookmarkEnd w:id="748"/>
      <w:bookmarkStart w:id="749" w:name="_Toc304295579"/>
      <w:r>
        <w:rPr>
          <w:rStyle w:val="366"/>
          <w:rFonts w:hint="eastAsia" w:ascii="宋体" w:hAnsi="宋体" w:eastAsia="宋体" w:cs="宋体"/>
          <w:color w:val="000000" w:themeColor="text1"/>
          <w:sz w:val="21"/>
          <w:szCs w:val="21"/>
          <w:highlight w:val="none"/>
          <w14:textFill>
            <w14:solidFill>
              <w14:schemeClr w14:val="tx1"/>
            </w14:solidFill>
          </w14:textFill>
        </w:rPr>
        <w:t xml:space="preserve">12. </w:t>
      </w:r>
      <w:bookmarkEnd w:id="749"/>
      <w:r>
        <w:rPr>
          <w:rStyle w:val="366"/>
          <w:rFonts w:hint="eastAsia" w:ascii="宋体" w:hAnsi="宋体" w:eastAsia="宋体" w:cs="宋体"/>
          <w:color w:val="000000" w:themeColor="text1"/>
          <w:sz w:val="21"/>
          <w:szCs w:val="21"/>
          <w:highlight w:val="none"/>
          <w14:textFill>
            <w14:solidFill>
              <w14:schemeClr w14:val="tx1"/>
            </w14:solidFill>
          </w14:textFill>
        </w:rPr>
        <w:t>合同价格、计量与支付</w:t>
      </w:r>
    </w:p>
    <w:p w14:paraId="65D80E84">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750" w:name="_Toc304295580"/>
      <w:bookmarkEnd w:id="750"/>
      <w:bookmarkStart w:id="751" w:name="_Toc296891246"/>
      <w:bookmarkEnd w:id="751"/>
      <w:bookmarkStart w:id="752" w:name="_Toc296944545"/>
      <w:bookmarkEnd w:id="752"/>
      <w:bookmarkStart w:id="753" w:name="_Toc300935003"/>
      <w:bookmarkEnd w:id="753"/>
      <w:bookmarkStart w:id="754" w:name="_Toc389065314"/>
      <w:bookmarkEnd w:id="754"/>
      <w:bookmarkStart w:id="755" w:name="_Toc303539160"/>
      <w:bookmarkEnd w:id="755"/>
      <w:bookmarkStart w:id="756" w:name="_Toc297048392"/>
      <w:bookmarkEnd w:id="756"/>
      <w:bookmarkStart w:id="757" w:name="_Toc297120506"/>
      <w:bookmarkEnd w:id="757"/>
      <w:bookmarkStart w:id="758" w:name="_Toc296891034"/>
      <w:bookmarkEnd w:id="758"/>
      <w:bookmarkStart w:id="759" w:name="_Toc312678041"/>
      <w:bookmarkEnd w:id="759"/>
      <w:bookmarkStart w:id="760" w:name="_Toc373478396"/>
      <w:bookmarkEnd w:id="760"/>
      <w:bookmarkStart w:id="761" w:name="_Toc296347205"/>
      <w:bookmarkEnd w:id="761"/>
      <w:bookmarkStart w:id="762" w:name="_Toc296346707"/>
      <w:bookmarkEnd w:id="762"/>
      <w:bookmarkStart w:id="763" w:name="_Toc297123553"/>
      <w:bookmarkEnd w:id="763"/>
      <w:bookmarkStart w:id="764" w:name="_Toc13093"/>
      <w:bookmarkEnd w:id="764"/>
      <w:bookmarkStart w:id="765" w:name="_Toc296503206"/>
      <w:bookmarkEnd w:id="765"/>
      <w:bookmarkStart w:id="766" w:name="_Toc292559916"/>
      <w:bookmarkEnd w:id="766"/>
      <w:bookmarkStart w:id="767" w:name="_Toc373227749"/>
      <w:bookmarkEnd w:id="767"/>
      <w:bookmarkStart w:id="768" w:name="_Toc292559411"/>
      <w:bookmarkEnd w:id="768"/>
      <w:bookmarkStart w:id="769" w:name="_Toc297216212"/>
      <w:bookmarkEnd w:id="769"/>
      <w:bookmarkStart w:id="770" w:name="_Toc267251461"/>
      <w:r>
        <w:rPr>
          <w:rStyle w:val="366"/>
          <w:rFonts w:hint="eastAsia" w:ascii="宋体" w:hAnsi="宋体" w:eastAsia="宋体" w:cs="宋体"/>
          <w:color w:val="000000" w:themeColor="text1"/>
          <w:sz w:val="21"/>
          <w:szCs w:val="21"/>
          <w:highlight w:val="none"/>
          <w14:textFill>
            <w14:solidFill>
              <w14:schemeClr w14:val="tx1"/>
            </w14:solidFill>
          </w14:textFill>
        </w:rPr>
        <w:t xml:space="preserve">12.1 </w:t>
      </w:r>
      <w:bookmarkEnd w:id="770"/>
      <w:r>
        <w:rPr>
          <w:rStyle w:val="366"/>
          <w:rFonts w:hint="eastAsia" w:ascii="宋体" w:hAnsi="宋体" w:eastAsia="宋体" w:cs="宋体"/>
          <w:color w:val="000000" w:themeColor="text1"/>
          <w:sz w:val="21"/>
          <w:szCs w:val="21"/>
          <w:highlight w:val="none"/>
          <w14:textFill>
            <w14:solidFill>
              <w14:schemeClr w14:val="tx1"/>
            </w14:solidFill>
          </w14:textFill>
        </w:rPr>
        <w:t>合同价格形式</w:t>
      </w:r>
    </w:p>
    <w:p w14:paraId="441AC911">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bookmarkStart w:id="771" w:name="_Toc296891035"/>
      <w:bookmarkEnd w:id="771"/>
      <w:bookmarkStart w:id="772" w:name="_Toc297048393"/>
      <w:bookmarkEnd w:id="772"/>
      <w:bookmarkStart w:id="773" w:name="_Toc296347206"/>
      <w:bookmarkEnd w:id="773"/>
      <w:bookmarkStart w:id="774" w:name="_Toc304295581"/>
      <w:bookmarkEnd w:id="774"/>
      <w:bookmarkStart w:id="775" w:name="_Toc373227750"/>
      <w:bookmarkEnd w:id="775"/>
      <w:bookmarkStart w:id="776" w:name="_Toc296346708"/>
      <w:bookmarkEnd w:id="776"/>
      <w:bookmarkStart w:id="777" w:name="_Toc297123554"/>
      <w:bookmarkEnd w:id="777"/>
      <w:bookmarkStart w:id="778" w:name="_Toc297216213"/>
      <w:bookmarkEnd w:id="778"/>
      <w:bookmarkStart w:id="779" w:name="_Toc389065315"/>
      <w:bookmarkEnd w:id="779"/>
      <w:bookmarkStart w:id="780" w:name="_Toc297120507"/>
      <w:bookmarkEnd w:id="780"/>
      <w:bookmarkStart w:id="781" w:name="_Toc296891247"/>
      <w:bookmarkEnd w:id="781"/>
      <w:bookmarkStart w:id="782" w:name="_Toc292559412"/>
      <w:bookmarkEnd w:id="782"/>
      <w:bookmarkStart w:id="783" w:name="_Toc296944546"/>
      <w:bookmarkEnd w:id="783"/>
      <w:bookmarkStart w:id="784" w:name="_Toc300935004"/>
      <w:bookmarkEnd w:id="784"/>
      <w:bookmarkStart w:id="785" w:name="_Toc312678042"/>
      <w:bookmarkEnd w:id="785"/>
      <w:bookmarkStart w:id="786" w:name="_Toc292559917"/>
      <w:bookmarkEnd w:id="786"/>
      <w:bookmarkStart w:id="787" w:name="_Toc303539161"/>
      <w:bookmarkEnd w:id="787"/>
      <w:bookmarkStart w:id="788" w:name="_Toc296503207"/>
      <w:bookmarkEnd w:id="788"/>
      <w:bookmarkStart w:id="789" w:name="_Toc373478397"/>
      <w:r>
        <w:rPr>
          <w:rStyle w:val="366"/>
          <w:rFonts w:hint="eastAsia" w:ascii="宋体" w:hAnsi="宋体" w:cs="宋体"/>
          <w:color w:val="000000" w:themeColor="text1"/>
          <w:sz w:val="21"/>
          <w:szCs w:val="21"/>
          <w:highlight w:val="none"/>
          <w14:textFill>
            <w14:solidFill>
              <w14:schemeClr w14:val="tx1"/>
            </w14:solidFill>
          </w14:textFill>
        </w:rPr>
        <w:t>本工程采用</w:t>
      </w:r>
      <w:bookmarkEnd w:id="789"/>
      <w:r>
        <w:rPr>
          <w:rStyle w:val="366"/>
          <w:rFonts w:hint="eastAsia" w:ascii="宋体" w:hAnsi="宋体" w:cs="宋体"/>
          <w:color w:val="000000" w:themeColor="text1"/>
          <w:sz w:val="21"/>
          <w:szCs w:val="21"/>
          <w:highlight w:val="none"/>
          <w:u w:val="single"/>
          <w14:textFill>
            <w14:solidFill>
              <w14:schemeClr w14:val="tx1"/>
            </w14:solidFill>
          </w14:textFill>
        </w:rPr>
        <w:t xml:space="preserve"> 固定单价 </w:t>
      </w:r>
      <w:r>
        <w:rPr>
          <w:rStyle w:val="366"/>
          <w:rFonts w:hint="eastAsia" w:ascii="宋体" w:hAnsi="宋体" w:cs="宋体"/>
          <w:color w:val="000000" w:themeColor="text1"/>
          <w:sz w:val="21"/>
          <w:szCs w:val="21"/>
          <w:highlight w:val="none"/>
          <w14:textFill>
            <w14:solidFill>
              <w14:schemeClr w14:val="tx1"/>
            </w14:solidFill>
          </w14:textFill>
        </w:rPr>
        <w:t>合同价格形式，合同价格包含增值税，本工程计价时采用的增值税计税方法为：☑一般计税法   □简易计税法。</w:t>
      </w:r>
    </w:p>
    <w:p w14:paraId="38730F14">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（1）单价合同。</w:t>
      </w:r>
    </w:p>
    <w:p w14:paraId="6CCB852E">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采用综合单价合同方式时，工程量按建设单位、监理单位、施工单位三方确认的竣工图结算。</w:t>
      </w:r>
    </w:p>
    <w:p w14:paraId="5ACCA7F8">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综合单价包含的风险范围：</w:t>
      </w:r>
      <w:r>
        <w:rPr>
          <w:rStyle w:val="366"/>
          <w:rFonts w:hint="eastAsia" w:ascii="宋体" w:hAnsi="宋体" w:cs="宋体"/>
          <w:color w:val="000000" w:themeColor="text1"/>
          <w:sz w:val="21"/>
          <w:szCs w:val="21"/>
          <w:highlight w:val="none"/>
          <w:u w:val="single"/>
          <w14:textFill>
            <w14:solidFill>
              <w14:schemeClr w14:val="tx1"/>
            </w14:solidFill>
          </w14:textFill>
        </w:rPr>
        <w:t>除工程变更、项目特征不符、工程量清单缺项、工程量偏差、政策性调整、本工程《承包人提供主要材料和设备一览表》中约定的材料和设备价格变动风险以外的其他风险因素。</w:t>
      </w:r>
    </w:p>
    <w:p w14:paraId="7B4867EA">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风险范围以外合同价格的调整方法：</w:t>
      </w:r>
    </w:p>
    <w:p w14:paraId="2DCC101A">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①工程变更、项目特征不符、工程量清单缺项：按10.4.1变更估价原则的约定调整。</w:t>
      </w:r>
    </w:p>
    <w:p w14:paraId="0AEFBCDE">
      <w:pPr>
        <w:pStyle w:val="349"/>
        <w:spacing w:line="420" w:lineRule="exact"/>
        <w:ind w:firstLine="420" w:firstLineChars="200"/>
        <w:jc w:val="left"/>
        <w:outlineLvl w:val="5"/>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②工程量偏差：按1.13工程量清单错误修正的约定调整。</w:t>
      </w:r>
    </w:p>
    <w:p w14:paraId="3351BD81">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③政策性调整：按自治区住房和城乡建设厅或工程所在地住房城乡建设主管部门颁布的文件执行。</w:t>
      </w:r>
    </w:p>
    <w:p w14:paraId="309A1E98">
      <w:pPr>
        <w:pStyle w:val="349"/>
        <w:spacing w:line="420" w:lineRule="exact"/>
        <w:ind w:firstLine="420" w:firstLineChars="200"/>
        <w:jc w:val="left"/>
        <w:outlineLvl w:val="5"/>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④材料价格风险：按11.1的约定调整。</w:t>
      </w:r>
    </w:p>
    <w:p w14:paraId="67D77FCD">
      <w:pPr>
        <w:pStyle w:val="361"/>
        <w:spacing w:line="420" w:lineRule="exact"/>
        <w:ind w:firstLine="420" w:firstLineChars="200"/>
        <w:jc w:val="left"/>
        <w:rPr>
          <w:rStyle w:val="366"/>
          <w:rFonts w:hint="eastAsia" w:ascii="宋体" w:hAnsi="宋体" w:cs="宋体"/>
          <w:b/>
          <w:bCs/>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⑤其它：</w:t>
      </w:r>
      <w:r>
        <w:rPr>
          <w:rStyle w:val="366"/>
          <w:rFonts w:hint="eastAsia" w:ascii="宋体" w:hAnsi="宋体" w:cs="宋体"/>
          <w:b/>
          <w:bCs/>
          <w:color w:val="000000" w:themeColor="text1"/>
          <w:kern w:val="0"/>
          <w:sz w:val="21"/>
          <w:szCs w:val="21"/>
          <w:highlight w:val="none"/>
          <w:u w:val="single"/>
          <w14:textFill>
            <w14:solidFill>
              <w14:schemeClr w14:val="tx1"/>
            </w14:solidFill>
          </w14:textFill>
        </w:rPr>
        <w:t>本工程可以调整的主要材料：</w:t>
      </w:r>
      <w:r>
        <w:rPr>
          <w:rStyle w:val="366"/>
          <w:rFonts w:hint="eastAsia" w:ascii="宋体" w:hAnsi="宋体" w:cs="宋体"/>
          <w:b/>
          <w:bCs/>
          <w:color w:val="000000" w:themeColor="text1"/>
          <w:sz w:val="21"/>
          <w:szCs w:val="21"/>
          <w:highlight w:val="none"/>
          <w:u w:val="single"/>
          <w14:textFill>
            <w14:solidFill>
              <w14:schemeClr w14:val="tx1"/>
            </w14:solidFill>
          </w14:textFill>
        </w:rPr>
        <w:t>钢材、水泥、砂、石、商品砼、沥青砼</w:t>
      </w:r>
      <w:r>
        <w:rPr>
          <w:rStyle w:val="366"/>
          <w:rFonts w:hint="eastAsia" w:ascii="宋体" w:hAnsi="宋体" w:cs="宋体"/>
          <w:b/>
          <w:bCs/>
          <w:color w:val="000000" w:themeColor="text1"/>
          <w:kern w:val="0"/>
          <w:sz w:val="21"/>
          <w:szCs w:val="21"/>
          <w:highlight w:val="none"/>
          <w:u w:val="single"/>
          <w14:textFill>
            <w14:solidFill>
              <w14:schemeClr w14:val="tx1"/>
            </w14:solidFill>
          </w14:textFill>
        </w:rPr>
        <w:t>。前述材料以2026年第4期《南宁市建设工程造价信息》发布信息价格为基准价格。</w:t>
      </w:r>
    </w:p>
    <w:p w14:paraId="3D9F91D3">
      <w:pPr>
        <w:pStyle w:val="361"/>
        <w:spacing w:line="420" w:lineRule="exact"/>
        <w:ind w:firstLine="422" w:firstLineChars="200"/>
        <w:jc w:val="left"/>
        <w:rPr>
          <w:rStyle w:val="366"/>
          <w:rFonts w:hint="eastAsia" w:ascii="宋体" w:hAnsi="宋体" w:cs="宋体"/>
          <w:b/>
          <w:bCs/>
          <w:color w:val="000000" w:themeColor="text1"/>
          <w:sz w:val="21"/>
          <w:szCs w:val="21"/>
          <w:highlight w:val="none"/>
          <w:u w:val="single"/>
          <w14:textFill>
            <w14:solidFill>
              <w14:schemeClr w14:val="tx1"/>
            </w14:solidFill>
          </w14:textFill>
        </w:rPr>
      </w:pPr>
      <w:r>
        <w:rPr>
          <w:rStyle w:val="366"/>
          <w:rFonts w:hint="eastAsia" w:ascii="宋体" w:hAnsi="宋体" w:cs="宋体"/>
          <w:b/>
          <w:bCs/>
          <w:color w:val="000000" w:themeColor="text1"/>
          <w:sz w:val="21"/>
          <w:szCs w:val="21"/>
          <w:highlight w:val="none"/>
          <w:u w:val="single"/>
          <w14:textFill>
            <w14:solidFill>
              <w14:schemeClr w14:val="tx1"/>
            </w14:solidFill>
          </w14:textFill>
        </w:rPr>
        <w:t>对于双方在价格上有争议的材料或设备，发包方有权采取甲供材的方式进行材料或设备采购；承包方必须无条件执行且继续履行安装任务。</w:t>
      </w:r>
    </w:p>
    <w:p w14:paraId="5B595179">
      <w:pPr>
        <w:pStyle w:val="361"/>
        <w:spacing w:line="420" w:lineRule="exact"/>
        <w:ind w:firstLine="422"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b/>
          <w:bCs/>
          <w:color w:val="000000" w:themeColor="text1"/>
          <w:sz w:val="21"/>
          <w:szCs w:val="21"/>
          <w:highlight w:val="none"/>
          <w:u w:val="single"/>
          <w14:textFill>
            <w14:solidFill>
              <w14:schemeClr w14:val="tx1"/>
            </w14:solidFill>
          </w14:textFill>
        </w:rPr>
        <w:t>本工程最终结算价以委托方或第三方审定为准。</w:t>
      </w:r>
    </w:p>
    <w:p w14:paraId="19DE7EFB">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（2）总价合同。</w:t>
      </w:r>
    </w:p>
    <w:p w14:paraId="343C1A7F">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总价包含的风险范围：包含除工程变更、政策性调整、</w:t>
      </w:r>
      <w:r>
        <w:rPr>
          <w:rStyle w:val="366"/>
          <w:rFonts w:hint="eastAsia" w:ascii="宋体" w:hAnsi="宋体" w:cs="宋体"/>
          <w:color w:val="000000" w:themeColor="text1"/>
          <w:sz w:val="21"/>
          <w:szCs w:val="21"/>
          <w:highlight w:val="none"/>
          <w:u w:val="single"/>
          <w14:textFill>
            <w14:solidFill>
              <w14:schemeClr w14:val="tx1"/>
            </w14:solidFill>
          </w14:textFill>
        </w:rPr>
        <w:t>本工程《承包人提供主要材料和设备一览表》中约定的材料和设备价格变动风险以外的其他风险。除工程变更外，结算时不再对施工图对应的工程量重新计量</w:t>
      </w:r>
      <w:r>
        <w:rPr>
          <w:rStyle w:val="366"/>
          <w:rFonts w:hint="eastAsia" w:ascii="宋体" w:hAnsi="宋体" w:cs="宋体"/>
          <w:color w:val="000000" w:themeColor="text1"/>
          <w:sz w:val="21"/>
          <w:szCs w:val="21"/>
          <w:highlight w:val="none"/>
          <w14:textFill>
            <w14:solidFill>
              <w14:schemeClr w14:val="tx1"/>
            </w14:solidFill>
          </w14:textFill>
        </w:rPr>
        <w:t>。</w:t>
      </w:r>
    </w:p>
    <w:p w14:paraId="23238B67">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风险范围以外合同价格的调整方法：</w:t>
      </w:r>
    </w:p>
    <w:p w14:paraId="0DC89AA1">
      <w:pPr>
        <w:pStyle w:val="349"/>
        <w:spacing w:line="420" w:lineRule="exact"/>
        <w:ind w:firstLine="420" w:firstLineChars="200"/>
        <w:jc w:val="left"/>
        <w:outlineLvl w:val="5"/>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①工程变更：按10.4.1变更估价原则的约定调整。</w:t>
      </w:r>
    </w:p>
    <w:p w14:paraId="1C44DC14">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②政策性调整：按自治区住房城乡建设厅或工程所在地住房城乡建设主管部门颁布的文件执行。</w:t>
      </w:r>
    </w:p>
    <w:p w14:paraId="1EA577EB">
      <w:pPr>
        <w:pStyle w:val="349"/>
        <w:spacing w:line="420" w:lineRule="exact"/>
        <w:ind w:firstLine="420" w:firstLineChars="200"/>
        <w:jc w:val="left"/>
        <w:outlineLvl w:val="5"/>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③材料价格风险：按11.1的约定调整。</w:t>
      </w:r>
    </w:p>
    <w:p w14:paraId="67FFFFAB">
      <w:pPr>
        <w:pStyle w:val="349"/>
        <w:spacing w:line="420" w:lineRule="exact"/>
        <w:ind w:firstLine="420" w:firstLineChars="200"/>
        <w:jc w:val="left"/>
        <w:outlineLvl w:val="9"/>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4其它：</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2D4D5B74">
      <w:pPr>
        <w:pStyle w:val="349"/>
        <w:spacing w:line="420" w:lineRule="exact"/>
        <w:ind w:firstLine="420" w:firstLineChars="200"/>
        <w:jc w:val="left"/>
        <w:outlineLvl w:val="9"/>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（3）其他价格方式：</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17DD63C4">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790" w:name="_Toc1843"/>
      <w:bookmarkEnd w:id="790"/>
      <w:r>
        <w:rPr>
          <w:rStyle w:val="366"/>
          <w:rFonts w:hint="eastAsia" w:ascii="宋体" w:hAnsi="宋体" w:eastAsia="宋体" w:cs="宋体"/>
          <w:color w:val="000000" w:themeColor="text1"/>
          <w:sz w:val="21"/>
          <w:szCs w:val="21"/>
          <w:highlight w:val="none"/>
          <w14:textFill>
            <w14:solidFill>
              <w14:schemeClr w14:val="tx1"/>
            </w14:solidFill>
          </w14:textFill>
        </w:rPr>
        <w:t>12.2 预付款：</w:t>
      </w:r>
    </w:p>
    <w:p w14:paraId="3B5E4B50">
      <w:pPr>
        <w:spacing w:line="360" w:lineRule="auto"/>
        <w:ind w:firstLine="420" w:firstLineChars="20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12.2.1 </w:t>
      </w:r>
      <w:r>
        <w:rPr>
          <w:rFonts w:hint="eastAsia" w:hAnsi="宋体" w:cs="宋体"/>
          <w:color w:val="000000" w:themeColor="text1"/>
          <w:highlight w:val="none"/>
          <w14:textFill>
            <w14:solidFill>
              <w14:schemeClr w14:val="tx1"/>
            </w14:solidFill>
          </w14:textFill>
        </w:rPr>
        <w:t>预付款的支付</w:t>
      </w:r>
    </w:p>
    <w:p w14:paraId="1140B55B">
      <w:pPr>
        <w:spacing w:line="360" w:lineRule="auto"/>
        <w:ind w:firstLine="420" w:firstLineChars="200"/>
        <w:jc w:val="left"/>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预付款支付比例或金额：</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eastAsia="zh-CN"/>
          <w14:textFill>
            <w14:solidFill>
              <w14:schemeClr w14:val="tx1"/>
            </w14:solidFill>
          </w14:textFill>
        </w:rPr>
        <w:t>合同总价的</w:t>
      </w:r>
      <w:r>
        <w:rPr>
          <w:rFonts w:hint="eastAsia"/>
          <w:color w:val="000000" w:themeColor="text1"/>
          <w:highlight w:val="none"/>
          <w:u w:val="single"/>
          <w:lang w:val="en-US" w:eastAsia="zh-CN"/>
          <w14:textFill>
            <w14:solidFill>
              <w14:schemeClr w14:val="tx1"/>
            </w14:solidFill>
          </w14:textFill>
        </w:rPr>
        <w:t>30%</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310D3FB5">
      <w:pPr>
        <w:spacing w:line="360" w:lineRule="auto"/>
        <w:ind w:firstLine="420" w:firstLineChars="200"/>
        <w:jc w:val="left"/>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预付款支付期限：</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xml:space="preserve">合同签订后 </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天之内</w:t>
      </w:r>
      <w:r>
        <w:rPr>
          <w:color w:val="000000" w:themeColor="text1"/>
          <w:highlight w:val="none"/>
          <w:u w:val="single"/>
          <w14:textFill>
            <w14:solidFill>
              <w14:schemeClr w14:val="tx1"/>
            </w14:solidFill>
          </w14:textFill>
        </w:rPr>
        <w:t xml:space="preserve">    </w:t>
      </w:r>
      <w:r>
        <w:rPr>
          <w:rFonts w:hint="eastAsia" w:hAnsi="宋体" w:cs="宋体"/>
          <w:color w:val="000000" w:themeColor="text1"/>
          <w:highlight w:val="none"/>
          <w14:textFill>
            <w14:solidFill>
              <w14:schemeClr w14:val="tx1"/>
            </w14:solidFill>
          </w14:textFill>
        </w:rPr>
        <w:t>。</w:t>
      </w:r>
    </w:p>
    <w:p w14:paraId="1016EFAE">
      <w:pPr>
        <w:spacing w:line="360" w:lineRule="auto"/>
        <w:ind w:firstLine="420" w:firstLineChars="200"/>
        <w:jc w:val="left"/>
        <w:rPr>
          <w:color w:val="000000" w:themeColor="text1"/>
          <w:highlight w:val="none"/>
          <w14:textFill>
            <w14:solidFill>
              <w14:schemeClr w14:val="tx1"/>
            </w14:solidFill>
          </w14:textFill>
        </w:rPr>
      </w:pPr>
      <w:r>
        <w:rPr>
          <w:rFonts w:hint="eastAsia" w:hAnsi="宋体" w:cs="宋体"/>
          <w:color w:val="000000" w:themeColor="text1"/>
          <w:highlight w:val="none"/>
          <w14:textFill>
            <w14:solidFill>
              <w14:schemeClr w14:val="tx1"/>
            </w14:solidFill>
          </w14:textFill>
        </w:rPr>
        <w:t>预付款扣回的方式：</w:t>
      </w:r>
      <w:r>
        <w:rPr>
          <w:rFonts w:hint="eastAsia"/>
          <w:color w:val="000000" w:themeColor="text1"/>
          <w:highlight w:val="none"/>
          <w:u w:val="single"/>
          <w14:textFill>
            <w14:solidFill>
              <w14:schemeClr w14:val="tx1"/>
            </w14:solidFill>
          </w14:textFill>
        </w:rPr>
        <w:t>进度款达到</w:t>
      </w:r>
      <w:r>
        <w:rPr>
          <w:rFonts w:hint="eastAsia"/>
          <w:color w:val="000000" w:themeColor="text1"/>
          <w:highlight w:val="none"/>
          <w:u w:val="single"/>
          <w:lang w:val="en-US" w:eastAsia="zh-CN"/>
          <w14:textFill>
            <w14:solidFill>
              <w14:schemeClr w14:val="tx1"/>
            </w14:solidFill>
          </w14:textFill>
        </w:rPr>
        <w:t>30</w:t>
      </w:r>
      <w:r>
        <w:rPr>
          <w:rFonts w:hint="eastAsia"/>
          <w:color w:val="000000" w:themeColor="text1"/>
          <w:highlight w:val="none"/>
          <w:u w:val="single"/>
          <w14:textFill>
            <w14:solidFill>
              <w14:schemeClr w14:val="tx1"/>
            </w14:solidFill>
          </w14:textFill>
        </w:rPr>
        <w:t>%作为预付款起扣点，从此之后的每个月进度款中按预付款支付比例扣回</w:t>
      </w:r>
      <w:r>
        <w:rPr>
          <w:rFonts w:hint="eastAsia" w:hAnsi="宋体" w:cs="宋体"/>
          <w:color w:val="000000" w:themeColor="text1"/>
          <w:highlight w:val="none"/>
          <w14:textFill>
            <w14:solidFill>
              <w14:schemeClr w14:val="tx1"/>
            </w14:solidFill>
          </w14:textFill>
        </w:rPr>
        <w:t>。</w:t>
      </w:r>
    </w:p>
    <w:p w14:paraId="0AEFE22B">
      <w:pPr>
        <w:spacing w:line="360" w:lineRule="auto"/>
        <w:ind w:firstLine="420" w:firstLineChars="200"/>
        <w:jc w:val="left"/>
        <w:rPr>
          <w:rStyle w:val="366"/>
          <w:rFonts w:hint="eastAsia" w:ascii="宋体" w:hAnsi="宋体" w:eastAsia="宋体" w:cs="宋体"/>
          <w:color w:val="000000" w:themeColor="text1"/>
          <w:sz w:val="21"/>
          <w:szCs w:val="21"/>
          <w:highlight w:val="none"/>
          <w14:textFill>
            <w14:solidFill>
              <w14:schemeClr w14:val="tx1"/>
            </w14:solidFill>
          </w14:textFill>
        </w:rPr>
      </w:pPr>
      <w:bookmarkStart w:id="791" w:name="_Toc389065316"/>
      <w:bookmarkEnd w:id="791"/>
      <w:bookmarkStart w:id="792" w:name="_Toc373227751"/>
      <w:bookmarkEnd w:id="792"/>
      <w:bookmarkStart w:id="793" w:name="_Toc373478398"/>
      <w:bookmarkEnd w:id="793"/>
      <w:bookmarkStart w:id="794" w:name="_Toc30134"/>
      <w:bookmarkEnd w:id="794"/>
      <w:r>
        <w:rPr>
          <w:rStyle w:val="366"/>
          <w:rFonts w:hint="eastAsia" w:ascii="宋体" w:hAnsi="宋体" w:eastAsia="宋体" w:cs="宋体"/>
          <w:color w:val="000000" w:themeColor="text1"/>
          <w:sz w:val="21"/>
          <w:szCs w:val="21"/>
          <w:highlight w:val="none"/>
          <w14:textFill>
            <w14:solidFill>
              <w14:schemeClr w14:val="tx1"/>
            </w14:solidFill>
          </w14:textFill>
        </w:rPr>
        <w:t>12.3 计量</w:t>
      </w:r>
    </w:p>
    <w:p w14:paraId="6A3EF298">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12.3.1 计量原则</w:t>
      </w:r>
    </w:p>
    <w:p w14:paraId="536B571F">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工程量计算规则：</w:t>
      </w:r>
      <w:r>
        <w:rPr>
          <w:rStyle w:val="366"/>
          <w:rFonts w:hint="eastAsia" w:ascii="宋体" w:hAnsi="宋体" w:cs="宋体"/>
          <w:color w:val="000000" w:themeColor="text1"/>
          <w:sz w:val="21"/>
          <w:szCs w:val="21"/>
          <w:highlight w:val="none"/>
          <w:u w:val="single"/>
          <w14:textFill>
            <w14:solidFill>
              <w14:schemeClr w14:val="tx1"/>
            </w14:solidFill>
          </w14:textFill>
        </w:rPr>
        <w:t>工程的计量均以《建设工程工程量清单计价规范》（GB50500－2013）及其广西壮族自治区实施细则、《建设工程工程量清单计算规范》（GB50854~50862－2013）及其广西实施细则、本工程补充项目清单为准。</w:t>
      </w:r>
    </w:p>
    <w:p w14:paraId="115B8A48">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12.3.2 计量周期</w:t>
      </w:r>
    </w:p>
    <w:p w14:paraId="484BCF44">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关于计量周期的约定：</w:t>
      </w:r>
      <w:r>
        <w:rPr>
          <w:rStyle w:val="366"/>
          <w:rFonts w:hint="eastAsia" w:ascii="宋体" w:hAnsi="宋体" w:cs="宋体"/>
          <w:color w:val="000000" w:themeColor="text1"/>
          <w:sz w:val="21"/>
          <w:szCs w:val="21"/>
          <w:highlight w:val="none"/>
          <w:u w:val="single"/>
          <w14:textFill>
            <w14:solidFill>
              <w14:schemeClr w14:val="tx1"/>
            </w14:solidFill>
          </w14:textFill>
        </w:rPr>
        <w:t>每月25日前</w:t>
      </w:r>
      <w:r>
        <w:rPr>
          <w:rStyle w:val="366"/>
          <w:rFonts w:hint="eastAsia" w:ascii="宋体" w:hAnsi="宋体" w:cs="宋体"/>
          <w:color w:val="000000" w:themeColor="text1"/>
          <w:sz w:val="21"/>
          <w:szCs w:val="21"/>
          <w:highlight w:val="none"/>
          <w14:textFill>
            <w14:solidFill>
              <w14:schemeClr w14:val="tx1"/>
            </w14:solidFill>
          </w14:textFill>
        </w:rPr>
        <w:t>。</w:t>
      </w:r>
    </w:p>
    <w:p w14:paraId="2C0A2991">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bookmarkStart w:id="795" w:name="_Toc14718"/>
      <w:r>
        <w:rPr>
          <w:rStyle w:val="366"/>
          <w:rFonts w:hint="eastAsia" w:ascii="宋体" w:hAnsi="宋体" w:cs="宋体"/>
          <w:color w:val="000000" w:themeColor="text1"/>
          <w:sz w:val="21"/>
          <w:szCs w:val="21"/>
          <w:highlight w:val="none"/>
          <w14:textFill>
            <w14:solidFill>
              <w14:schemeClr w14:val="tx1"/>
            </w14:solidFill>
          </w14:textFill>
        </w:rPr>
        <w:t>12.3.3 单价合同的计量</w:t>
      </w:r>
      <w:bookmarkEnd w:id="795"/>
    </w:p>
    <w:p w14:paraId="77A26CAB">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关于单价合同计量的约定：</w:t>
      </w:r>
    </w:p>
    <w:p w14:paraId="45CC9104">
      <w:pPr>
        <w:pStyle w:val="349"/>
        <w:spacing w:line="420" w:lineRule="exact"/>
        <w:ind w:firstLine="441" w:firstLineChars="21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 工程量清单所列的工程量，不能作为承包人按合同履行其责任依据，实际施工中发生的工程量增加或减少并不影响承包人履行合同的责任，工程结算以完成的实际工程量为准。</w:t>
      </w:r>
    </w:p>
    <w:p w14:paraId="5B250916">
      <w:pPr>
        <w:pStyle w:val="349"/>
        <w:spacing w:line="420" w:lineRule="exact"/>
        <w:ind w:firstLine="441" w:firstLineChars="21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(2) 除另有规定外，工程师应按照合同约定的方式通过计量来核实确定已完成的工程量和价款，承包人应得到该价款扣除保留金后的金额。当工程师要对已完工的工程量进行计量时，应适时地通知承包人参加。</w:t>
      </w:r>
    </w:p>
    <w:p w14:paraId="52034FAF">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12.3.4 总价合同的计量</w:t>
      </w:r>
    </w:p>
    <w:p w14:paraId="6F6C8F0E">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（1）总价合同计量约定：进度款按支付分解表支付</w:t>
      </w:r>
      <w:r>
        <w:rPr>
          <w:rStyle w:val="366"/>
          <w:rFonts w:hint="eastAsia" w:ascii="宋体" w:hAnsi="宋体" w:cs="宋体"/>
          <w:color w:val="000000" w:themeColor="text1"/>
          <w:kern w:val="0"/>
          <w:sz w:val="21"/>
          <w:szCs w:val="21"/>
          <w:highlight w:val="none"/>
          <w14:textFill>
            <w14:solidFill>
              <w14:schemeClr w14:val="tx1"/>
            </w14:solidFill>
          </w14:textFill>
        </w:rPr>
        <w:t>，</w:t>
      </w:r>
      <w:r>
        <w:rPr>
          <w:rStyle w:val="366"/>
          <w:rFonts w:hint="eastAsia" w:ascii="宋体" w:hAnsi="宋体" w:cs="宋体"/>
          <w:color w:val="000000" w:themeColor="text1"/>
          <w:sz w:val="21"/>
          <w:szCs w:val="21"/>
          <w:highlight w:val="none"/>
          <w14:textFill>
            <w14:solidFill>
              <w14:schemeClr w14:val="tx1"/>
            </w14:solidFill>
          </w14:textFill>
        </w:rPr>
        <w:t>支付分解表在招标完成后签合同之前制定，具体详见本专用合同条款12.4.6。</w:t>
      </w:r>
    </w:p>
    <w:p w14:paraId="2F35C219">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12.3.6 其他价格形式合同的计量</w:t>
      </w:r>
    </w:p>
    <w:p w14:paraId="32568DCC">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其他价格形式的计量方式和程序：</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sz w:val="21"/>
          <w:szCs w:val="21"/>
          <w:highlight w:val="none"/>
          <w:u w:val="single"/>
          <w14:textFill>
            <w14:solidFill>
              <w14:schemeClr w14:val="tx1"/>
            </w14:solidFill>
          </w14:textFill>
        </w:rPr>
        <w:t>无</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1FDCA171">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796" w:name="_Toc373227752"/>
      <w:bookmarkEnd w:id="796"/>
      <w:bookmarkStart w:id="797" w:name="_Toc23445"/>
      <w:bookmarkEnd w:id="797"/>
      <w:bookmarkStart w:id="798" w:name="_Toc389065317"/>
      <w:bookmarkEnd w:id="798"/>
      <w:bookmarkStart w:id="799" w:name="_Toc373478399"/>
      <w:r>
        <w:rPr>
          <w:rStyle w:val="366"/>
          <w:rFonts w:hint="eastAsia" w:ascii="宋体" w:hAnsi="宋体" w:eastAsia="宋体" w:cs="宋体"/>
          <w:color w:val="000000" w:themeColor="text1"/>
          <w:sz w:val="21"/>
          <w:szCs w:val="21"/>
          <w:highlight w:val="none"/>
          <w14:textFill>
            <w14:solidFill>
              <w14:schemeClr w14:val="tx1"/>
            </w14:solidFill>
          </w14:textFill>
        </w:rPr>
        <w:t>12.4 工程进度款支付</w:t>
      </w:r>
      <w:bookmarkEnd w:id="799"/>
    </w:p>
    <w:p w14:paraId="55427E2E">
      <w:pPr>
        <w:spacing w:line="400" w:lineRule="exact"/>
        <w:ind w:firstLine="420" w:firstLineChars="200"/>
        <w:jc w:val="left"/>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bookmarkStart w:id="800" w:name="_Toc297216215"/>
      <w:bookmarkEnd w:id="800"/>
      <w:bookmarkStart w:id="801" w:name="_Toc296891251"/>
      <w:bookmarkEnd w:id="801"/>
      <w:bookmarkStart w:id="802" w:name="_Toc303539163"/>
      <w:bookmarkEnd w:id="802"/>
      <w:bookmarkStart w:id="803" w:name="_Toc297120511"/>
      <w:bookmarkEnd w:id="803"/>
      <w:bookmarkStart w:id="804" w:name="_Toc297123556"/>
      <w:bookmarkEnd w:id="804"/>
      <w:bookmarkStart w:id="805" w:name="_Toc296346712"/>
      <w:bookmarkEnd w:id="805"/>
      <w:bookmarkStart w:id="806" w:name="_Toc300935006"/>
      <w:bookmarkEnd w:id="806"/>
      <w:bookmarkStart w:id="807" w:name="_Toc292559921"/>
      <w:bookmarkEnd w:id="807"/>
      <w:bookmarkStart w:id="808" w:name="_Toc292559416"/>
      <w:bookmarkEnd w:id="808"/>
      <w:bookmarkStart w:id="809" w:name="_Toc296891039"/>
      <w:bookmarkEnd w:id="809"/>
      <w:bookmarkStart w:id="810" w:name="_Toc296347210"/>
      <w:bookmarkEnd w:id="810"/>
      <w:bookmarkStart w:id="811" w:name="_Toc296503211"/>
      <w:bookmarkEnd w:id="811"/>
      <w:bookmarkStart w:id="812" w:name="_Toc296944550"/>
      <w:bookmarkEnd w:id="812"/>
      <w:bookmarkStart w:id="813" w:name="_Toc297048397"/>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12.4.1关于工程进度款支付的约定</w:t>
      </w:r>
    </w:p>
    <w:bookmarkEnd w:id="813"/>
    <w:p w14:paraId="57C3C1B4">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（1）本工程预付款为签约合同价的30%；</w:t>
      </w:r>
    </w:p>
    <w:p w14:paraId="619E8A18">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（2）工程竣工验收合格且</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承包人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提交完整结算资料后，合同内进度款支付至签约合同价（扣除暂列金额）的85%；工程变更部分为合同外款项，待竣工结算审定后予以付清；</w:t>
      </w:r>
    </w:p>
    <w:p w14:paraId="1989CAB4">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（3）项目完成最终工程竣工结算，经财政投资评审中心（如需）或</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发包人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委托的具备工程造价咨询资质的单位审定，且</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承包人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向</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发包人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提交完整合格的竣工备案资料后15日内，工程款支付至最终结算总价的97%；剩余结算总价的3%作为工程质量保证金；</w:t>
      </w:r>
    </w:p>
    <w:p w14:paraId="64830547">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（4）在工程款支付至工程结算总价97%之前，</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承包人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需足额向</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发包人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缴纳全部工程水电费，同时向</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发包人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提供合法、合规、有效的增值税专用发票。若</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承包人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未及时提供合规发票、支付证书或相关资料不符合付款要求的，</w:t>
      </w:r>
      <w:r>
        <w:rPr>
          <w:rStyle w:val="366"/>
          <w:rFonts w:hint="eastAsia" w:ascii="宋体" w:hAnsi="宋体" w:cs="宋体"/>
          <w:color w:val="000000" w:themeColor="text1"/>
          <w:kern w:val="2"/>
          <w:sz w:val="21"/>
          <w:szCs w:val="21"/>
          <w:highlight w:val="none"/>
          <w:lang w:val="en-US" w:eastAsia="zh-CN" w:bidi="ar-SA"/>
          <w14:textFill>
            <w14:solidFill>
              <w14:schemeClr w14:val="tx1"/>
            </w14:solidFill>
          </w14:textFill>
        </w:rPr>
        <w:t>发包人</w:t>
      </w: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有权不予付款，且不承担任何逾期付款责任；</w:t>
      </w:r>
    </w:p>
    <w:p w14:paraId="7012F35F">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质量保证金退还方式：预留的3%质量保证金为无息保证金，工程竣工结算完成且支付至结算总价97%后，质保期开始计算，2年后项目无任何质量问题的，无息退还50%质量保证金；剩余50%质量保证金待本项目全部工程质保期满，经核查无质量问题后无息全额退还。</w:t>
      </w:r>
    </w:p>
    <w:p w14:paraId="455F00B3">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12.4.2 进度付款申请单的编制</w:t>
      </w:r>
    </w:p>
    <w:p w14:paraId="7DE61D45">
      <w:pPr>
        <w:spacing w:line="400" w:lineRule="exact"/>
        <w:ind w:firstLine="420" w:firstLineChars="200"/>
        <w:jc w:val="left"/>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关于进度付款申请单编制的约定：</w:t>
      </w:r>
    </w:p>
    <w:p w14:paraId="6E16CF91">
      <w:pPr>
        <w:spacing w:line="400" w:lineRule="exact"/>
        <w:ind w:firstLine="420" w:firstLineChars="200"/>
        <w:jc w:val="left"/>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(1)承包人必须依照付款周期，按实际发生工程量，依据合同约定进行进度付款申请。</w:t>
      </w:r>
    </w:p>
    <w:p w14:paraId="096266C1">
      <w:pPr>
        <w:spacing w:line="400" w:lineRule="exact"/>
        <w:ind w:firstLine="420" w:firstLineChars="200"/>
        <w:jc w:val="left"/>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(2)承包人必须书面列项说明已完成工程内容，计算范围。</w:t>
      </w:r>
    </w:p>
    <w:p w14:paraId="513A4366">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12.4.3 进度付款申请单的提交</w:t>
      </w:r>
    </w:p>
    <w:p w14:paraId="45955708">
      <w:pPr>
        <w:pStyle w:val="349"/>
        <w:spacing w:line="420" w:lineRule="exact"/>
        <w:ind w:firstLine="420" w:firstLineChars="200"/>
        <w:jc w:val="left"/>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（1）单价合同进度付款申请单提交的约定： 格式按发包人具体要求  。</w:t>
      </w:r>
    </w:p>
    <w:p w14:paraId="5048535D">
      <w:pPr>
        <w:pStyle w:val="349"/>
        <w:spacing w:line="420" w:lineRule="exact"/>
        <w:ind w:firstLine="420" w:firstLineChars="200"/>
        <w:jc w:val="left"/>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（2）总价合同进度付款申请单提交的约定： 无  。</w:t>
      </w:r>
    </w:p>
    <w:p w14:paraId="39E65AC7">
      <w:pPr>
        <w:pStyle w:val="349"/>
        <w:spacing w:line="420" w:lineRule="exact"/>
        <w:ind w:firstLine="420" w:firstLineChars="200"/>
        <w:jc w:val="left"/>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（3）其他价格形式合同进度付款申请单提交的约定：  无  。</w:t>
      </w:r>
    </w:p>
    <w:p w14:paraId="523F4620">
      <w:pPr>
        <w:pStyle w:val="349"/>
        <w:spacing w:line="420" w:lineRule="exact"/>
        <w:ind w:firstLine="420" w:firstLineChars="200"/>
        <w:jc w:val="left"/>
        <w:outlineLvl w:val="4"/>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Style w:val="366"/>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12.4.4 进度款审核和支付</w:t>
      </w:r>
    </w:p>
    <w:p w14:paraId="503A0207">
      <w:pPr>
        <w:pStyle w:val="349"/>
        <w:spacing w:line="420" w:lineRule="exact"/>
        <w:ind w:firstLine="420" w:firstLineChars="200"/>
        <w:jc w:val="left"/>
        <w:rPr>
          <w:rStyle w:val="366"/>
          <w:rFonts w:hint="eastAsia" w:ascii="宋体" w:hAnsi="宋体" w:eastAsia="宋体" w:cs="宋体"/>
          <w:color w:val="000000" w:themeColor="text1"/>
          <w:sz w:val="21"/>
          <w:szCs w:val="21"/>
          <w:highlight w:val="none"/>
          <w:u w:val="single"/>
          <w14:textFill>
            <w14:solidFill>
              <w14:schemeClr w14:val="tx1"/>
            </w14:solidFill>
          </w14:textFill>
        </w:rPr>
      </w:pPr>
      <w:r>
        <w:rPr>
          <w:rStyle w:val="366"/>
          <w:rFonts w:hint="eastAsia" w:ascii="宋体" w:hAnsi="宋体" w:eastAsia="宋体" w:cs="宋体"/>
          <w:color w:val="000000" w:themeColor="text1"/>
          <w:sz w:val="21"/>
          <w:szCs w:val="21"/>
          <w:highlight w:val="none"/>
          <w14:textFill>
            <w14:solidFill>
              <w14:schemeClr w14:val="tx1"/>
            </w14:solidFill>
          </w14:textFill>
        </w:rPr>
        <w:t>（1）监理人审查并报送发包人的期限：</w:t>
      </w:r>
      <w:r>
        <w:rPr>
          <w:rStyle w:val="366"/>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按通用条款执行</w:t>
      </w:r>
      <w:r>
        <w:rPr>
          <w:rStyle w:val="366"/>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eastAsia="宋体" w:cs="宋体"/>
          <w:color w:val="000000" w:themeColor="text1"/>
          <w:sz w:val="21"/>
          <w:szCs w:val="21"/>
          <w:highlight w:val="none"/>
          <w14:textFill>
            <w14:solidFill>
              <w14:schemeClr w14:val="tx1"/>
            </w14:solidFill>
          </w14:textFill>
        </w:rPr>
        <w:t>。</w:t>
      </w:r>
    </w:p>
    <w:p w14:paraId="79A49CEE">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发包人完成审批并签发进度款支付证书的期限：</w:t>
      </w:r>
      <w:r>
        <w:rPr>
          <w:rFonts w:hint="eastAsia" w:ascii="宋体" w:hAnsi="宋体" w:cs="宋体"/>
          <w:color w:val="000000" w:themeColor="text1"/>
          <w:sz w:val="21"/>
          <w:szCs w:val="21"/>
          <w:highlight w:val="none"/>
          <w:u w:val="single"/>
          <w14:textFill>
            <w14:solidFill>
              <w14:schemeClr w14:val="tx1"/>
            </w14:solidFill>
          </w14:textFill>
        </w:rPr>
        <w:t>按通用条款执行</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482D17D5">
      <w:pPr>
        <w:pStyle w:val="349"/>
        <w:spacing w:line="420" w:lineRule="exact"/>
        <w:ind w:firstLine="420" w:firstLineChars="200"/>
        <w:jc w:val="left"/>
        <w:outlineLvl w:val="9"/>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（2）发包人支付进度款的期限：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Fonts w:hint="eastAsia" w:ascii="宋体" w:hAnsi="宋体" w:cs="宋体"/>
          <w:color w:val="000000" w:themeColor="text1"/>
          <w:sz w:val="21"/>
          <w:szCs w:val="21"/>
          <w:highlight w:val="none"/>
          <w:u w:val="single"/>
          <w14:textFill>
            <w14:solidFill>
              <w14:schemeClr w14:val="tx1"/>
            </w14:solidFill>
          </w14:textFill>
        </w:rPr>
        <w:t>按通用条款执行</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1A7A1FCD">
      <w:pPr>
        <w:pStyle w:val="349"/>
        <w:spacing w:line="420" w:lineRule="exact"/>
        <w:ind w:firstLine="525" w:firstLineChars="25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发包人逾期支付进度款的违约金的计算方式：</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sz w:val="21"/>
          <w:szCs w:val="21"/>
          <w:highlight w:val="none"/>
          <w:u w:val="single"/>
          <w14:textFill>
            <w14:solidFill>
              <w14:schemeClr w14:val="tx1"/>
            </w14:solidFill>
          </w14:textFill>
        </w:rPr>
        <w:t>无</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36322AC9">
      <w:pPr>
        <w:pStyle w:val="349"/>
        <w:spacing w:line="420" w:lineRule="exact"/>
        <w:ind w:firstLine="525" w:firstLineChars="25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进度款支付方式：</w:t>
      </w:r>
      <w:r>
        <w:rPr>
          <w:rFonts w:hint="eastAsia" w:ascii="宋体" w:hAnsi="宋体" w:cs="宋体"/>
          <w:color w:val="000000" w:themeColor="text1"/>
          <w:sz w:val="21"/>
          <w:szCs w:val="21"/>
          <w:highlight w:val="none"/>
          <w:u w:val="single"/>
          <w14:textFill>
            <w14:solidFill>
              <w14:schemeClr w14:val="tx1"/>
            </w14:solidFill>
          </w14:textFill>
        </w:rPr>
        <w:t>银行转账至本合同指定的承包人开户银行及账号内</w:t>
      </w:r>
      <w:r>
        <w:rPr>
          <w:rStyle w:val="366"/>
          <w:rFonts w:hint="eastAsia" w:ascii="宋体" w:hAnsi="宋体" w:cs="宋体"/>
          <w:color w:val="000000" w:themeColor="text1"/>
          <w:sz w:val="21"/>
          <w:szCs w:val="21"/>
          <w:highlight w:val="none"/>
          <w14:textFill>
            <w14:solidFill>
              <w14:schemeClr w14:val="tx1"/>
            </w14:solidFill>
          </w14:textFill>
        </w:rPr>
        <w:t>。</w:t>
      </w:r>
    </w:p>
    <w:p w14:paraId="57ADB59C">
      <w:pPr>
        <w:spacing w:line="420" w:lineRule="exact"/>
        <w:ind w:firstLine="630" w:firstLineChars="300"/>
        <w:jc w:val="left"/>
        <w:rPr>
          <w:rStyle w:val="366"/>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①承包人在发包人支付工程款前3日内提供有效的增值税专用发票给发包人，否则发包人有权拒付该笔工程款，所造成的责任由承包人负责承担且发包人不承担逾期付款的责任。</w:t>
      </w:r>
    </w:p>
    <w:p w14:paraId="1AC8B64C">
      <w:pPr>
        <w:pStyle w:val="349"/>
        <w:spacing w:line="420" w:lineRule="exact"/>
        <w:ind w:firstLine="525" w:firstLineChars="250"/>
        <w:jc w:val="left"/>
        <w:outlineLvl w:val="9"/>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 农民工工资支付</w:t>
      </w:r>
    </w:p>
    <w:p w14:paraId="32C37F22">
      <w:pPr>
        <w:pStyle w:val="349"/>
        <w:autoSpaceDE w:val="0"/>
        <w:autoSpaceDN w:val="0"/>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承包人将农民工工资支付情况定期报告发包人和监理单位，并提供相应的材料接受建设行政主管部门和劳动保障行政主管部门对此事项监管。</w:t>
      </w:r>
    </w:p>
    <w:p w14:paraId="13DE56C2">
      <w:pPr>
        <w:pStyle w:val="349"/>
        <w:spacing w:line="420" w:lineRule="exact"/>
        <w:ind w:firstLine="525" w:firstLineChars="250"/>
        <w:jc w:val="left"/>
        <w:outlineLvl w:val="3"/>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12.4.6 支付分解表的编制</w:t>
      </w:r>
    </w:p>
    <w:p w14:paraId="2F647528">
      <w:pPr>
        <w:pStyle w:val="349"/>
        <w:spacing w:line="420" w:lineRule="exact"/>
        <w:ind w:firstLine="525" w:firstLineChars="25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（1）总价合同支付分解表的编制与审批：</w:t>
      </w:r>
      <w:r>
        <w:rPr>
          <w:rStyle w:val="366"/>
          <w:rFonts w:hint="eastAsia" w:ascii="宋体" w:hAnsi="宋体" w:cs="宋体"/>
          <w:color w:val="000000" w:themeColor="text1"/>
          <w:sz w:val="21"/>
          <w:szCs w:val="21"/>
          <w:highlight w:val="none"/>
          <w:u w:val="single"/>
          <w14:textFill>
            <w14:solidFill>
              <w14:schemeClr w14:val="tx1"/>
            </w14:solidFill>
          </w14:textFill>
        </w:rPr>
        <w:t>总价合同支付分解表在招标完成后由发包人和承包人共同编制，发包人审批，并作为本合同内容，具体详见合同附件14。</w:t>
      </w:r>
    </w:p>
    <w:p w14:paraId="50F55378">
      <w:pPr>
        <w:pStyle w:val="349"/>
        <w:spacing w:line="420" w:lineRule="exact"/>
        <w:ind w:firstLine="525" w:firstLineChars="25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（2）单价合同的总价项目支付分解表的编制与审批：总价项目不采用支付分解表的方式计算，而按《建设工程工程量清单计价规范（GB50500-2013）广西壮族自治区实施细则》的规定执行。</w:t>
      </w:r>
    </w:p>
    <w:p w14:paraId="56AFA196">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814" w:name="_Toc304295593"/>
      <w:bookmarkEnd w:id="814"/>
      <w:bookmarkStart w:id="815" w:name="_Toc296891259"/>
      <w:bookmarkEnd w:id="815"/>
      <w:bookmarkStart w:id="816" w:name="_Toc296503219"/>
      <w:bookmarkEnd w:id="816"/>
      <w:bookmarkStart w:id="817" w:name="_Toc296944558"/>
      <w:bookmarkEnd w:id="817"/>
      <w:bookmarkStart w:id="818" w:name="_Toc351203645"/>
      <w:bookmarkEnd w:id="818"/>
      <w:bookmarkStart w:id="819" w:name="_Toc389065318"/>
      <w:bookmarkEnd w:id="819"/>
      <w:bookmarkStart w:id="820" w:name="_Toc373478400"/>
      <w:bookmarkEnd w:id="820"/>
      <w:bookmarkStart w:id="821" w:name="_Toc300935015"/>
      <w:bookmarkEnd w:id="821"/>
      <w:bookmarkStart w:id="822" w:name="_Toc372"/>
      <w:bookmarkEnd w:id="822"/>
      <w:bookmarkStart w:id="823" w:name="_Toc297120519"/>
      <w:bookmarkEnd w:id="823"/>
      <w:bookmarkStart w:id="824" w:name="_Toc297216223"/>
      <w:bookmarkEnd w:id="824"/>
      <w:bookmarkStart w:id="825" w:name="_Toc312678053"/>
      <w:bookmarkEnd w:id="825"/>
      <w:bookmarkStart w:id="826" w:name="_Toc303539172"/>
      <w:bookmarkEnd w:id="826"/>
      <w:bookmarkStart w:id="827" w:name="_Toc292559424"/>
      <w:bookmarkEnd w:id="827"/>
      <w:bookmarkStart w:id="828" w:name="_Toc373227753"/>
      <w:bookmarkEnd w:id="828"/>
      <w:bookmarkStart w:id="829" w:name="_Toc296347218"/>
      <w:bookmarkEnd w:id="829"/>
      <w:bookmarkStart w:id="830" w:name="_Toc297123564"/>
      <w:bookmarkEnd w:id="830"/>
      <w:bookmarkStart w:id="831" w:name="_Toc296346720"/>
      <w:bookmarkEnd w:id="831"/>
      <w:bookmarkStart w:id="832" w:name="_Toc292559929"/>
      <w:bookmarkEnd w:id="832"/>
      <w:bookmarkStart w:id="833" w:name="_Toc297048405"/>
      <w:bookmarkEnd w:id="833"/>
      <w:bookmarkStart w:id="834" w:name="_Toc296891047"/>
      <w:r>
        <w:rPr>
          <w:rStyle w:val="366"/>
          <w:rFonts w:hint="eastAsia" w:ascii="宋体" w:hAnsi="宋体" w:eastAsia="宋体" w:cs="宋体"/>
          <w:color w:val="000000" w:themeColor="text1"/>
          <w:sz w:val="21"/>
          <w:szCs w:val="21"/>
          <w:highlight w:val="none"/>
          <w14:textFill>
            <w14:solidFill>
              <w14:schemeClr w14:val="tx1"/>
            </w14:solidFill>
          </w14:textFill>
        </w:rPr>
        <w:t>13. 验收和工程试车</w:t>
      </w:r>
      <w:bookmarkEnd w:id="834"/>
    </w:p>
    <w:p w14:paraId="78DC8282">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835" w:name="_Toc389065319"/>
      <w:bookmarkEnd w:id="835"/>
      <w:bookmarkStart w:id="836" w:name="_Toc373478401"/>
      <w:bookmarkEnd w:id="836"/>
      <w:bookmarkStart w:id="837" w:name="_Toc1622"/>
      <w:bookmarkEnd w:id="837"/>
      <w:bookmarkStart w:id="838" w:name="_Toc373227754"/>
      <w:bookmarkEnd w:id="838"/>
      <w:r>
        <w:rPr>
          <w:rStyle w:val="366"/>
          <w:rFonts w:hint="eastAsia" w:ascii="宋体" w:hAnsi="宋体" w:eastAsia="宋体" w:cs="宋体"/>
          <w:color w:val="000000" w:themeColor="text1"/>
          <w:sz w:val="21"/>
          <w:szCs w:val="21"/>
          <w:highlight w:val="none"/>
          <w14:textFill>
            <w14:solidFill>
              <w14:schemeClr w14:val="tx1"/>
            </w14:solidFill>
          </w14:textFill>
        </w:rPr>
        <w:t>13.1 分部分项工程验收</w:t>
      </w:r>
    </w:p>
    <w:p w14:paraId="2314EBC6">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13.1.2监理人不能按时进行验收时，应提前</w:t>
      </w:r>
      <w:r>
        <w:rPr>
          <w:rStyle w:val="366"/>
          <w:rFonts w:hint="eastAsia" w:ascii="宋体" w:hAnsi="宋体" w:cs="宋体"/>
          <w:color w:val="000000" w:themeColor="text1"/>
          <w:sz w:val="21"/>
          <w:szCs w:val="21"/>
          <w:highlight w:val="none"/>
          <w:u w:val="single"/>
          <w14:textFill>
            <w14:solidFill>
              <w14:schemeClr w14:val="tx1"/>
            </w14:solidFill>
          </w14:textFill>
        </w:rPr>
        <w:t xml:space="preserve"> 24  </w:t>
      </w:r>
      <w:r>
        <w:rPr>
          <w:rStyle w:val="366"/>
          <w:rFonts w:hint="eastAsia" w:ascii="宋体" w:hAnsi="宋体" w:cs="宋体"/>
          <w:color w:val="000000" w:themeColor="text1"/>
          <w:sz w:val="21"/>
          <w:szCs w:val="21"/>
          <w:highlight w:val="none"/>
          <w14:textFill>
            <w14:solidFill>
              <w14:schemeClr w14:val="tx1"/>
            </w14:solidFill>
          </w14:textFill>
        </w:rPr>
        <w:t>小时提交书面延期要求。</w:t>
      </w:r>
    </w:p>
    <w:p w14:paraId="60382B89">
      <w:pPr>
        <w:pStyle w:val="349"/>
        <w:spacing w:line="420" w:lineRule="exact"/>
        <w:ind w:firstLine="420" w:firstLineChars="200"/>
        <w:jc w:val="left"/>
        <w:rPr>
          <w:rStyle w:val="366"/>
          <w:rFonts w:hint="eastAsia" w:ascii="宋体" w:hAnsi="宋体" w:cs="宋体"/>
          <w:b/>
          <w:bCs/>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关于延期最长不得超过：</w:t>
      </w:r>
      <w:r>
        <w:rPr>
          <w:rStyle w:val="366"/>
          <w:rFonts w:hint="eastAsia" w:ascii="宋体" w:hAnsi="宋体" w:cs="宋体"/>
          <w:color w:val="000000" w:themeColor="text1"/>
          <w:sz w:val="21"/>
          <w:szCs w:val="21"/>
          <w:highlight w:val="none"/>
          <w:u w:val="single"/>
          <w14:textFill>
            <w14:solidFill>
              <w14:schemeClr w14:val="tx1"/>
            </w14:solidFill>
          </w14:textFill>
        </w:rPr>
        <w:t xml:space="preserve">  24   </w:t>
      </w:r>
      <w:r>
        <w:rPr>
          <w:rStyle w:val="366"/>
          <w:rFonts w:hint="eastAsia" w:ascii="宋体" w:hAnsi="宋体" w:cs="宋体"/>
          <w:color w:val="000000" w:themeColor="text1"/>
          <w:sz w:val="21"/>
          <w:szCs w:val="21"/>
          <w:highlight w:val="none"/>
          <w14:textFill>
            <w14:solidFill>
              <w14:schemeClr w14:val="tx1"/>
            </w14:solidFill>
          </w14:textFill>
        </w:rPr>
        <w:t>小时。</w:t>
      </w:r>
    </w:p>
    <w:p w14:paraId="59541388">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839" w:name="_Toc297120523"/>
      <w:bookmarkEnd w:id="839"/>
      <w:bookmarkStart w:id="840" w:name="_Toc267251473"/>
      <w:bookmarkEnd w:id="840"/>
      <w:bookmarkStart w:id="841" w:name="_Toc373227755"/>
      <w:bookmarkEnd w:id="841"/>
      <w:bookmarkStart w:id="842" w:name="_Toc300935016"/>
      <w:bookmarkEnd w:id="842"/>
      <w:bookmarkStart w:id="843" w:name="_Toc296347222"/>
      <w:bookmarkEnd w:id="843"/>
      <w:bookmarkStart w:id="844" w:name="_Toc267251471"/>
      <w:bookmarkEnd w:id="844"/>
      <w:bookmarkStart w:id="845" w:name="_Toc292559933"/>
      <w:bookmarkEnd w:id="845"/>
      <w:bookmarkStart w:id="846" w:name="_Toc267251475"/>
      <w:bookmarkEnd w:id="846"/>
      <w:bookmarkStart w:id="847" w:name="_Toc296503223"/>
      <w:bookmarkEnd w:id="847"/>
      <w:bookmarkStart w:id="848" w:name="_Toc389065320"/>
      <w:bookmarkEnd w:id="848"/>
      <w:bookmarkStart w:id="849" w:name="_Toc292559428"/>
      <w:bookmarkEnd w:id="849"/>
      <w:bookmarkStart w:id="850" w:name="_Toc297216224"/>
      <w:bookmarkEnd w:id="850"/>
      <w:bookmarkStart w:id="851" w:name="_Toc23904"/>
      <w:bookmarkEnd w:id="851"/>
      <w:bookmarkStart w:id="852" w:name="_Toc296944562"/>
      <w:bookmarkEnd w:id="852"/>
      <w:bookmarkStart w:id="853" w:name="_Toc296891263"/>
      <w:bookmarkEnd w:id="853"/>
      <w:bookmarkStart w:id="854" w:name="_Toc296346724"/>
      <w:bookmarkEnd w:id="854"/>
      <w:bookmarkStart w:id="855" w:name="_Toc267251470"/>
      <w:bookmarkEnd w:id="855"/>
      <w:bookmarkStart w:id="856" w:name="_Toc297048409"/>
      <w:bookmarkEnd w:id="856"/>
      <w:bookmarkStart w:id="857" w:name="_Toc297123565"/>
      <w:bookmarkEnd w:id="857"/>
      <w:bookmarkStart w:id="858" w:name="_Toc296891051"/>
      <w:bookmarkEnd w:id="858"/>
      <w:bookmarkStart w:id="859" w:name="_Toc267251472"/>
      <w:bookmarkEnd w:id="859"/>
      <w:bookmarkStart w:id="860" w:name="_Toc304295596"/>
      <w:bookmarkEnd w:id="860"/>
      <w:bookmarkStart w:id="861" w:name="_Toc373478402"/>
      <w:bookmarkEnd w:id="861"/>
      <w:bookmarkStart w:id="862" w:name="_Toc303539173"/>
      <w:bookmarkEnd w:id="862"/>
      <w:bookmarkStart w:id="863" w:name="_Toc312678056"/>
      <w:bookmarkEnd w:id="863"/>
      <w:bookmarkStart w:id="864" w:name="_Toc267251476"/>
      <w:bookmarkEnd w:id="864"/>
      <w:bookmarkStart w:id="865" w:name="_Toc267251474"/>
      <w:r>
        <w:rPr>
          <w:rStyle w:val="366"/>
          <w:rFonts w:hint="eastAsia" w:ascii="宋体" w:hAnsi="宋体" w:eastAsia="宋体" w:cs="宋体"/>
          <w:color w:val="000000" w:themeColor="text1"/>
          <w:sz w:val="21"/>
          <w:szCs w:val="21"/>
          <w:highlight w:val="none"/>
          <w14:textFill>
            <w14:solidFill>
              <w14:schemeClr w14:val="tx1"/>
            </w14:solidFill>
          </w14:textFill>
        </w:rPr>
        <w:t xml:space="preserve">13.2 </w:t>
      </w:r>
      <w:bookmarkEnd w:id="865"/>
      <w:r>
        <w:rPr>
          <w:rStyle w:val="366"/>
          <w:rFonts w:hint="eastAsia" w:ascii="宋体" w:hAnsi="宋体" w:eastAsia="宋体" w:cs="宋体"/>
          <w:color w:val="000000" w:themeColor="text1"/>
          <w:sz w:val="21"/>
          <w:szCs w:val="21"/>
          <w:highlight w:val="none"/>
          <w14:textFill>
            <w14:solidFill>
              <w14:schemeClr w14:val="tx1"/>
            </w14:solidFill>
          </w14:textFill>
        </w:rPr>
        <w:t>竣工验收</w:t>
      </w:r>
    </w:p>
    <w:p w14:paraId="53EFEBF7">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bookmarkStart w:id="866" w:name="_Toc280868707"/>
      <w:bookmarkEnd w:id="866"/>
      <w:bookmarkStart w:id="867" w:name="_Toc280868705"/>
      <w:bookmarkEnd w:id="867"/>
      <w:bookmarkStart w:id="868" w:name="_Toc280868708"/>
      <w:bookmarkEnd w:id="868"/>
      <w:bookmarkStart w:id="869" w:name="_Toc280868706"/>
      <w:bookmarkEnd w:id="869"/>
      <w:bookmarkStart w:id="870" w:name="_Toc280868704"/>
      <w:bookmarkEnd w:id="870"/>
      <w:bookmarkStart w:id="871" w:name="_Toc280868709"/>
      <w:bookmarkEnd w:id="871"/>
      <w:r>
        <w:rPr>
          <w:rStyle w:val="366"/>
          <w:rFonts w:hint="eastAsia" w:ascii="宋体" w:hAnsi="宋体" w:cs="宋体"/>
          <w:color w:val="000000" w:themeColor="text1"/>
          <w:sz w:val="21"/>
          <w:szCs w:val="21"/>
          <w:highlight w:val="none"/>
          <w14:textFill>
            <w14:solidFill>
              <w14:schemeClr w14:val="tx1"/>
            </w14:solidFill>
          </w14:textFill>
        </w:rPr>
        <w:t>13.2.1竣工验收条件</w:t>
      </w:r>
    </w:p>
    <w:p w14:paraId="1FB3E20B">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（3）承包人负责整理和提交的竣工验收资料应当符合工程所在地建设行政主管部门和(或)城市建设档案管理机构有关施工资料的要求，具体内容包括：</w:t>
      </w:r>
      <w:r>
        <w:rPr>
          <w:rStyle w:val="366"/>
          <w:rFonts w:hint="eastAsia" w:ascii="宋体" w:hAnsi="宋体" w:cs="宋体"/>
          <w:color w:val="000000" w:themeColor="text1"/>
          <w:sz w:val="21"/>
          <w:szCs w:val="21"/>
          <w:highlight w:val="none"/>
          <w:u w:val="single"/>
          <w14:textFill>
            <w14:solidFill>
              <w14:schemeClr w14:val="tx1"/>
            </w14:solidFill>
          </w14:textFill>
        </w:rPr>
        <w:t>工程竣工资料（含竣工图）和工程竣工报告等</w:t>
      </w:r>
      <w:r>
        <w:rPr>
          <w:rStyle w:val="366"/>
          <w:rFonts w:hint="eastAsia" w:ascii="宋体" w:hAnsi="宋体" w:cs="宋体"/>
          <w:color w:val="000000" w:themeColor="text1"/>
          <w:sz w:val="21"/>
          <w:szCs w:val="21"/>
          <w:highlight w:val="none"/>
          <w14:textFill>
            <w14:solidFill>
              <w14:schemeClr w14:val="tx1"/>
            </w14:solidFill>
          </w14:textFill>
        </w:rPr>
        <w:t>。</w:t>
      </w:r>
    </w:p>
    <w:p w14:paraId="59CAF15D">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竣工验收资料的份数：</w:t>
      </w:r>
      <w:r>
        <w:rPr>
          <w:rStyle w:val="366"/>
          <w:rFonts w:hint="eastAsia" w:ascii="宋体" w:hAnsi="宋体" w:cs="宋体"/>
          <w:color w:val="000000" w:themeColor="text1"/>
          <w:sz w:val="21"/>
          <w:szCs w:val="21"/>
          <w:highlight w:val="none"/>
          <w:u w:val="single"/>
          <w14:textFill>
            <w14:solidFill>
              <w14:schemeClr w14:val="tx1"/>
            </w14:solidFill>
          </w14:textFill>
        </w:rPr>
        <w:t xml:space="preserve"> 6套   </w:t>
      </w:r>
      <w:r>
        <w:rPr>
          <w:rStyle w:val="366"/>
          <w:rFonts w:hint="eastAsia" w:ascii="宋体" w:hAnsi="宋体" w:cs="宋体"/>
          <w:color w:val="000000" w:themeColor="text1"/>
          <w:sz w:val="21"/>
          <w:szCs w:val="21"/>
          <w:highlight w:val="none"/>
          <w14:textFill>
            <w14:solidFill>
              <w14:schemeClr w14:val="tx1"/>
            </w14:solidFill>
          </w14:textFill>
        </w:rPr>
        <w:t>。</w:t>
      </w:r>
    </w:p>
    <w:p w14:paraId="26A62026">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承包人提供竣工图的约定：</w:t>
      </w:r>
      <w:r>
        <w:rPr>
          <w:rStyle w:val="366"/>
          <w:rFonts w:hint="eastAsia" w:ascii="宋体" w:hAnsi="宋体" w:cs="宋体"/>
          <w:color w:val="000000" w:themeColor="text1"/>
          <w:sz w:val="21"/>
          <w:szCs w:val="21"/>
          <w:highlight w:val="none"/>
          <w:u w:val="single"/>
          <w14:textFill>
            <w14:solidFill>
              <w14:schemeClr w14:val="tx1"/>
            </w14:solidFill>
          </w14:textFill>
        </w:rPr>
        <w:t>竣工验收正式通过后5天，提供竣工图的数量分别为6套，且必须为原件。</w:t>
      </w:r>
    </w:p>
    <w:p w14:paraId="4A8F044F">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13.2.2竣工验收程序</w:t>
      </w:r>
    </w:p>
    <w:p w14:paraId="4D6371E7">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关于竣工验收程序的约定：</w:t>
      </w:r>
      <w:r>
        <w:rPr>
          <w:rStyle w:val="366"/>
          <w:rFonts w:hint="eastAsia" w:ascii="宋体" w:hAnsi="宋体" w:cs="宋体"/>
          <w:color w:val="000000" w:themeColor="text1"/>
          <w:kern w:val="0"/>
          <w:sz w:val="21"/>
          <w:szCs w:val="21"/>
          <w:highlight w:val="none"/>
          <w:u w:val="single"/>
          <w14:textFill>
            <w14:solidFill>
              <w14:schemeClr w14:val="tx1"/>
            </w14:solidFill>
          </w14:textFill>
        </w:rPr>
        <w:t>按国家竣工验收规定及项目所在地建设行政管理部门规定要求执行</w:t>
      </w:r>
      <w:r>
        <w:rPr>
          <w:rStyle w:val="366"/>
          <w:rFonts w:hint="eastAsia" w:ascii="宋体" w:hAnsi="宋体" w:cs="宋体"/>
          <w:color w:val="000000" w:themeColor="text1"/>
          <w:sz w:val="21"/>
          <w:szCs w:val="21"/>
          <w:highlight w:val="none"/>
          <w14:textFill>
            <w14:solidFill>
              <w14:schemeClr w14:val="tx1"/>
            </w14:solidFill>
          </w14:textFill>
        </w:rPr>
        <w:t>。</w:t>
      </w:r>
    </w:p>
    <w:p w14:paraId="065932E6">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发包人不按照本项约定组织竣工验收、颁发工程接收证书的违约金的计算方法：</w:t>
      </w:r>
      <w:r>
        <w:rPr>
          <w:rStyle w:val="366"/>
          <w:rFonts w:hint="eastAsia" w:ascii="宋体" w:hAnsi="宋体" w:cs="宋体"/>
          <w:b/>
          <w:bCs/>
          <w:color w:val="000000" w:themeColor="text1"/>
          <w:sz w:val="21"/>
          <w:szCs w:val="21"/>
          <w:highlight w:val="none"/>
          <w:u w:val="single"/>
          <w14:textFill>
            <w14:solidFill>
              <w14:schemeClr w14:val="tx1"/>
            </w14:solidFill>
          </w14:textFill>
        </w:rPr>
        <w:t>无</w:t>
      </w:r>
      <w:r>
        <w:rPr>
          <w:rStyle w:val="366"/>
          <w:rFonts w:hint="eastAsia" w:ascii="宋体" w:hAnsi="宋体" w:cs="宋体"/>
          <w:color w:val="000000" w:themeColor="text1"/>
          <w:sz w:val="21"/>
          <w:szCs w:val="21"/>
          <w:highlight w:val="none"/>
          <w14:textFill>
            <w14:solidFill>
              <w14:schemeClr w14:val="tx1"/>
            </w14:solidFill>
          </w14:textFill>
        </w:rPr>
        <w:t>。</w:t>
      </w:r>
    </w:p>
    <w:p w14:paraId="00ADD720">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13.2.5移交、接收全部与部分工程</w:t>
      </w:r>
    </w:p>
    <w:p w14:paraId="7AD3E96A">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承包人向发包人移交工程的期限：</w:t>
      </w:r>
      <w:r>
        <w:rPr>
          <w:rStyle w:val="366"/>
          <w:rFonts w:hint="eastAsia" w:ascii="宋体" w:hAnsi="宋体" w:cs="宋体"/>
          <w:b/>
          <w:bCs/>
          <w:color w:val="000000" w:themeColor="text1"/>
          <w:sz w:val="21"/>
          <w:szCs w:val="21"/>
          <w:highlight w:val="none"/>
          <w:u w:val="single"/>
          <w14:textFill>
            <w14:solidFill>
              <w14:schemeClr w14:val="tx1"/>
            </w14:solidFill>
          </w14:textFill>
        </w:rPr>
        <w:t>按通用合同条款13.2.5执行</w:t>
      </w:r>
      <w:r>
        <w:rPr>
          <w:rStyle w:val="366"/>
          <w:rFonts w:hint="eastAsia" w:ascii="宋体" w:hAnsi="宋体" w:cs="宋体"/>
          <w:color w:val="000000" w:themeColor="text1"/>
          <w:sz w:val="21"/>
          <w:szCs w:val="21"/>
          <w:highlight w:val="none"/>
          <w14:textFill>
            <w14:solidFill>
              <w14:schemeClr w14:val="tx1"/>
            </w14:solidFill>
          </w14:textFill>
        </w:rPr>
        <w:t>。</w:t>
      </w:r>
    </w:p>
    <w:p w14:paraId="26B37E7B">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发包人未按本合同约定接收全部或部分工程的，违约金的计算方法为：</w:t>
      </w:r>
      <w:r>
        <w:rPr>
          <w:rStyle w:val="366"/>
          <w:rFonts w:hint="eastAsia" w:ascii="宋体" w:hAnsi="宋体" w:cs="宋体"/>
          <w:b/>
          <w:bCs/>
          <w:color w:val="000000" w:themeColor="text1"/>
          <w:sz w:val="21"/>
          <w:szCs w:val="21"/>
          <w:highlight w:val="none"/>
          <w:u w:val="single"/>
          <w14:textFill>
            <w14:solidFill>
              <w14:schemeClr w14:val="tx1"/>
            </w14:solidFill>
          </w14:textFill>
        </w:rPr>
        <w:t>每逾期一天,发包人向承包人支付合同价款万分之四的违约金</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4E478D75">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承包人未按时移交工程的，违约金的计算方法为：</w:t>
      </w:r>
      <w:r>
        <w:rPr>
          <w:rStyle w:val="366"/>
          <w:rFonts w:hint="eastAsia" w:ascii="宋体" w:hAnsi="宋体" w:cs="宋体"/>
          <w:b/>
          <w:bCs/>
          <w:color w:val="000000" w:themeColor="text1"/>
          <w:sz w:val="21"/>
          <w:szCs w:val="21"/>
          <w:highlight w:val="none"/>
          <w:u w:val="single"/>
          <w14:textFill>
            <w14:solidFill>
              <w14:schemeClr w14:val="tx1"/>
            </w14:solidFill>
          </w14:textFill>
        </w:rPr>
        <w:t>每逾期一天,承包人向发包人支付合同价款万分之四的违约金</w:t>
      </w:r>
      <w:r>
        <w:rPr>
          <w:rStyle w:val="366"/>
          <w:rFonts w:hint="eastAsia" w:ascii="宋体" w:hAnsi="宋体" w:cs="宋体"/>
          <w:color w:val="000000" w:themeColor="text1"/>
          <w:sz w:val="21"/>
          <w:szCs w:val="21"/>
          <w:highlight w:val="none"/>
          <w14:textFill>
            <w14:solidFill>
              <w14:schemeClr w14:val="tx1"/>
            </w14:solidFill>
          </w14:textFill>
        </w:rPr>
        <w:t>。</w:t>
      </w:r>
    </w:p>
    <w:p w14:paraId="0AB74972">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872" w:name="_Toc373478403"/>
      <w:bookmarkEnd w:id="872"/>
      <w:bookmarkStart w:id="873" w:name="_Toc373227756"/>
      <w:bookmarkEnd w:id="873"/>
      <w:bookmarkStart w:id="874" w:name="_Toc2983"/>
      <w:bookmarkEnd w:id="874"/>
      <w:bookmarkStart w:id="875" w:name="_Toc389065321"/>
      <w:r>
        <w:rPr>
          <w:rStyle w:val="366"/>
          <w:rFonts w:hint="eastAsia" w:ascii="宋体" w:hAnsi="宋体" w:eastAsia="宋体" w:cs="宋体"/>
          <w:color w:val="000000" w:themeColor="text1"/>
          <w:sz w:val="21"/>
          <w:szCs w:val="21"/>
          <w:highlight w:val="none"/>
          <w14:textFill>
            <w14:solidFill>
              <w14:schemeClr w14:val="tx1"/>
            </w14:solidFill>
          </w14:textFill>
        </w:rPr>
        <w:t xml:space="preserve">13.3 </w:t>
      </w:r>
      <w:bookmarkEnd w:id="875"/>
      <w:r>
        <w:rPr>
          <w:rStyle w:val="366"/>
          <w:rFonts w:hint="eastAsia" w:ascii="宋体" w:hAnsi="宋体" w:eastAsia="宋体" w:cs="宋体"/>
          <w:color w:val="000000" w:themeColor="text1"/>
          <w:sz w:val="21"/>
          <w:szCs w:val="21"/>
          <w:highlight w:val="none"/>
          <w14:textFill>
            <w14:solidFill>
              <w14:schemeClr w14:val="tx1"/>
            </w14:solidFill>
          </w14:textFill>
        </w:rPr>
        <w:t>工程试车</w:t>
      </w:r>
    </w:p>
    <w:p w14:paraId="690BF5A7">
      <w:pPr>
        <w:pStyle w:val="349"/>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13.3.1 试车程序</w:t>
      </w:r>
    </w:p>
    <w:p w14:paraId="39104842">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工程试车内容：</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5B3F36FA">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（1）单机无负荷试车费用由</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kern w:val="0"/>
          <w:sz w:val="21"/>
          <w:szCs w:val="21"/>
          <w:highlight w:val="none"/>
          <w14:textFill>
            <w14:solidFill>
              <w14:schemeClr w14:val="tx1"/>
            </w14:solidFill>
          </w14:textFill>
        </w:rPr>
        <w:t>承担；</w:t>
      </w:r>
    </w:p>
    <w:p w14:paraId="7B598B76">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（2）无负荷联动试车费用由</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kern w:val="0"/>
          <w:sz w:val="21"/>
          <w:szCs w:val="21"/>
          <w:highlight w:val="none"/>
          <w14:textFill>
            <w14:solidFill>
              <w14:schemeClr w14:val="tx1"/>
            </w14:solidFill>
          </w14:textFill>
        </w:rPr>
        <w:t>承担。</w:t>
      </w:r>
    </w:p>
    <w:p w14:paraId="451FB964">
      <w:pPr>
        <w:pStyle w:val="349"/>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13.3.3 投料试车</w:t>
      </w:r>
    </w:p>
    <w:p w14:paraId="462626A5">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关于投料试车相关事项的约定：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sz w:val="21"/>
          <w:szCs w:val="21"/>
          <w:highlight w:val="none"/>
          <w14:textFill>
            <w14:solidFill>
              <w14:schemeClr w14:val="tx1"/>
            </w14:solidFill>
          </w14:textFill>
        </w:rPr>
        <w:t>。</w:t>
      </w:r>
    </w:p>
    <w:p w14:paraId="23380836">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876" w:name="_Toc373478404"/>
      <w:bookmarkEnd w:id="876"/>
      <w:bookmarkStart w:id="877" w:name="_Toc389065322"/>
      <w:bookmarkEnd w:id="877"/>
      <w:bookmarkStart w:id="878" w:name="_Toc31058"/>
      <w:bookmarkEnd w:id="878"/>
      <w:bookmarkStart w:id="879" w:name="_Toc373227757"/>
      <w:r>
        <w:rPr>
          <w:rStyle w:val="366"/>
          <w:rFonts w:hint="eastAsia" w:ascii="宋体" w:hAnsi="宋体" w:eastAsia="宋体" w:cs="宋体"/>
          <w:color w:val="000000" w:themeColor="text1"/>
          <w:sz w:val="21"/>
          <w:szCs w:val="21"/>
          <w:highlight w:val="none"/>
          <w14:textFill>
            <w14:solidFill>
              <w14:schemeClr w14:val="tx1"/>
            </w14:solidFill>
          </w14:textFill>
        </w:rPr>
        <w:t xml:space="preserve">13.6 </w:t>
      </w:r>
      <w:bookmarkEnd w:id="879"/>
      <w:r>
        <w:rPr>
          <w:rStyle w:val="366"/>
          <w:rFonts w:hint="eastAsia" w:ascii="宋体" w:hAnsi="宋体" w:eastAsia="宋体" w:cs="宋体"/>
          <w:color w:val="000000" w:themeColor="text1"/>
          <w:sz w:val="21"/>
          <w:szCs w:val="21"/>
          <w:highlight w:val="none"/>
          <w14:textFill>
            <w14:solidFill>
              <w14:schemeClr w14:val="tx1"/>
            </w14:solidFill>
          </w14:textFill>
        </w:rPr>
        <w:t>竣工退场</w:t>
      </w:r>
    </w:p>
    <w:p w14:paraId="7CC76236">
      <w:pPr>
        <w:pStyle w:val="349"/>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bookmarkStart w:id="880" w:name="_Toc4778"/>
      <w:r>
        <w:rPr>
          <w:rStyle w:val="366"/>
          <w:rFonts w:hint="eastAsia" w:ascii="宋体" w:hAnsi="宋体" w:cs="宋体"/>
          <w:color w:val="000000" w:themeColor="text1"/>
          <w:kern w:val="0"/>
          <w:sz w:val="21"/>
          <w:szCs w:val="21"/>
          <w:highlight w:val="none"/>
          <w14:textFill>
            <w14:solidFill>
              <w14:schemeClr w14:val="tx1"/>
            </w14:solidFill>
          </w14:textFill>
        </w:rPr>
        <w:t>13.6.1 竣工退场</w:t>
      </w:r>
      <w:bookmarkEnd w:id="880"/>
    </w:p>
    <w:p w14:paraId="4CAB42BB">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承包人完成竣工退场的期限：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u w:val="single"/>
          <w14:textFill>
            <w14:solidFill>
              <w14:schemeClr w14:val="tx1"/>
            </w14:solidFill>
          </w14:textFill>
        </w:rPr>
        <w:t>按发包人要求</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3E83F8CA">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应按相关条款完工撤场，如承包人不能及时拆除或清理，发包人处承包人1万元的违约金，同时发包人将直接委托第三方强行拆除并清理，由此产生的费用（发包人仅需书面告知且加收20%的管理费）及造成发包人的损失由承包人承担。</w:t>
      </w:r>
    </w:p>
    <w:p w14:paraId="3B6F6A32">
      <w:pPr>
        <w:pStyle w:val="353"/>
        <w:numPr>
          <w:ilvl w:val="0"/>
          <w:numId w:val="3"/>
        </w:numPr>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881" w:name="_Toc373227758"/>
      <w:bookmarkEnd w:id="881"/>
      <w:bookmarkStart w:id="882" w:name="_Toc351203646"/>
      <w:bookmarkEnd w:id="882"/>
      <w:bookmarkStart w:id="883" w:name="_Toc20157"/>
      <w:bookmarkEnd w:id="883"/>
      <w:bookmarkStart w:id="884" w:name="_Toc389065323"/>
      <w:bookmarkEnd w:id="884"/>
      <w:bookmarkStart w:id="885" w:name="_Toc373478405"/>
      <w:r>
        <w:rPr>
          <w:rStyle w:val="366"/>
          <w:rFonts w:hint="eastAsia" w:ascii="宋体" w:hAnsi="宋体" w:eastAsia="宋体" w:cs="宋体"/>
          <w:color w:val="000000" w:themeColor="text1"/>
          <w:sz w:val="21"/>
          <w:szCs w:val="21"/>
          <w:highlight w:val="none"/>
          <w14:textFill>
            <w14:solidFill>
              <w14:schemeClr w14:val="tx1"/>
            </w14:solidFill>
          </w14:textFill>
        </w:rPr>
        <w:t>竣工结算</w:t>
      </w:r>
      <w:bookmarkEnd w:id="885"/>
    </w:p>
    <w:p w14:paraId="131E9732">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886" w:name="_Toc7016"/>
      <w:bookmarkEnd w:id="886"/>
      <w:bookmarkStart w:id="887" w:name="_Toc373478406"/>
      <w:bookmarkEnd w:id="887"/>
      <w:bookmarkStart w:id="888" w:name="_Toc373227759"/>
      <w:bookmarkEnd w:id="888"/>
      <w:bookmarkStart w:id="889" w:name="_Toc389065324"/>
      <w:r>
        <w:rPr>
          <w:rStyle w:val="366"/>
          <w:rFonts w:hint="eastAsia" w:ascii="宋体" w:hAnsi="宋体" w:eastAsia="宋体" w:cs="宋体"/>
          <w:color w:val="000000" w:themeColor="text1"/>
          <w:sz w:val="21"/>
          <w:szCs w:val="21"/>
          <w:highlight w:val="none"/>
          <w14:textFill>
            <w14:solidFill>
              <w14:schemeClr w14:val="tx1"/>
            </w14:solidFill>
          </w14:textFill>
        </w:rPr>
        <w:t xml:space="preserve">14.1 </w:t>
      </w:r>
      <w:bookmarkEnd w:id="889"/>
      <w:r>
        <w:rPr>
          <w:rStyle w:val="366"/>
          <w:rFonts w:hint="eastAsia" w:ascii="宋体" w:hAnsi="宋体" w:eastAsia="宋体" w:cs="宋体"/>
          <w:color w:val="000000" w:themeColor="text1"/>
          <w:sz w:val="21"/>
          <w:szCs w:val="21"/>
          <w:highlight w:val="none"/>
          <w14:textFill>
            <w14:solidFill>
              <w14:schemeClr w14:val="tx1"/>
            </w14:solidFill>
          </w14:textFill>
        </w:rPr>
        <w:t>竣工付款申请</w:t>
      </w:r>
    </w:p>
    <w:p w14:paraId="7614C35B">
      <w:pPr>
        <w:pStyle w:val="361"/>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bookmarkStart w:id="890" w:name="_Toc389065325"/>
      <w:bookmarkEnd w:id="890"/>
      <w:bookmarkStart w:id="891" w:name="_Toc373478407"/>
      <w:bookmarkEnd w:id="891"/>
      <w:bookmarkStart w:id="892" w:name="_Toc373227760"/>
      <w:r>
        <w:rPr>
          <w:rStyle w:val="366"/>
          <w:rFonts w:hint="eastAsia" w:ascii="宋体" w:hAnsi="宋体" w:cs="宋体"/>
          <w:color w:val="000000" w:themeColor="text1"/>
          <w:sz w:val="21"/>
          <w:szCs w:val="21"/>
          <w:highlight w:val="none"/>
          <w14:textFill>
            <w14:solidFill>
              <w14:schemeClr w14:val="tx1"/>
            </w14:solidFill>
          </w14:textFill>
        </w:rPr>
        <w:t>承包人提交竣工付款申请单的期限：</w:t>
      </w:r>
      <w:bookmarkEnd w:id="892"/>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sz w:val="21"/>
          <w:szCs w:val="21"/>
          <w:highlight w:val="none"/>
          <w:u w:val="single"/>
          <w14:textFill>
            <w14:solidFill>
              <w14:schemeClr w14:val="tx1"/>
            </w14:solidFill>
          </w14:textFill>
        </w:rPr>
        <w:t>工程竣工经双方核对并确认结算金额28日内承包人提交</w:t>
      </w:r>
      <w:r>
        <w:rPr>
          <w:rStyle w:val="366"/>
          <w:rFonts w:hint="eastAsia" w:ascii="宋体" w:hAnsi="宋体" w:cs="宋体"/>
          <w:color w:val="000000" w:themeColor="text1"/>
          <w:sz w:val="21"/>
          <w:szCs w:val="21"/>
          <w:highlight w:val="none"/>
          <w14:textFill>
            <w14:solidFill>
              <w14:schemeClr w14:val="tx1"/>
            </w14:solidFill>
          </w14:textFill>
        </w:rPr>
        <w:t>竣工付款申请单</w:t>
      </w:r>
      <w:r>
        <w:rPr>
          <w:rStyle w:val="366"/>
          <w:rFonts w:hint="eastAsia" w:ascii="宋体" w:hAnsi="宋体" w:cs="宋体"/>
          <w:b/>
          <w:bCs/>
          <w:color w:val="000000" w:themeColor="text1"/>
          <w:sz w:val="21"/>
          <w:szCs w:val="21"/>
          <w:highlight w:val="none"/>
          <w:u w:val="single"/>
          <w14:textFill>
            <w14:solidFill>
              <w14:schemeClr w14:val="tx1"/>
            </w14:solidFill>
          </w14:textFill>
        </w:rPr>
        <w:t>给发包人</w:t>
      </w:r>
      <w:r>
        <w:rPr>
          <w:rStyle w:val="366"/>
          <w:rFonts w:hint="eastAsia" w:ascii="宋体" w:hAnsi="宋体" w:cs="宋体"/>
          <w:color w:val="000000" w:themeColor="text1"/>
          <w:sz w:val="21"/>
          <w:szCs w:val="21"/>
          <w:highlight w:val="none"/>
          <w14:textFill>
            <w14:solidFill>
              <w14:schemeClr w14:val="tx1"/>
            </w14:solidFill>
          </w14:textFill>
        </w:rPr>
        <w:t>。</w:t>
      </w:r>
    </w:p>
    <w:p w14:paraId="7455C50D">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竣工付款申请单应包括的内容：</w:t>
      </w:r>
      <w:r>
        <w:rPr>
          <w:rStyle w:val="366"/>
          <w:rFonts w:hint="eastAsia" w:ascii="宋体" w:hAnsi="宋体" w:cs="宋体"/>
          <w:b/>
          <w:bCs/>
          <w:color w:val="000000" w:themeColor="text1"/>
          <w:sz w:val="21"/>
          <w:szCs w:val="21"/>
          <w:highlight w:val="none"/>
          <w:u w:val="single"/>
          <w14:textFill>
            <w14:solidFill>
              <w14:schemeClr w14:val="tx1"/>
            </w14:solidFill>
          </w14:textFill>
        </w:rPr>
        <w:t xml:space="preserve">合同、响应文件、工程量计算书、结算书、签证单、竣工图等发包人要求的结算审核资料 </w:t>
      </w:r>
      <w:r>
        <w:rPr>
          <w:rStyle w:val="366"/>
          <w:rFonts w:hint="eastAsia" w:ascii="宋体" w:hAnsi="宋体" w:cs="宋体"/>
          <w:color w:val="000000" w:themeColor="text1"/>
          <w:sz w:val="21"/>
          <w:szCs w:val="21"/>
          <w:highlight w:val="none"/>
          <w14:textFill>
            <w14:solidFill>
              <w14:schemeClr w14:val="tx1"/>
            </w14:solidFill>
          </w14:textFill>
        </w:rPr>
        <w:t>。竣工结算款支付申请（核准）表见合同附件12。</w:t>
      </w:r>
    </w:p>
    <w:p w14:paraId="7A9F1E41">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893" w:name="_Toc5653"/>
      <w:bookmarkEnd w:id="893"/>
      <w:r>
        <w:rPr>
          <w:rStyle w:val="366"/>
          <w:rFonts w:hint="eastAsia" w:ascii="宋体" w:hAnsi="宋体" w:eastAsia="宋体" w:cs="宋体"/>
          <w:color w:val="000000" w:themeColor="text1"/>
          <w:sz w:val="21"/>
          <w:szCs w:val="21"/>
          <w:highlight w:val="none"/>
          <w14:textFill>
            <w14:solidFill>
              <w14:schemeClr w14:val="tx1"/>
            </w14:solidFill>
          </w14:textFill>
        </w:rPr>
        <w:t>14.2 竣工结算审核</w:t>
      </w:r>
    </w:p>
    <w:p w14:paraId="5F4279BC">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为了保证工程结算的严肃性，承包人必须在递交竣工结算资料前做好充分的准备：</w:t>
      </w:r>
    </w:p>
    <w:p w14:paraId="40817703">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1）承包人保证一次性将完整的竣工结算资料（包括所有的签证单、联系单等）递交给发包人，在结算审核过程中，发包人将不再接受承包人补充的资料。否则，承包人必须按补充资料送审价的10%支付违约金。结算资料中不合格（变更内容不明确、签字单位不齐全等）的变更签证，承包人同意按无效签证处理。</w:t>
      </w:r>
    </w:p>
    <w:p w14:paraId="10D03E61">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（2）承包人报送的工程结算价（以下简称送审价），与发包人最终审定的工程结算价（以下简称审定价）相比，其误差率=（送审价/审定价－1）×100%＜5%以内，否则承包人应当承担违约责任。</w:t>
      </w:r>
    </w:p>
    <w:p w14:paraId="56EE5E5D">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3）承包人应当对提交的工程竣工结算价的准确性、真实性负责，按以上第（2）如送审价≥审定价的1.05倍，承包人承担违约责任并支付违约金，违约金＝（送审价－1.05×审定价）×13.5%。违约金由发包人从承包人工程结算款中扣除。</w:t>
      </w:r>
    </w:p>
    <w:p w14:paraId="7FDF903B">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4）发包人竣工结算报告审查时间：按《建设工程价款结算暂行办法》（财建（2004）369号）规定执行，承包人必须及时向发包人递交竣工结算报告及完整合格的结算资料，因承包人提供的结算资料不完整或不合格而需要补充或承包人不按时对账耽误时间时，审查时间应相应顺延；承包人必须跟发包人委托的审计单位核对结算价。</w:t>
      </w:r>
    </w:p>
    <w:p w14:paraId="728DB301">
      <w:pPr>
        <w:pStyle w:val="349"/>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发包人审批竣工结算资料的期限：</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0"/>
        <w:gridCol w:w="3523"/>
        <w:gridCol w:w="5344"/>
      </w:tblGrid>
      <w:tr w14:paraId="1336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6AEC4C87">
            <w:pPr>
              <w:pStyle w:val="349"/>
              <w:jc w:val="center"/>
              <w:rPr>
                <w:rFonts w:ascii="宋体" w:hAnsi="宋体"/>
                <w:color w:val="000000" w:themeColor="text1"/>
                <w:sz w:val="21"/>
                <w:szCs w:val="21"/>
                <w:highlight w:val="none"/>
                <w14:textFill>
                  <w14:solidFill>
                    <w14:schemeClr w14:val="tx1"/>
                  </w14:solidFill>
                </w14:textFill>
              </w:rPr>
            </w:pPr>
          </w:p>
        </w:tc>
        <w:tc>
          <w:tcPr>
            <w:tcW w:w="3543" w:type="dxa"/>
            <w:vAlign w:val="center"/>
          </w:tcPr>
          <w:p w14:paraId="54DF020A">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工程竣工结算报告金额</w:t>
            </w:r>
          </w:p>
        </w:tc>
        <w:tc>
          <w:tcPr>
            <w:tcW w:w="5380" w:type="dxa"/>
            <w:vAlign w:val="center"/>
          </w:tcPr>
          <w:p w14:paraId="7B29A559">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发包人审查时间</w:t>
            </w:r>
          </w:p>
        </w:tc>
      </w:tr>
      <w:tr w14:paraId="0175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2F667C63">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w:t>
            </w:r>
          </w:p>
        </w:tc>
        <w:tc>
          <w:tcPr>
            <w:tcW w:w="3543" w:type="dxa"/>
            <w:vAlign w:val="center"/>
          </w:tcPr>
          <w:p w14:paraId="3837D74C">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500万元以下</w:t>
            </w:r>
          </w:p>
        </w:tc>
        <w:tc>
          <w:tcPr>
            <w:tcW w:w="5380" w:type="dxa"/>
            <w:vAlign w:val="center"/>
          </w:tcPr>
          <w:p w14:paraId="69B0B790">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从接到竣工结算报告和完整的竣工结算资料之日起20天</w:t>
            </w:r>
          </w:p>
        </w:tc>
      </w:tr>
      <w:tr w14:paraId="2C38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6B63711E">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w:t>
            </w:r>
          </w:p>
        </w:tc>
        <w:tc>
          <w:tcPr>
            <w:tcW w:w="3543" w:type="dxa"/>
            <w:vAlign w:val="center"/>
          </w:tcPr>
          <w:p w14:paraId="7A214E51">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500万元-2000万元</w:t>
            </w:r>
          </w:p>
        </w:tc>
        <w:tc>
          <w:tcPr>
            <w:tcW w:w="5380" w:type="dxa"/>
            <w:vAlign w:val="center"/>
          </w:tcPr>
          <w:p w14:paraId="42C6D3DD">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从接到竣工结算报告和完整的竣工结算资料之日起30天</w:t>
            </w:r>
          </w:p>
        </w:tc>
      </w:tr>
      <w:tr w14:paraId="7C04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4E09E20B">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3</w:t>
            </w:r>
          </w:p>
        </w:tc>
        <w:tc>
          <w:tcPr>
            <w:tcW w:w="3543" w:type="dxa"/>
            <w:vAlign w:val="center"/>
          </w:tcPr>
          <w:p w14:paraId="6F3D331A">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2000万元-5000万元</w:t>
            </w:r>
          </w:p>
        </w:tc>
        <w:tc>
          <w:tcPr>
            <w:tcW w:w="5380" w:type="dxa"/>
            <w:vAlign w:val="center"/>
          </w:tcPr>
          <w:p w14:paraId="28340101">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从接到竣工结算报告和完整的竣工结算资料之日起45天</w:t>
            </w:r>
          </w:p>
        </w:tc>
      </w:tr>
      <w:tr w14:paraId="4B6D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39179C00">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4</w:t>
            </w:r>
          </w:p>
        </w:tc>
        <w:tc>
          <w:tcPr>
            <w:tcW w:w="3543" w:type="dxa"/>
            <w:vAlign w:val="center"/>
          </w:tcPr>
          <w:p w14:paraId="59AA4BB2">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5000万元以上</w:t>
            </w:r>
          </w:p>
        </w:tc>
        <w:tc>
          <w:tcPr>
            <w:tcW w:w="5380" w:type="dxa"/>
            <w:vAlign w:val="center"/>
          </w:tcPr>
          <w:p w14:paraId="23F43948">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从接到竣工结算报告和完整的竣工结算资料之日起60天</w:t>
            </w:r>
          </w:p>
        </w:tc>
      </w:tr>
      <w:tr w14:paraId="6D43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Align w:val="center"/>
          </w:tcPr>
          <w:p w14:paraId="506B6906">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5</w:t>
            </w:r>
          </w:p>
        </w:tc>
        <w:tc>
          <w:tcPr>
            <w:tcW w:w="3543" w:type="dxa"/>
            <w:vAlign w:val="center"/>
          </w:tcPr>
          <w:p w14:paraId="398291C3">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5000万以上每增加0.5亿（不足0.5亿不增加）</w:t>
            </w:r>
          </w:p>
        </w:tc>
        <w:tc>
          <w:tcPr>
            <w:tcW w:w="5380" w:type="dxa"/>
            <w:vAlign w:val="center"/>
          </w:tcPr>
          <w:p w14:paraId="6B28D6D0">
            <w:pPr>
              <w:pStyle w:val="349"/>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增加10天</w:t>
            </w:r>
          </w:p>
        </w:tc>
      </w:tr>
    </w:tbl>
    <w:p w14:paraId="3A0DE13E">
      <w:pPr>
        <w:pStyle w:val="349"/>
        <w:spacing w:line="360" w:lineRule="auto"/>
        <w:ind w:firstLine="420" w:firstLineChars="200"/>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因承包人提供的结算资料不完整而需要补充或承包人不按时对账耽误时间时，审查时间应相应顺延。</w:t>
      </w:r>
    </w:p>
    <w:p w14:paraId="21A2EDDF">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（5）对符合财政投资评审范围内的项目，按财政评审有关文件规定执行，工程竣工结算金额最终以财政投资评审结果为准。</w:t>
      </w:r>
    </w:p>
    <w:p w14:paraId="7D8E4B14">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（6）承包人对发包人确认的结算价款或审核意见有异议的，应在收到发包人确认的价款或审核意见之日起30天内提出异议，必要时合同当事人要当面核对，直至完成工程竣工结算。</w:t>
      </w:r>
    </w:p>
    <w:p w14:paraId="2A944411">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（7）承包人所编制的工程竣工资料经发包人审核后，送到财政部门之日起，承包人所遗漏的与工程造价有关的签证不再作为结算审核依据，按自动放弃处理。</w:t>
      </w:r>
    </w:p>
    <w:p w14:paraId="02190970">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（8）承包人必须提供完整、真实的隐蔽工程原始施工、验收记录。如发现承包人提供的隐蔽工程资料与实际不符时，按不利于承包人原则结算。</w:t>
      </w:r>
    </w:p>
    <w:p w14:paraId="4214DFB0">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9）安全生产责任保险费按《自治区住房城乡建设厅关于印发广西壮族自治区房屋建筑和市政基础设施工程安全生产责任保险计价规定的通知》（桂建发〔2023〕6号）计算，工程结算时，由发承包双方根据工程实际情况确认的安全生产责任保险费进行结算。</w:t>
      </w:r>
    </w:p>
    <w:p w14:paraId="3B723CC9">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hint="eastAsia" w:ascii="宋体" w:hAnsi="宋体"/>
          <w:color w:val="000000" w:themeColor="text1"/>
          <w:sz w:val="21"/>
          <w:szCs w:val="21"/>
          <w:highlight w:val="none"/>
          <w:u w:val="single"/>
          <w14:textFill>
            <w14:solidFill>
              <w14:schemeClr w14:val="tx1"/>
            </w14:solidFill>
          </w14:textFill>
        </w:rPr>
        <w:t>发包人完成竣工付款的期限：发包人收到承包人提交的竣工付款申请单后28天内。</w:t>
      </w:r>
    </w:p>
    <w:p w14:paraId="63A39DFC">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ascii="宋体" w:hAnsi="宋体"/>
          <w:color w:val="000000" w:themeColor="text1"/>
          <w:sz w:val="21"/>
          <w:szCs w:val="21"/>
          <w:highlight w:val="none"/>
          <w:u w:val="single"/>
          <w14:textFill>
            <w14:solidFill>
              <w14:schemeClr w14:val="tx1"/>
            </w14:solidFill>
          </w14:textFill>
        </w:rPr>
        <w:t>承包人有以下情形的，发包人有权在竣工结算审核完成后的下一年度再支付剩余工程款。</w:t>
      </w:r>
    </w:p>
    <w:p w14:paraId="31203D9B">
      <w:pPr>
        <w:pStyle w:val="349"/>
        <w:spacing w:line="360" w:lineRule="auto"/>
        <w:ind w:firstLine="420" w:firstLineChars="200"/>
        <w:rPr>
          <w:rFonts w:ascii="宋体" w:hAnsi="宋体"/>
          <w:color w:val="000000" w:themeColor="text1"/>
          <w:sz w:val="21"/>
          <w:szCs w:val="21"/>
          <w:highlight w:val="none"/>
          <w:u w:val="single"/>
          <w14:textFill>
            <w14:solidFill>
              <w14:schemeClr w14:val="tx1"/>
            </w14:solidFill>
          </w14:textFill>
        </w:rPr>
      </w:pPr>
      <w:r>
        <w:rPr>
          <w:rFonts w:ascii="宋体" w:hAnsi="宋体"/>
          <w:color w:val="000000" w:themeColor="text1"/>
          <w:sz w:val="21"/>
          <w:szCs w:val="21"/>
          <w:highlight w:val="none"/>
          <w:u w:val="single"/>
          <w14:textFill>
            <w14:solidFill>
              <w14:schemeClr w14:val="tx1"/>
            </w14:solidFill>
          </w14:textFill>
        </w:rPr>
        <w:t>1</w:t>
      </w:r>
      <w:r>
        <w:rPr>
          <w:rFonts w:hint="eastAsia" w:ascii="宋体" w:hAnsi="宋体"/>
          <w:color w:val="000000" w:themeColor="text1"/>
          <w:sz w:val="21"/>
          <w:szCs w:val="21"/>
          <w:highlight w:val="none"/>
          <w:u w:val="single"/>
          <w14:textFill>
            <w14:solidFill>
              <w14:schemeClr w14:val="tx1"/>
            </w14:solidFill>
          </w14:textFill>
        </w:rPr>
        <w:t>）</w:t>
      </w:r>
      <w:r>
        <w:rPr>
          <w:rFonts w:ascii="宋体" w:hAnsi="宋体"/>
          <w:color w:val="000000" w:themeColor="text1"/>
          <w:sz w:val="21"/>
          <w:szCs w:val="21"/>
          <w:highlight w:val="none"/>
          <w:u w:val="single"/>
          <w14:textFill>
            <w14:solidFill>
              <w14:schemeClr w14:val="tx1"/>
            </w14:solidFill>
          </w14:textFill>
        </w:rPr>
        <w:t>因承包人原因导致工期延误，造成实际竣工日期超过合同约定的竣工日期所属年度。</w:t>
      </w:r>
    </w:p>
    <w:p w14:paraId="2D28DCC1">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Fonts w:ascii="宋体" w:hAnsi="宋体"/>
          <w:color w:val="000000" w:themeColor="text1"/>
          <w:sz w:val="21"/>
          <w:szCs w:val="21"/>
          <w:highlight w:val="none"/>
          <w:u w:val="single"/>
          <w14:textFill>
            <w14:solidFill>
              <w14:schemeClr w14:val="tx1"/>
            </w14:solidFill>
          </w14:textFill>
        </w:rPr>
        <w:t>2</w:t>
      </w:r>
      <w:r>
        <w:rPr>
          <w:rFonts w:hint="eastAsia" w:ascii="宋体" w:hAnsi="宋体"/>
          <w:color w:val="000000" w:themeColor="text1"/>
          <w:sz w:val="21"/>
          <w:szCs w:val="21"/>
          <w:highlight w:val="none"/>
          <w:u w:val="single"/>
          <w14:textFill>
            <w14:solidFill>
              <w14:schemeClr w14:val="tx1"/>
            </w14:solidFill>
          </w14:textFill>
        </w:rPr>
        <w:t>）</w:t>
      </w:r>
      <w:r>
        <w:rPr>
          <w:rFonts w:ascii="宋体" w:hAnsi="宋体"/>
          <w:color w:val="000000" w:themeColor="text1"/>
          <w:sz w:val="21"/>
          <w:szCs w:val="21"/>
          <w:highlight w:val="none"/>
          <w:u w:val="single"/>
          <w14:textFill>
            <w14:solidFill>
              <w14:schemeClr w14:val="tx1"/>
            </w14:solidFill>
          </w14:textFill>
        </w:rPr>
        <w:t>因承包人不按合同约定的时限提供完整的竣工结算资料导致竣工结算延误，造成发包人竣工结算审核完成日期超过合同约定的竣工结算审核完成日期所属年度。</w:t>
      </w:r>
    </w:p>
    <w:p w14:paraId="7B105553">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894" w:name="_Toc389065326"/>
      <w:bookmarkEnd w:id="894"/>
      <w:bookmarkStart w:id="895" w:name="_Toc373227761"/>
      <w:bookmarkEnd w:id="895"/>
      <w:bookmarkStart w:id="896" w:name="_Toc28081"/>
      <w:bookmarkEnd w:id="896"/>
      <w:bookmarkStart w:id="897" w:name="_Toc373478408"/>
      <w:r>
        <w:rPr>
          <w:rStyle w:val="366"/>
          <w:rFonts w:hint="eastAsia" w:ascii="宋体" w:hAnsi="宋体" w:eastAsia="宋体" w:cs="宋体"/>
          <w:color w:val="000000" w:themeColor="text1"/>
          <w:sz w:val="21"/>
          <w:szCs w:val="21"/>
          <w:highlight w:val="none"/>
          <w14:textFill>
            <w14:solidFill>
              <w14:schemeClr w14:val="tx1"/>
            </w14:solidFill>
          </w14:textFill>
        </w:rPr>
        <w:t xml:space="preserve">14.4 </w:t>
      </w:r>
      <w:bookmarkEnd w:id="897"/>
      <w:r>
        <w:rPr>
          <w:rStyle w:val="366"/>
          <w:rFonts w:hint="eastAsia" w:ascii="宋体" w:hAnsi="宋体" w:eastAsia="宋体" w:cs="宋体"/>
          <w:color w:val="000000" w:themeColor="text1"/>
          <w:sz w:val="21"/>
          <w:szCs w:val="21"/>
          <w:highlight w:val="none"/>
          <w14:textFill>
            <w14:solidFill>
              <w14:schemeClr w14:val="tx1"/>
            </w14:solidFill>
          </w14:textFill>
        </w:rPr>
        <w:t>最终结清</w:t>
      </w:r>
    </w:p>
    <w:p w14:paraId="1DE17F93">
      <w:pPr>
        <w:pStyle w:val="349"/>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14.4.1 最终结清申请单</w:t>
      </w:r>
    </w:p>
    <w:p w14:paraId="70E795E1">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承包人提交最终结清申请单的份数：</w:t>
      </w:r>
      <w:r>
        <w:rPr>
          <w:rStyle w:val="366"/>
          <w:rFonts w:hint="eastAsia" w:ascii="宋体" w:hAnsi="宋体" w:cs="宋体"/>
          <w:color w:val="000000" w:themeColor="text1"/>
          <w:sz w:val="21"/>
          <w:szCs w:val="21"/>
          <w:highlight w:val="none"/>
          <w:u w:val="single"/>
          <w14:textFill>
            <w14:solidFill>
              <w14:schemeClr w14:val="tx1"/>
            </w14:solidFill>
          </w14:textFill>
        </w:rPr>
        <w:t>4份</w:t>
      </w:r>
      <w:r>
        <w:rPr>
          <w:rStyle w:val="366"/>
          <w:rFonts w:hint="eastAsia" w:ascii="宋体" w:hAnsi="宋体" w:cs="宋体"/>
          <w:color w:val="000000" w:themeColor="text1"/>
          <w:sz w:val="21"/>
          <w:szCs w:val="21"/>
          <w:highlight w:val="none"/>
          <w14:textFill>
            <w14:solidFill>
              <w14:schemeClr w14:val="tx1"/>
            </w14:solidFill>
          </w14:textFill>
        </w:rPr>
        <w:t>。</w:t>
      </w:r>
    </w:p>
    <w:p w14:paraId="1CD5449B">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承包人提交最终结算申请单的期限：</w:t>
      </w:r>
      <w:r>
        <w:rPr>
          <w:rStyle w:val="366"/>
          <w:rFonts w:hint="eastAsia" w:ascii="宋体" w:hAnsi="宋体" w:cs="宋体"/>
          <w:b/>
          <w:bCs/>
          <w:color w:val="000000" w:themeColor="text1"/>
          <w:sz w:val="21"/>
          <w:szCs w:val="21"/>
          <w:highlight w:val="none"/>
          <w:u w:val="single"/>
          <w14:textFill>
            <w14:solidFill>
              <w14:schemeClr w14:val="tx1"/>
            </w14:solidFill>
          </w14:textFill>
        </w:rPr>
        <w:t>按通用合同条款14.4.1执行</w:t>
      </w:r>
      <w:r>
        <w:rPr>
          <w:rStyle w:val="366"/>
          <w:rFonts w:hint="eastAsia" w:ascii="宋体" w:hAnsi="宋体" w:cs="宋体"/>
          <w:color w:val="000000" w:themeColor="text1"/>
          <w:sz w:val="21"/>
          <w:szCs w:val="21"/>
          <w:highlight w:val="none"/>
          <w14:textFill>
            <w14:solidFill>
              <w14:schemeClr w14:val="tx1"/>
            </w14:solidFill>
          </w14:textFill>
        </w:rPr>
        <w:t xml:space="preserve">。 </w:t>
      </w:r>
    </w:p>
    <w:p w14:paraId="32CB7B78">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14.4.2 最终结清证书和支付</w:t>
      </w:r>
    </w:p>
    <w:p w14:paraId="6CADEB72">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（1）发包人完成最终结清申请单的审批并颁发最终结清证书的期限：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sz w:val="21"/>
          <w:szCs w:val="21"/>
          <w:highlight w:val="none"/>
          <w:u w:val="single"/>
          <w14:textFill>
            <w14:solidFill>
              <w14:schemeClr w14:val="tx1"/>
            </w14:solidFill>
          </w14:textFill>
        </w:rPr>
        <w:t>按通用合同条款14.4.2执行</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5A0A7C9F">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（2）发包人完成支付的期限：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sz w:val="21"/>
          <w:szCs w:val="21"/>
          <w:highlight w:val="none"/>
          <w:u w:val="single"/>
          <w14:textFill>
            <w14:solidFill>
              <w14:schemeClr w14:val="tx1"/>
            </w14:solidFill>
          </w14:textFill>
        </w:rPr>
        <w:t>按通用合同条款14.4.2执行</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0F84C156">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898" w:name="_Toc267251492"/>
      <w:bookmarkEnd w:id="898"/>
      <w:bookmarkStart w:id="899" w:name="_Toc267251496"/>
      <w:bookmarkEnd w:id="899"/>
      <w:bookmarkStart w:id="900" w:name="_Toc267251488"/>
      <w:bookmarkEnd w:id="900"/>
      <w:bookmarkStart w:id="901" w:name="_Toc267251499"/>
      <w:bookmarkEnd w:id="901"/>
      <w:bookmarkStart w:id="902" w:name="_Toc267251497"/>
      <w:bookmarkEnd w:id="902"/>
      <w:bookmarkStart w:id="903" w:name="_Toc267251490"/>
      <w:bookmarkEnd w:id="903"/>
      <w:bookmarkStart w:id="904" w:name="_Toc267251503"/>
      <w:bookmarkEnd w:id="904"/>
      <w:bookmarkStart w:id="905" w:name="_Toc267251504"/>
      <w:bookmarkEnd w:id="905"/>
      <w:bookmarkStart w:id="906" w:name="_Toc267251507"/>
      <w:bookmarkEnd w:id="906"/>
      <w:bookmarkStart w:id="907" w:name="_Toc373227762"/>
      <w:bookmarkEnd w:id="907"/>
      <w:bookmarkStart w:id="908" w:name="_Toc267251485"/>
      <w:bookmarkEnd w:id="908"/>
      <w:bookmarkStart w:id="909" w:name="_Toc267251502"/>
      <w:bookmarkEnd w:id="909"/>
      <w:bookmarkStart w:id="910" w:name="_Toc267251506"/>
      <w:bookmarkEnd w:id="910"/>
      <w:bookmarkStart w:id="911" w:name="_Toc4833"/>
      <w:bookmarkEnd w:id="911"/>
      <w:bookmarkStart w:id="912" w:name="_Toc267251482"/>
      <w:bookmarkEnd w:id="912"/>
      <w:bookmarkStart w:id="913" w:name="_Toc389065327"/>
      <w:bookmarkEnd w:id="913"/>
      <w:bookmarkStart w:id="914" w:name="_Toc267251498"/>
      <w:bookmarkEnd w:id="914"/>
      <w:bookmarkStart w:id="915" w:name="_Toc351203647"/>
      <w:bookmarkEnd w:id="915"/>
      <w:bookmarkStart w:id="916" w:name="_Toc267251493"/>
      <w:bookmarkEnd w:id="916"/>
      <w:bookmarkStart w:id="917" w:name="_Toc267251501"/>
      <w:bookmarkEnd w:id="917"/>
      <w:bookmarkStart w:id="918" w:name="_Toc267251486"/>
      <w:bookmarkEnd w:id="918"/>
      <w:bookmarkStart w:id="919" w:name="_Toc267251495"/>
      <w:bookmarkEnd w:id="919"/>
      <w:bookmarkStart w:id="920" w:name="_Toc373478409"/>
      <w:bookmarkEnd w:id="920"/>
      <w:bookmarkStart w:id="921" w:name="_Toc267251484"/>
      <w:bookmarkEnd w:id="921"/>
      <w:bookmarkStart w:id="922" w:name="_Toc267251491"/>
      <w:bookmarkEnd w:id="922"/>
      <w:bookmarkStart w:id="923" w:name="_Toc267251494"/>
      <w:bookmarkEnd w:id="923"/>
      <w:bookmarkStart w:id="924" w:name="_Toc267251483"/>
      <w:bookmarkEnd w:id="924"/>
      <w:bookmarkStart w:id="925" w:name="_Toc267251508"/>
      <w:bookmarkEnd w:id="925"/>
      <w:bookmarkStart w:id="926" w:name="_Toc267251489"/>
      <w:bookmarkEnd w:id="926"/>
      <w:r>
        <w:rPr>
          <w:rStyle w:val="366"/>
          <w:rFonts w:hint="eastAsia" w:ascii="宋体" w:hAnsi="宋体" w:eastAsia="宋体" w:cs="宋体"/>
          <w:color w:val="000000" w:themeColor="text1"/>
          <w:sz w:val="21"/>
          <w:szCs w:val="21"/>
          <w:highlight w:val="none"/>
          <w14:textFill>
            <w14:solidFill>
              <w14:schemeClr w14:val="tx1"/>
            </w14:solidFill>
          </w14:textFill>
        </w:rPr>
        <w:t>15. 缺陷责任期与保修</w:t>
      </w:r>
    </w:p>
    <w:p w14:paraId="2E8B0784">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27" w:name="_Toc389065328"/>
      <w:bookmarkEnd w:id="927"/>
      <w:bookmarkStart w:id="928" w:name="_Toc373478410"/>
      <w:bookmarkEnd w:id="928"/>
      <w:bookmarkStart w:id="929" w:name="_Toc373227763"/>
      <w:bookmarkEnd w:id="929"/>
      <w:bookmarkStart w:id="930" w:name="_Toc22134"/>
      <w:r>
        <w:rPr>
          <w:rStyle w:val="366"/>
          <w:rFonts w:hint="eastAsia" w:ascii="宋体" w:hAnsi="宋体" w:eastAsia="宋体" w:cs="宋体"/>
          <w:color w:val="000000" w:themeColor="text1"/>
          <w:sz w:val="21"/>
          <w:szCs w:val="21"/>
          <w:highlight w:val="none"/>
          <w14:textFill>
            <w14:solidFill>
              <w14:schemeClr w14:val="tx1"/>
            </w14:solidFill>
          </w14:textFill>
        </w:rPr>
        <w:t>15.2</w:t>
      </w:r>
      <w:bookmarkEnd w:id="930"/>
      <w:r>
        <w:rPr>
          <w:rStyle w:val="366"/>
          <w:rFonts w:hint="eastAsia" w:ascii="宋体" w:hAnsi="宋体" w:eastAsia="宋体" w:cs="宋体"/>
          <w:color w:val="000000" w:themeColor="text1"/>
          <w:sz w:val="21"/>
          <w:szCs w:val="21"/>
          <w:highlight w:val="none"/>
          <w14:textFill>
            <w14:solidFill>
              <w14:schemeClr w14:val="tx1"/>
            </w14:solidFill>
          </w14:textFill>
        </w:rPr>
        <w:t xml:space="preserve"> 缺陷责任期</w:t>
      </w:r>
    </w:p>
    <w:p w14:paraId="13D4F2AB">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缺陷责任期的具体期限：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24个月 </w:t>
      </w:r>
      <w:r>
        <w:rPr>
          <w:rStyle w:val="366"/>
          <w:rFonts w:hint="eastAsia" w:ascii="宋体" w:hAnsi="宋体" w:cs="宋体"/>
          <w:color w:val="000000" w:themeColor="text1"/>
          <w:sz w:val="21"/>
          <w:szCs w:val="21"/>
          <w:highlight w:val="none"/>
          <w14:textFill>
            <w14:solidFill>
              <w14:schemeClr w14:val="tx1"/>
            </w14:solidFill>
          </w14:textFill>
        </w:rPr>
        <w:t>。</w:t>
      </w:r>
    </w:p>
    <w:p w14:paraId="76766812">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31" w:name="_Toc3258"/>
      <w:bookmarkEnd w:id="931"/>
      <w:bookmarkStart w:id="932" w:name="_Toc389065329"/>
      <w:bookmarkEnd w:id="932"/>
      <w:bookmarkStart w:id="933" w:name="_Toc373478411"/>
      <w:bookmarkEnd w:id="933"/>
      <w:bookmarkStart w:id="934" w:name="_Toc373227764"/>
      <w:r>
        <w:rPr>
          <w:rStyle w:val="366"/>
          <w:rFonts w:hint="eastAsia" w:ascii="宋体" w:hAnsi="宋体" w:eastAsia="宋体" w:cs="宋体"/>
          <w:color w:val="000000" w:themeColor="text1"/>
          <w:sz w:val="21"/>
          <w:szCs w:val="21"/>
          <w:highlight w:val="none"/>
          <w14:textFill>
            <w14:solidFill>
              <w14:schemeClr w14:val="tx1"/>
            </w14:solidFill>
          </w14:textFill>
        </w:rPr>
        <w:t xml:space="preserve">15.3 </w:t>
      </w:r>
      <w:bookmarkEnd w:id="934"/>
      <w:r>
        <w:rPr>
          <w:rStyle w:val="366"/>
          <w:rFonts w:hint="eastAsia" w:ascii="宋体" w:hAnsi="宋体" w:eastAsia="宋体" w:cs="宋体"/>
          <w:color w:val="000000" w:themeColor="text1"/>
          <w:sz w:val="21"/>
          <w:szCs w:val="21"/>
          <w:highlight w:val="none"/>
          <w14:textFill>
            <w14:solidFill>
              <w14:schemeClr w14:val="tx1"/>
            </w14:solidFill>
          </w14:textFill>
        </w:rPr>
        <w:t>质量保证金</w:t>
      </w:r>
    </w:p>
    <w:p w14:paraId="21F7B4F6">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关于是否扣留质量保证金的约定：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是   </w:t>
      </w:r>
      <w:r>
        <w:rPr>
          <w:rStyle w:val="366"/>
          <w:rFonts w:hint="eastAsia" w:ascii="宋体" w:hAnsi="宋体" w:cs="宋体"/>
          <w:color w:val="000000" w:themeColor="text1"/>
          <w:sz w:val="21"/>
          <w:szCs w:val="21"/>
          <w:highlight w:val="none"/>
          <w14:textFill>
            <w14:solidFill>
              <w14:schemeClr w14:val="tx1"/>
            </w14:solidFill>
          </w14:textFill>
        </w:rPr>
        <w:t>。</w:t>
      </w:r>
    </w:p>
    <w:p w14:paraId="52AEEF14">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bookmarkStart w:id="935" w:name="_Toc7980"/>
      <w:r>
        <w:rPr>
          <w:rStyle w:val="366"/>
          <w:rFonts w:hint="eastAsia" w:ascii="宋体" w:hAnsi="宋体" w:cs="宋体"/>
          <w:color w:val="000000" w:themeColor="text1"/>
          <w:sz w:val="21"/>
          <w:szCs w:val="21"/>
          <w:highlight w:val="none"/>
          <w14:textFill>
            <w14:solidFill>
              <w14:schemeClr w14:val="tx1"/>
            </w14:solidFill>
          </w14:textFill>
        </w:rPr>
        <w:t>15.3.1 承包人提供质量保证金的方式</w:t>
      </w:r>
      <w:bookmarkEnd w:id="935"/>
    </w:p>
    <w:p w14:paraId="003783CC">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质量保证金采用以下第</w:t>
      </w:r>
      <w:r>
        <w:rPr>
          <w:rStyle w:val="366"/>
          <w:rFonts w:hint="eastAsia" w:ascii="宋体" w:hAnsi="宋体" w:cs="宋体"/>
          <w:color w:val="000000" w:themeColor="text1"/>
          <w:sz w:val="21"/>
          <w:szCs w:val="21"/>
          <w:highlight w:val="none"/>
          <w:u w:val="single"/>
          <w14:textFill>
            <w14:solidFill>
              <w14:schemeClr w14:val="tx1"/>
            </w14:solidFill>
          </w14:textFill>
        </w:rPr>
        <w:t xml:space="preserve">  （2）   </w:t>
      </w:r>
      <w:r>
        <w:rPr>
          <w:rStyle w:val="366"/>
          <w:rFonts w:hint="eastAsia" w:ascii="宋体" w:hAnsi="宋体" w:cs="宋体"/>
          <w:color w:val="000000" w:themeColor="text1"/>
          <w:sz w:val="21"/>
          <w:szCs w:val="21"/>
          <w:highlight w:val="none"/>
          <w14:textFill>
            <w14:solidFill>
              <w14:schemeClr w14:val="tx1"/>
            </w14:solidFill>
          </w14:textFill>
        </w:rPr>
        <w:t>种方式：</w:t>
      </w:r>
    </w:p>
    <w:p w14:paraId="105EB65B">
      <w:pPr>
        <w:pStyle w:val="349"/>
        <w:autoSpaceDE w:val="0"/>
        <w:autoSpaceDN w:val="0"/>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（1）质量保证金保函，保证金额为：</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w:t>
      </w:r>
      <w:r>
        <w:rPr>
          <w:rFonts w:hint="eastAsia" w:ascii="宋体" w:hAnsi="宋体" w:cs="宋体"/>
          <w:color w:val="000000" w:themeColor="text1"/>
          <w:kern w:val="0"/>
          <w:sz w:val="21"/>
          <w:szCs w:val="21"/>
          <w:highlight w:val="none"/>
          <w:u w:val="single"/>
          <w14:textFill>
            <w14:solidFill>
              <w14:schemeClr w14:val="tx1"/>
            </w14:solidFill>
          </w14:textFill>
        </w:rPr>
        <w:t>工程价款结算总额的3 %</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562B473E">
      <w:pPr>
        <w:pStyle w:val="349"/>
        <w:autoSpaceDE w:val="0"/>
        <w:autoSpaceDN w:val="0"/>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w:t>
      </w:r>
      <w:r>
        <w:rPr>
          <w:rStyle w:val="366"/>
          <w:rFonts w:hint="eastAsia" w:ascii="宋体" w:hAnsi="宋体" w:cs="宋体"/>
          <w:color w:val="000000" w:themeColor="text1"/>
          <w:sz w:val="21"/>
          <w:szCs w:val="21"/>
          <w:highlight w:val="none"/>
          <w14:textFill>
            <w14:solidFill>
              <w14:schemeClr w14:val="tx1"/>
            </w14:solidFill>
          </w14:textFill>
        </w:rPr>
        <w:t>发包人按工程价款结算总额的</w:t>
      </w:r>
      <w:r>
        <w:rPr>
          <w:rStyle w:val="366"/>
          <w:rFonts w:hint="eastAsia" w:ascii="宋体" w:hAnsi="宋体" w:cs="宋体"/>
          <w:color w:val="000000" w:themeColor="text1"/>
          <w:sz w:val="21"/>
          <w:szCs w:val="21"/>
          <w:highlight w:val="none"/>
          <w:u w:val="single"/>
          <w14:textFill>
            <w14:solidFill>
              <w14:schemeClr w14:val="tx1"/>
            </w14:solidFill>
          </w14:textFill>
        </w:rPr>
        <w:t xml:space="preserve"> 3  </w:t>
      </w:r>
      <w:r>
        <w:rPr>
          <w:rStyle w:val="366"/>
          <w:rFonts w:hint="eastAsia" w:ascii="宋体" w:hAnsi="宋体" w:cs="宋体"/>
          <w:color w:val="000000" w:themeColor="text1"/>
          <w:sz w:val="21"/>
          <w:szCs w:val="21"/>
          <w:highlight w:val="none"/>
          <w14:textFill>
            <w14:solidFill>
              <w14:schemeClr w14:val="tx1"/>
            </w14:solidFill>
          </w14:textFill>
        </w:rPr>
        <w:t>%（不得超过3%）预留工程质量保修金，待缺陷责任期满后返还，是否付息及利息计算方式为：</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无息返还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66BF4527">
      <w:pPr>
        <w:pStyle w:val="349"/>
        <w:spacing w:line="420" w:lineRule="exact"/>
        <w:ind w:firstLine="420" w:firstLineChars="200"/>
        <w:jc w:val="left"/>
        <w:outlineLvl w:val="5"/>
        <w:rPr>
          <w:rStyle w:val="366"/>
          <w:rFonts w:hint="eastAsia" w:ascii="宋体" w:hAnsi="宋体" w:cs="宋体"/>
          <w:b/>
          <w:bCs/>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（3）其他方式：</w:t>
      </w:r>
      <w:r>
        <w:rPr>
          <w:rFonts w:hint="eastAsia" w:ascii="宋体" w:hAnsi="宋体" w:cs="宋体"/>
          <w:b/>
          <w:bCs/>
          <w:color w:val="000000" w:themeColor="text1"/>
          <w:sz w:val="21"/>
          <w:szCs w:val="21"/>
          <w:highlight w:val="none"/>
          <w:u w:val="single"/>
          <w14:textFill>
            <w14:solidFill>
              <w14:schemeClr w14:val="tx1"/>
            </w14:solidFill>
          </w14:textFill>
        </w:rPr>
        <w:t xml:space="preserve"> </w:t>
      </w:r>
      <w:r>
        <w:rPr>
          <w:rFonts w:hint="eastAsia" w:ascii="宋体" w:hAnsi="宋体" w:cs="宋体"/>
          <w:color w:val="000000" w:themeColor="text1"/>
          <w:sz w:val="21"/>
          <w:szCs w:val="21"/>
          <w:highlight w:val="none"/>
          <w:u w:val="single"/>
          <w14:textFill>
            <w14:solidFill>
              <w14:schemeClr w14:val="tx1"/>
            </w14:solidFill>
          </w14:textFill>
        </w:rPr>
        <w:t>/</w:t>
      </w:r>
      <w:r>
        <w:rPr>
          <w:rFonts w:hint="eastAsia" w:ascii="宋体" w:hAnsi="宋体" w:cs="宋体"/>
          <w:b/>
          <w:bCs/>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sz w:val="21"/>
          <w:szCs w:val="21"/>
          <w:highlight w:val="none"/>
          <w14:textFill>
            <w14:solidFill>
              <w14:schemeClr w14:val="tx1"/>
            </w14:solidFill>
          </w14:textFill>
        </w:rPr>
        <w:t>。</w:t>
      </w:r>
    </w:p>
    <w:p w14:paraId="43724BB8">
      <w:pPr>
        <w:pStyle w:val="349"/>
        <w:spacing w:line="420" w:lineRule="exact"/>
        <w:ind w:firstLine="420" w:firstLineChars="20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关于质量保证金的补充约定：</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无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534FFC37">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36" w:name="_Toc373478412"/>
      <w:bookmarkEnd w:id="936"/>
      <w:bookmarkStart w:id="937" w:name="_Toc389065330"/>
      <w:bookmarkEnd w:id="937"/>
      <w:bookmarkStart w:id="938" w:name="_Toc373227765"/>
      <w:bookmarkEnd w:id="938"/>
      <w:bookmarkStart w:id="939" w:name="_Toc22419"/>
      <w:r>
        <w:rPr>
          <w:rStyle w:val="366"/>
          <w:rFonts w:hint="eastAsia" w:ascii="宋体" w:hAnsi="宋体" w:eastAsia="宋体" w:cs="宋体"/>
          <w:color w:val="000000" w:themeColor="text1"/>
          <w:sz w:val="21"/>
          <w:szCs w:val="21"/>
          <w:highlight w:val="none"/>
          <w14:textFill>
            <w14:solidFill>
              <w14:schemeClr w14:val="tx1"/>
            </w14:solidFill>
          </w14:textFill>
        </w:rPr>
        <w:t>15.4</w:t>
      </w:r>
      <w:bookmarkEnd w:id="939"/>
      <w:r>
        <w:rPr>
          <w:rStyle w:val="366"/>
          <w:rFonts w:hint="eastAsia" w:ascii="宋体" w:hAnsi="宋体" w:eastAsia="宋体" w:cs="宋体"/>
          <w:color w:val="000000" w:themeColor="text1"/>
          <w:sz w:val="21"/>
          <w:szCs w:val="21"/>
          <w:highlight w:val="none"/>
          <w14:textFill>
            <w14:solidFill>
              <w14:schemeClr w14:val="tx1"/>
            </w14:solidFill>
          </w14:textFill>
        </w:rPr>
        <w:t xml:space="preserve"> 保修</w:t>
      </w:r>
    </w:p>
    <w:p w14:paraId="0FFFC552">
      <w:pPr>
        <w:pStyle w:val="349"/>
        <w:spacing w:line="420" w:lineRule="exact"/>
        <w:ind w:firstLine="409" w:firstLineChars="195"/>
        <w:jc w:val="left"/>
        <w:outlineLvl w:val="4"/>
        <w:rPr>
          <w:rStyle w:val="366"/>
          <w:rFonts w:hint="eastAsia" w:ascii="宋体" w:hAnsi="宋体" w:cs="宋体"/>
          <w:color w:val="000000" w:themeColor="text1"/>
          <w:sz w:val="21"/>
          <w:szCs w:val="21"/>
          <w:highlight w:val="none"/>
          <w14:textFill>
            <w14:solidFill>
              <w14:schemeClr w14:val="tx1"/>
            </w14:solidFill>
          </w14:textFill>
        </w:rPr>
      </w:pPr>
      <w:bookmarkStart w:id="940" w:name="_Toc1417"/>
      <w:r>
        <w:rPr>
          <w:rStyle w:val="366"/>
          <w:rFonts w:hint="eastAsia" w:ascii="宋体" w:hAnsi="宋体" w:cs="宋体"/>
          <w:color w:val="000000" w:themeColor="text1"/>
          <w:sz w:val="21"/>
          <w:szCs w:val="21"/>
          <w:highlight w:val="none"/>
          <w14:textFill>
            <w14:solidFill>
              <w14:schemeClr w14:val="tx1"/>
            </w14:solidFill>
          </w14:textFill>
        </w:rPr>
        <w:t>15.4.1 保修责任</w:t>
      </w:r>
      <w:bookmarkEnd w:id="940"/>
    </w:p>
    <w:p w14:paraId="5A8413AA">
      <w:pPr>
        <w:pStyle w:val="349"/>
        <w:spacing w:line="420" w:lineRule="exact"/>
        <w:ind w:firstLine="409" w:firstLineChars="195"/>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工程保修期为：</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kern w:val="0"/>
          <w:sz w:val="21"/>
          <w:szCs w:val="21"/>
          <w:highlight w:val="none"/>
          <w:u w:val="single"/>
          <w14:textFill>
            <w14:solidFill>
              <w14:schemeClr w14:val="tx1"/>
            </w14:solidFill>
          </w14:textFill>
        </w:rPr>
        <w:t>按《工程质量保修书》</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3AB4ADAB">
      <w:pPr>
        <w:pStyle w:val="349"/>
        <w:spacing w:line="420" w:lineRule="exact"/>
        <w:ind w:firstLine="409" w:firstLineChars="195"/>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工程保修书具体内容见合同附件2。</w:t>
      </w:r>
    </w:p>
    <w:p w14:paraId="2C546319">
      <w:pPr>
        <w:pStyle w:val="349"/>
        <w:spacing w:line="420" w:lineRule="exact"/>
        <w:ind w:firstLine="409" w:firstLineChars="195"/>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15.4.3 修复通知</w:t>
      </w:r>
    </w:p>
    <w:p w14:paraId="75D64A71">
      <w:pPr>
        <w:pStyle w:val="361"/>
        <w:autoSpaceDE w:val="0"/>
        <w:autoSpaceDN w:val="0"/>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承包人收到保修通知并到达工程现场的合理时间：</w:t>
      </w:r>
      <w:r>
        <w:rPr>
          <w:rFonts w:hint="eastAsia" w:ascii="宋体" w:hAnsi="宋体" w:cs="宋体"/>
          <w:color w:val="000000" w:themeColor="text1"/>
          <w:kern w:val="0"/>
          <w:sz w:val="21"/>
          <w:szCs w:val="21"/>
          <w:highlight w:val="none"/>
          <w:u w:val="single"/>
          <w:lang w:bidi="ar"/>
          <w14:textFill>
            <w14:solidFill>
              <w14:schemeClr w14:val="tx1"/>
            </w14:solidFill>
          </w14:textFill>
        </w:rPr>
        <w:t>承包人应当在接到保修通知之日起 2 天内派人保修</w:t>
      </w:r>
      <w:r>
        <w:rPr>
          <w:rStyle w:val="366"/>
          <w:rFonts w:hint="eastAsia" w:ascii="宋体" w:hAnsi="宋体" w:cs="宋体"/>
          <w:b/>
          <w:bCs/>
          <w:color w:val="000000" w:themeColor="text1"/>
          <w:kern w:val="0"/>
          <w:sz w:val="21"/>
          <w:szCs w:val="21"/>
          <w:highlight w:val="none"/>
          <w:u w:val="single"/>
          <w14:textFill>
            <w14:solidFill>
              <w14:schemeClr w14:val="tx1"/>
            </w14:solidFill>
          </w14:textFill>
        </w:rPr>
        <w:t>。</w:t>
      </w:r>
      <w:r>
        <w:rPr>
          <w:rStyle w:val="366"/>
          <w:rFonts w:hint="eastAsia" w:ascii="宋体" w:hAnsi="宋体" w:cs="宋体"/>
          <w:color w:val="000000" w:themeColor="text1"/>
          <w:kern w:val="0"/>
          <w:sz w:val="21"/>
          <w:szCs w:val="21"/>
          <w:highlight w:val="none"/>
          <w:u w:val="single"/>
          <w14:textFill>
            <w14:solidFill>
              <w14:schemeClr w14:val="tx1"/>
            </w14:solidFill>
          </w14:textFill>
        </w:rPr>
        <w:t>在接到发包人书面或电话通知48小时内未能进行修补的，发包人有权直接委托他人进行抢修，费用直接从承包人的质保金中扣除，质量保证金不足以支付的，费用仍由承包人承担，且承包人在保修金不足的时候开始7天内补足所需的保修费用，否则发包人按法定程序向承包人索赔超出部分费用。</w:t>
      </w:r>
    </w:p>
    <w:p w14:paraId="12E733AC">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941" w:name="_Toc351203648"/>
      <w:bookmarkEnd w:id="941"/>
      <w:bookmarkStart w:id="942" w:name="_Toc389065331"/>
      <w:bookmarkEnd w:id="942"/>
      <w:bookmarkStart w:id="943" w:name="_Toc280868718"/>
      <w:bookmarkEnd w:id="943"/>
      <w:bookmarkStart w:id="944" w:name="_Toc373478413"/>
      <w:bookmarkEnd w:id="944"/>
      <w:bookmarkStart w:id="945" w:name="_Toc7183"/>
      <w:bookmarkEnd w:id="945"/>
      <w:bookmarkStart w:id="946" w:name="_Toc280868717"/>
      <w:bookmarkEnd w:id="946"/>
      <w:bookmarkStart w:id="947" w:name="_Toc373227766"/>
      <w:r>
        <w:rPr>
          <w:rStyle w:val="366"/>
          <w:rFonts w:hint="eastAsia" w:ascii="宋体" w:hAnsi="宋体" w:eastAsia="宋体" w:cs="宋体"/>
          <w:color w:val="000000" w:themeColor="text1"/>
          <w:sz w:val="21"/>
          <w:szCs w:val="21"/>
          <w:highlight w:val="none"/>
          <w14:textFill>
            <w14:solidFill>
              <w14:schemeClr w14:val="tx1"/>
            </w14:solidFill>
          </w14:textFill>
        </w:rPr>
        <w:t xml:space="preserve">16. </w:t>
      </w:r>
      <w:bookmarkEnd w:id="947"/>
      <w:r>
        <w:rPr>
          <w:rStyle w:val="366"/>
          <w:rFonts w:hint="eastAsia" w:ascii="宋体" w:hAnsi="宋体" w:eastAsia="宋体" w:cs="宋体"/>
          <w:color w:val="000000" w:themeColor="text1"/>
          <w:sz w:val="21"/>
          <w:szCs w:val="21"/>
          <w:highlight w:val="none"/>
          <w14:textFill>
            <w14:solidFill>
              <w14:schemeClr w14:val="tx1"/>
            </w14:solidFill>
          </w14:textFill>
        </w:rPr>
        <w:t>违约</w:t>
      </w:r>
    </w:p>
    <w:p w14:paraId="34DE66FA">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48" w:name="_Toc21939"/>
      <w:bookmarkEnd w:id="948"/>
      <w:bookmarkStart w:id="949" w:name="_Toc373227767"/>
      <w:bookmarkEnd w:id="949"/>
      <w:bookmarkStart w:id="950" w:name="_Toc389065332"/>
      <w:bookmarkEnd w:id="950"/>
      <w:bookmarkStart w:id="951" w:name="_Toc373478414"/>
      <w:r>
        <w:rPr>
          <w:rStyle w:val="366"/>
          <w:rFonts w:hint="eastAsia" w:ascii="宋体" w:hAnsi="宋体" w:eastAsia="宋体" w:cs="宋体"/>
          <w:color w:val="000000" w:themeColor="text1"/>
          <w:sz w:val="21"/>
          <w:szCs w:val="21"/>
          <w:highlight w:val="none"/>
          <w14:textFill>
            <w14:solidFill>
              <w14:schemeClr w14:val="tx1"/>
            </w14:solidFill>
          </w14:textFill>
        </w:rPr>
        <w:t xml:space="preserve">16.1 </w:t>
      </w:r>
      <w:bookmarkEnd w:id="951"/>
      <w:r>
        <w:rPr>
          <w:rStyle w:val="366"/>
          <w:rFonts w:hint="eastAsia" w:ascii="宋体" w:hAnsi="宋体" w:eastAsia="宋体" w:cs="宋体"/>
          <w:color w:val="000000" w:themeColor="text1"/>
          <w:sz w:val="21"/>
          <w:szCs w:val="21"/>
          <w:highlight w:val="none"/>
          <w14:textFill>
            <w14:solidFill>
              <w14:schemeClr w14:val="tx1"/>
            </w14:solidFill>
          </w14:textFill>
        </w:rPr>
        <w:t>发包人违约</w:t>
      </w:r>
    </w:p>
    <w:p w14:paraId="094F0ACF">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16.1.1发包人违约的情形</w:t>
      </w:r>
    </w:p>
    <w:p w14:paraId="032969D4">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发包人违约的其他情形：</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按本合同专用条款执行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28675822">
      <w:pPr>
        <w:pStyle w:val="349"/>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bookmarkStart w:id="952" w:name="_Toc29432"/>
      <w:r>
        <w:rPr>
          <w:rStyle w:val="366"/>
          <w:rFonts w:hint="eastAsia" w:ascii="宋体" w:hAnsi="宋体" w:cs="宋体"/>
          <w:color w:val="000000" w:themeColor="text1"/>
          <w:kern w:val="0"/>
          <w:sz w:val="21"/>
          <w:szCs w:val="21"/>
          <w:highlight w:val="none"/>
          <w14:textFill>
            <w14:solidFill>
              <w14:schemeClr w14:val="tx1"/>
            </w14:solidFill>
          </w14:textFill>
        </w:rPr>
        <w:t>16.1.2 发包人违约的责任</w:t>
      </w:r>
      <w:bookmarkEnd w:id="952"/>
    </w:p>
    <w:p w14:paraId="297732B4">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发包人违约责任的承担方式和计算方法：</w:t>
      </w:r>
    </w:p>
    <w:p w14:paraId="017C2614">
      <w:pPr>
        <w:pStyle w:val="349"/>
        <w:spacing w:line="420" w:lineRule="exact"/>
        <w:ind w:firstLine="420" w:firstLineChars="20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（1）因发包人原因未能在计划开工日期前7天内下达开工通知的违约责任：</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顺延工期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243AA3D8">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（2）因发包人原因未能按合同约定支付合同价款的违约责任：</w:t>
      </w:r>
      <w:r>
        <w:rPr>
          <w:rStyle w:val="366"/>
          <w:rFonts w:hint="eastAsia" w:ascii="宋体" w:hAnsi="宋体" w:cs="宋体"/>
          <w:color w:val="000000" w:themeColor="text1"/>
          <w:sz w:val="21"/>
          <w:szCs w:val="21"/>
          <w:highlight w:val="none"/>
          <w:u w:val="single"/>
          <w14:textFill>
            <w14:solidFill>
              <w14:schemeClr w14:val="tx1"/>
            </w14:solidFill>
          </w14:textFill>
        </w:rPr>
        <w:t>所耽误的工期相应顺延</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5F19616C">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（3）发包人违反第10.1款〔变更的范围〕第（2）项约定，自行实施被取消的工作或转由他人实施的违约责任：</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另行协商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4DC4EF09">
      <w:pPr>
        <w:pStyle w:val="361"/>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（4）发包人提供的材料、工程设备的规格、数量或质量不符合合同约定，或因发包人的原因导致交货日期延误或交货地点变更等情况的违约责任：</w:t>
      </w:r>
      <w:r>
        <w:rPr>
          <w:rStyle w:val="366"/>
          <w:rFonts w:hint="eastAsia" w:ascii="宋体" w:hAnsi="宋体" w:cs="宋体"/>
          <w:color w:val="000000" w:themeColor="text1"/>
          <w:sz w:val="21"/>
          <w:szCs w:val="21"/>
          <w:highlight w:val="none"/>
          <w:u w:val="single"/>
          <w14:textFill>
            <w14:solidFill>
              <w14:schemeClr w14:val="tx1"/>
            </w14:solidFill>
          </w14:textFill>
        </w:rPr>
        <w:t>承包人的损失按实际发生计，所耽误的工期相应顺延</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2216F5EB">
      <w:pPr>
        <w:pStyle w:val="349"/>
        <w:spacing w:line="420" w:lineRule="exact"/>
        <w:ind w:firstLine="420" w:firstLineChars="20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（5）因发包人违反合同约定造成暂停施工的违约责任：</w:t>
      </w:r>
      <w:r>
        <w:rPr>
          <w:rStyle w:val="366"/>
          <w:rFonts w:hint="eastAsia" w:ascii="宋体" w:hAnsi="宋体" w:cs="宋体"/>
          <w:color w:val="000000" w:themeColor="text1"/>
          <w:sz w:val="21"/>
          <w:szCs w:val="21"/>
          <w:highlight w:val="none"/>
          <w:u w:val="single"/>
          <w14:textFill>
            <w14:solidFill>
              <w14:schemeClr w14:val="tx1"/>
            </w14:solidFill>
          </w14:textFill>
        </w:rPr>
        <w:t>所耽误的工期相应顺延</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10B2A92C">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（6）发包人无正当理由没有在约定期限内发出复工指示，导致承包人无法复工的违约责任：</w:t>
      </w:r>
      <w:r>
        <w:rPr>
          <w:rStyle w:val="366"/>
          <w:rFonts w:hint="eastAsia" w:ascii="宋体" w:hAnsi="宋体" w:cs="宋体"/>
          <w:color w:val="000000" w:themeColor="text1"/>
          <w:sz w:val="21"/>
          <w:szCs w:val="21"/>
          <w:highlight w:val="none"/>
          <w:u w:val="single"/>
          <w14:textFill>
            <w14:solidFill>
              <w14:schemeClr w14:val="tx1"/>
            </w14:solidFill>
          </w14:textFill>
        </w:rPr>
        <w:t>所耽误的工期相应顺延</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6DC76A1F">
      <w:pPr>
        <w:pStyle w:val="349"/>
        <w:spacing w:line="420" w:lineRule="exact"/>
        <w:ind w:firstLine="420" w:firstLineChars="200"/>
        <w:jc w:val="left"/>
        <w:outlineLvl w:val="5"/>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（7）其他：</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另行协商 </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54319693">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16.1.3 因发包人违约解除合同</w:t>
      </w:r>
    </w:p>
    <w:p w14:paraId="547BCDA5">
      <w:pPr>
        <w:pStyle w:val="349"/>
        <w:autoSpaceDE w:val="0"/>
        <w:autoSpaceDN w:val="0"/>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承包人按16.1.1项〔发包人违约的情形〕约定暂停施工满</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28 </w:t>
      </w:r>
      <w:r>
        <w:rPr>
          <w:rStyle w:val="366"/>
          <w:rFonts w:hint="eastAsia" w:ascii="宋体" w:hAnsi="宋体" w:cs="宋体"/>
          <w:color w:val="000000" w:themeColor="text1"/>
          <w:kern w:val="0"/>
          <w:sz w:val="21"/>
          <w:szCs w:val="21"/>
          <w:highlight w:val="none"/>
          <w14:textFill>
            <w14:solidFill>
              <w14:schemeClr w14:val="tx1"/>
            </w14:solidFill>
          </w14:textFill>
        </w:rPr>
        <w:t>天后发包人仍不纠正其违约行为并致使合同目的不能实现的，承包人有权解除合同。</w:t>
      </w:r>
    </w:p>
    <w:p w14:paraId="1509A777">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53" w:name="_Toc373478415"/>
      <w:bookmarkEnd w:id="953"/>
      <w:bookmarkStart w:id="954" w:name="_Toc389065333"/>
      <w:bookmarkEnd w:id="954"/>
      <w:bookmarkStart w:id="955" w:name="_Toc373227768"/>
      <w:bookmarkEnd w:id="955"/>
      <w:bookmarkStart w:id="956" w:name="_Toc28910"/>
      <w:r>
        <w:rPr>
          <w:rStyle w:val="366"/>
          <w:rFonts w:hint="eastAsia" w:ascii="宋体" w:hAnsi="宋体" w:eastAsia="宋体" w:cs="宋体"/>
          <w:color w:val="000000" w:themeColor="text1"/>
          <w:sz w:val="21"/>
          <w:szCs w:val="21"/>
          <w:highlight w:val="none"/>
          <w14:textFill>
            <w14:solidFill>
              <w14:schemeClr w14:val="tx1"/>
            </w14:solidFill>
          </w14:textFill>
        </w:rPr>
        <w:t xml:space="preserve">16.2 </w:t>
      </w:r>
      <w:bookmarkEnd w:id="956"/>
      <w:r>
        <w:rPr>
          <w:rStyle w:val="366"/>
          <w:rFonts w:hint="eastAsia" w:ascii="宋体" w:hAnsi="宋体" w:eastAsia="宋体" w:cs="宋体"/>
          <w:color w:val="000000" w:themeColor="text1"/>
          <w:sz w:val="21"/>
          <w:szCs w:val="21"/>
          <w:highlight w:val="none"/>
          <w14:textFill>
            <w14:solidFill>
              <w14:schemeClr w14:val="tx1"/>
            </w14:solidFill>
          </w14:textFill>
        </w:rPr>
        <w:t>承包人违约</w:t>
      </w:r>
    </w:p>
    <w:p w14:paraId="17CF611E">
      <w:pPr>
        <w:pStyle w:val="349"/>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16.2.1 承包人违约的情形</w:t>
      </w:r>
    </w:p>
    <w:p w14:paraId="24DC7F96">
      <w:pPr>
        <w:pStyle w:val="349"/>
        <w:spacing w:line="420" w:lineRule="exact"/>
        <w:ind w:firstLine="420" w:firstLineChars="200"/>
        <w:jc w:val="left"/>
        <w:rPr>
          <w:rStyle w:val="366"/>
          <w:rFonts w:hint="eastAsia" w:ascii="宋体" w:hAnsi="宋体" w:cs="宋体"/>
          <w:color w:val="000000" w:themeColor="text1"/>
          <w:kern w:val="0"/>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承包人违约的其他情形：</w:t>
      </w:r>
      <w:r>
        <w:rPr>
          <w:rStyle w:val="366"/>
          <w:rFonts w:hint="eastAsia" w:ascii="宋体" w:hAnsi="宋体" w:cs="宋体"/>
          <w:b/>
          <w:bCs/>
          <w:color w:val="000000" w:themeColor="text1"/>
          <w:kern w:val="0"/>
          <w:sz w:val="21"/>
          <w:szCs w:val="21"/>
          <w:highlight w:val="none"/>
          <w:u w:val="single"/>
          <w14:textFill>
            <w14:solidFill>
              <w14:schemeClr w14:val="tx1"/>
            </w14:solidFill>
          </w14:textFill>
        </w:rPr>
        <w:t>承包人有违反相关规定的，按规定给予处罚。</w:t>
      </w:r>
    </w:p>
    <w:p w14:paraId="2A23900B">
      <w:pPr>
        <w:pStyle w:val="349"/>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bookmarkStart w:id="957" w:name="_Toc15495"/>
      <w:r>
        <w:rPr>
          <w:rStyle w:val="366"/>
          <w:rFonts w:hint="eastAsia" w:ascii="宋体" w:hAnsi="宋体" w:cs="宋体"/>
          <w:color w:val="000000" w:themeColor="text1"/>
          <w:kern w:val="0"/>
          <w:sz w:val="21"/>
          <w:szCs w:val="21"/>
          <w:highlight w:val="none"/>
          <w14:textFill>
            <w14:solidFill>
              <w14:schemeClr w14:val="tx1"/>
            </w14:solidFill>
          </w14:textFill>
        </w:rPr>
        <w:t>16.2.2承包人违约的责任</w:t>
      </w:r>
      <w:bookmarkEnd w:id="957"/>
    </w:p>
    <w:p w14:paraId="70D6CE43">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承包人违约责任的承担方式和计算方法：</w:t>
      </w:r>
    </w:p>
    <w:p w14:paraId="2B3895B9">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2E1CA680">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（2）承包人有本合同通用条款第16.2.1（6）条情形的，或经监理人检验认为修复质量不合格而承包人拒绝再进行修补的，发包人将扣除承包人全部质量保修金。</w:t>
      </w:r>
    </w:p>
    <w:p w14:paraId="63AA0AE0">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050E7BA9">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16.2.3 因承包人违约解除合同</w:t>
      </w:r>
    </w:p>
    <w:p w14:paraId="53828B1C">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关于承包人违约解除合同的特别约定：</w:t>
      </w:r>
      <w:r>
        <w:rPr>
          <w:rStyle w:val="366"/>
          <w:rFonts w:hint="eastAsia" w:ascii="宋体" w:hAnsi="宋体" w:cs="宋体"/>
          <w:color w:val="000000" w:themeColor="text1"/>
          <w:kern w:val="0"/>
          <w:sz w:val="21"/>
          <w:szCs w:val="21"/>
          <w:highlight w:val="none"/>
          <w:u w:val="single"/>
          <w14:textFill>
            <w14:solidFill>
              <w14:schemeClr w14:val="tx1"/>
            </w14:solidFill>
          </w14:textFill>
        </w:rPr>
        <w:t>承包人有违反以下情况之一的，发包人有权解除合同，并没收其全部履约保证金</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2C66B1BA">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(1)承包人无正当理由不按开工通知的要求及时进场组织施工和不按签订协议书时商定的进度计划有效地开展施工准备，造成工期延误的；</w:t>
      </w:r>
    </w:p>
    <w:p w14:paraId="2C963828">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(2)承包人违反本合同通用条款第3.5条规定私自将合同或合同的任何部分或任何权利转让给其他人，或私自将工程或工程的一部分分包出去的；</w:t>
      </w:r>
    </w:p>
    <w:p w14:paraId="22DC1A25">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(3)未经监理人批准，承包人私自将已按响应文件承诺进入工地的工程设备、施工设备、临时工程或材料撤离工地的；</w:t>
      </w:r>
    </w:p>
    <w:p w14:paraId="4D7E1FC9">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(4)由于承包人原因拒绝按合同进度计划及时完成合同规定的工程，而又未采取有效措施赶上进度，造成工期延误的或合同履行期间，承包人不按合同约定或核批的进度计划组织施工，经监理书面通知整改而未满足要求，经发包人书面通知3日内仍未能有效整改的”</w:t>
      </w:r>
    </w:p>
    <w:p w14:paraId="013B569F">
      <w:pPr>
        <w:pStyle w:val="349"/>
        <w:spacing w:line="420" w:lineRule="exact"/>
        <w:ind w:firstLine="420" w:firstLineChars="200"/>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(5)承包人否认合同有效或拒绝履行合同规定的承包人义务，或由于法律、财务等原因导致承包人无法继续履行或实质上已停止履行合同的义务的；</w:t>
      </w:r>
    </w:p>
    <w:p w14:paraId="2902AF26">
      <w:pPr>
        <w:pStyle w:val="349"/>
        <w:spacing w:line="420" w:lineRule="exact"/>
        <w:ind w:firstLine="420" w:firstLineChars="200"/>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(6) 合同签订</w:t>
      </w:r>
      <w:r>
        <w:rPr>
          <w:rStyle w:val="366"/>
          <w:rFonts w:hint="eastAsia" w:ascii="宋体" w:hAnsi="宋体" w:cs="宋体"/>
          <w:color w:val="000000" w:themeColor="text1"/>
          <w:sz w:val="21"/>
          <w:szCs w:val="21"/>
          <w:highlight w:val="none"/>
          <w14:textFill>
            <w14:solidFill>
              <w14:schemeClr w14:val="tx1"/>
            </w14:solidFill>
          </w14:textFill>
        </w:rPr>
        <w:t>且具备法定开工条件后</w:t>
      </w:r>
      <w:r>
        <w:rPr>
          <w:rStyle w:val="366"/>
          <w:rFonts w:hint="eastAsia" w:ascii="宋体" w:hAnsi="宋体" w:cs="宋体"/>
          <w:color w:val="000000" w:themeColor="text1"/>
          <w:kern w:val="0"/>
          <w:sz w:val="21"/>
          <w:szCs w:val="21"/>
          <w:highlight w:val="none"/>
          <w14:textFill>
            <w14:solidFill>
              <w14:schemeClr w14:val="tx1"/>
            </w14:solidFill>
          </w14:textFill>
        </w:rPr>
        <w:t>之日起十五日内，承包人无法按合同规定及响应文件的承诺进场经监理工程师认可的该施工阶段应有的全部人员和机械的。</w:t>
      </w:r>
    </w:p>
    <w:p w14:paraId="58BA86DF">
      <w:pPr>
        <w:pStyle w:val="361"/>
        <w:widowControl/>
        <w:spacing w:line="420" w:lineRule="exact"/>
        <w:ind w:firstLine="420"/>
        <w:rPr>
          <w:rStyle w:val="366"/>
          <w:rFonts w:hint="eastAsia" w:ascii="宋体" w:hAnsi="宋体" w:cs="宋体"/>
          <w:b/>
          <w:bCs/>
          <w:color w:val="000000" w:themeColor="text1"/>
          <w:kern w:val="0"/>
          <w:sz w:val="21"/>
          <w:szCs w:val="21"/>
          <w:highlight w:val="none"/>
          <w14:textFill>
            <w14:solidFill>
              <w14:schemeClr w14:val="tx1"/>
            </w14:solidFill>
          </w14:textFill>
        </w:rPr>
      </w:pPr>
      <w:r>
        <w:rPr>
          <w:rStyle w:val="366"/>
          <w:rFonts w:hint="eastAsia" w:ascii="宋体" w:hAnsi="宋体" w:cs="宋体"/>
          <w:b/>
          <w:bCs/>
          <w:color w:val="000000" w:themeColor="text1"/>
          <w:kern w:val="0"/>
          <w:sz w:val="21"/>
          <w:szCs w:val="21"/>
          <w:highlight w:val="none"/>
          <w14:textFill>
            <w14:solidFill>
              <w14:schemeClr w14:val="tx1"/>
            </w14:solidFill>
          </w14:textFill>
        </w:rPr>
        <w:t>（7）在发包人按合同约定支付工程进度款的前提下，承包人拖欠员工工资待遇导致其员工到发包方或政府部门静坐、闹事的。</w:t>
      </w:r>
    </w:p>
    <w:p w14:paraId="329C18CD">
      <w:pPr>
        <w:pStyle w:val="349"/>
        <w:spacing w:line="420" w:lineRule="exact"/>
        <w:ind w:firstLine="420" w:firstLineChars="200"/>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发包人继续使用承包人在施工现场的材料、设备、临时工程、承包人文件和由承包人或以其名义编制的其他文件的费用承担方式：</w:t>
      </w:r>
      <w:r>
        <w:rPr>
          <w:rFonts w:hint="eastAsia" w:ascii="宋体" w:hAnsi="宋体" w:cs="宋体"/>
          <w:color w:val="000000" w:themeColor="text1"/>
          <w:kern w:val="0"/>
          <w:sz w:val="21"/>
          <w:szCs w:val="21"/>
          <w:highlight w:val="none"/>
          <w:u w:val="single"/>
          <w14:textFill>
            <w14:solidFill>
              <w14:schemeClr w14:val="tx1"/>
            </w14:solidFill>
          </w14:textFill>
        </w:rPr>
        <w:t>发包人和承包人可协商解决费用承担问题，无法协商一致的，发包人发出清场通知之日起十日内，承包人应将施工现场的材料、设备无条件搬离，不得以任何理由拒不清场搬离，否则每延误一天承包人按工程总价款的千分之三向发包人支付逾期清场违约金</w:t>
      </w:r>
      <w:r>
        <w:rPr>
          <w:rFonts w:hint="eastAsia" w:ascii="宋体" w:hAnsi="宋体" w:cs="宋体"/>
          <w:color w:val="000000" w:themeColor="text1"/>
          <w:kern w:val="0"/>
          <w:sz w:val="21"/>
          <w:szCs w:val="21"/>
          <w:highlight w:val="none"/>
          <w14:textFill>
            <w14:solidFill>
              <w14:schemeClr w14:val="tx1"/>
            </w14:solidFill>
          </w14:textFill>
        </w:rPr>
        <w:t>。</w:t>
      </w:r>
    </w:p>
    <w:p w14:paraId="6436D37E">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958" w:name="_Toc28282"/>
      <w:bookmarkEnd w:id="958"/>
      <w:bookmarkStart w:id="959" w:name="_Toc389065334"/>
      <w:bookmarkEnd w:id="959"/>
      <w:bookmarkStart w:id="960" w:name="_Toc351203649"/>
      <w:bookmarkEnd w:id="960"/>
      <w:bookmarkStart w:id="961" w:name="_Toc373227769"/>
      <w:bookmarkEnd w:id="961"/>
      <w:bookmarkStart w:id="962" w:name="_Toc373478416"/>
      <w:r>
        <w:rPr>
          <w:rStyle w:val="366"/>
          <w:rFonts w:hint="eastAsia" w:ascii="宋体" w:hAnsi="宋体" w:eastAsia="宋体" w:cs="宋体"/>
          <w:color w:val="000000" w:themeColor="text1"/>
          <w:sz w:val="21"/>
          <w:szCs w:val="21"/>
          <w:highlight w:val="none"/>
          <w14:textFill>
            <w14:solidFill>
              <w14:schemeClr w14:val="tx1"/>
            </w14:solidFill>
          </w14:textFill>
        </w:rPr>
        <w:t xml:space="preserve">17. </w:t>
      </w:r>
      <w:bookmarkEnd w:id="962"/>
      <w:r>
        <w:rPr>
          <w:rStyle w:val="366"/>
          <w:rFonts w:hint="eastAsia" w:ascii="宋体" w:hAnsi="宋体" w:eastAsia="宋体" w:cs="宋体"/>
          <w:color w:val="000000" w:themeColor="text1"/>
          <w:sz w:val="21"/>
          <w:szCs w:val="21"/>
          <w:highlight w:val="none"/>
          <w14:textFill>
            <w14:solidFill>
              <w14:schemeClr w14:val="tx1"/>
            </w14:solidFill>
          </w14:textFill>
        </w:rPr>
        <w:t xml:space="preserve">不可抗力 </w:t>
      </w:r>
    </w:p>
    <w:p w14:paraId="4E6B944D">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63" w:name="_Toc373478417"/>
      <w:bookmarkEnd w:id="963"/>
      <w:bookmarkStart w:id="964" w:name="_Toc389065335"/>
      <w:bookmarkEnd w:id="964"/>
      <w:bookmarkStart w:id="965" w:name="_Toc373227770"/>
      <w:bookmarkEnd w:id="965"/>
      <w:bookmarkStart w:id="966" w:name="_Toc20751"/>
      <w:r>
        <w:rPr>
          <w:rStyle w:val="366"/>
          <w:rFonts w:hint="eastAsia" w:ascii="宋体" w:hAnsi="宋体" w:eastAsia="宋体" w:cs="宋体"/>
          <w:color w:val="000000" w:themeColor="text1"/>
          <w:sz w:val="21"/>
          <w:szCs w:val="21"/>
          <w:highlight w:val="none"/>
          <w14:textFill>
            <w14:solidFill>
              <w14:schemeClr w14:val="tx1"/>
            </w14:solidFill>
          </w14:textFill>
        </w:rPr>
        <w:t>17.1 不可抗力的确认</w:t>
      </w:r>
      <w:bookmarkEnd w:id="966"/>
    </w:p>
    <w:p w14:paraId="04E18491">
      <w:pPr>
        <w:pStyle w:val="361"/>
        <w:spacing w:line="420" w:lineRule="exact"/>
        <w:ind w:firstLine="525" w:firstLineChars="250"/>
        <w:rPr>
          <w:rStyle w:val="366"/>
          <w:rFonts w:hint="eastAsia" w:ascii="宋体" w:hAnsi="宋体" w:cs="宋体"/>
          <w:b/>
          <w:bCs/>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除通用合同条款约定的不可抗力事件之外，视为不可抗力的其他情形：</w:t>
      </w:r>
      <w:r>
        <w:rPr>
          <w:rStyle w:val="366"/>
          <w:rFonts w:hint="eastAsia" w:ascii="宋体" w:hAnsi="宋体" w:cs="宋体"/>
          <w:color w:val="000000" w:themeColor="text1"/>
          <w:kern w:val="0"/>
          <w:sz w:val="21"/>
          <w:szCs w:val="21"/>
          <w:highlight w:val="none"/>
          <w:u w:val="single"/>
          <w14:textFill>
            <w14:solidFill>
              <w14:schemeClr w14:val="tx1"/>
            </w14:solidFill>
          </w14:textFill>
        </w:rPr>
        <w:t>不可抗力的自然灾害认定标准，以政府有关部门的规定为准</w:t>
      </w:r>
      <w:r>
        <w:rPr>
          <w:rStyle w:val="366"/>
          <w:rFonts w:hint="eastAsia" w:ascii="宋体" w:hAnsi="宋体" w:cs="宋体"/>
          <w:color w:val="000000" w:themeColor="text1"/>
          <w:kern w:val="0"/>
          <w:sz w:val="21"/>
          <w:szCs w:val="21"/>
          <w:highlight w:val="none"/>
          <w14:textFill>
            <w14:solidFill>
              <w14:schemeClr w14:val="tx1"/>
            </w14:solidFill>
          </w14:textFill>
        </w:rPr>
        <w:t>。</w:t>
      </w:r>
    </w:p>
    <w:p w14:paraId="5E92FB35">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67" w:name="_Toc373227771"/>
      <w:bookmarkEnd w:id="967"/>
      <w:bookmarkStart w:id="968" w:name="_Toc389065336"/>
      <w:bookmarkEnd w:id="968"/>
      <w:bookmarkStart w:id="969" w:name="_Toc31960"/>
      <w:bookmarkEnd w:id="969"/>
      <w:bookmarkStart w:id="970" w:name="_Toc373478418"/>
      <w:r>
        <w:rPr>
          <w:rStyle w:val="366"/>
          <w:rFonts w:hint="eastAsia" w:ascii="宋体" w:hAnsi="宋体" w:eastAsia="宋体" w:cs="宋体"/>
          <w:color w:val="000000" w:themeColor="text1"/>
          <w:sz w:val="21"/>
          <w:szCs w:val="21"/>
          <w:highlight w:val="none"/>
          <w14:textFill>
            <w14:solidFill>
              <w14:schemeClr w14:val="tx1"/>
            </w14:solidFill>
          </w14:textFill>
        </w:rPr>
        <w:t>17.4 因不可抗力解除合同</w:t>
      </w:r>
      <w:bookmarkEnd w:id="970"/>
    </w:p>
    <w:p w14:paraId="5A36B28A">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合同解除后，发包人应在商定或确定发包人应支付款项后</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天内完成款项的支付。</w:t>
      </w:r>
    </w:p>
    <w:p w14:paraId="4FE2F932">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971" w:name="_Toc3919"/>
      <w:bookmarkEnd w:id="971"/>
      <w:bookmarkStart w:id="972" w:name="_Toc351203650"/>
      <w:bookmarkEnd w:id="972"/>
      <w:bookmarkStart w:id="973" w:name="_Toc373227772"/>
      <w:bookmarkEnd w:id="973"/>
      <w:bookmarkStart w:id="974" w:name="_Toc389065337"/>
      <w:bookmarkEnd w:id="974"/>
      <w:bookmarkStart w:id="975" w:name="_Toc373478419"/>
      <w:r>
        <w:rPr>
          <w:rStyle w:val="366"/>
          <w:rFonts w:hint="eastAsia" w:ascii="宋体" w:hAnsi="宋体" w:eastAsia="宋体" w:cs="宋体"/>
          <w:color w:val="000000" w:themeColor="text1"/>
          <w:sz w:val="21"/>
          <w:szCs w:val="21"/>
          <w:highlight w:val="none"/>
          <w14:textFill>
            <w14:solidFill>
              <w14:schemeClr w14:val="tx1"/>
            </w14:solidFill>
          </w14:textFill>
        </w:rPr>
        <w:t xml:space="preserve">18. </w:t>
      </w:r>
      <w:bookmarkEnd w:id="975"/>
      <w:r>
        <w:rPr>
          <w:rStyle w:val="366"/>
          <w:rFonts w:hint="eastAsia" w:ascii="宋体" w:hAnsi="宋体" w:eastAsia="宋体" w:cs="宋体"/>
          <w:color w:val="000000" w:themeColor="text1"/>
          <w:sz w:val="21"/>
          <w:szCs w:val="21"/>
          <w:highlight w:val="none"/>
          <w14:textFill>
            <w14:solidFill>
              <w14:schemeClr w14:val="tx1"/>
            </w14:solidFill>
          </w14:textFill>
        </w:rPr>
        <w:t>保险</w:t>
      </w:r>
    </w:p>
    <w:p w14:paraId="4B16A837">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76" w:name="_Toc9503"/>
      <w:bookmarkEnd w:id="976"/>
      <w:bookmarkStart w:id="977" w:name="_Toc373478420"/>
      <w:bookmarkEnd w:id="977"/>
      <w:bookmarkStart w:id="978" w:name="_Toc389065338"/>
      <w:bookmarkEnd w:id="978"/>
      <w:bookmarkStart w:id="979" w:name="_Toc373227773"/>
      <w:r>
        <w:rPr>
          <w:rStyle w:val="366"/>
          <w:rFonts w:hint="eastAsia" w:ascii="宋体" w:hAnsi="宋体" w:eastAsia="宋体" w:cs="宋体"/>
          <w:color w:val="000000" w:themeColor="text1"/>
          <w:sz w:val="21"/>
          <w:szCs w:val="21"/>
          <w:highlight w:val="none"/>
          <w14:textFill>
            <w14:solidFill>
              <w14:schemeClr w14:val="tx1"/>
            </w14:solidFill>
          </w14:textFill>
        </w:rPr>
        <w:t xml:space="preserve">18.1 </w:t>
      </w:r>
      <w:bookmarkEnd w:id="979"/>
      <w:r>
        <w:rPr>
          <w:rStyle w:val="366"/>
          <w:rFonts w:hint="eastAsia" w:ascii="宋体" w:hAnsi="宋体" w:eastAsia="宋体" w:cs="宋体"/>
          <w:color w:val="000000" w:themeColor="text1"/>
          <w:sz w:val="21"/>
          <w:szCs w:val="21"/>
          <w:highlight w:val="none"/>
          <w14:textFill>
            <w14:solidFill>
              <w14:schemeClr w14:val="tx1"/>
            </w14:solidFill>
          </w14:textFill>
        </w:rPr>
        <w:t>工程保险</w:t>
      </w:r>
    </w:p>
    <w:p w14:paraId="46A15E0C">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关于工程保险的特别约定：</w:t>
      </w:r>
      <w:r>
        <w:rPr>
          <w:rStyle w:val="366"/>
          <w:rFonts w:hint="eastAsia" w:ascii="宋体" w:hAnsi="宋体" w:cs="宋体"/>
          <w:color w:val="000000" w:themeColor="text1"/>
          <w:kern w:val="0"/>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u w:val="single"/>
          <w14:textFill>
            <w14:solidFill>
              <w14:schemeClr w14:val="tx1"/>
            </w14:solidFill>
          </w14:textFill>
        </w:rPr>
        <w:t>发包人可根据需要投保工程质量保险；对已投保的工程项目，承包人应积极配合保险公司开展相关工作</w:t>
      </w:r>
      <w:r>
        <w:rPr>
          <w:rStyle w:val="366"/>
          <w:rFonts w:hint="eastAsia" w:ascii="宋体" w:hAnsi="宋体" w:cs="宋体"/>
          <w:color w:val="000000" w:themeColor="text1"/>
          <w:kern w:val="0"/>
          <w:sz w:val="21"/>
          <w:szCs w:val="21"/>
          <w:highlight w:val="none"/>
          <w:u w:val="single"/>
          <w14:textFill>
            <w14:solidFill>
              <w14:schemeClr w14:val="tx1"/>
            </w14:solidFill>
          </w14:textFill>
        </w:rPr>
        <w:t>。</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承包人应购买工程一切险和第三者责任险，并承担相关费用。</w:t>
      </w:r>
    </w:p>
    <w:p w14:paraId="1503F768">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80" w:name="_Toc373478421"/>
      <w:bookmarkEnd w:id="980"/>
      <w:bookmarkStart w:id="981" w:name="_Toc4100"/>
      <w:bookmarkEnd w:id="981"/>
      <w:bookmarkStart w:id="982" w:name="_Toc373227774"/>
      <w:bookmarkEnd w:id="982"/>
      <w:bookmarkStart w:id="983" w:name="_Toc389065339"/>
      <w:r>
        <w:rPr>
          <w:rStyle w:val="366"/>
          <w:rFonts w:hint="eastAsia" w:ascii="宋体" w:hAnsi="宋体" w:eastAsia="宋体" w:cs="宋体"/>
          <w:color w:val="000000" w:themeColor="text1"/>
          <w:sz w:val="21"/>
          <w:szCs w:val="21"/>
          <w:highlight w:val="none"/>
          <w14:textFill>
            <w14:solidFill>
              <w14:schemeClr w14:val="tx1"/>
            </w14:solidFill>
          </w14:textFill>
        </w:rPr>
        <w:t xml:space="preserve">18.3 </w:t>
      </w:r>
      <w:bookmarkEnd w:id="983"/>
      <w:r>
        <w:rPr>
          <w:rStyle w:val="366"/>
          <w:rFonts w:hint="eastAsia" w:ascii="宋体" w:hAnsi="宋体" w:eastAsia="宋体" w:cs="宋体"/>
          <w:color w:val="000000" w:themeColor="text1"/>
          <w:sz w:val="21"/>
          <w:szCs w:val="21"/>
          <w:highlight w:val="none"/>
          <w14:textFill>
            <w14:solidFill>
              <w14:schemeClr w14:val="tx1"/>
            </w14:solidFill>
          </w14:textFill>
        </w:rPr>
        <w:t>其他保险</w:t>
      </w:r>
    </w:p>
    <w:p w14:paraId="54C6DECD">
      <w:pPr>
        <w:pStyle w:val="349"/>
        <w:spacing w:line="420" w:lineRule="exact"/>
        <w:ind w:firstLine="420" w:firstLineChars="200"/>
        <w:jc w:val="left"/>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关于其他保险的约定：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b/>
          <w:bCs/>
          <w:color w:val="000000" w:themeColor="text1"/>
          <w:sz w:val="21"/>
          <w:szCs w:val="21"/>
          <w:highlight w:val="none"/>
          <w:u w:val="single"/>
          <w14:textFill>
            <w14:solidFill>
              <w14:schemeClr w14:val="tx1"/>
            </w14:solidFill>
          </w14:textFill>
        </w:rPr>
        <w:t>承包人必须为施工现场从事施工的所有作业人员和管理人员办理意外伤害保险，并支付保险费</w:t>
      </w:r>
      <w:r>
        <w:rPr>
          <w:rStyle w:val="366"/>
          <w:rFonts w:hint="eastAsia" w:ascii="宋体" w:hAnsi="宋体" w:cs="宋体"/>
          <w:color w:val="000000" w:themeColor="text1"/>
          <w:sz w:val="21"/>
          <w:szCs w:val="21"/>
          <w:highlight w:val="none"/>
          <w14:textFill>
            <w14:solidFill>
              <w14:schemeClr w14:val="tx1"/>
            </w14:solidFill>
          </w14:textFill>
        </w:rPr>
        <w:t>。</w:t>
      </w:r>
    </w:p>
    <w:p w14:paraId="35CB0F27">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承包人是否应为其施工设备等办理财产保险：</w:t>
      </w:r>
      <w:r>
        <w:rPr>
          <w:rStyle w:val="366"/>
          <w:rFonts w:hint="eastAsia" w:ascii="宋体" w:hAnsi="宋体" w:cs="宋体"/>
          <w:color w:val="000000" w:themeColor="text1"/>
          <w:sz w:val="21"/>
          <w:szCs w:val="21"/>
          <w:highlight w:val="none"/>
          <w:u w:val="single"/>
          <w14:textFill>
            <w14:solidFill>
              <w14:schemeClr w14:val="tx1"/>
            </w14:solidFill>
          </w14:textFill>
        </w:rPr>
        <w:t xml:space="preserve">  承包人自行考虑       </w:t>
      </w:r>
      <w:r>
        <w:rPr>
          <w:rStyle w:val="366"/>
          <w:rFonts w:hint="eastAsia" w:ascii="宋体" w:hAnsi="宋体" w:cs="宋体"/>
          <w:color w:val="000000" w:themeColor="text1"/>
          <w:sz w:val="21"/>
          <w:szCs w:val="21"/>
          <w:highlight w:val="none"/>
          <w14:textFill>
            <w14:solidFill>
              <w14:schemeClr w14:val="tx1"/>
            </w14:solidFill>
          </w14:textFill>
        </w:rPr>
        <w:t>。</w:t>
      </w:r>
    </w:p>
    <w:p w14:paraId="1C1CF840">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84" w:name="_Toc373478422"/>
      <w:bookmarkEnd w:id="984"/>
      <w:bookmarkStart w:id="985" w:name="_Toc389065340"/>
      <w:bookmarkEnd w:id="985"/>
      <w:bookmarkStart w:id="986" w:name="_Toc20108"/>
      <w:bookmarkEnd w:id="986"/>
      <w:bookmarkStart w:id="987" w:name="_Toc373227775"/>
      <w:r>
        <w:rPr>
          <w:rStyle w:val="366"/>
          <w:rFonts w:hint="eastAsia" w:ascii="宋体" w:hAnsi="宋体" w:eastAsia="宋体" w:cs="宋体"/>
          <w:color w:val="000000" w:themeColor="text1"/>
          <w:sz w:val="21"/>
          <w:szCs w:val="21"/>
          <w:highlight w:val="none"/>
          <w14:textFill>
            <w14:solidFill>
              <w14:schemeClr w14:val="tx1"/>
            </w14:solidFill>
          </w14:textFill>
        </w:rPr>
        <w:t xml:space="preserve">18.7 </w:t>
      </w:r>
      <w:bookmarkEnd w:id="987"/>
      <w:r>
        <w:rPr>
          <w:rStyle w:val="366"/>
          <w:rFonts w:hint="eastAsia" w:ascii="宋体" w:hAnsi="宋体" w:eastAsia="宋体" w:cs="宋体"/>
          <w:color w:val="000000" w:themeColor="text1"/>
          <w:sz w:val="21"/>
          <w:szCs w:val="21"/>
          <w:highlight w:val="none"/>
          <w14:textFill>
            <w14:solidFill>
              <w14:schemeClr w14:val="tx1"/>
            </w14:solidFill>
          </w14:textFill>
        </w:rPr>
        <w:t>通知义务</w:t>
      </w:r>
    </w:p>
    <w:p w14:paraId="49C9772F">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关于变更保险合同时的通知义务的约定：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kern w:val="0"/>
          <w:sz w:val="21"/>
          <w:szCs w:val="21"/>
          <w:highlight w:val="none"/>
          <w:u w:val="single"/>
          <w14:textFill>
            <w14:solidFill>
              <w14:schemeClr w14:val="tx1"/>
            </w14:solidFill>
          </w14:textFill>
        </w:rPr>
        <w:t>按通用条款执行</w:t>
      </w:r>
      <w:r>
        <w:rPr>
          <w:rStyle w:val="366"/>
          <w:rFonts w:hint="eastAsia" w:ascii="宋体" w:hAnsi="宋体" w:cs="宋体"/>
          <w:color w:val="000000" w:themeColor="text1"/>
          <w:sz w:val="21"/>
          <w:szCs w:val="21"/>
          <w:highlight w:val="none"/>
          <w:u w:val="single"/>
          <w14:textFill>
            <w14:solidFill>
              <w14:schemeClr w14:val="tx1"/>
            </w14:solidFill>
          </w14:textFill>
        </w:rPr>
        <w:t xml:space="preserve">  </w:t>
      </w:r>
      <w:r>
        <w:rPr>
          <w:rStyle w:val="366"/>
          <w:rFonts w:hint="eastAsia" w:ascii="宋体" w:hAnsi="宋体" w:cs="宋体"/>
          <w:color w:val="000000" w:themeColor="text1"/>
          <w:sz w:val="21"/>
          <w:szCs w:val="21"/>
          <w:highlight w:val="none"/>
          <w14:textFill>
            <w14:solidFill>
              <w14:schemeClr w14:val="tx1"/>
            </w14:solidFill>
          </w14:textFill>
        </w:rPr>
        <w:t>。</w:t>
      </w:r>
    </w:p>
    <w:p w14:paraId="59023C28">
      <w:pPr>
        <w:pStyle w:val="353"/>
        <w:spacing w:before="0" w:after="0" w:line="420" w:lineRule="exact"/>
        <w:outlineLvl w:val="2"/>
        <w:rPr>
          <w:rStyle w:val="366"/>
          <w:rFonts w:hint="eastAsia" w:ascii="宋体" w:hAnsi="宋体" w:eastAsia="宋体" w:cs="宋体"/>
          <w:color w:val="000000" w:themeColor="text1"/>
          <w:sz w:val="21"/>
          <w:szCs w:val="21"/>
          <w:highlight w:val="none"/>
          <w14:textFill>
            <w14:solidFill>
              <w14:schemeClr w14:val="tx1"/>
            </w14:solidFill>
          </w14:textFill>
        </w:rPr>
      </w:pPr>
      <w:bookmarkStart w:id="988" w:name="_Toc389065341"/>
      <w:bookmarkEnd w:id="988"/>
      <w:bookmarkStart w:id="989" w:name="_Toc373478423"/>
      <w:bookmarkEnd w:id="989"/>
      <w:bookmarkStart w:id="990" w:name="_Toc351203651"/>
      <w:bookmarkEnd w:id="990"/>
      <w:bookmarkStart w:id="991" w:name="_Toc18626"/>
      <w:bookmarkEnd w:id="991"/>
      <w:bookmarkStart w:id="992" w:name="_Toc373227776"/>
      <w:bookmarkEnd w:id="992"/>
      <w:r>
        <w:rPr>
          <w:rStyle w:val="366"/>
          <w:rFonts w:hint="eastAsia" w:ascii="宋体" w:hAnsi="宋体" w:eastAsia="宋体" w:cs="宋体"/>
          <w:color w:val="000000" w:themeColor="text1"/>
          <w:sz w:val="21"/>
          <w:szCs w:val="21"/>
          <w:highlight w:val="none"/>
          <w14:textFill>
            <w14:solidFill>
              <w14:schemeClr w14:val="tx1"/>
            </w14:solidFill>
          </w14:textFill>
        </w:rPr>
        <w:t>20. 争议解决</w:t>
      </w:r>
    </w:p>
    <w:p w14:paraId="009D42A3">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93" w:name="_Toc389065342"/>
      <w:bookmarkEnd w:id="993"/>
      <w:bookmarkStart w:id="994" w:name="_Toc24166"/>
      <w:bookmarkEnd w:id="994"/>
      <w:bookmarkStart w:id="995" w:name="_Toc373227777"/>
      <w:bookmarkEnd w:id="995"/>
      <w:bookmarkStart w:id="996" w:name="_Toc373478424"/>
      <w:r>
        <w:rPr>
          <w:rStyle w:val="366"/>
          <w:rFonts w:hint="eastAsia" w:ascii="宋体" w:hAnsi="宋体" w:eastAsia="宋体" w:cs="宋体"/>
          <w:color w:val="000000" w:themeColor="text1"/>
          <w:sz w:val="21"/>
          <w:szCs w:val="21"/>
          <w:highlight w:val="none"/>
          <w14:textFill>
            <w14:solidFill>
              <w14:schemeClr w14:val="tx1"/>
            </w14:solidFill>
          </w14:textFill>
        </w:rPr>
        <w:t xml:space="preserve">20.3 </w:t>
      </w:r>
      <w:bookmarkEnd w:id="996"/>
      <w:r>
        <w:rPr>
          <w:rStyle w:val="366"/>
          <w:rFonts w:hint="eastAsia" w:ascii="宋体" w:hAnsi="宋体" w:eastAsia="宋体" w:cs="宋体"/>
          <w:color w:val="000000" w:themeColor="text1"/>
          <w:sz w:val="21"/>
          <w:szCs w:val="21"/>
          <w:highlight w:val="none"/>
          <w14:textFill>
            <w14:solidFill>
              <w14:schemeClr w14:val="tx1"/>
            </w14:solidFill>
          </w14:textFill>
        </w:rPr>
        <w:t>争议评审</w:t>
      </w:r>
    </w:p>
    <w:p w14:paraId="03E4A199">
      <w:pPr>
        <w:pStyle w:val="349"/>
        <w:spacing w:line="420" w:lineRule="exact"/>
        <w:ind w:firstLine="315" w:firstLineChars="15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合同当事人是否同意将工程争议提交争议评审小组决定：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w:t>
      </w:r>
    </w:p>
    <w:p w14:paraId="643C9AC7">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bookmarkStart w:id="997" w:name="_Toc4082"/>
      <w:r>
        <w:rPr>
          <w:rStyle w:val="366"/>
          <w:rFonts w:hint="eastAsia" w:ascii="宋体" w:hAnsi="宋体" w:cs="宋体"/>
          <w:color w:val="000000" w:themeColor="text1"/>
          <w:sz w:val="21"/>
          <w:szCs w:val="21"/>
          <w:highlight w:val="none"/>
          <w14:textFill>
            <w14:solidFill>
              <w14:schemeClr w14:val="tx1"/>
            </w14:solidFill>
          </w14:textFill>
        </w:rPr>
        <w:t>20.3.1 争议评审小组的确定</w:t>
      </w:r>
      <w:bookmarkEnd w:id="997"/>
    </w:p>
    <w:p w14:paraId="0B2EDC08">
      <w:pPr>
        <w:pStyle w:val="349"/>
        <w:spacing w:line="420" w:lineRule="exact"/>
        <w:ind w:firstLine="420" w:firstLineChars="200"/>
        <w:jc w:val="left"/>
        <w:rPr>
          <w:rStyle w:val="366"/>
          <w:rFonts w:hint="eastAsia" w:ascii="宋体" w:hAnsi="宋体" w:cs="宋体"/>
          <w:color w:val="000000" w:themeColor="text1"/>
          <w:sz w:val="21"/>
          <w:szCs w:val="21"/>
          <w:highlight w:val="none"/>
          <w:u w:val="singl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争议评审小组成员的确定：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w:t>
      </w:r>
    </w:p>
    <w:p w14:paraId="40D901E5">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选定争议评审员的期限：</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w:t>
      </w:r>
    </w:p>
    <w:p w14:paraId="0EE1020D">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争议评审小组成员的报酬承担方式：</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w:t>
      </w:r>
    </w:p>
    <w:p w14:paraId="5ED779B3">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其他事项的约定：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            /                        </w:t>
      </w:r>
      <w:r>
        <w:rPr>
          <w:rStyle w:val="366"/>
          <w:rFonts w:hint="eastAsia" w:ascii="宋体" w:hAnsi="宋体" w:cs="宋体"/>
          <w:color w:val="000000" w:themeColor="text1"/>
          <w:sz w:val="21"/>
          <w:szCs w:val="21"/>
          <w:highlight w:val="none"/>
          <w14:textFill>
            <w14:solidFill>
              <w14:schemeClr w14:val="tx1"/>
            </w14:solidFill>
          </w14:textFill>
        </w:rPr>
        <w:t>。</w:t>
      </w:r>
    </w:p>
    <w:p w14:paraId="35356CAB">
      <w:pPr>
        <w:pStyle w:val="349"/>
        <w:autoSpaceDE w:val="0"/>
        <w:autoSpaceDN w:val="0"/>
        <w:spacing w:line="420" w:lineRule="exact"/>
        <w:ind w:firstLine="420" w:firstLineChars="200"/>
        <w:jc w:val="left"/>
        <w:outlineLvl w:val="4"/>
        <w:rPr>
          <w:rStyle w:val="366"/>
          <w:rFonts w:hint="eastAsia" w:ascii="宋体" w:hAnsi="宋体" w:cs="宋体"/>
          <w:color w:val="000000" w:themeColor="text1"/>
          <w:kern w:val="0"/>
          <w:sz w:val="21"/>
          <w:szCs w:val="21"/>
          <w:highlight w:val="none"/>
          <w14:textFill>
            <w14:solidFill>
              <w14:schemeClr w14:val="tx1"/>
            </w14:solidFill>
          </w14:textFill>
        </w:rPr>
      </w:pPr>
      <w:r>
        <w:rPr>
          <w:rStyle w:val="366"/>
          <w:rFonts w:hint="eastAsia" w:ascii="宋体" w:hAnsi="宋体" w:cs="宋体"/>
          <w:color w:val="000000" w:themeColor="text1"/>
          <w:kern w:val="0"/>
          <w:sz w:val="21"/>
          <w:szCs w:val="21"/>
          <w:highlight w:val="none"/>
          <w14:textFill>
            <w14:solidFill>
              <w14:schemeClr w14:val="tx1"/>
            </w14:solidFill>
          </w14:textFill>
        </w:rPr>
        <w:t>20.3.2 争议评审小组的决定</w:t>
      </w:r>
    </w:p>
    <w:p w14:paraId="6AA9980C">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合同当事人关于本项的约定：</w:t>
      </w:r>
      <w:r>
        <w:rPr>
          <w:rStyle w:val="366"/>
          <w:rFonts w:hint="eastAsia" w:ascii="宋体" w:hAnsi="宋体" w:cs="宋体"/>
          <w:color w:val="000000" w:themeColor="text1"/>
          <w:sz w:val="21"/>
          <w:szCs w:val="21"/>
          <w:highlight w:val="none"/>
          <w:u w:val="single"/>
          <w14:textFill>
            <w14:solidFill>
              <w14:schemeClr w14:val="tx1"/>
            </w14:solidFill>
          </w14:textFill>
        </w:rPr>
        <w:t xml:space="preserve">另行商定   </w:t>
      </w:r>
      <w:r>
        <w:rPr>
          <w:rStyle w:val="366"/>
          <w:rFonts w:hint="eastAsia" w:ascii="宋体" w:hAnsi="宋体" w:cs="宋体"/>
          <w:color w:val="000000" w:themeColor="text1"/>
          <w:sz w:val="21"/>
          <w:szCs w:val="21"/>
          <w:highlight w:val="none"/>
          <w14:textFill>
            <w14:solidFill>
              <w14:schemeClr w14:val="tx1"/>
            </w14:solidFill>
          </w14:textFill>
        </w:rPr>
        <w:t>。</w:t>
      </w:r>
    </w:p>
    <w:p w14:paraId="34EF0F9E">
      <w:pPr>
        <w:pStyle w:val="354"/>
        <w:spacing w:line="420" w:lineRule="exact"/>
        <w:outlineLvl w:val="3"/>
        <w:rPr>
          <w:rStyle w:val="366"/>
          <w:rFonts w:hint="eastAsia" w:ascii="宋体" w:hAnsi="宋体" w:eastAsia="宋体" w:cs="宋体"/>
          <w:color w:val="000000" w:themeColor="text1"/>
          <w:sz w:val="21"/>
          <w:szCs w:val="21"/>
          <w:highlight w:val="none"/>
          <w14:textFill>
            <w14:solidFill>
              <w14:schemeClr w14:val="tx1"/>
            </w14:solidFill>
          </w14:textFill>
        </w:rPr>
      </w:pPr>
      <w:bookmarkStart w:id="998" w:name="_Toc24467"/>
      <w:bookmarkEnd w:id="998"/>
      <w:bookmarkStart w:id="999" w:name="_Toc373227778"/>
      <w:bookmarkEnd w:id="999"/>
      <w:bookmarkStart w:id="1000" w:name="_Toc389065343"/>
      <w:bookmarkEnd w:id="1000"/>
      <w:bookmarkStart w:id="1001" w:name="_Toc373478425"/>
      <w:r>
        <w:rPr>
          <w:rStyle w:val="366"/>
          <w:rFonts w:hint="eastAsia" w:ascii="宋体" w:hAnsi="宋体" w:eastAsia="宋体" w:cs="宋体"/>
          <w:color w:val="000000" w:themeColor="text1"/>
          <w:sz w:val="21"/>
          <w:szCs w:val="21"/>
          <w:highlight w:val="none"/>
          <w14:textFill>
            <w14:solidFill>
              <w14:schemeClr w14:val="tx1"/>
            </w14:solidFill>
          </w14:textFill>
        </w:rPr>
        <w:t>20.4</w:t>
      </w:r>
      <w:bookmarkEnd w:id="1001"/>
      <w:r>
        <w:rPr>
          <w:rStyle w:val="366"/>
          <w:rFonts w:hint="eastAsia" w:ascii="宋体" w:hAnsi="宋体" w:eastAsia="宋体" w:cs="宋体"/>
          <w:color w:val="000000" w:themeColor="text1"/>
          <w:sz w:val="21"/>
          <w:szCs w:val="21"/>
          <w:highlight w:val="none"/>
          <w14:textFill>
            <w14:solidFill>
              <w14:schemeClr w14:val="tx1"/>
            </w14:solidFill>
          </w14:textFill>
        </w:rPr>
        <w:t xml:space="preserve"> 仲裁或诉讼</w:t>
      </w:r>
    </w:p>
    <w:p w14:paraId="2651C001">
      <w:pPr>
        <w:pStyle w:val="349"/>
        <w:spacing w:line="420" w:lineRule="exact"/>
        <w:ind w:firstLine="420" w:firstLineChars="200"/>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因合同及合同有关事项发生的争议，按下列第</w:t>
      </w:r>
      <w:r>
        <w:rPr>
          <w:rStyle w:val="366"/>
          <w:rFonts w:hint="eastAsia" w:ascii="宋体" w:hAnsi="宋体" w:cs="宋体"/>
          <w:color w:val="000000" w:themeColor="text1"/>
          <w:sz w:val="21"/>
          <w:szCs w:val="21"/>
          <w:highlight w:val="none"/>
          <w:u w:val="single"/>
          <w14:textFill>
            <w14:solidFill>
              <w14:schemeClr w14:val="tx1"/>
            </w14:solidFill>
          </w14:textFill>
        </w:rPr>
        <w:t xml:space="preserve"> （2） </w:t>
      </w:r>
      <w:r>
        <w:rPr>
          <w:rStyle w:val="366"/>
          <w:rFonts w:hint="eastAsia" w:ascii="宋体" w:hAnsi="宋体" w:cs="宋体"/>
          <w:color w:val="000000" w:themeColor="text1"/>
          <w:sz w:val="21"/>
          <w:szCs w:val="21"/>
          <w:highlight w:val="none"/>
          <w14:textFill>
            <w14:solidFill>
              <w14:schemeClr w14:val="tx1"/>
            </w14:solidFill>
          </w14:textFill>
        </w:rPr>
        <w:t>种方式解决：</w:t>
      </w:r>
    </w:p>
    <w:p w14:paraId="25F3203B">
      <w:pPr>
        <w:pStyle w:val="349"/>
        <w:spacing w:line="420" w:lineRule="exact"/>
        <w:ind w:firstLine="420" w:firstLineChars="200"/>
        <w:jc w:val="left"/>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（1）提请</w:t>
      </w:r>
      <w:r>
        <w:rPr>
          <w:rStyle w:val="366"/>
          <w:rFonts w:hint="eastAsia" w:ascii="宋体" w:hAnsi="宋体" w:cs="宋体"/>
          <w:color w:val="000000" w:themeColor="text1"/>
          <w:sz w:val="21"/>
          <w:szCs w:val="21"/>
          <w:highlight w:val="none"/>
          <w:u w:val="single"/>
          <w14:textFill>
            <w14:solidFill>
              <w14:schemeClr w14:val="tx1"/>
            </w14:solidFill>
          </w14:textFill>
        </w:rPr>
        <w:t xml:space="preserve">  南宁  </w:t>
      </w:r>
      <w:r>
        <w:rPr>
          <w:rStyle w:val="366"/>
          <w:rFonts w:hint="eastAsia" w:ascii="宋体" w:hAnsi="宋体" w:cs="宋体"/>
          <w:color w:val="000000" w:themeColor="text1"/>
          <w:sz w:val="21"/>
          <w:szCs w:val="21"/>
          <w:highlight w:val="none"/>
          <w14:textFill>
            <w14:solidFill>
              <w14:schemeClr w14:val="tx1"/>
            </w14:solidFill>
          </w14:textFill>
        </w:rPr>
        <w:t>仲裁委员会按照该会仲裁规则进行仲裁，仲裁裁决是终局的，对合同双方均有约束力。</w:t>
      </w:r>
    </w:p>
    <w:p w14:paraId="0AEA51F1">
      <w:pPr>
        <w:pStyle w:val="349"/>
        <w:spacing w:line="420" w:lineRule="exact"/>
        <w:ind w:firstLine="420" w:firstLineChars="200"/>
        <w:jc w:val="left"/>
        <w:outlineLvl w:val="4"/>
        <w:rPr>
          <w:rStyle w:val="366"/>
          <w:rFonts w:hint="eastAsia" w:ascii="宋体" w:hAnsi="宋体" w:cs="宋体"/>
          <w:color w:val="000000" w:themeColor="text1"/>
          <w:sz w:val="21"/>
          <w:szCs w:val="21"/>
          <w:highlight w:val="none"/>
          <w14:textFill>
            <w14:solidFill>
              <w14:schemeClr w14:val="tx1"/>
            </w14:solidFill>
          </w14:textFill>
        </w:rPr>
      </w:pPr>
      <w:r>
        <w:rPr>
          <w:rStyle w:val="366"/>
          <w:rFonts w:hint="eastAsia" w:ascii="宋体" w:hAnsi="宋体" w:cs="宋体"/>
          <w:color w:val="000000" w:themeColor="text1"/>
          <w:sz w:val="21"/>
          <w:szCs w:val="21"/>
          <w:highlight w:val="none"/>
          <w14:textFill>
            <w14:solidFill>
              <w14:schemeClr w14:val="tx1"/>
            </w14:solidFill>
          </w14:textFill>
        </w:rPr>
        <w:t>（2）向</w:t>
      </w:r>
      <w:r>
        <w:rPr>
          <w:rStyle w:val="366"/>
          <w:rFonts w:hint="eastAsia" w:ascii="宋体" w:hAnsi="宋体" w:cs="宋体"/>
          <w:b/>
          <w:bCs/>
          <w:color w:val="000000" w:themeColor="text1"/>
          <w:sz w:val="21"/>
          <w:szCs w:val="21"/>
          <w:highlight w:val="none"/>
          <w:u w:val="single"/>
          <w14:textFill>
            <w14:solidFill>
              <w14:schemeClr w14:val="tx1"/>
            </w14:solidFill>
          </w14:textFill>
        </w:rPr>
        <w:t xml:space="preserve"> 项目所在地 </w:t>
      </w:r>
      <w:r>
        <w:rPr>
          <w:rStyle w:val="366"/>
          <w:rFonts w:hint="eastAsia" w:ascii="宋体" w:hAnsi="宋体" w:cs="宋体"/>
          <w:color w:val="000000" w:themeColor="text1"/>
          <w:sz w:val="21"/>
          <w:szCs w:val="21"/>
          <w:highlight w:val="none"/>
          <w14:textFill>
            <w14:solidFill>
              <w14:schemeClr w14:val="tx1"/>
            </w14:solidFill>
          </w14:textFill>
        </w:rPr>
        <w:t>人民法院起诉。</w:t>
      </w:r>
    </w:p>
    <w:p w14:paraId="1232B630">
      <w:pPr>
        <w:keepNext/>
        <w:keepLines/>
        <w:spacing w:line="420" w:lineRule="exact"/>
        <w:outlineLvl w:val="2"/>
        <w:rPr>
          <w:rFonts w:hint="eastAsia" w:ascii="宋体" w:hAnsi="宋体" w:eastAsia="宋体" w:cs="宋体"/>
          <w:b/>
          <w:bCs/>
          <w:color w:val="000000" w:themeColor="text1"/>
          <w:kern w:val="44"/>
          <w:sz w:val="21"/>
          <w:szCs w:val="21"/>
          <w:highlight w:val="none"/>
          <w14:textFill>
            <w14:solidFill>
              <w14:schemeClr w14:val="tx1"/>
            </w14:solidFill>
          </w14:textFill>
        </w:rPr>
      </w:pPr>
      <w:bookmarkStart w:id="1002" w:name="_Toc431192222"/>
      <w:bookmarkStart w:id="1003" w:name="_Toc433787460"/>
      <w:bookmarkStart w:id="1004" w:name="_Toc454188820"/>
      <w:bookmarkStart w:id="1005" w:name="_Toc373743696"/>
      <w:bookmarkStart w:id="1006" w:name="_Toc433131824"/>
      <w:bookmarkStart w:id="1007" w:name="_Toc476645956"/>
      <w:bookmarkStart w:id="1008" w:name="_Toc433389716"/>
      <w:r>
        <w:rPr>
          <w:rFonts w:hint="eastAsia" w:ascii="宋体" w:hAnsi="宋体" w:eastAsia="宋体" w:cs="宋体"/>
          <w:b/>
          <w:bCs/>
          <w:color w:val="000000" w:themeColor="text1"/>
          <w:kern w:val="44"/>
          <w:sz w:val="21"/>
          <w:szCs w:val="21"/>
          <w:highlight w:val="none"/>
          <w14:textFill>
            <w14:solidFill>
              <w14:schemeClr w14:val="tx1"/>
            </w14:solidFill>
          </w14:textFill>
        </w:rPr>
        <w:t>21. 补充条款</w:t>
      </w:r>
      <w:bookmarkEnd w:id="1002"/>
      <w:bookmarkEnd w:id="1003"/>
      <w:bookmarkEnd w:id="1004"/>
      <w:bookmarkEnd w:id="1005"/>
      <w:bookmarkEnd w:id="1006"/>
      <w:bookmarkEnd w:id="1007"/>
      <w:bookmarkEnd w:id="1008"/>
    </w:p>
    <w:p w14:paraId="15EA9B28">
      <w:pPr>
        <w:spacing w:line="420" w:lineRule="exact"/>
        <w:ind w:firstLine="405"/>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21.1 </w:t>
      </w:r>
      <w:r>
        <w:rPr>
          <w:rFonts w:hint="eastAsia" w:ascii="宋体" w:hAnsi="宋体" w:eastAsia="宋体" w:cs="宋体"/>
          <w:bCs/>
          <w:color w:val="000000" w:themeColor="text1"/>
          <w:sz w:val="21"/>
          <w:szCs w:val="21"/>
          <w:highlight w:val="none"/>
          <w14:textFill>
            <w14:solidFill>
              <w14:schemeClr w14:val="tx1"/>
            </w14:solidFill>
          </w14:textFill>
        </w:rPr>
        <w:t>凡进入本工程工作的禁止使用童工。</w:t>
      </w:r>
    </w:p>
    <w:p w14:paraId="772FE553">
      <w:pPr>
        <w:spacing w:line="420" w:lineRule="exact"/>
        <w:ind w:firstLine="420" w:firstLineChars="200"/>
        <w:outlineLvl w:val="3"/>
        <w:rPr>
          <w:rFonts w:hint="eastAsia" w:ascii="宋体" w:hAnsi="宋体" w:eastAsia="宋体" w:cs="宋体"/>
          <w:color w:val="000000" w:themeColor="text1"/>
          <w:sz w:val="21"/>
          <w:szCs w:val="21"/>
          <w:highlight w:val="none"/>
          <w14:textFill>
            <w14:solidFill>
              <w14:schemeClr w14:val="tx1"/>
            </w14:solidFill>
          </w14:textFill>
        </w:rPr>
      </w:pPr>
      <w:bookmarkStart w:id="1009" w:name="_Toc454188821"/>
      <w:bookmarkStart w:id="1010" w:name="_Toc476645957"/>
      <w:r>
        <w:rPr>
          <w:rFonts w:hint="eastAsia" w:ascii="宋体" w:hAnsi="宋体" w:eastAsia="宋体" w:cs="宋体"/>
          <w:color w:val="000000" w:themeColor="text1"/>
          <w:sz w:val="21"/>
          <w:szCs w:val="21"/>
          <w:highlight w:val="none"/>
          <w14:textFill>
            <w14:solidFill>
              <w14:schemeClr w14:val="tx1"/>
            </w14:solidFill>
          </w14:textFill>
        </w:rPr>
        <w:t>21.2承包人拟投入本项目的所有管理人员在本项目实施过程中均不得同时在其他在建项目任职，如有违反，发包人有权扣除承包人的履约保证金。</w:t>
      </w:r>
      <w:bookmarkEnd w:id="1009"/>
      <w:bookmarkEnd w:id="1010"/>
    </w:p>
    <w:p w14:paraId="52CC9EE5">
      <w:pPr>
        <w:spacing w:line="420" w:lineRule="exact"/>
        <w:ind w:firstLine="420" w:firstLineChars="200"/>
        <w:outlineLvl w:val="3"/>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21.3因任何一方违约致使相对方采取诉讼方式实现债权的，违约方应承担相对方为此支付的合理费用包括但不限于诉讼费、保全费、律师代理费、评估费、差旅费、公告费、拍卖费、申请执行费及其实现债权发生的其他费用等。</w:t>
      </w:r>
    </w:p>
    <w:p w14:paraId="32A4EC30">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21.4 本项目其它设备供应商进场施工时，承包人收取的配合费为1%，如配合工种较多的可另行协商。</w:t>
      </w:r>
    </w:p>
    <w:p w14:paraId="4B54A0A7">
      <w:pPr>
        <w:spacing w:line="420" w:lineRule="exact"/>
        <w:ind w:firstLine="482"/>
        <w:textAlignment w:val="baseline"/>
        <w:rPr>
          <w:rFonts w:hint="eastAsia" w:ascii="宋体" w:hAnsi="宋体" w:eastAsia="宋体" w:cs="宋体"/>
          <w:snapToGrid w:val="0"/>
          <w:color w:val="000000" w:themeColor="text1"/>
          <w:sz w:val="21"/>
          <w:szCs w:val="21"/>
          <w:highlight w:val="none"/>
          <w14:textFill>
            <w14:solidFill>
              <w14:schemeClr w14:val="tx1"/>
            </w14:solidFill>
          </w14:textFill>
        </w:rPr>
      </w:pPr>
      <w:r>
        <w:rPr>
          <w:rFonts w:hint="eastAsia" w:ascii="宋体" w:hAnsi="宋体" w:eastAsia="宋体" w:cs="宋体"/>
          <w:snapToGrid w:val="0"/>
          <w:color w:val="000000" w:themeColor="text1"/>
          <w:sz w:val="21"/>
          <w:szCs w:val="21"/>
          <w:highlight w:val="none"/>
          <w14:textFill>
            <w14:solidFill>
              <w14:schemeClr w14:val="tx1"/>
            </w14:solidFill>
          </w14:textFill>
        </w:rPr>
        <w:t>21.5 承包人应加强对包括管理人员、分包、材料供货商等人员的管理，杜绝群体性事件的发生，本项目合同履行期间5人以上群体性事件的，每发生一次或者群体性事件每延续一天，承包人按合同金额的千分之一（按天）向发包方承担违约责任。</w:t>
      </w:r>
    </w:p>
    <w:p w14:paraId="706BA358">
      <w:pPr>
        <w:widowControl/>
        <w:autoSpaceDE w:val="0"/>
        <w:autoSpaceDN w:val="0"/>
        <w:spacing w:line="420" w:lineRule="exact"/>
        <w:ind w:firstLine="422" w:firstLineChars="200"/>
        <w:jc w:val="left"/>
        <w:outlineLvl w:val="3"/>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21.6 工程管理</w:t>
      </w:r>
    </w:p>
    <w:p w14:paraId="75D33792">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21.6.1承包人未按本合同“施工组织”约定组织施工，投入相应的材料，设备，劳动力，发包人视其情节轻重，处以承包人不低于10000元的违约处理金。在首次支付工程进度款之前，承包人项目部须提交施工组织计划、施工进度计划及人员、机械投入计划，上述计划至少以周为单位，并加盖施工单位公章及项目经理签字确认后提交监理单位和发包人单位一周内审核。上述文件作为发包人及监理单位考核承包人项目建设进度的依据，实行不定期考核，考核达不到进度要求，经发包人代表及监理单位评判并无客观理由可以免责的，发包人可处承包人2000元/次经济处罚。</w:t>
      </w:r>
    </w:p>
    <w:p w14:paraId="24657037">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21.6.2承包人将所承包的工程转包，如经发现，发包人将没收承包人全部履约保证金并有权解除合同关系，承包人给发包人造成的损失由承包人承担。</w:t>
      </w:r>
    </w:p>
    <w:p w14:paraId="563B3D9D">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21.6.3若承包人未按国家规定发放民工工资，造成民工闹事等，发包人将处以承包人20000元/次违约处理金，且承包人还应无条件按规定发放民工工资。</w:t>
      </w:r>
    </w:p>
    <w:p w14:paraId="73F590F7">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21.6.4非合同确定的承包人现场管理人员或发包人以书面形式同意认可的项目管理人员，不得进入施工现场从事现场管理工作，否则，由此造成的一切损失，均由承包人自行负责。</w:t>
      </w:r>
    </w:p>
    <w:p w14:paraId="0440547A">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21.6.5工程在完成工程竣工验收后，承包人应无条件将工程实物向项目业主进行移交，并立即撤出场地，其它任何事宜均与此无关，如承包人不移交，发包人将处以承包人违约处理金20000元整，且还应在十天内移交完毕；如承包人在移交后拒不撤场地，发包人将处以承包人违约处理金20000元整，且还应在三天内无条件撤出场地。</w:t>
      </w:r>
    </w:p>
    <w:p w14:paraId="07851AF9">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21.6.6承包人在竣工验收合格之日起90天之内未能向发包人提交工程竣工结算书和全套结算资料的，发包人按竣工验收合格之日起第91天开始计算承包人的违约延期时间，并按2000元/天计算承包人的违约延期处理金。若承包人在半年内拒不提交工程竣工结算资料的，发包人有权聘请中介机构代为办理工程结算工作，相关费用由承包人支付。</w:t>
      </w:r>
    </w:p>
    <w:p w14:paraId="301C5ED2">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21.6.7承包人或承包人人员人为破坏工程成品被其它承包单位或个人现场抓获或有确凿证据的，发包人按被破坏成品恢复金额的双倍处罚承包人，处罚金额由发包人在工程结算款中直接扣除，情节严重的，报公安机关进行处理。</w:t>
      </w:r>
    </w:p>
    <w:p w14:paraId="6CFC6723">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21.6.8承包人或承包人人员盗取自身的工程材料和设备，被现场抓获或有确凿证据的，发包人按被盗材料和设备相应价值的双倍处罚承包人，处理金额由发包人在工程结算款中直接扣除，情节严重的，报公安机关进行处理。</w:t>
      </w:r>
    </w:p>
    <w:p w14:paraId="2B4F5647">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21.6.9承包人应严格按照发包人给定的运距要求到合法合规的取土点、弃土点进行土方工程的取土和弃土工作。非法弃土所产生的后果由承包人自行负责，任何情况下，本项目的土方工程出现非法取土、弃土的情况，承包人须承担全部法律责任。</w:t>
      </w:r>
    </w:p>
    <w:p w14:paraId="178B6917">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21.6.10在不违反国家相关法律法规的前提下，承包人不按时落实发包人工地例会要求，发包人每次可处200元经济处罚，该处罚可累计，并从每期工程款中进行扣除。</w:t>
      </w:r>
    </w:p>
    <w:p w14:paraId="0BDA4A91">
      <w:pPr>
        <w:spacing w:line="420" w:lineRule="exact"/>
        <w:ind w:firstLine="422" w:firstLineChars="200"/>
        <w:outlineLvl w:val="3"/>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21.7 竣工结算</w:t>
      </w:r>
    </w:p>
    <w:p w14:paraId="48E4F668">
      <w:pPr>
        <w:spacing w:line="420" w:lineRule="exact"/>
        <w:ind w:firstLine="420" w:firstLineChars="20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21.7.1项目经审计结算后，遇到审计机关对项目进行抽查，承包人应予配合，并且按照最终审计报告出具的审计结果为最终工程结算价。对于已经支付的工程款，进行多还少补原则。</w:t>
      </w:r>
    </w:p>
    <w:p w14:paraId="1133613D">
      <w:pPr>
        <w:spacing w:line="42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21.7.2若发生工程量增减，发包人按实施部分合同价款与承包人据实结算。</w:t>
      </w:r>
    </w:p>
    <w:bookmarkEnd w:id="131"/>
    <w:bookmarkEnd w:id="132"/>
    <w:bookmarkEnd w:id="133"/>
    <w:bookmarkEnd w:id="134"/>
    <w:bookmarkEnd w:id="135"/>
    <w:bookmarkEnd w:id="136"/>
    <w:p w14:paraId="7CB11919">
      <w:pPr>
        <w:pStyle w:val="5"/>
        <w:keepNext/>
        <w:keepLines/>
        <w:pageBreakBefore w:val="0"/>
        <w:widowControl w:val="0"/>
        <w:kinsoku/>
        <w:wordWrap/>
        <w:overflowPunct/>
        <w:topLinePunct w:val="0"/>
        <w:autoSpaceDE/>
        <w:autoSpaceDN/>
        <w:bidi w:val="0"/>
        <w:adjustRightInd/>
        <w:snapToGrid/>
        <w:spacing w:after="100" w:line="413" w:lineRule="auto"/>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1011" w:name="_Toc351203652"/>
      <w:r>
        <w:rPr>
          <w:rFonts w:hint="eastAsia" w:ascii="宋体" w:hAnsi="宋体" w:eastAsia="宋体" w:cs="宋体"/>
          <w:color w:val="000000" w:themeColor="text1"/>
          <w:sz w:val="21"/>
          <w:szCs w:val="21"/>
          <w:highlight w:val="none"/>
          <w14:textFill>
            <w14:solidFill>
              <w14:schemeClr w14:val="tx1"/>
            </w14:solidFill>
          </w14:textFill>
        </w:rPr>
        <w:t>附件</w:t>
      </w:r>
      <w:bookmarkEnd w:id="1011"/>
    </w:p>
    <w:p w14:paraId="3BCA0EE7">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附件1：承包人承揽工程项目一览表</w:t>
      </w:r>
    </w:p>
    <w:p w14:paraId="17446C9F">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附件2：工程质量保修书</w:t>
      </w:r>
    </w:p>
    <w:p w14:paraId="05F8941C">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附件3：主要建设工程文件目录</w:t>
      </w:r>
    </w:p>
    <w:p w14:paraId="4383402E">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附件4：承包人用于本工程施工的机械设备表</w:t>
      </w:r>
    </w:p>
    <w:p w14:paraId="4A3D156D">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附件5：承包人主要施工管理人员表</w:t>
      </w:r>
    </w:p>
    <w:p w14:paraId="5C513364">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附件6：分包人主要施工管理人员表</w:t>
      </w:r>
    </w:p>
    <w:p w14:paraId="5F1A5A16">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附件7：履约担保格式（独立保函、非独立保函）</w:t>
      </w:r>
    </w:p>
    <w:p w14:paraId="18F759F9">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附件8：预付款担保格式（独立保函、非独立保函）</w:t>
      </w:r>
    </w:p>
    <w:p w14:paraId="5D29A4A7">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附件9：支付担保格式（独立保函、非独立保函）</w:t>
      </w:r>
    </w:p>
    <w:p w14:paraId="6164D0AC">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附件10：预付款支付申请（核准）表</w:t>
      </w:r>
    </w:p>
    <w:p w14:paraId="4D6636CE">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附件11：进度款支付申请（核准）表</w:t>
      </w:r>
    </w:p>
    <w:p w14:paraId="2F8F7386">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附件12：竣工结算款支付申请（核准）表</w:t>
      </w:r>
    </w:p>
    <w:p w14:paraId="60EC1505">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附件13：最终结算款支付申请（核准）表</w:t>
      </w:r>
    </w:p>
    <w:p w14:paraId="3C93D072">
      <w:pPr>
        <w:spacing w:line="360" w:lineRule="auto"/>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附件14：总价合同进度款支付分解表</w:t>
      </w:r>
    </w:p>
    <w:p w14:paraId="299DEE53">
      <w:pPr>
        <w:spacing w:line="46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sectPr>
          <w:pgSz w:w="11905" w:h="16838"/>
          <w:pgMar w:top="1417" w:right="1417" w:bottom="1417" w:left="1417" w:header="851" w:footer="850" w:gutter="0"/>
          <w:cols w:space="720" w:num="1"/>
          <w:docGrid w:linePitch="312" w:charSpace="0"/>
        </w:sectPr>
      </w:pPr>
    </w:p>
    <w:p w14:paraId="3DE07A45">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1：</w:t>
      </w:r>
    </w:p>
    <w:p w14:paraId="14CC485D">
      <w:pPr>
        <w:spacing w:before="120" w:beforeLines="50" w:after="120" w:afterLines="50" w:line="440" w:lineRule="exact"/>
        <w:jc w:val="cente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承包人承揽工程项目一览表</w:t>
      </w:r>
    </w:p>
    <w:tbl>
      <w:tblPr>
        <w:tblStyle w:val="5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41"/>
        <w:gridCol w:w="941"/>
        <w:gridCol w:w="1060"/>
        <w:gridCol w:w="1087"/>
        <w:gridCol w:w="551"/>
        <w:gridCol w:w="1020"/>
        <w:gridCol w:w="1394"/>
        <w:gridCol w:w="1023"/>
        <w:gridCol w:w="553"/>
        <w:gridCol w:w="552"/>
      </w:tblGrid>
      <w:tr w14:paraId="3E80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1" w:type="pct"/>
            <w:vAlign w:val="center"/>
          </w:tcPr>
          <w:p w14:paraId="216413C7">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单位工程名称</w:t>
            </w:r>
          </w:p>
        </w:tc>
        <w:tc>
          <w:tcPr>
            <w:tcW w:w="521" w:type="pct"/>
            <w:vAlign w:val="center"/>
          </w:tcPr>
          <w:p w14:paraId="15D675A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建设规模</w:t>
            </w:r>
          </w:p>
        </w:tc>
        <w:tc>
          <w:tcPr>
            <w:tcW w:w="586" w:type="pct"/>
            <w:vAlign w:val="center"/>
          </w:tcPr>
          <w:p w14:paraId="4D7D358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建筑面积(平方米)</w:t>
            </w:r>
          </w:p>
        </w:tc>
        <w:tc>
          <w:tcPr>
            <w:tcW w:w="601" w:type="pct"/>
            <w:vAlign w:val="center"/>
          </w:tcPr>
          <w:p w14:paraId="7EC9265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结构形式</w:t>
            </w:r>
          </w:p>
        </w:tc>
        <w:tc>
          <w:tcPr>
            <w:tcW w:w="307" w:type="pct"/>
            <w:vAlign w:val="center"/>
          </w:tcPr>
          <w:p w14:paraId="157DD597">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层数</w:t>
            </w:r>
          </w:p>
        </w:tc>
        <w:tc>
          <w:tcPr>
            <w:tcW w:w="564" w:type="pct"/>
            <w:vAlign w:val="center"/>
          </w:tcPr>
          <w:p w14:paraId="0AB1983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生产能力</w:t>
            </w:r>
          </w:p>
        </w:tc>
        <w:tc>
          <w:tcPr>
            <w:tcW w:w="769" w:type="pct"/>
            <w:vAlign w:val="center"/>
          </w:tcPr>
          <w:p w14:paraId="0AC20F6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设备安装内容</w:t>
            </w:r>
          </w:p>
        </w:tc>
        <w:tc>
          <w:tcPr>
            <w:tcW w:w="512" w:type="pct"/>
            <w:vAlign w:val="center"/>
          </w:tcPr>
          <w:p w14:paraId="32C4A0D9">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合同价格（元）</w:t>
            </w:r>
          </w:p>
        </w:tc>
        <w:tc>
          <w:tcPr>
            <w:tcW w:w="308" w:type="pct"/>
            <w:vAlign w:val="center"/>
          </w:tcPr>
          <w:p w14:paraId="6BF5EA7F">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开工日期</w:t>
            </w:r>
          </w:p>
        </w:tc>
        <w:tc>
          <w:tcPr>
            <w:tcW w:w="307" w:type="pct"/>
            <w:vAlign w:val="center"/>
          </w:tcPr>
          <w:p w14:paraId="49A105B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竣工日期</w:t>
            </w:r>
          </w:p>
        </w:tc>
      </w:tr>
      <w:tr w14:paraId="0DAC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3949474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508DD18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7F2B541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29B8174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5BB962D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57F16C3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1FC5F8D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3B7D19C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67182D6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1486353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4E8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0A8AD11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659FC84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671C99D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1CC94E8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3A4EEC1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32777F5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24539B1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30DB7BB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0E7BAC4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03C8FA4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2F17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79662CA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471A51F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6ABB315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0BB083A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1109D4E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14BC4BD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2F54ED9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585D6F7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08747F2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7F3F169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E5A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23DE96F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4D3164F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2F4772B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7E12DFA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1C3F18D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562DC3C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0920B70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7B67784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3F6142F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4D26665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6C1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6A2102A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1A0F5DE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6E885BE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11D416E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49911EA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7876791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5E14031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5230183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51FFA81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318F8B4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352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467B22C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2DB6BE4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2535025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22A877B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0FEED26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234F699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1212F8E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216F7C3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17822AA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50E30E1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517F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5764F6D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09B1F0A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191256D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48E9A86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555AEEE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66697E0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63B59C9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2494BEE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449A02C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6FEED6F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23A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07085F4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7DCFF99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0926FE2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075D287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441203A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311CA67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5DA961A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320F1E6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212CD78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6F2E9DB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83B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065F86F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4C25D4C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2C2D3BF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049F0F5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391E50E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7F0AC0A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1F77D35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77A6DAE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644158E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5E93766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4A5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vAlign w:val="center"/>
          </w:tcPr>
          <w:p w14:paraId="72D38B2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21" w:type="pct"/>
            <w:vAlign w:val="center"/>
          </w:tcPr>
          <w:p w14:paraId="3C5775E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86" w:type="pct"/>
            <w:vAlign w:val="center"/>
          </w:tcPr>
          <w:p w14:paraId="3264AA5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601" w:type="pct"/>
            <w:vAlign w:val="center"/>
          </w:tcPr>
          <w:p w14:paraId="3080FFD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11B33F7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64" w:type="pct"/>
            <w:vAlign w:val="center"/>
          </w:tcPr>
          <w:p w14:paraId="18B7065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769" w:type="pct"/>
            <w:vAlign w:val="center"/>
          </w:tcPr>
          <w:p w14:paraId="1B0F1E9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512" w:type="pct"/>
            <w:vAlign w:val="center"/>
          </w:tcPr>
          <w:p w14:paraId="04620FB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8" w:type="pct"/>
            <w:vAlign w:val="center"/>
          </w:tcPr>
          <w:p w14:paraId="12702F4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307" w:type="pct"/>
            <w:vAlign w:val="center"/>
          </w:tcPr>
          <w:p w14:paraId="2312C80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bl>
    <w:p w14:paraId="34B1D494">
      <w:pPr>
        <w:spacing w:line="460" w:lineRule="exact"/>
        <w:ind w:firstLine="420" w:firstLineChars="200"/>
        <w:rPr>
          <w:rFonts w:hint="eastAsia" w:ascii="宋体" w:hAnsi="宋体" w:eastAsia="宋体" w:cs="宋体"/>
          <w:color w:val="000000" w:themeColor="text1"/>
          <w:highlight w:val="none"/>
          <w14:textFill>
            <w14:solidFill>
              <w14:schemeClr w14:val="tx1"/>
            </w14:solidFill>
          </w14:textFill>
        </w:rPr>
      </w:pPr>
    </w:p>
    <w:p w14:paraId="1D380043">
      <w:pPr>
        <w:spacing w:line="460" w:lineRule="exact"/>
        <w:ind w:firstLine="420" w:firstLineChars="200"/>
        <w:rPr>
          <w:rFonts w:hint="eastAsia" w:ascii="宋体" w:hAnsi="宋体" w:eastAsia="宋体" w:cs="宋体"/>
          <w:color w:val="000000" w:themeColor="text1"/>
          <w:highlight w:val="none"/>
          <w14:textFill>
            <w14:solidFill>
              <w14:schemeClr w14:val="tx1"/>
            </w14:solidFill>
          </w14:textFill>
        </w:rPr>
      </w:pPr>
    </w:p>
    <w:p w14:paraId="365E8C1A">
      <w:pPr>
        <w:spacing w:line="460" w:lineRule="exact"/>
        <w:ind w:firstLine="420" w:firstLineChars="200"/>
        <w:rPr>
          <w:rFonts w:hint="eastAsia" w:ascii="宋体" w:hAnsi="宋体" w:eastAsia="宋体" w:cs="宋体"/>
          <w:color w:val="000000" w:themeColor="text1"/>
          <w:highlight w:val="none"/>
          <w14:textFill>
            <w14:solidFill>
              <w14:schemeClr w14:val="tx1"/>
            </w14:solidFill>
          </w14:textFill>
        </w:rPr>
        <w:sectPr>
          <w:pgSz w:w="11905" w:h="16838"/>
          <w:pgMar w:top="1417" w:right="1417" w:bottom="1417" w:left="1417" w:header="851" w:footer="850" w:gutter="0"/>
          <w:cols w:space="720" w:num="1"/>
          <w:docGrid w:linePitch="312" w:charSpace="0"/>
        </w:sectPr>
      </w:pPr>
    </w:p>
    <w:p w14:paraId="0A750C62">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2：</w:t>
      </w:r>
    </w:p>
    <w:p w14:paraId="76AD0EA8">
      <w:pPr>
        <w:spacing w:before="120" w:beforeLines="50" w:after="120" w:afterLines="50" w:line="440" w:lineRule="exact"/>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工程质量保修书（房屋建筑工程）</w:t>
      </w:r>
    </w:p>
    <w:p w14:paraId="74650112">
      <w:pPr>
        <w:spacing w:line="44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发包人（全称）：</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eastAsia="zh-CN"/>
          <w14:textFill>
            <w14:solidFill>
              <w14:schemeClr w14:val="tx1"/>
            </w14:solidFill>
          </w14:textFill>
        </w:rPr>
        <w:t>广西质量工程职业技术学院</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w:t>
      </w:r>
    </w:p>
    <w:p w14:paraId="02EABC3C">
      <w:pPr>
        <w:spacing w:line="44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承包人（全称）：</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w:t>
      </w:r>
    </w:p>
    <w:p w14:paraId="0376F9A1">
      <w:pPr>
        <w:spacing w:line="440" w:lineRule="exact"/>
        <w:rPr>
          <w:rFonts w:hint="eastAsia" w:ascii="宋体" w:hAnsi="宋体" w:eastAsia="宋体" w:cs="宋体"/>
          <w:color w:val="000000" w:themeColor="text1"/>
          <w:highlight w:val="none"/>
          <w14:textFill>
            <w14:solidFill>
              <w14:schemeClr w14:val="tx1"/>
            </w14:solidFill>
          </w14:textFill>
        </w:rPr>
      </w:pPr>
    </w:p>
    <w:p w14:paraId="3268AE19">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发包人和承包人根据《中华人民共和国建筑法》和《建设工程质量管理条例》，经协商一致就</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（工程全称）签订工程质量保修书。</w:t>
      </w:r>
    </w:p>
    <w:p w14:paraId="65871839">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一、工程质量保修范围和内容</w:t>
      </w:r>
    </w:p>
    <w:p w14:paraId="5C36A813">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承包人在质量保修期内，按照有关法律规定和合同约定，承担工程质量保修责任。</w:t>
      </w:r>
    </w:p>
    <w:p w14:paraId="5BAEDF1B">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E2D9836">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 本合同协议书规定的承包范围内，属承包人责任造成的工程质量问题，承包人在约定的保修期内自行负责保修 </w:t>
      </w:r>
      <w:r>
        <w:rPr>
          <w:rFonts w:hint="eastAsia" w:ascii="宋体" w:hAnsi="宋体" w:eastAsia="宋体" w:cs="宋体"/>
          <w:color w:val="000000" w:themeColor="text1"/>
          <w:highlight w:val="none"/>
          <w14:textFill>
            <w14:solidFill>
              <w14:schemeClr w14:val="tx1"/>
            </w14:solidFill>
          </w14:textFill>
        </w:rPr>
        <w:t>。</w:t>
      </w:r>
    </w:p>
    <w:p w14:paraId="4ADE219A">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二、质量保修期</w:t>
      </w:r>
    </w:p>
    <w:p w14:paraId="2B0F40B2">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根据《建设工程质量管理条例》及有关规定，工程的质量保修期如下：</w:t>
      </w:r>
    </w:p>
    <w:p w14:paraId="58B521BF">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1．地基基础工程和主体结构工程为设计文件规定的工程合理使用年限；</w:t>
      </w:r>
    </w:p>
    <w:p w14:paraId="03404004">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2．屋面防水工程、有防水要求的卫生间、房间和外墙面的防渗为</w:t>
      </w:r>
      <w:r>
        <w:rPr>
          <w:rFonts w:hint="eastAsia" w:ascii="宋体" w:hAnsi="宋体" w:eastAsia="宋体" w:cs="宋体"/>
          <w:color w:val="000000" w:themeColor="text1"/>
          <w:highlight w:val="none"/>
          <w:u w:val="single"/>
          <w14:textFill>
            <w14:solidFill>
              <w14:schemeClr w14:val="tx1"/>
            </w14:solidFill>
          </w14:textFill>
        </w:rPr>
        <w:t xml:space="preserve">    5    </w:t>
      </w:r>
      <w:r>
        <w:rPr>
          <w:rFonts w:hint="eastAsia" w:ascii="宋体" w:hAnsi="宋体" w:eastAsia="宋体" w:cs="宋体"/>
          <w:color w:val="000000" w:themeColor="text1"/>
          <w:highlight w:val="none"/>
          <w14:textFill>
            <w14:solidFill>
              <w14:schemeClr w14:val="tx1"/>
            </w14:solidFill>
          </w14:textFill>
        </w:rPr>
        <w:t>年；</w:t>
      </w:r>
    </w:p>
    <w:p w14:paraId="03C5A318">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3．装修</w:t>
      </w:r>
      <w:r>
        <w:rPr>
          <w:rFonts w:hint="eastAsia" w:ascii="宋体" w:hAnsi="宋体" w:eastAsia="宋体" w:cs="宋体"/>
          <w:color w:val="000000" w:themeColor="text1"/>
          <w:highlight w:val="none"/>
          <w:lang w:val="en-US" w:eastAsia="zh-CN"/>
          <w14:textFill>
            <w14:solidFill>
              <w14:schemeClr w14:val="tx1"/>
            </w14:solidFill>
          </w14:textFill>
        </w:rPr>
        <w:t>工程</w:t>
      </w:r>
      <w:r>
        <w:rPr>
          <w:rFonts w:hint="eastAsia" w:ascii="宋体" w:hAnsi="宋体" w:eastAsia="宋体" w:cs="宋体"/>
          <w:color w:val="000000" w:themeColor="text1"/>
          <w:highlight w:val="none"/>
          <w14:textFill>
            <w14:solidFill>
              <w14:schemeClr w14:val="tx1"/>
            </w14:solidFill>
          </w14:textFill>
        </w:rPr>
        <w:t>为</w:t>
      </w:r>
      <w:r>
        <w:rPr>
          <w:rFonts w:hint="eastAsia" w:ascii="宋体" w:hAnsi="宋体" w:eastAsia="宋体" w:cs="宋体"/>
          <w:color w:val="000000" w:themeColor="text1"/>
          <w:highlight w:val="none"/>
          <w:u w:val="single"/>
          <w14:textFill>
            <w14:solidFill>
              <w14:schemeClr w14:val="tx1"/>
            </w14:solidFill>
          </w14:textFill>
        </w:rPr>
        <w:t xml:space="preserve">  2     </w:t>
      </w:r>
      <w:r>
        <w:rPr>
          <w:rFonts w:hint="eastAsia" w:ascii="宋体" w:hAnsi="宋体" w:eastAsia="宋体" w:cs="宋体"/>
          <w:color w:val="000000" w:themeColor="text1"/>
          <w:highlight w:val="none"/>
          <w14:textFill>
            <w14:solidFill>
              <w14:schemeClr w14:val="tx1"/>
            </w14:solidFill>
          </w14:textFill>
        </w:rPr>
        <w:t>年；</w:t>
      </w:r>
    </w:p>
    <w:p w14:paraId="4469CF7C">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4．电气管线、给排水管道、设备安装工程为</w:t>
      </w:r>
      <w:r>
        <w:rPr>
          <w:rFonts w:hint="eastAsia" w:ascii="宋体" w:hAnsi="宋体" w:eastAsia="宋体" w:cs="宋体"/>
          <w:color w:val="000000" w:themeColor="text1"/>
          <w:highlight w:val="none"/>
          <w:u w:val="single"/>
          <w14:textFill>
            <w14:solidFill>
              <w14:schemeClr w14:val="tx1"/>
            </w14:solidFill>
          </w14:textFill>
        </w:rPr>
        <w:t xml:space="preserve">    2     </w:t>
      </w:r>
      <w:r>
        <w:rPr>
          <w:rFonts w:hint="eastAsia" w:ascii="宋体" w:hAnsi="宋体" w:eastAsia="宋体" w:cs="宋体"/>
          <w:color w:val="000000" w:themeColor="text1"/>
          <w:highlight w:val="none"/>
          <w14:textFill>
            <w14:solidFill>
              <w14:schemeClr w14:val="tx1"/>
            </w14:solidFill>
          </w14:textFill>
        </w:rPr>
        <w:t>年；</w:t>
      </w:r>
    </w:p>
    <w:p w14:paraId="14F12D2D">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5．供热与供冷系统为</w:t>
      </w:r>
      <w:r>
        <w:rPr>
          <w:rFonts w:hint="eastAsia" w:ascii="宋体" w:hAnsi="宋体" w:eastAsia="宋体" w:cs="宋体"/>
          <w:color w:val="000000" w:themeColor="text1"/>
          <w:highlight w:val="none"/>
          <w:u w:val="single"/>
          <w14:textFill>
            <w14:solidFill>
              <w14:schemeClr w14:val="tx1"/>
            </w14:solidFill>
          </w14:textFill>
        </w:rPr>
        <w:t xml:space="preserve">    2     </w:t>
      </w:r>
      <w:r>
        <w:rPr>
          <w:rFonts w:hint="eastAsia" w:ascii="宋体" w:hAnsi="宋体" w:eastAsia="宋体" w:cs="宋体"/>
          <w:color w:val="000000" w:themeColor="text1"/>
          <w:highlight w:val="none"/>
          <w14:textFill>
            <w14:solidFill>
              <w14:schemeClr w14:val="tx1"/>
            </w14:solidFill>
          </w14:textFill>
        </w:rPr>
        <w:t>个采暖期、供冷期；</w:t>
      </w:r>
    </w:p>
    <w:p w14:paraId="6255ADC9">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6．住宅小区内的给排水设施、道路等配套工程为</w:t>
      </w:r>
      <w:r>
        <w:rPr>
          <w:rFonts w:hint="eastAsia" w:ascii="宋体" w:hAnsi="宋体" w:eastAsia="宋体" w:cs="宋体"/>
          <w:color w:val="000000" w:themeColor="text1"/>
          <w:highlight w:val="none"/>
          <w:u w:val="single"/>
          <w14:textFill>
            <w14:solidFill>
              <w14:schemeClr w14:val="tx1"/>
            </w14:solidFill>
          </w14:textFill>
        </w:rPr>
        <w:t xml:space="preserve">   2      </w:t>
      </w:r>
      <w:r>
        <w:rPr>
          <w:rFonts w:hint="eastAsia" w:ascii="宋体" w:hAnsi="宋体" w:eastAsia="宋体" w:cs="宋体"/>
          <w:color w:val="000000" w:themeColor="text1"/>
          <w:highlight w:val="none"/>
          <w14:textFill>
            <w14:solidFill>
              <w14:schemeClr w14:val="tx1"/>
            </w14:solidFill>
          </w14:textFill>
        </w:rPr>
        <w:t>年；</w:t>
      </w:r>
    </w:p>
    <w:p w14:paraId="40265E56">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7．其他项目保修期限约定如下：</w:t>
      </w:r>
    </w:p>
    <w:p w14:paraId="2485E1DC">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在没有明文规定下，参照建设工程质量保修条例，双方协商为设计文件规定的该工程的合理使用年限内保修 </w:t>
      </w:r>
      <w:r>
        <w:rPr>
          <w:rFonts w:hint="eastAsia" w:ascii="宋体" w:hAnsi="宋体" w:eastAsia="宋体" w:cs="宋体"/>
          <w:color w:val="000000" w:themeColor="text1"/>
          <w:highlight w:val="none"/>
          <w14:textFill>
            <w14:solidFill>
              <w14:schemeClr w14:val="tx1"/>
            </w14:solidFill>
          </w14:textFill>
        </w:rPr>
        <w:t xml:space="preserve"> 。</w:t>
      </w:r>
    </w:p>
    <w:p w14:paraId="388650CC">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质量保修期自工程竣工验收合格之日起计算。</w:t>
      </w:r>
    </w:p>
    <w:p w14:paraId="5093B6D5">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三、缺陷责任期</w:t>
      </w:r>
    </w:p>
    <w:p w14:paraId="18616953">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工程缺陷责任期为</w:t>
      </w:r>
      <w:r>
        <w:rPr>
          <w:rFonts w:hint="eastAsia" w:ascii="宋体" w:hAnsi="宋体" w:eastAsia="宋体" w:cs="宋体"/>
          <w:color w:val="000000" w:themeColor="text1"/>
          <w:highlight w:val="none"/>
          <w:u w:val="single"/>
          <w14:textFill>
            <w14:solidFill>
              <w14:schemeClr w14:val="tx1"/>
            </w14:solidFill>
          </w14:textFill>
        </w:rPr>
        <w:t xml:space="preserve">  24 </w:t>
      </w:r>
      <w:r>
        <w:rPr>
          <w:rFonts w:hint="eastAsia" w:ascii="宋体" w:hAnsi="宋体" w:eastAsia="宋体" w:cs="宋体"/>
          <w:color w:val="000000" w:themeColor="text1"/>
          <w:highlight w:val="none"/>
          <w14:textFill>
            <w14:solidFill>
              <w14:schemeClr w14:val="tx1"/>
            </w14:solidFill>
          </w14:textFill>
        </w:rPr>
        <w:t>个月（最长不超过24个月），缺陷责任期自工程竣工验收合格之日起计算。单位工程先于全部工程进行验收，单位工程缺陷责任期自单位工程验收合格之日起算。</w:t>
      </w:r>
    </w:p>
    <w:p w14:paraId="20DA1400">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缺陷责任期</w:t>
      </w:r>
      <w:r>
        <w:rPr>
          <w:rFonts w:hint="eastAsia" w:ascii="宋体" w:hAnsi="宋体" w:eastAsia="宋体" w:cs="宋体"/>
          <w:color w:val="000000" w:themeColor="text1"/>
          <w:highlight w:val="none"/>
          <w:u w:val="single"/>
          <w14:textFill>
            <w14:solidFill>
              <w14:schemeClr w14:val="tx1"/>
            </w14:solidFill>
          </w14:textFill>
        </w:rPr>
        <w:t>满</w:t>
      </w:r>
      <w:r>
        <w:rPr>
          <w:rFonts w:hint="eastAsia" w:ascii="宋体" w:hAnsi="宋体" w:eastAsia="宋体" w:cs="宋体"/>
          <w:color w:val="000000" w:themeColor="text1"/>
          <w:highlight w:val="none"/>
          <w14:textFill>
            <w14:solidFill>
              <w14:schemeClr w14:val="tx1"/>
            </w14:solidFill>
          </w14:textFill>
        </w:rPr>
        <w:t>之日起</w:t>
      </w:r>
      <w:r>
        <w:rPr>
          <w:rFonts w:hint="eastAsia" w:ascii="宋体" w:hAnsi="宋体" w:eastAsia="宋体" w:cs="宋体"/>
          <w:color w:val="000000" w:themeColor="text1"/>
          <w:highlight w:val="none"/>
          <w:u w:val="single"/>
          <w14:textFill>
            <w14:solidFill>
              <w14:schemeClr w14:val="tx1"/>
            </w14:solidFill>
          </w14:textFill>
        </w:rPr>
        <w:t xml:space="preserve"> 14 </w:t>
      </w:r>
      <w:r>
        <w:rPr>
          <w:rFonts w:hint="eastAsia" w:ascii="宋体" w:hAnsi="宋体" w:eastAsia="宋体" w:cs="宋体"/>
          <w:color w:val="000000" w:themeColor="text1"/>
          <w:highlight w:val="none"/>
          <w14:textFill>
            <w14:solidFill>
              <w14:schemeClr w14:val="tx1"/>
            </w14:solidFill>
          </w14:textFill>
        </w:rPr>
        <w:t>天</w:t>
      </w:r>
      <w:r>
        <w:rPr>
          <w:rFonts w:hint="eastAsia" w:ascii="宋体" w:hAnsi="宋体" w:eastAsia="宋体" w:cs="宋体"/>
          <w:color w:val="000000" w:themeColor="text1"/>
          <w:highlight w:val="none"/>
          <w:u w:val="single"/>
          <w14:textFill>
            <w14:solidFill>
              <w14:schemeClr w14:val="tx1"/>
            </w14:solidFill>
          </w14:textFill>
        </w:rPr>
        <w:t>（按合同约定期限），</w:t>
      </w:r>
      <w:r>
        <w:rPr>
          <w:rFonts w:hint="eastAsia" w:ascii="宋体" w:hAnsi="宋体" w:eastAsia="宋体" w:cs="宋体"/>
          <w:color w:val="000000" w:themeColor="text1"/>
          <w:highlight w:val="none"/>
          <w14:textFill>
            <w14:solidFill>
              <w14:schemeClr w14:val="tx1"/>
            </w14:solidFill>
          </w14:textFill>
        </w:rPr>
        <w:t>发包人应退还剩余的质量保证金。</w:t>
      </w:r>
    </w:p>
    <w:p w14:paraId="35F9F7C2">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四、质量保修责任</w:t>
      </w:r>
    </w:p>
    <w:p w14:paraId="6DB980F1">
      <w:pPr>
        <w:spacing w:line="360" w:lineRule="auto"/>
        <w:ind w:left="105" w:leftChars="50" w:firstLine="430" w:firstLineChars="20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1．属于保修范围、内容的项目，承包人应当在接到保修通知之日起</w:t>
      </w:r>
      <w:r>
        <w:rPr>
          <w:rFonts w:hint="eastAsia" w:ascii="宋体" w:hAnsi="宋体" w:eastAsia="宋体" w:cs="宋体"/>
          <w:color w:val="000000" w:themeColor="text1"/>
          <w:highlight w:val="none"/>
          <w:u w:val="single"/>
          <w14:textFill>
            <w14:solidFill>
              <w14:schemeClr w14:val="tx1"/>
            </w14:solidFill>
          </w14:textFill>
        </w:rPr>
        <w:t xml:space="preserve">  2  </w:t>
      </w:r>
      <w:r>
        <w:rPr>
          <w:rFonts w:hint="eastAsia" w:ascii="宋体" w:hAnsi="宋体" w:eastAsia="宋体" w:cs="宋体"/>
          <w:color w:val="000000" w:themeColor="text1"/>
          <w:highlight w:val="none"/>
          <w14:textFill>
            <w14:solidFill>
              <w14:schemeClr w14:val="tx1"/>
            </w14:solidFill>
          </w14:textFill>
        </w:rPr>
        <w:t>天内派人保修。承包人不在约定期限内派人保修的，发包人可以委托他人修理，修理费用从质量保证金内扣除。</w:t>
      </w:r>
    </w:p>
    <w:p w14:paraId="537D4AA5">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2．发生紧急事故需抢修的，承包人在接到事故通知后，应当立即到达事故现场抢修。</w:t>
      </w:r>
    </w:p>
    <w:p w14:paraId="15331ADC">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5051F62">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4．质量保修完成后，由发包人组织验收。</w:t>
      </w:r>
    </w:p>
    <w:p w14:paraId="27282948">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五、保修费用</w:t>
      </w:r>
    </w:p>
    <w:p w14:paraId="0623A3E1">
      <w:pPr>
        <w:tabs>
          <w:tab w:val="left" w:pos="7380"/>
        </w:tabs>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保修费用由造成质量缺陷的责任方承担。</w:t>
      </w:r>
    </w:p>
    <w:p w14:paraId="29B56762">
      <w:pPr>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六、双方约定的其他工程质量保修事项： </w:t>
      </w:r>
    </w:p>
    <w:p w14:paraId="78F68443">
      <w:pPr>
        <w:spacing w:line="360" w:lineRule="auto"/>
        <w:ind w:firstLine="420" w:firstLineChars="200"/>
        <w:jc w:val="lef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属于保修范围、内容的项目，承包人应当在接到保修通知之日 起 2 天内派人保修。发包人在保修通知中应明确要求承包人进场维修时间和维修完成的时间。 </w:t>
      </w:r>
    </w:p>
    <w:p w14:paraId="67AC2BF1">
      <w:pPr>
        <w:spacing w:line="360" w:lineRule="auto"/>
        <w:ind w:firstLine="420" w:firstLineChars="200"/>
        <w:jc w:val="lef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保修通知的方式和要求具体如下： </w:t>
      </w:r>
    </w:p>
    <w:p w14:paraId="151F3011">
      <w:pPr>
        <w:spacing w:line="360" w:lineRule="auto"/>
        <w:ind w:firstLine="420" w:firstLineChars="200"/>
        <w:jc w:val="lef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1.承包人向发包人提出竣工验收申请时，以书面形式明确其工程项目质量保修期内指定的维修负责人及承包人另行授权负责人的 24 小时服务报修电话。保修期间发包人可通过报修电话口头向承包人报修。承包人自项目工程竣工验收日起至项目工程质量保修期期满验收合格日止，保修期内如承包人明确的维修负责人及承包人另行授权负责人的 24 小时服务报修电话发生变更，承包人需次日以书面的形式告知发包人，发包人因承包人变更联系方式而未能告知承包人相关维修事宜的，造成的损失由承包人承担。 </w:t>
      </w:r>
    </w:p>
    <w:p w14:paraId="3BE49A32">
      <w:pPr>
        <w:spacing w:line="360" w:lineRule="auto"/>
        <w:ind w:firstLine="420" w:firstLineChars="200"/>
        <w:jc w:val="lef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2.工程竣工交付使用起至保修期满，发包人通过承包人的报修电话向承包人报修。同时承包人授权的工程负责人或其委托人应于当天到发包人质量安全监管部签收保修通知。如承包人未到现场签收保修通知，由发包人次日以邮寄的方式向承包人发出书面的报修通知，邮资由承包人负责，具体由发包人直接在承包人的质量保修金中扣付。 </w:t>
      </w:r>
    </w:p>
    <w:p w14:paraId="47BB36EC">
      <w:pPr>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3.对紧急抢修事故（如路面损毁、排水受阻等影响业主正常生活），发包人随时通过承包人的报修电话向承包人报修。承包人在接到事故通知后，应当立即到达事故现场抢修，并于抢修完成后二个工作日内与发包人以书面形式对通知和抢修事宜进行确认 </w:t>
      </w:r>
      <w:r>
        <w:rPr>
          <w:rFonts w:hint="eastAsia" w:ascii="宋体" w:hAnsi="宋体" w:eastAsia="宋体" w:cs="宋体"/>
          <w:color w:val="000000" w:themeColor="text1"/>
          <w:highlight w:val="none"/>
          <w14:textFill>
            <w14:solidFill>
              <w14:schemeClr w14:val="tx1"/>
            </w14:solidFill>
          </w14:textFill>
        </w:rPr>
        <w:t>。</w:t>
      </w:r>
    </w:p>
    <w:p w14:paraId="1BD71812">
      <w:pPr>
        <w:spacing w:line="360" w:lineRule="auto"/>
        <w:ind w:firstLine="399" w:firstLineChars="19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工程质量保修书由发包人、承包人在工程竣工验收前共同签署，作为施工合同附件，其有效期限至保修期满。</w:t>
      </w:r>
    </w:p>
    <w:p w14:paraId="77D12E6E">
      <w:pPr>
        <w:spacing w:line="360" w:lineRule="auto"/>
        <w:ind w:firstLine="420"/>
        <w:rPr>
          <w:rFonts w:hint="eastAsia" w:ascii="宋体" w:hAnsi="宋体" w:eastAsia="宋体" w:cs="宋体"/>
          <w:color w:val="000000" w:themeColor="text1"/>
          <w:highlight w:val="none"/>
          <w14:textFill>
            <w14:solidFill>
              <w14:schemeClr w14:val="tx1"/>
            </w14:solidFill>
          </w14:textFill>
        </w:rPr>
      </w:pPr>
    </w:p>
    <w:p w14:paraId="2036320B">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发包人（公章）：</w:t>
      </w:r>
      <w:r>
        <w:rPr>
          <w:rFonts w:hint="eastAsia" w:ascii="宋体" w:hAnsi="宋体" w:eastAsia="宋体" w:cs="宋体"/>
          <w:color w:val="000000" w:themeColor="text1"/>
          <w:highlight w:val="none"/>
          <w:u w:val="single"/>
          <w14:textFill>
            <w14:solidFill>
              <w14:schemeClr w14:val="tx1"/>
            </w14:solidFill>
          </w14:textFill>
        </w:rPr>
        <w:t xml:space="preserve">         </w:t>
      </w:r>
      <w:r>
        <w:rPr>
          <w:rFonts w:hint="eastAsia" w:ascii="宋体" w:hAnsi="宋体" w:eastAsia="宋体" w:cs="宋体"/>
          <w:color w:val="000000" w:themeColor="text1"/>
          <w:highlight w:val="none"/>
          <w14:textFill>
            <w14:solidFill>
              <w14:schemeClr w14:val="tx1"/>
            </w14:solidFill>
          </w14:textFill>
        </w:rPr>
        <w:t xml:space="preserve">             承包人（公章）：</w:t>
      </w:r>
      <w:r>
        <w:rPr>
          <w:rFonts w:hint="eastAsia" w:ascii="宋体" w:hAnsi="宋体" w:eastAsia="宋体" w:cs="宋体"/>
          <w:color w:val="000000" w:themeColor="text1"/>
          <w:highlight w:val="none"/>
          <w:u w:val="single"/>
          <w14:textFill>
            <w14:solidFill>
              <w14:schemeClr w14:val="tx1"/>
            </w14:solidFill>
          </w14:textFill>
        </w:rPr>
        <w:t>          </w:t>
      </w:r>
    </w:p>
    <w:p w14:paraId="1A04996B">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地  址：</w:t>
      </w:r>
      <w:r>
        <w:rPr>
          <w:rFonts w:hint="eastAsia" w:ascii="宋体" w:hAnsi="宋体" w:eastAsia="宋体" w:cs="宋体"/>
          <w:color w:val="000000" w:themeColor="text1"/>
          <w:highlight w:val="none"/>
          <w:u w:val="single"/>
          <w14:textFill>
            <w14:solidFill>
              <w14:schemeClr w14:val="tx1"/>
            </w14:solidFill>
          </w14:textFill>
        </w:rPr>
        <w:t xml:space="preserve">       </w:t>
      </w:r>
      <w:r>
        <w:rPr>
          <w:rFonts w:hint="eastAsia" w:ascii="宋体" w:hAnsi="宋体" w:eastAsia="宋体" w:cs="宋体"/>
          <w:color w:val="000000" w:themeColor="text1"/>
          <w:highlight w:val="none"/>
          <w14:textFill>
            <w14:solidFill>
              <w14:schemeClr w14:val="tx1"/>
            </w14:solidFill>
          </w14:textFill>
        </w:rPr>
        <w:t xml:space="preserve">              地  址：</w:t>
      </w:r>
      <w:r>
        <w:rPr>
          <w:rFonts w:hint="eastAsia" w:ascii="宋体" w:hAnsi="宋体" w:eastAsia="宋体" w:cs="宋体"/>
          <w:color w:val="000000" w:themeColor="text1"/>
          <w:highlight w:val="none"/>
          <w:u w:val="single"/>
          <w14:textFill>
            <w14:solidFill>
              <w14:schemeClr w14:val="tx1"/>
            </w14:solidFill>
          </w14:textFill>
        </w:rPr>
        <w:t>      </w:t>
      </w:r>
    </w:p>
    <w:p w14:paraId="479F5611">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法定代表人（签字）：</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法定代表人（签字）：</w:t>
      </w:r>
      <w:r>
        <w:rPr>
          <w:rFonts w:hint="eastAsia" w:ascii="宋体" w:hAnsi="宋体" w:eastAsia="宋体" w:cs="宋体"/>
          <w:color w:val="000000" w:themeColor="text1"/>
          <w:highlight w:val="none"/>
          <w:u w:val="single"/>
          <w14:textFill>
            <w14:solidFill>
              <w14:schemeClr w14:val="tx1"/>
            </w14:solidFill>
          </w14:textFill>
        </w:rPr>
        <w:t>     </w:t>
      </w:r>
    </w:p>
    <w:p w14:paraId="62D4BB59">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委托代理人（签字）：</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委托代理人（签字）：</w:t>
      </w:r>
      <w:r>
        <w:rPr>
          <w:rFonts w:hint="eastAsia" w:ascii="宋体" w:hAnsi="宋体" w:eastAsia="宋体" w:cs="宋体"/>
          <w:color w:val="000000" w:themeColor="text1"/>
          <w:highlight w:val="none"/>
          <w:u w:val="single"/>
          <w14:textFill>
            <w14:solidFill>
              <w14:schemeClr w14:val="tx1"/>
            </w14:solidFill>
          </w14:textFill>
        </w:rPr>
        <w:t>     </w:t>
      </w:r>
    </w:p>
    <w:p w14:paraId="7DCD1D94">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电  话：</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电  话：</w:t>
      </w:r>
      <w:r>
        <w:rPr>
          <w:rFonts w:hint="eastAsia" w:ascii="宋体" w:hAnsi="宋体" w:eastAsia="宋体" w:cs="宋体"/>
          <w:color w:val="000000" w:themeColor="text1"/>
          <w:highlight w:val="none"/>
          <w:u w:val="single"/>
          <w14:textFill>
            <w14:solidFill>
              <w14:schemeClr w14:val="tx1"/>
            </w14:solidFill>
          </w14:textFill>
        </w:rPr>
        <w:t>      </w:t>
      </w:r>
    </w:p>
    <w:p w14:paraId="2FF65BE9">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传  真：</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传  真：</w:t>
      </w:r>
      <w:r>
        <w:rPr>
          <w:rFonts w:hint="eastAsia" w:ascii="宋体" w:hAnsi="宋体" w:eastAsia="宋体" w:cs="宋体"/>
          <w:color w:val="000000" w:themeColor="text1"/>
          <w:highlight w:val="none"/>
          <w:u w:val="single"/>
          <w14:textFill>
            <w14:solidFill>
              <w14:schemeClr w14:val="tx1"/>
            </w14:solidFill>
          </w14:textFill>
        </w:rPr>
        <w:t>    </w:t>
      </w:r>
    </w:p>
    <w:p w14:paraId="28B14E1D">
      <w:pPr>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开户银行：</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开户银行：</w:t>
      </w:r>
      <w:r>
        <w:rPr>
          <w:rFonts w:hint="eastAsia" w:ascii="宋体" w:hAnsi="宋体" w:eastAsia="宋体" w:cs="宋体"/>
          <w:color w:val="000000" w:themeColor="text1"/>
          <w:highlight w:val="none"/>
          <w:u w:val="single"/>
          <w14:textFill>
            <w14:solidFill>
              <w14:schemeClr w14:val="tx1"/>
            </w14:solidFill>
          </w14:textFill>
        </w:rPr>
        <w:t>  </w:t>
      </w:r>
    </w:p>
    <w:p w14:paraId="3B42BD48">
      <w:pPr>
        <w:tabs>
          <w:tab w:val="left" w:pos="2880"/>
          <w:tab w:val="left" w:pos="3060"/>
          <w:tab w:val="left" w:pos="4500"/>
        </w:tabs>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  号：</w:t>
      </w:r>
      <w:r>
        <w:rPr>
          <w:rFonts w:hint="eastAsia" w:ascii="宋体" w:hAnsi="宋体" w:eastAsia="宋体" w:cs="宋体"/>
          <w:color w:val="000000" w:themeColor="text1"/>
          <w:highlight w:val="none"/>
          <w:u w:val="single"/>
          <w14:textFill>
            <w14:solidFill>
              <w14:schemeClr w14:val="tx1"/>
            </w14:solidFill>
          </w14:textFill>
        </w:rPr>
        <w:t xml:space="preserve">          </w:t>
      </w:r>
      <w:r>
        <w:rPr>
          <w:rFonts w:hint="eastAsia" w:ascii="宋体" w:hAnsi="宋体" w:eastAsia="宋体" w:cs="宋体"/>
          <w:color w:val="000000" w:themeColor="text1"/>
          <w:highlight w:val="none"/>
          <w14:textFill>
            <w14:solidFill>
              <w14:schemeClr w14:val="tx1"/>
            </w14:solidFill>
          </w14:textFill>
        </w:rPr>
        <w:t xml:space="preserve">              账  号：</w:t>
      </w:r>
      <w:r>
        <w:rPr>
          <w:rFonts w:hint="eastAsia" w:ascii="宋体" w:hAnsi="宋体" w:eastAsia="宋体" w:cs="宋体"/>
          <w:color w:val="000000" w:themeColor="text1"/>
          <w:highlight w:val="none"/>
          <w:u w:val="single"/>
          <w14:textFill>
            <w14:solidFill>
              <w14:schemeClr w14:val="tx1"/>
            </w14:solidFill>
          </w14:textFill>
        </w:rPr>
        <w:t>    </w:t>
      </w:r>
    </w:p>
    <w:p w14:paraId="27F8C42B">
      <w:pPr>
        <w:tabs>
          <w:tab w:val="left" w:pos="7200"/>
          <w:tab w:val="left" w:pos="7380"/>
          <w:tab w:val="left" w:pos="7560"/>
        </w:tabs>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邮政编码：</w:t>
      </w:r>
      <w:r>
        <w:rPr>
          <w:rFonts w:hint="eastAsia" w:ascii="宋体" w:hAnsi="宋体" w:eastAsia="宋体" w:cs="宋体"/>
          <w:color w:val="000000" w:themeColor="text1"/>
          <w:highlight w:val="none"/>
          <w:u w:val="single"/>
          <w14:textFill>
            <w14:solidFill>
              <w14:schemeClr w14:val="tx1"/>
            </w14:solidFill>
          </w14:textFill>
        </w:rPr>
        <w:t xml:space="preserve">       </w:t>
      </w:r>
      <w:r>
        <w:rPr>
          <w:rFonts w:hint="eastAsia" w:ascii="宋体" w:hAnsi="宋体" w:eastAsia="宋体" w:cs="宋体"/>
          <w:color w:val="000000" w:themeColor="text1"/>
          <w:highlight w:val="none"/>
          <w14:textFill>
            <w14:solidFill>
              <w14:schemeClr w14:val="tx1"/>
            </w14:solidFill>
          </w14:textFill>
        </w:rPr>
        <w:t xml:space="preserve">              邮政编码：</w:t>
      </w:r>
      <w:r>
        <w:rPr>
          <w:rFonts w:hint="eastAsia" w:ascii="宋体" w:hAnsi="宋体" w:eastAsia="宋体" w:cs="宋体"/>
          <w:color w:val="000000" w:themeColor="text1"/>
          <w:highlight w:val="none"/>
          <w:u w:val="single"/>
          <w14:textFill>
            <w14:solidFill>
              <w14:schemeClr w14:val="tx1"/>
            </w14:solidFill>
          </w14:textFill>
        </w:rPr>
        <w:t>   </w:t>
      </w:r>
    </w:p>
    <w:p w14:paraId="098D0A59">
      <w:pPr>
        <w:spacing w:before="120" w:beforeLines="50" w:after="120" w:afterLines="50" w:line="440" w:lineRule="exact"/>
        <w:jc w:val="center"/>
        <w:rPr>
          <w:rFonts w:hint="eastAsia" w:ascii="宋体" w:hAnsi="宋体" w:eastAsia="宋体" w:cs="宋体"/>
          <w:color w:val="000000" w:themeColor="text1"/>
          <w:sz w:val="32"/>
          <w:szCs w:val="32"/>
          <w:highlight w:val="none"/>
          <w14:textFill>
            <w14:solidFill>
              <w14:schemeClr w14:val="tx1"/>
            </w14:solidFill>
          </w14:textFill>
        </w:rPr>
      </w:pPr>
    </w:p>
    <w:p w14:paraId="526A132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986C21C">
      <w:pPr>
        <w:pStyle w:val="349"/>
        <w:spacing w:line="360" w:lineRule="auto"/>
        <w:jc w:val="center"/>
        <w:rPr>
          <w:rFonts w:ascii="黑体" w:hAnsi="黑体" w:eastAsia="黑体"/>
          <w:color w:val="000000" w:themeColor="text1"/>
          <w:sz w:val="30"/>
          <w:szCs w:val="30"/>
          <w:highlight w:val="none"/>
          <w14:textFill>
            <w14:solidFill>
              <w14:schemeClr w14:val="tx1"/>
            </w14:solidFill>
          </w14:textFill>
        </w:rPr>
      </w:pPr>
      <w:r>
        <w:rPr>
          <w:rFonts w:hint="eastAsia" w:ascii="黑体" w:hAnsi="黑体" w:eastAsia="黑体"/>
          <w:color w:val="000000" w:themeColor="text1"/>
          <w:sz w:val="30"/>
          <w:szCs w:val="30"/>
          <w:highlight w:val="none"/>
          <w14:textFill>
            <w14:solidFill>
              <w14:schemeClr w14:val="tx1"/>
            </w14:solidFill>
          </w14:textFill>
        </w:rPr>
        <w:t>工程质量保修书（市政公用工程）</w:t>
      </w:r>
    </w:p>
    <w:p w14:paraId="2989D4FD">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p>
    <w:p w14:paraId="56C763F4">
      <w:pPr>
        <w:pStyle w:val="349"/>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发包人（全称）：______</w:t>
      </w:r>
    </w:p>
    <w:p w14:paraId="4C9BC612">
      <w:pPr>
        <w:pStyle w:val="349"/>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承包人（全称）：______</w:t>
      </w:r>
    </w:p>
    <w:p w14:paraId="3DB09AC1">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发包人和承包人根据《中华人民共和国建筑法》和《建设工程质量管理条例》，经协商一致就______（工程全称）签订工程质量保修书。</w:t>
      </w:r>
    </w:p>
    <w:p w14:paraId="41537E7F">
      <w:pPr>
        <w:pStyle w:val="349"/>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一、工程质量保修范围和内容</w:t>
      </w:r>
    </w:p>
    <w:p w14:paraId="732D66AB">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承包人在质量保修期内，按照有关法律规定和合同约定，承担工程质量保修责任。</w:t>
      </w:r>
    </w:p>
    <w:p w14:paraId="49CECADE">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质量保修范围包括</w:t>
      </w:r>
      <w:r>
        <w:rPr>
          <w:rFonts w:hint="eastAsia" w:ascii="宋体" w:hAnsi="宋体"/>
          <w:color w:val="000000" w:themeColor="text1"/>
          <w:szCs w:val="21"/>
          <w:highlight w:val="none"/>
          <w:u w:val="single"/>
          <w14:textFill>
            <w14:solidFill>
              <w14:schemeClr w14:val="tx1"/>
            </w14:solidFill>
          </w14:textFill>
        </w:rPr>
        <w:t>地基基础工程、主体结构工程、路基路面工程、附属管线工程和附属设施工程等承包人施工的所有内容</w:t>
      </w:r>
      <w:r>
        <w:rPr>
          <w:rFonts w:hint="eastAsia" w:ascii="宋体" w:hAnsi="宋体"/>
          <w:color w:val="000000" w:themeColor="text1"/>
          <w:szCs w:val="21"/>
          <w:highlight w:val="none"/>
          <w14:textFill>
            <w14:solidFill>
              <w14:schemeClr w14:val="tx1"/>
            </w14:solidFill>
          </w14:textFill>
        </w:rPr>
        <w:t>，以及双方约定的其他项目。具体保修的内容，双方约定如下：</w:t>
      </w:r>
    </w:p>
    <w:p w14:paraId="3B5D9EC2">
      <w:pPr>
        <w:pStyle w:val="349"/>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1.缺陷责任期内，如发生属承包人责任的质量问题，按工程质量保修书约定执行。承包人未按照法律法规有关规定和合同约定履行质量保修义务的，发包人有权从应支付承包人的款项中扣留用于质量保修的各项支出；若应支付承包人的款项不足以抵扣实际支出费用，发包人有权要求承包人补足差额。</w:t>
      </w:r>
    </w:p>
    <w:p w14:paraId="25B2E8DB">
      <w:pPr>
        <w:pStyle w:val="349"/>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2.缺陷责任期结束后质保期结束前，如发生属承包人责任的质量问题，由承包人负责维修并承担相关鉴定及维修费用。如承包人未及时履行保修义务，导致建筑物毁损或者造成人身损害、财产损失的，承包人应当承担赔偿责任，同时发包人可以委托他人修理，修理费用由承包人承担。如承包人拒绝履行支付，发包人有权通过法律途径要求承包人支付；防水防渗工程质量保修，承包人未按照法律法规有关规定和合同约定履行质量保修义务的，发包人有权从应支付承包人的款项中扣留用于质量保修的各项支出；若应支付承包人的款项不足以抵扣实际支出费用，发包人有权要求承包人补足差额。</w:t>
      </w:r>
    </w:p>
    <w:p w14:paraId="6DBA7863">
      <w:pPr>
        <w:pStyle w:val="349"/>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二、质量保修期</w:t>
      </w:r>
    </w:p>
    <w:p w14:paraId="0962B18A">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根据《建设工程质量管理条例》及有关规定，工程的质量保修期如下：</w:t>
      </w:r>
    </w:p>
    <w:p w14:paraId="0431C4E9">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1．桥梁工程为</w:t>
      </w:r>
      <w:r>
        <w:rPr>
          <w:rFonts w:hint="eastAsia" w:ascii="宋体" w:hAnsi="宋体"/>
          <w:color w:val="000000" w:themeColor="text1"/>
          <w:szCs w:val="21"/>
          <w:highlight w:val="none"/>
          <w:u w:val="singl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年（建议桥梁隧道主体结构工程为设计文件规定的合理使用年限）；</w:t>
      </w:r>
    </w:p>
    <w:p w14:paraId="28856B70">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2．道路工程为</w:t>
      </w:r>
      <w:r>
        <w:rPr>
          <w:rFonts w:hint="eastAsia" w:ascii="宋体" w:hAnsi="宋体"/>
          <w:color w:val="000000" w:themeColor="text1"/>
          <w:szCs w:val="21"/>
          <w:highlight w:val="none"/>
          <w:u w:val="singl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年（建议路基、路面、桥面为2年）；</w:t>
      </w:r>
    </w:p>
    <w:p w14:paraId="0CBA1ED9">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3．排水（雨水）工程为</w:t>
      </w:r>
      <w:r>
        <w:rPr>
          <w:rFonts w:hint="eastAsia" w:ascii="宋体" w:hAnsi="宋体"/>
          <w:color w:val="000000" w:themeColor="text1"/>
          <w:szCs w:val="21"/>
          <w:highlight w:val="none"/>
          <w:u w:val="singl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年（建议道路工程中的排水工程为3年）；</w:t>
      </w:r>
    </w:p>
    <w:p w14:paraId="1335471A">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4．绿化工程为单位工程竣工验收合格后</w:t>
      </w:r>
      <w:r>
        <w:rPr>
          <w:rFonts w:hint="eastAsia" w:ascii="宋体" w:hAnsi="宋体"/>
          <w:color w:val="000000" w:themeColor="text1"/>
          <w:szCs w:val="21"/>
          <w:highlight w:val="none"/>
          <w:u w:val="singl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年；</w:t>
      </w:r>
    </w:p>
    <w:p w14:paraId="4C5FDF5C">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5.地下防水工程为</w:t>
      </w:r>
      <w:r>
        <w:rPr>
          <w:rFonts w:hint="eastAsia" w:ascii="宋体" w:hAnsi="宋体"/>
          <w:color w:val="000000" w:themeColor="text1"/>
          <w:szCs w:val="21"/>
          <w:highlight w:val="none"/>
          <w:u w:val="singl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年（建议为5年）；</w:t>
      </w:r>
    </w:p>
    <w:p w14:paraId="2887D66B">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6．其他附属工程为</w:t>
      </w:r>
      <w:r>
        <w:rPr>
          <w:rFonts w:hint="eastAsia" w:ascii="宋体" w:hAnsi="宋体"/>
          <w:color w:val="000000" w:themeColor="text1"/>
          <w:szCs w:val="21"/>
          <w:highlight w:val="none"/>
          <w:u w:val="singl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年；</w:t>
      </w:r>
    </w:p>
    <w:p w14:paraId="0F05D4BF">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7．其他项目保修期限约定如下：</w:t>
      </w:r>
      <w:r>
        <w:rPr>
          <w:rFonts w:hint="eastAsia" w:ascii="宋体" w:hAnsi="宋体"/>
          <w:color w:val="000000" w:themeColor="text1"/>
          <w:szCs w:val="21"/>
          <w:highlight w:val="none"/>
          <w:u w:val="single"/>
          <w14:textFill>
            <w14:solidFill>
              <w14:schemeClr w14:val="tx1"/>
            </w14:solidFill>
          </w14:textFill>
        </w:rPr>
        <w:t>1年</w:t>
      </w:r>
      <w:r>
        <w:rPr>
          <w:rFonts w:hint="eastAsia" w:ascii="宋体" w:hAnsi="宋体"/>
          <w:color w:val="000000" w:themeColor="text1"/>
          <w:szCs w:val="21"/>
          <w:highlight w:val="none"/>
          <w14:textFill>
            <w14:solidFill>
              <w14:schemeClr w14:val="tx1"/>
            </w14:solidFill>
          </w14:textFill>
        </w:rPr>
        <w:t>。</w:t>
      </w:r>
    </w:p>
    <w:p w14:paraId="552BEBD4">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质量保修期自工程竣工验收合格之日起计算。</w:t>
      </w:r>
    </w:p>
    <w:p w14:paraId="7F505F85">
      <w:pPr>
        <w:pStyle w:val="349"/>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三、缺陷责任期</w:t>
      </w:r>
    </w:p>
    <w:p w14:paraId="68F4066A">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工程缺陷责任期为</w:t>
      </w:r>
      <w:r>
        <w:rPr>
          <w:rFonts w:hint="eastAsia" w:ascii="宋体" w:hAnsi="宋体"/>
          <w:color w:val="000000" w:themeColor="text1"/>
          <w:szCs w:val="21"/>
          <w:highlight w:val="none"/>
          <w:u w:val="single"/>
          <w14:textFill>
            <w14:solidFill>
              <w14:schemeClr w14:val="tx1"/>
            </w14:solidFill>
          </w14:textFill>
        </w:rPr>
        <w:t>24</w:t>
      </w:r>
      <w:r>
        <w:rPr>
          <w:rFonts w:hint="eastAsia" w:ascii="宋体" w:hAnsi="宋体"/>
          <w:color w:val="000000" w:themeColor="text1"/>
          <w:szCs w:val="21"/>
          <w:highlight w:val="none"/>
          <w14:textFill>
            <w14:solidFill>
              <w14:schemeClr w14:val="tx1"/>
            </w14:solidFill>
          </w14:textFill>
        </w:rPr>
        <w:t>个月（最长不超过24个月），缺陷责任期自工程竣工验收合格之日起计算。单位工程先于全部工程进行验收，单位工程缺陷责任期自单位工程验收合格之日起算。</w:t>
      </w:r>
    </w:p>
    <w:p w14:paraId="75314357">
      <w:pPr>
        <w:pStyle w:val="349"/>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四、质量保修责任</w:t>
      </w:r>
    </w:p>
    <w:p w14:paraId="307118F8">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1．属于保修范围、内容的项目，承包人应当在接到保修通知之日起</w:t>
      </w:r>
      <w:r>
        <w:rPr>
          <w:rFonts w:hint="eastAsia" w:ascii="宋体" w:hAnsi="宋体"/>
          <w:b/>
          <w:color w:val="000000" w:themeColor="text1"/>
          <w:szCs w:val="21"/>
          <w:highlight w:val="none"/>
          <w:u w:val="singl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天内派人保修。承包人不在约定期限内派人保修的，发包人可以委托他人修理，修理费用从</w:t>
      </w:r>
      <w:r>
        <w:rPr>
          <w:rFonts w:hint="eastAsia" w:ascii="宋体" w:hAnsi="宋体"/>
          <w:color w:val="000000" w:themeColor="text1"/>
          <w:szCs w:val="21"/>
          <w:highlight w:val="none"/>
          <w:u w:val="single"/>
          <w14:textFill>
            <w14:solidFill>
              <w14:schemeClr w14:val="tx1"/>
            </w14:solidFill>
          </w14:textFill>
        </w:rPr>
        <w:t>应支付承包人的款项</w:t>
      </w:r>
      <w:r>
        <w:rPr>
          <w:rFonts w:hint="eastAsia" w:ascii="宋体" w:hAnsi="宋体"/>
          <w:color w:val="000000" w:themeColor="text1"/>
          <w:szCs w:val="21"/>
          <w:highlight w:val="none"/>
          <w14:textFill>
            <w14:solidFill>
              <w14:schemeClr w14:val="tx1"/>
            </w14:solidFill>
          </w14:textFill>
        </w:rPr>
        <w:t>内扣除。</w:t>
      </w:r>
    </w:p>
    <w:p w14:paraId="5A53181B">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2．发生紧急事故需抢修的，承包人在接到事故通知后，应当立即到达事故现场抢修。</w:t>
      </w:r>
    </w:p>
    <w:p w14:paraId="1C4FBD1B">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DBFC733">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4．质量保修完成后，由发包人组织验收。</w:t>
      </w:r>
    </w:p>
    <w:p w14:paraId="594141DF">
      <w:pPr>
        <w:pStyle w:val="349"/>
        <w:spacing w:line="360" w:lineRule="auto"/>
        <w:ind w:firstLine="422" w:firstLineChars="20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五、保修费用</w:t>
      </w:r>
    </w:p>
    <w:p w14:paraId="682C2019">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保修费用由造成质量缺陷的责任方承担。</w:t>
      </w:r>
    </w:p>
    <w:p w14:paraId="6A78DD98">
      <w:pPr>
        <w:pStyle w:val="349"/>
        <w:spacing w:line="360" w:lineRule="auto"/>
        <w:ind w:firstLine="422"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六、双方约定的其他工程质量保修事项</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承包人未按照法律法规有关规定和合同约定履行质量保修义务的，发包人有权从应支付承包人的款项中扣留用于质量保修的各项支出；若应支付承包人的款项不足以抵扣实际支出费用，发包人有权要求承包人补足差额。</w:t>
      </w:r>
    </w:p>
    <w:p w14:paraId="2ACC5C75">
      <w:pPr>
        <w:pStyle w:val="349"/>
        <w:spacing w:line="360" w:lineRule="auto"/>
        <w:ind w:firstLine="420" w:firstLineChars="200"/>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前述处理方式，并不表示承包人可以不再履行质量保修义务、免于承担违约责任。</w:t>
      </w:r>
    </w:p>
    <w:p w14:paraId="14E56091">
      <w:pPr>
        <w:pStyle w:val="349"/>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工程质量保修书由发包人、承包人在工程竣工验收前共同签署，作为施工合同附件，其有效期限至保修期满。</w:t>
      </w:r>
    </w:p>
    <w:p w14:paraId="2D573DB2">
      <w:pPr>
        <w:pStyle w:val="349"/>
        <w:spacing w:line="360" w:lineRule="auto"/>
        <w:jc w:val="center"/>
        <w:rPr>
          <w:rFonts w:ascii="宋体" w:hAnsi="宋体"/>
          <w:color w:val="000000" w:themeColor="text1"/>
          <w:szCs w:val="21"/>
          <w:highlight w:val="none"/>
          <w14:textFill>
            <w14:solidFill>
              <w14:schemeClr w14:val="tx1"/>
            </w14:solidFill>
          </w14:textFill>
        </w:rPr>
        <w:sectPr>
          <w:pgSz w:w="11906" w:h="16838"/>
          <w:pgMar w:top="1440" w:right="1134" w:bottom="1440" w:left="1418" w:header="851" w:footer="992" w:gutter="0"/>
          <w:cols w:space="425" w:num="1"/>
          <w:docGrid w:type="lines" w:linePitch="312" w:charSpace="0"/>
        </w:sectPr>
      </w:pPr>
    </w:p>
    <w:p w14:paraId="7520A693">
      <w:pPr>
        <w:pStyle w:val="348"/>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（签章页，无正文）</w:t>
      </w:r>
    </w:p>
    <w:p w14:paraId="5980CA3A">
      <w:pPr>
        <w:pStyle w:val="348"/>
        <w:spacing w:line="360" w:lineRule="auto"/>
        <w:ind w:firstLine="420" w:firstLineChars="200"/>
        <w:rPr>
          <w:rFonts w:ascii="宋体" w:hAnsi="宋体"/>
          <w:color w:val="000000" w:themeColor="text1"/>
          <w:szCs w:val="21"/>
          <w:highlight w:val="none"/>
          <w14:textFill>
            <w14:solidFill>
              <w14:schemeClr w14:val="tx1"/>
            </w14:solidFill>
          </w14:textFill>
        </w:rPr>
      </w:pPr>
    </w:p>
    <w:tbl>
      <w:tblPr>
        <w:tblStyle w:val="55"/>
        <w:tblW w:w="0" w:type="auto"/>
        <w:jc w:val="center"/>
        <w:tblLayout w:type="autofit"/>
        <w:tblCellMar>
          <w:top w:w="0" w:type="dxa"/>
          <w:left w:w="108" w:type="dxa"/>
          <w:bottom w:w="0" w:type="dxa"/>
          <w:right w:w="108" w:type="dxa"/>
        </w:tblCellMar>
      </w:tblPr>
      <w:tblGrid>
        <w:gridCol w:w="4643"/>
        <w:gridCol w:w="4644"/>
      </w:tblGrid>
      <w:tr w14:paraId="09E6CD48">
        <w:tblPrEx>
          <w:tblCellMar>
            <w:top w:w="0" w:type="dxa"/>
            <w:left w:w="108" w:type="dxa"/>
            <w:bottom w:w="0" w:type="dxa"/>
            <w:right w:w="108" w:type="dxa"/>
          </w:tblCellMar>
        </w:tblPrEx>
        <w:trPr>
          <w:trHeight w:val="1134" w:hRule="atLeast"/>
          <w:jc w:val="center"/>
        </w:trPr>
        <w:tc>
          <w:tcPr>
            <w:tcW w:w="4672" w:type="dxa"/>
          </w:tcPr>
          <w:p w14:paraId="07B610A2">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发包人（公章）：</w:t>
            </w:r>
          </w:p>
        </w:tc>
        <w:tc>
          <w:tcPr>
            <w:tcW w:w="4672" w:type="dxa"/>
          </w:tcPr>
          <w:p w14:paraId="6C2928DA">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承包人（公章）：</w:t>
            </w:r>
          </w:p>
        </w:tc>
      </w:tr>
      <w:tr w14:paraId="4935C868">
        <w:tblPrEx>
          <w:tblCellMar>
            <w:top w:w="0" w:type="dxa"/>
            <w:left w:w="108" w:type="dxa"/>
            <w:bottom w:w="0" w:type="dxa"/>
            <w:right w:w="108" w:type="dxa"/>
          </w:tblCellMar>
        </w:tblPrEx>
        <w:trPr>
          <w:trHeight w:val="1134" w:hRule="atLeast"/>
          <w:jc w:val="center"/>
        </w:trPr>
        <w:tc>
          <w:tcPr>
            <w:tcW w:w="4672" w:type="dxa"/>
          </w:tcPr>
          <w:p w14:paraId="1E7A12FD">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w:t>
            </w:r>
          </w:p>
        </w:tc>
        <w:tc>
          <w:tcPr>
            <w:tcW w:w="4672" w:type="dxa"/>
          </w:tcPr>
          <w:p w14:paraId="5C220818">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w:t>
            </w:r>
          </w:p>
        </w:tc>
      </w:tr>
      <w:tr w14:paraId="25839360">
        <w:tblPrEx>
          <w:tblCellMar>
            <w:top w:w="0" w:type="dxa"/>
            <w:left w:w="108" w:type="dxa"/>
            <w:bottom w:w="0" w:type="dxa"/>
            <w:right w:w="108" w:type="dxa"/>
          </w:tblCellMar>
        </w:tblPrEx>
        <w:trPr>
          <w:trHeight w:val="1134" w:hRule="atLeast"/>
          <w:jc w:val="center"/>
        </w:trPr>
        <w:tc>
          <w:tcPr>
            <w:tcW w:w="4672" w:type="dxa"/>
          </w:tcPr>
          <w:p w14:paraId="596E2C67">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法定代表人（签字）：</w:t>
            </w:r>
          </w:p>
        </w:tc>
        <w:tc>
          <w:tcPr>
            <w:tcW w:w="4672" w:type="dxa"/>
          </w:tcPr>
          <w:p w14:paraId="46EDA2E5">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法定代表人（签字）：</w:t>
            </w:r>
          </w:p>
        </w:tc>
      </w:tr>
      <w:tr w14:paraId="6D8DCD3A">
        <w:tblPrEx>
          <w:tblCellMar>
            <w:top w:w="0" w:type="dxa"/>
            <w:left w:w="108" w:type="dxa"/>
            <w:bottom w:w="0" w:type="dxa"/>
            <w:right w:w="108" w:type="dxa"/>
          </w:tblCellMar>
        </w:tblPrEx>
        <w:trPr>
          <w:trHeight w:val="1134" w:hRule="atLeast"/>
          <w:jc w:val="center"/>
        </w:trPr>
        <w:tc>
          <w:tcPr>
            <w:tcW w:w="4672" w:type="dxa"/>
          </w:tcPr>
          <w:p w14:paraId="3E4499C4">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委托代理人（签字）：</w:t>
            </w:r>
          </w:p>
        </w:tc>
        <w:tc>
          <w:tcPr>
            <w:tcW w:w="4672" w:type="dxa"/>
          </w:tcPr>
          <w:p w14:paraId="48246D1C">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委托代理人（签字）：</w:t>
            </w:r>
          </w:p>
        </w:tc>
      </w:tr>
      <w:tr w14:paraId="5E2441E5">
        <w:tblPrEx>
          <w:tblCellMar>
            <w:top w:w="0" w:type="dxa"/>
            <w:left w:w="108" w:type="dxa"/>
            <w:bottom w:w="0" w:type="dxa"/>
            <w:right w:w="108" w:type="dxa"/>
          </w:tblCellMar>
        </w:tblPrEx>
        <w:trPr>
          <w:trHeight w:val="1134" w:hRule="atLeast"/>
          <w:jc w:val="center"/>
        </w:trPr>
        <w:tc>
          <w:tcPr>
            <w:tcW w:w="4672" w:type="dxa"/>
          </w:tcPr>
          <w:p w14:paraId="1F36EEA1">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w:t>
            </w:r>
          </w:p>
        </w:tc>
        <w:tc>
          <w:tcPr>
            <w:tcW w:w="4672" w:type="dxa"/>
          </w:tcPr>
          <w:p w14:paraId="54B48A2A">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w:t>
            </w:r>
          </w:p>
        </w:tc>
      </w:tr>
      <w:tr w14:paraId="036C18D3">
        <w:tblPrEx>
          <w:tblCellMar>
            <w:top w:w="0" w:type="dxa"/>
            <w:left w:w="108" w:type="dxa"/>
            <w:bottom w:w="0" w:type="dxa"/>
            <w:right w:w="108" w:type="dxa"/>
          </w:tblCellMar>
        </w:tblPrEx>
        <w:trPr>
          <w:trHeight w:val="1134" w:hRule="atLeast"/>
          <w:jc w:val="center"/>
        </w:trPr>
        <w:tc>
          <w:tcPr>
            <w:tcW w:w="4672" w:type="dxa"/>
          </w:tcPr>
          <w:p w14:paraId="78DD5942">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传真：</w:t>
            </w:r>
          </w:p>
        </w:tc>
        <w:tc>
          <w:tcPr>
            <w:tcW w:w="4672" w:type="dxa"/>
          </w:tcPr>
          <w:p w14:paraId="44952652">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传真：</w:t>
            </w:r>
          </w:p>
        </w:tc>
      </w:tr>
      <w:tr w14:paraId="644DDF1B">
        <w:tblPrEx>
          <w:tblCellMar>
            <w:top w:w="0" w:type="dxa"/>
            <w:left w:w="108" w:type="dxa"/>
            <w:bottom w:w="0" w:type="dxa"/>
            <w:right w:w="108" w:type="dxa"/>
          </w:tblCellMar>
        </w:tblPrEx>
        <w:trPr>
          <w:trHeight w:val="1134" w:hRule="atLeast"/>
          <w:jc w:val="center"/>
        </w:trPr>
        <w:tc>
          <w:tcPr>
            <w:tcW w:w="4672" w:type="dxa"/>
          </w:tcPr>
          <w:p w14:paraId="05543934">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开户银行：</w:t>
            </w:r>
          </w:p>
        </w:tc>
        <w:tc>
          <w:tcPr>
            <w:tcW w:w="4672" w:type="dxa"/>
          </w:tcPr>
          <w:p w14:paraId="6A2A9FE1">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开户银行：</w:t>
            </w:r>
          </w:p>
        </w:tc>
      </w:tr>
      <w:tr w14:paraId="6ED62E4D">
        <w:tblPrEx>
          <w:tblCellMar>
            <w:top w:w="0" w:type="dxa"/>
            <w:left w:w="108" w:type="dxa"/>
            <w:bottom w:w="0" w:type="dxa"/>
            <w:right w:w="108" w:type="dxa"/>
          </w:tblCellMar>
        </w:tblPrEx>
        <w:trPr>
          <w:trHeight w:val="1134" w:hRule="atLeast"/>
          <w:jc w:val="center"/>
        </w:trPr>
        <w:tc>
          <w:tcPr>
            <w:tcW w:w="4672" w:type="dxa"/>
          </w:tcPr>
          <w:p w14:paraId="2AD34A6A">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账号：</w:t>
            </w:r>
          </w:p>
        </w:tc>
        <w:tc>
          <w:tcPr>
            <w:tcW w:w="4672" w:type="dxa"/>
          </w:tcPr>
          <w:p w14:paraId="591BC9CF">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账号：</w:t>
            </w:r>
          </w:p>
        </w:tc>
      </w:tr>
      <w:tr w14:paraId="30067D89">
        <w:tblPrEx>
          <w:tblCellMar>
            <w:top w:w="0" w:type="dxa"/>
            <w:left w:w="108" w:type="dxa"/>
            <w:bottom w:w="0" w:type="dxa"/>
            <w:right w:w="108" w:type="dxa"/>
          </w:tblCellMar>
        </w:tblPrEx>
        <w:trPr>
          <w:trHeight w:val="1134" w:hRule="atLeast"/>
          <w:jc w:val="center"/>
        </w:trPr>
        <w:tc>
          <w:tcPr>
            <w:tcW w:w="4672" w:type="dxa"/>
          </w:tcPr>
          <w:p w14:paraId="21AB1F98">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邮政编码：</w:t>
            </w:r>
          </w:p>
        </w:tc>
        <w:tc>
          <w:tcPr>
            <w:tcW w:w="4672" w:type="dxa"/>
          </w:tcPr>
          <w:p w14:paraId="1D9AF79A">
            <w:pPr>
              <w:pStyle w:val="349"/>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邮政编码：</w:t>
            </w:r>
          </w:p>
        </w:tc>
      </w:tr>
    </w:tbl>
    <w:p w14:paraId="532C1378">
      <w:pPr>
        <w:pStyle w:val="349"/>
        <w:spacing w:line="360" w:lineRule="auto"/>
        <w:jc w:val="center"/>
        <w:rPr>
          <w:rFonts w:ascii="宋体" w:hAnsi="宋体"/>
          <w:color w:val="000000" w:themeColor="text1"/>
          <w:szCs w:val="21"/>
          <w:highlight w:val="none"/>
          <w14:textFill>
            <w14:solidFill>
              <w14:schemeClr w14:val="tx1"/>
            </w14:solidFill>
          </w14:textFill>
        </w:rPr>
      </w:pPr>
    </w:p>
    <w:p w14:paraId="439F2470">
      <w:pPr>
        <w:rPr>
          <w:rFonts w:hint="eastAsia"/>
          <w:color w:val="000000" w:themeColor="text1"/>
          <w:highlight w:val="none"/>
          <w14:textFill>
            <w14:solidFill>
              <w14:schemeClr w14:val="tx1"/>
            </w14:solidFill>
          </w14:textFill>
        </w:rPr>
      </w:pPr>
    </w:p>
    <w:p w14:paraId="435F6096">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1E50E570">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3：</w:t>
      </w:r>
    </w:p>
    <w:p w14:paraId="52F4B29A">
      <w:pPr>
        <w:spacing w:before="120" w:beforeLines="50" w:after="120" w:afterLines="50" w:line="440" w:lineRule="exact"/>
        <w:jc w:val="cente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主要建设工程文件目录</w:t>
      </w:r>
    </w:p>
    <w:tbl>
      <w:tblPr>
        <w:tblStyle w:val="5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10394F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0E6906E1">
            <w:pPr>
              <w:pStyle w:val="2"/>
              <w:keepNext/>
              <w:spacing w:line="440" w:lineRule="exact"/>
              <w:ind w:left="63" w:right="63"/>
              <w:rPr>
                <w:rFonts w:hint="eastAsia" w:ascii="宋体" w:hAnsi="宋体" w:eastAsia="宋体" w:cs="宋体"/>
                <w:color w:val="000000" w:themeColor="text1"/>
                <w:sz w:val="28"/>
                <w:szCs w:val="30"/>
                <w:highlight w:val="none"/>
                <w14:textFill>
                  <w14:solidFill>
                    <w14:schemeClr w14:val="tx1"/>
                  </w14:solidFill>
                </w14:textFill>
              </w:rPr>
            </w:pPr>
            <w:r>
              <w:rPr>
                <w:rFonts w:hint="eastAsia" w:ascii="宋体" w:hAnsi="宋体" w:eastAsia="宋体" w:cs="宋体"/>
                <w:color w:val="000000" w:themeColor="text1"/>
                <w:sz w:val="28"/>
                <w:szCs w:val="30"/>
                <w:highlight w:val="none"/>
                <w14:textFill>
                  <w14:solidFill>
                    <w14:schemeClr w14:val="tx1"/>
                  </w14:solidFill>
                </w14:textFill>
              </w:rPr>
              <w:t>文件名称</w:t>
            </w:r>
          </w:p>
        </w:tc>
        <w:tc>
          <w:tcPr>
            <w:tcW w:w="1276" w:type="dxa"/>
            <w:tcBorders>
              <w:top w:val="single" w:color="auto" w:sz="12" w:space="0"/>
              <w:bottom w:val="double" w:color="auto" w:sz="6" w:space="0"/>
            </w:tcBorders>
            <w:vAlign w:val="center"/>
          </w:tcPr>
          <w:p w14:paraId="516695EB">
            <w:pPr>
              <w:pStyle w:val="2"/>
              <w:keepNext/>
              <w:spacing w:line="440" w:lineRule="exact"/>
              <w:ind w:left="63" w:right="63"/>
              <w:rPr>
                <w:rFonts w:hint="eastAsia" w:ascii="宋体" w:hAnsi="宋体" w:eastAsia="宋体" w:cs="宋体"/>
                <w:color w:val="000000" w:themeColor="text1"/>
                <w:sz w:val="28"/>
                <w:szCs w:val="30"/>
                <w:highlight w:val="none"/>
                <w14:textFill>
                  <w14:solidFill>
                    <w14:schemeClr w14:val="tx1"/>
                  </w14:solidFill>
                </w14:textFill>
              </w:rPr>
            </w:pPr>
            <w:r>
              <w:rPr>
                <w:rFonts w:hint="eastAsia" w:ascii="宋体" w:hAnsi="宋体" w:eastAsia="宋体" w:cs="宋体"/>
                <w:color w:val="000000" w:themeColor="text1"/>
                <w:sz w:val="28"/>
                <w:szCs w:val="30"/>
                <w:highlight w:val="none"/>
                <w14:textFill>
                  <w14:solidFill>
                    <w14:schemeClr w14:val="tx1"/>
                  </w14:solidFill>
                </w14:textFill>
              </w:rPr>
              <w:t>套数</w:t>
            </w:r>
          </w:p>
        </w:tc>
        <w:tc>
          <w:tcPr>
            <w:tcW w:w="1450" w:type="dxa"/>
            <w:tcBorders>
              <w:top w:val="single" w:color="auto" w:sz="12" w:space="0"/>
              <w:bottom w:val="double" w:color="auto" w:sz="6" w:space="0"/>
            </w:tcBorders>
            <w:vAlign w:val="center"/>
          </w:tcPr>
          <w:p w14:paraId="3F3EE643">
            <w:pPr>
              <w:pStyle w:val="2"/>
              <w:keepNext/>
              <w:spacing w:line="440" w:lineRule="exact"/>
              <w:ind w:left="63" w:right="63"/>
              <w:rPr>
                <w:rFonts w:hint="eastAsia" w:ascii="宋体" w:hAnsi="宋体" w:eastAsia="宋体" w:cs="宋体"/>
                <w:color w:val="000000" w:themeColor="text1"/>
                <w:sz w:val="28"/>
                <w:szCs w:val="30"/>
                <w:highlight w:val="none"/>
                <w14:textFill>
                  <w14:solidFill>
                    <w14:schemeClr w14:val="tx1"/>
                  </w14:solidFill>
                </w14:textFill>
              </w:rPr>
            </w:pPr>
            <w:r>
              <w:rPr>
                <w:rFonts w:hint="eastAsia" w:ascii="宋体" w:hAnsi="宋体" w:eastAsia="宋体" w:cs="宋体"/>
                <w:color w:val="000000" w:themeColor="text1"/>
                <w:sz w:val="28"/>
                <w:szCs w:val="30"/>
                <w:highlight w:val="none"/>
                <w14:textFill>
                  <w14:solidFill>
                    <w14:schemeClr w14:val="tx1"/>
                  </w14:solidFill>
                </w14:textFill>
              </w:rPr>
              <w:t>费用（元）</w:t>
            </w:r>
          </w:p>
        </w:tc>
        <w:tc>
          <w:tcPr>
            <w:tcW w:w="1243" w:type="dxa"/>
            <w:tcBorders>
              <w:top w:val="single" w:color="auto" w:sz="12" w:space="0"/>
              <w:bottom w:val="double" w:color="auto" w:sz="6" w:space="0"/>
            </w:tcBorders>
            <w:vAlign w:val="center"/>
          </w:tcPr>
          <w:p w14:paraId="2D354D4B">
            <w:pPr>
              <w:pStyle w:val="2"/>
              <w:keepNext/>
              <w:spacing w:line="440" w:lineRule="exact"/>
              <w:ind w:left="63" w:right="63"/>
              <w:rPr>
                <w:rFonts w:hint="eastAsia" w:ascii="宋体" w:hAnsi="宋体" w:eastAsia="宋体" w:cs="宋体"/>
                <w:color w:val="000000" w:themeColor="text1"/>
                <w:sz w:val="28"/>
                <w:szCs w:val="30"/>
                <w:highlight w:val="none"/>
                <w14:textFill>
                  <w14:solidFill>
                    <w14:schemeClr w14:val="tx1"/>
                  </w14:solidFill>
                </w14:textFill>
              </w:rPr>
            </w:pPr>
            <w:r>
              <w:rPr>
                <w:rFonts w:hint="eastAsia" w:ascii="宋体" w:hAnsi="宋体" w:eastAsia="宋体" w:cs="宋体"/>
                <w:color w:val="000000" w:themeColor="text1"/>
                <w:sz w:val="28"/>
                <w:szCs w:val="30"/>
                <w:highlight w:val="none"/>
                <w14:textFill>
                  <w14:solidFill>
                    <w14:schemeClr w14:val="tx1"/>
                  </w14:solidFill>
                </w14:textFill>
              </w:rPr>
              <w:t>质量</w:t>
            </w:r>
          </w:p>
        </w:tc>
        <w:tc>
          <w:tcPr>
            <w:tcW w:w="1450" w:type="dxa"/>
            <w:tcBorders>
              <w:top w:val="single" w:color="auto" w:sz="12" w:space="0"/>
              <w:bottom w:val="double" w:color="auto" w:sz="6" w:space="0"/>
            </w:tcBorders>
          </w:tcPr>
          <w:p w14:paraId="0F01E439">
            <w:pPr>
              <w:spacing w:line="440" w:lineRule="exact"/>
              <w:jc w:val="center"/>
              <w:rPr>
                <w:rFonts w:hint="eastAsia" w:ascii="宋体" w:hAnsi="宋体" w:eastAsia="宋体" w:cs="宋体"/>
                <w:color w:val="000000" w:themeColor="text1"/>
                <w:sz w:val="28"/>
                <w:szCs w:val="30"/>
                <w:highlight w:val="none"/>
                <w14:textFill>
                  <w14:solidFill>
                    <w14:schemeClr w14:val="tx1"/>
                  </w14:solidFill>
                </w14:textFill>
              </w:rPr>
            </w:pPr>
            <w:r>
              <w:rPr>
                <w:rFonts w:hint="eastAsia" w:ascii="宋体" w:hAnsi="宋体" w:eastAsia="宋体" w:cs="宋体"/>
                <w:color w:val="000000" w:themeColor="text1"/>
                <w:sz w:val="28"/>
                <w:szCs w:val="30"/>
                <w:highlight w:val="none"/>
                <w14:textFill>
                  <w14:solidFill>
                    <w14:schemeClr w14:val="tx1"/>
                  </w14:solidFill>
                </w14:textFill>
              </w:rPr>
              <w:t>移交时间</w:t>
            </w:r>
          </w:p>
        </w:tc>
        <w:tc>
          <w:tcPr>
            <w:tcW w:w="1667" w:type="dxa"/>
            <w:tcBorders>
              <w:top w:val="single" w:color="auto" w:sz="12" w:space="0"/>
              <w:bottom w:val="double" w:color="auto" w:sz="6" w:space="0"/>
            </w:tcBorders>
          </w:tcPr>
          <w:p w14:paraId="7A0F140F">
            <w:pPr>
              <w:spacing w:line="440" w:lineRule="exact"/>
              <w:jc w:val="center"/>
              <w:rPr>
                <w:rFonts w:hint="eastAsia" w:ascii="宋体" w:hAnsi="宋体" w:eastAsia="宋体" w:cs="宋体"/>
                <w:color w:val="000000" w:themeColor="text1"/>
                <w:sz w:val="28"/>
                <w:szCs w:val="30"/>
                <w:highlight w:val="none"/>
                <w14:textFill>
                  <w14:solidFill>
                    <w14:schemeClr w14:val="tx1"/>
                  </w14:solidFill>
                </w14:textFill>
              </w:rPr>
            </w:pPr>
            <w:r>
              <w:rPr>
                <w:rFonts w:hint="eastAsia" w:ascii="宋体" w:hAnsi="宋体" w:eastAsia="宋体" w:cs="宋体"/>
                <w:color w:val="000000" w:themeColor="text1"/>
                <w:sz w:val="28"/>
                <w:szCs w:val="30"/>
                <w:highlight w:val="none"/>
                <w14:textFill>
                  <w14:solidFill>
                    <w14:schemeClr w14:val="tx1"/>
                  </w14:solidFill>
                </w14:textFill>
              </w:rPr>
              <w:t>责任人</w:t>
            </w:r>
          </w:p>
        </w:tc>
      </w:tr>
      <w:tr w14:paraId="58CB6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6766CAA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Borders>
              <w:top w:val="double" w:color="auto" w:sz="6" w:space="0"/>
              <w:bottom w:val="single" w:color="auto" w:sz="6" w:space="0"/>
            </w:tcBorders>
            <w:vAlign w:val="center"/>
          </w:tcPr>
          <w:p w14:paraId="79A9FB3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Borders>
              <w:top w:val="double" w:color="auto" w:sz="6" w:space="0"/>
              <w:bottom w:val="single" w:color="auto" w:sz="6" w:space="0"/>
            </w:tcBorders>
            <w:vAlign w:val="center"/>
          </w:tcPr>
          <w:p w14:paraId="2E8653B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Borders>
              <w:top w:val="double" w:color="auto" w:sz="6" w:space="0"/>
              <w:bottom w:val="single" w:color="auto" w:sz="6" w:space="0"/>
            </w:tcBorders>
            <w:vAlign w:val="center"/>
          </w:tcPr>
          <w:p w14:paraId="0DEDE32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Borders>
              <w:top w:val="double" w:color="auto" w:sz="6" w:space="0"/>
              <w:bottom w:val="single" w:color="auto" w:sz="6" w:space="0"/>
            </w:tcBorders>
            <w:vAlign w:val="center"/>
          </w:tcPr>
          <w:p w14:paraId="24F8D8F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Borders>
              <w:top w:val="double" w:color="auto" w:sz="6" w:space="0"/>
              <w:bottom w:val="single" w:color="auto" w:sz="6" w:space="0"/>
            </w:tcBorders>
            <w:vAlign w:val="center"/>
          </w:tcPr>
          <w:p w14:paraId="6F128B3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5C5CF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42915AE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Borders>
              <w:top w:val="nil"/>
            </w:tcBorders>
            <w:vAlign w:val="center"/>
          </w:tcPr>
          <w:p w14:paraId="599C6A8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Borders>
              <w:top w:val="nil"/>
            </w:tcBorders>
            <w:vAlign w:val="center"/>
          </w:tcPr>
          <w:p w14:paraId="4743073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Borders>
              <w:top w:val="nil"/>
            </w:tcBorders>
            <w:vAlign w:val="center"/>
          </w:tcPr>
          <w:p w14:paraId="61CC6BB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Borders>
              <w:top w:val="nil"/>
            </w:tcBorders>
            <w:vAlign w:val="center"/>
          </w:tcPr>
          <w:p w14:paraId="3E1AD13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Borders>
              <w:top w:val="nil"/>
            </w:tcBorders>
            <w:vAlign w:val="center"/>
          </w:tcPr>
          <w:p w14:paraId="44CF708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8EB96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94D8E2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vAlign w:val="center"/>
          </w:tcPr>
          <w:p w14:paraId="2830B43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5F28BAD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vAlign w:val="center"/>
          </w:tcPr>
          <w:p w14:paraId="20EE050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7BFC1C4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vAlign w:val="center"/>
          </w:tcPr>
          <w:p w14:paraId="08E79EF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E8AAE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3BE41E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vAlign w:val="center"/>
          </w:tcPr>
          <w:p w14:paraId="40FBCF9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50F04FD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vAlign w:val="center"/>
          </w:tcPr>
          <w:p w14:paraId="50C273C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03DEFE7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vAlign w:val="center"/>
          </w:tcPr>
          <w:p w14:paraId="249C3A7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2B3D23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1330D3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vAlign w:val="center"/>
          </w:tcPr>
          <w:p w14:paraId="594C747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371E0EE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vAlign w:val="center"/>
          </w:tcPr>
          <w:p w14:paraId="755F41B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068D91F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vAlign w:val="center"/>
          </w:tcPr>
          <w:p w14:paraId="2A31FEB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3ECCB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7A79D9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vAlign w:val="center"/>
          </w:tcPr>
          <w:p w14:paraId="50CFCEE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151923B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vAlign w:val="center"/>
          </w:tcPr>
          <w:p w14:paraId="5435431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4271678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vAlign w:val="center"/>
          </w:tcPr>
          <w:p w14:paraId="5861498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0129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789DF8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vAlign w:val="center"/>
          </w:tcPr>
          <w:p w14:paraId="0C1BDDE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56A03D8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vAlign w:val="center"/>
          </w:tcPr>
          <w:p w14:paraId="78D0AE1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6A840ED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vAlign w:val="center"/>
          </w:tcPr>
          <w:p w14:paraId="54A7F57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59133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FBE980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vAlign w:val="center"/>
          </w:tcPr>
          <w:p w14:paraId="0D7D963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0719652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vAlign w:val="center"/>
          </w:tcPr>
          <w:p w14:paraId="6E481C8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1627225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vAlign w:val="center"/>
          </w:tcPr>
          <w:p w14:paraId="33F8D02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70C7C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D698006">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7AD66D7C">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696558BD">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429C6C15">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62E8A5B4">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46468C67">
            <w:pPr>
              <w:rPr>
                <w:rFonts w:hint="eastAsia" w:ascii="宋体" w:hAnsi="宋体" w:eastAsia="宋体" w:cs="宋体"/>
                <w:color w:val="000000" w:themeColor="text1"/>
                <w:sz w:val="30"/>
                <w:szCs w:val="30"/>
                <w:highlight w:val="none"/>
                <w14:textFill>
                  <w14:solidFill>
                    <w14:schemeClr w14:val="tx1"/>
                  </w14:solidFill>
                </w14:textFill>
              </w:rPr>
            </w:pPr>
          </w:p>
        </w:tc>
      </w:tr>
      <w:tr w14:paraId="0EF84A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5D3E077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vAlign w:val="center"/>
          </w:tcPr>
          <w:p w14:paraId="747795F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072B986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vAlign w:val="center"/>
          </w:tcPr>
          <w:p w14:paraId="29CC113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vAlign w:val="center"/>
          </w:tcPr>
          <w:p w14:paraId="038706E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vAlign w:val="center"/>
          </w:tcPr>
          <w:p w14:paraId="5096D20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212A4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89482C5">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2EF23CEC">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4ECDD8CA">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1FA69214">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23486D12">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3779D621">
            <w:pPr>
              <w:rPr>
                <w:rFonts w:hint="eastAsia" w:ascii="宋体" w:hAnsi="宋体" w:eastAsia="宋体" w:cs="宋体"/>
                <w:color w:val="000000" w:themeColor="text1"/>
                <w:sz w:val="30"/>
                <w:szCs w:val="30"/>
                <w:highlight w:val="none"/>
                <w14:textFill>
                  <w14:solidFill>
                    <w14:schemeClr w14:val="tx1"/>
                  </w14:solidFill>
                </w14:textFill>
              </w:rPr>
            </w:pPr>
          </w:p>
        </w:tc>
      </w:tr>
      <w:tr w14:paraId="7560A9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18D17BE">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30E4B192">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6CD04382">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43E390D7">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0FB464D3">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0B5EE24A">
            <w:pPr>
              <w:rPr>
                <w:rFonts w:hint="eastAsia" w:ascii="宋体" w:hAnsi="宋体" w:eastAsia="宋体" w:cs="宋体"/>
                <w:color w:val="000000" w:themeColor="text1"/>
                <w:sz w:val="30"/>
                <w:szCs w:val="30"/>
                <w:highlight w:val="none"/>
                <w14:textFill>
                  <w14:solidFill>
                    <w14:schemeClr w14:val="tx1"/>
                  </w14:solidFill>
                </w14:textFill>
              </w:rPr>
            </w:pPr>
          </w:p>
        </w:tc>
      </w:tr>
      <w:tr w14:paraId="3EBA31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F775C09">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1129CD3D">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6619DCDC">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16645CF3">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612417F1">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55BF23A1">
            <w:pPr>
              <w:rPr>
                <w:rFonts w:hint="eastAsia" w:ascii="宋体" w:hAnsi="宋体" w:eastAsia="宋体" w:cs="宋体"/>
                <w:color w:val="000000" w:themeColor="text1"/>
                <w:sz w:val="30"/>
                <w:szCs w:val="30"/>
                <w:highlight w:val="none"/>
                <w14:textFill>
                  <w14:solidFill>
                    <w14:schemeClr w14:val="tx1"/>
                  </w14:solidFill>
                </w14:textFill>
              </w:rPr>
            </w:pPr>
          </w:p>
        </w:tc>
      </w:tr>
      <w:tr w14:paraId="6EA773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26830CE">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0417CFDD">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4B5FE92A">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5800669F">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0FF0D56A">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4C677D76">
            <w:pPr>
              <w:rPr>
                <w:rFonts w:hint="eastAsia" w:ascii="宋体" w:hAnsi="宋体" w:eastAsia="宋体" w:cs="宋体"/>
                <w:color w:val="000000" w:themeColor="text1"/>
                <w:sz w:val="30"/>
                <w:szCs w:val="30"/>
                <w:highlight w:val="none"/>
                <w14:textFill>
                  <w14:solidFill>
                    <w14:schemeClr w14:val="tx1"/>
                  </w14:solidFill>
                </w14:textFill>
              </w:rPr>
            </w:pPr>
          </w:p>
        </w:tc>
      </w:tr>
      <w:tr w14:paraId="14DE92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C522A7F">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7C8D1D5D">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4C4B07D8">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6E68E02B">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6611BF1D">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66E029D7">
            <w:pPr>
              <w:rPr>
                <w:rFonts w:hint="eastAsia" w:ascii="宋体" w:hAnsi="宋体" w:eastAsia="宋体" w:cs="宋体"/>
                <w:color w:val="000000" w:themeColor="text1"/>
                <w:sz w:val="30"/>
                <w:szCs w:val="30"/>
                <w:highlight w:val="none"/>
                <w14:textFill>
                  <w14:solidFill>
                    <w14:schemeClr w14:val="tx1"/>
                  </w14:solidFill>
                </w14:textFill>
              </w:rPr>
            </w:pPr>
          </w:p>
        </w:tc>
      </w:tr>
      <w:tr w14:paraId="365F20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3BFC28D0">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6B4F4C79">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4D4205ED">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573D05C4">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2C7505CB">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1E80768D">
            <w:pPr>
              <w:rPr>
                <w:rFonts w:hint="eastAsia" w:ascii="宋体" w:hAnsi="宋体" w:eastAsia="宋体" w:cs="宋体"/>
                <w:color w:val="000000" w:themeColor="text1"/>
                <w:sz w:val="30"/>
                <w:szCs w:val="30"/>
                <w:highlight w:val="none"/>
                <w14:textFill>
                  <w14:solidFill>
                    <w14:schemeClr w14:val="tx1"/>
                  </w14:solidFill>
                </w14:textFill>
              </w:rPr>
            </w:pPr>
          </w:p>
        </w:tc>
      </w:tr>
      <w:tr w14:paraId="32D169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5F1D947">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141F492E">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2AF6DEB4">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0AF61FF2">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1BEE1B24">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156E25CD">
            <w:pPr>
              <w:rPr>
                <w:rFonts w:hint="eastAsia" w:ascii="宋体" w:hAnsi="宋体" w:eastAsia="宋体" w:cs="宋体"/>
                <w:color w:val="000000" w:themeColor="text1"/>
                <w:sz w:val="30"/>
                <w:szCs w:val="30"/>
                <w:highlight w:val="none"/>
                <w14:textFill>
                  <w14:solidFill>
                    <w14:schemeClr w14:val="tx1"/>
                  </w14:solidFill>
                </w14:textFill>
              </w:rPr>
            </w:pPr>
          </w:p>
        </w:tc>
      </w:tr>
      <w:tr w14:paraId="58BA47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A4AB643">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6D44AFAC">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0BFBCD70">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7A907E36">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2BFC612D">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49C4C208">
            <w:pPr>
              <w:rPr>
                <w:rFonts w:hint="eastAsia" w:ascii="宋体" w:hAnsi="宋体" w:eastAsia="宋体" w:cs="宋体"/>
                <w:color w:val="000000" w:themeColor="text1"/>
                <w:sz w:val="30"/>
                <w:szCs w:val="30"/>
                <w:highlight w:val="none"/>
                <w14:textFill>
                  <w14:solidFill>
                    <w14:schemeClr w14:val="tx1"/>
                  </w14:solidFill>
                </w14:textFill>
              </w:rPr>
            </w:pPr>
          </w:p>
        </w:tc>
      </w:tr>
      <w:tr w14:paraId="3D04A0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579CCC0">
            <w:pPr>
              <w:rPr>
                <w:rFonts w:hint="eastAsia" w:ascii="宋体" w:hAnsi="宋体" w:eastAsia="宋体" w:cs="宋体"/>
                <w:color w:val="000000" w:themeColor="text1"/>
                <w:sz w:val="30"/>
                <w:szCs w:val="30"/>
                <w:highlight w:val="none"/>
                <w14:textFill>
                  <w14:solidFill>
                    <w14:schemeClr w14:val="tx1"/>
                  </w14:solidFill>
                </w14:textFill>
              </w:rPr>
            </w:pPr>
          </w:p>
        </w:tc>
        <w:tc>
          <w:tcPr>
            <w:tcW w:w="1276" w:type="dxa"/>
          </w:tcPr>
          <w:p w14:paraId="10569E9B">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2DD3B14D">
            <w:pPr>
              <w:rPr>
                <w:rFonts w:hint="eastAsia" w:ascii="宋体" w:hAnsi="宋体" w:eastAsia="宋体" w:cs="宋体"/>
                <w:color w:val="000000" w:themeColor="text1"/>
                <w:sz w:val="30"/>
                <w:szCs w:val="30"/>
                <w:highlight w:val="none"/>
                <w14:textFill>
                  <w14:solidFill>
                    <w14:schemeClr w14:val="tx1"/>
                  </w14:solidFill>
                </w14:textFill>
              </w:rPr>
            </w:pPr>
          </w:p>
        </w:tc>
        <w:tc>
          <w:tcPr>
            <w:tcW w:w="1243" w:type="dxa"/>
          </w:tcPr>
          <w:p w14:paraId="31E82B3D">
            <w:pPr>
              <w:rPr>
                <w:rFonts w:hint="eastAsia" w:ascii="宋体" w:hAnsi="宋体" w:eastAsia="宋体" w:cs="宋体"/>
                <w:color w:val="000000" w:themeColor="text1"/>
                <w:sz w:val="30"/>
                <w:szCs w:val="30"/>
                <w:highlight w:val="none"/>
                <w14:textFill>
                  <w14:solidFill>
                    <w14:schemeClr w14:val="tx1"/>
                  </w14:solidFill>
                </w14:textFill>
              </w:rPr>
            </w:pPr>
          </w:p>
        </w:tc>
        <w:tc>
          <w:tcPr>
            <w:tcW w:w="1450" w:type="dxa"/>
          </w:tcPr>
          <w:p w14:paraId="0271A765">
            <w:pPr>
              <w:rPr>
                <w:rFonts w:hint="eastAsia" w:ascii="宋体" w:hAnsi="宋体" w:eastAsia="宋体" w:cs="宋体"/>
                <w:color w:val="000000" w:themeColor="text1"/>
                <w:sz w:val="30"/>
                <w:szCs w:val="30"/>
                <w:highlight w:val="none"/>
                <w14:textFill>
                  <w14:solidFill>
                    <w14:schemeClr w14:val="tx1"/>
                  </w14:solidFill>
                </w14:textFill>
              </w:rPr>
            </w:pPr>
          </w:p>
        </w:tc>
        <w:tc>
          <w:tcPr>
            <w:tcW w:w="1667" w:type="dxa"/>
          </w:tcPr>
          <w:p w14:paraId="2DDF0907">
            <w:pPr>
              <w:rPr>
                <w:rFonts w:hint="eastAsia" w:ascii="宋体" w:hAnsi="宋体" w:eastAsia="宋体" w:cs="宋体"/>
                <w:color w:val="000000" w:themeColor="text1"/>
                <w:sz w:val="30"/>
                <w:szCs w:val="30"/>
                <w:highlight w:val="none"/>
                <w14:textFill>
                  <w14:solidFill>
                    <w14:schemeClr w14:val="tx1"/>
                  </w14:solidFill>
                </w14:textFill>
              </w:rPr>
            </w:pPr>
          </w:p>
        </w:tc>
      </w:tr>
    </w:tbl>
    <w:p w14:paraId="56BF8A87">
      <w:pPr>
        <w:spacing w:line="440" w:lineRule="exact"/>
        <w:rPr>
          <w:rFonts w:hint="eastAsia" w:ascii="宋体" w:hAnsi="宋体" w:eastAsia="宋体" w:cs="宋体"/>
          <w:color w:val="000000" w:themeColor="text1"/>
          <w:sz w:val="30"/>
          <w:szCs w:val="30"/>
          <w:highlight w:val="none"/>
          <w14:textFill>
            <w14:solidFill>
              <w14:schemeClr w14:val="tx1"/>
            </w14:solidFill>
          </w14:textFill>
        </w:rPr>
      </w:pPr>
    </w:p>
    <w:p w14:paraId="57A89A0D">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4：</w:t>
      </w:r>
    </w:p>
    <w:p w14:paraId="3600FBBE">
      <w:pPr>
        <w:spacing w:before="120" w:beforeLines="50" w:after="120" w:afterLines="50" w:line="440" w:lineRule="exact"/>
        <w:jc w:val="cente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承包人用于本工程施工的机械设备表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449A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vAlign w:val="center"/>
          </w:tcPr>
          <w:p w14:paraId="6C1DF8E1">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序号</w:t>
            </w:r>
          </w:p>
        </w:tc>
        <w:tc>
          <w:tcPr>
            <w:tcW w:w="1418" w:type="dxa"/>
            <w:vAlign w:val="center"/>
          </w:tcPr>
          <w:p w14:paraId="6F38407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机械或设备名称</w:t>
            </w:r>
          </w:p>
        </w:tc>
        <w:tc>
          <w:tcPr>
            <w:tcW w:w="850" w:type="dxa"/>
            <w:vAlign w:val="center"/>
          </w:tcPr>
          <w:p w14:paraId="5364ED3B">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规格型号</w:t>
            </w:r>
          </w:p>
        </w:tc>
        <w:tc>
          <w:tcPr>
            <w:tcW w:w="1058" w:type="dxa"/>
            <w:vAlign w:val="center"/>
          </w:tcPr>
          <w:p w14:paraId="3EC0DEA0">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数量</w:t>
            </w:r>
          </w:p>
        </w:tc>
        <w:tc>
          <w:tcPr>
            <w:tcW w:w="880" w:type="dxa"/>
            <w:vAlign w:val="center"/>
          </w:tcPr>
          <w:p w14:paraId="7134B0B7">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产地</w:t>
            </w:r>
          </w:p>
        </w:tc>
        <w:tc>
          <w:tcPr>
            <w:tcW w:w="1020" w:type="dxa"/>
            <w:vAlign w:val="center"/>
          </w:tcPr>
          <w:p w14:paraId="4F3CD57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制造年份</w:t>
            </w:r>
          </w:p>
        </w:tc>
        <w:tc>
          <w:tcPr>
            <w:tcW w:w="1480" w:type="dxa"/>
            <w:vAlign w:val="center"/>
          </w:tcPr>
          <w:p w14:paraId="49E6FC9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额定功率（kW）</w:t>
            </w:r>
          </w:p>
        </w:tc>
        <w:tc>
          <w:tcPr>
            <w:tcW w:w="1020" w:type="dxa"/>
            <w:vAlign w:val="center"/>
          </w:tcPr>
          <w:p w14:paraId="6C102D7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生产能力</w:t>
            </w:r>
          </w:p>
        </w:tc>
        <w:tc>
          <w:tcPr>
            <w:tcW w:w="921" w:type="dxa"/>
            <w:vAlign w:val="center"/>
          </w:tcPr>
          <w:p w14:paraId="7293D977">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备注</w:t>
            </w:r>
          </w:p>
        </w:tc>
      </w:tr>
      <w:tr w14:paraId="226A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4D3A61D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230F9E1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53C81B2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4350101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0FC9B22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06B2A35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3EF56BF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7F753FA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3C97BAF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FC1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4921A93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32F6374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478B488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7130AC9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23FBE8D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15901DA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03AFB7B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2451FB9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40CFD37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0A7D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3A783D6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0FF2E0C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7E5AD3E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73FE836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42AD303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08788E7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793DF1B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4F6C3BC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70C1D9D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47F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75D346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7CEDEAA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3C8CC8D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3956D4E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3B5708A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731A3E4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249F9B5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7F6EF44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5C0E27A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2E7E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5F10BB9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463BF01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607E421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5AF5BE0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1CA943B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39B4A0C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16E4FD2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59742AF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4E53628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F7A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712F0BF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4D32E3A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7803D1E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0FD0D80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1914150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1B90B65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51EBB6F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1837E76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4D044FE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533D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1247D9E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578DCE3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271A490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3249DD5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10B7FDA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6E8169A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39EC2C5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05767D8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0F142D3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DBE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4D2DB6D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08C790D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1B8F6F3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35C746E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1CEDA38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5B7718A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57C4B94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770ED29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7C6EBF9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3DB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3C4D8A4E">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700C7A5E">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20E293DB">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17508924">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7C874E5A">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00F3349A">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3C46856E">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02868671">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5FD595A1">
            <w:pPr>
              <w:rPr>
                <w:rFonts w:hint="eastAsia" w:ascii="宋体" w:hAnsi="宋体" w:eastAsia="宋体" w:cs="宋体"/>
                <w:color w:val="000000" w:themeColor="text1"/>
                <w:sz w:val="30"/>
                <w:szCs w:val="30"/>
                <w:highlight w:val="none"/>
                <w14:textFill>
                  <w14:solidFill>
                    <w14:schemeClr w14:val="tx1"/>
                  </w14:solidFill>
                </w14:textFill>
              </w:rPr>
            </w:pPr>
          </w:p>
        </w:tc>
      </w:tr>
      <w:tr w14:paraId="4A60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vAlign w:val="center"/>
          </w:tcPr>
          <w:p w14:paraId="1B85242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vAlign w:val="center"/>
          </w:tcPr>
          <w:p w14:paraId="230CBAC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vAlign w:val="center"/>
          </w:tcPr>
          <w:p w14:paraId="001862C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vAlign w:val="center"/>
          </w:tcPr>
          <w:p w14:paraId="1BEEC3C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vAlign w:val="center"/>
          </w:tcPr>
          <w:p w14:paraId="7B0CB1A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1359875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vAlign w:val="center"/>
          </w:tcPr>
          <w:p w14:paraId="503B76B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vAlign w:val="center"/>
          </w:tcPr>
          <w:p w14:paraId="247671C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vAlign w:val="center"/>
          </w:tcPr>
          <w:p w14:paraId="4F06AC0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066A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4F401088">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5FD84D40">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7CB287D9">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014600BB">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051E6676">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5ADF7F08">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5629C7BC">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2894E6A9">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28FEF603">
            <w:pPr>
              <w:rPr>
                <w:rFonts w:hint="eastAsia" w:ascii="宋体" w:hAnsi="宋体" w:eastAsia="宋体" w:cs="宋体"/>
                <w:color w:val="000000" w:themeColor="text1"/>
                <w:sz w:val="30"/>
                <w:szCs w:val="30"/>
                <w:highlight w:val="none"/>
                <w14:textFill>
                  <w14:solidFill>
                    <w14:schemeClr w14:val="tx1"/>
                  </w14:solidFill>
                </w14:textFill>
              </w:rPr>
            </w:pPr>
          </w:p>
        </w:tc>
      </w:tr>
      <w:tr w14:paraId="1413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4CF600BC">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12C939DB">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6FABC45D">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35FA6427">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47838C4F">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5C8F2E9D">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56C02B27">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20F01659">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7199540C">
            <w:pPr>
              <w:rPr>
                <w:rFonts w:hint="eastAsia" w:ascii="宋体" w:hAnsi="宋体" w:eastAsia="宋体" w:cs="宋体"/>
                <w:color w:val="000000" w:themeColor="text1"/>
                <w:sz w:val="30"/>
                <w:szCs w:val="30"/>
                <w:highlight w:val="none"/>
                <w14:textFill>
                  <w14:solidFill>
                    <w14:schemeClr w14:val="tx1"/>
                  </w14:solidFill>
                </w14:textFill>
              </w:rPr>
            </w:pPr>
          </w:p>
        </w:tc>
      </w:tr>
      <w:tr w14:paraId="29AE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10056FA3">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4B272669">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10F639D1">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28CA85CC">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3AC4331A">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24FBDBC1">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23D079EC">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7ABD31B1">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2DD6481E">
            <w:pPr>
              <w:rPr>
                <w:rFonts w:hint="eastAsia" w:ascii="宋体" w:hAnsi="宋体" w:eastAsia="宋体" w:cs="宋体"/>
                <w:color w:val="000000" w:themeColor="text1"/>
                <w:sz w:val="30"/>
                <w:szCs w:val="30"/>
                <w:highlight w:val="none"/>
                <w14:textFill>
                  <w14:solidFill>
                    <w14:schemeClr w14:val="tx1"/>
                  </w14:solidFill>
                </w14:textFill>
              </w:rPr>
            </w:pPr>
          </w:p>
        </w:tc>
      </w:tr>
      <w:tr w14:paraId="3BD7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1FF1DB3">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7965DEFD">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29C16341">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0417E8E3">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379E2F6A">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631D9C71">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609A5109">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5F62DED6">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1F8A2E1B">
            <w:pPr>
              <w:rPr>
                <w:rFonts w:hint="eastAsia" w:ascii="宋体" w:hAnsi="宋体" w:eastAsia="宋体" w:cs="宋体"/>
                <w:color w:val="000000" w:themeColor="text1"/>
                <w:sz w:val="30"/>
                <w:szCs w:val="30"/>
                <w:highlight w:val="none"/>
                <w14:textFill>
                  <w14:solidFill>
                    <w14:schemeClr w14:val="tx1"/>
                  </w14:solidFill>
                </w14:textFill>
              </w:rPr>
            </w:pPr>
          </w:p>
        </w:tc>
      </w:tr>
      <w:tr w14:paraId="5CB8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28EAEBB6">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51037FC3">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5556C13C">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30ADEBC5">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45AF6FEC">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3E8EAB2F">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0CBD2CA8">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6333BD39">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12EF85F4">
            <w:pPr>
              <w:rPr>
                <w:rFonts w:hint="eastAsia" w:ascii="宋体" w:hAnsi="宋体" w:eastAsia="宋体" w:cs="宋体"/>
                <w:color w:val="000000" w:themeColor="text1"/>
                <w:sz w:val="30"/>
                <w:szCs w:val="30"/>
                <w:highlight w:val="none"/>
                <w14:textFill>
                  <w14:solidFill>
                    <w14:schemeClr w14:val="tx1"/>
                  </w14:solidFill>
                </w14:textFill>
              </w:rPr>
            </w:pPr>
          </w:p>
        </w:tc>
      </w:tr>
      <w:tr w14:paraId="59F8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D0741BD">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532DBC33">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0DC944EB">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15E6BD68">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60F02252">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099A921E">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2DC97492">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73142BC4">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47F173C8">
            <w:pPr>
              <w:rPr>
                <w:rFonts w:hint="eastAsia" w:ascii="宋体" w:hAnsi="宋体" w:eastAsia="宋体" w:cs="宋体"/>
                <w:color w:val="000000" w:themeColor="text1"/>
                <w:sz w:val="30"/>
                <w:szCs w:val="30"/>
                <w:highlight w:val="none"/>
                <w14:textFill>
                  <w14:solidFill>
                    <w14:schemeClr w14:val="tx1"/>
                  </w14:solidFill>
                </w14:textFill>
              </w:rPr>
            </w:pPr>
          </w:p>
        </w:tc>
      </w:tr>
      <w:tr w14:paraId="0567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1A68F0EE">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3F8A7E4A">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7F6BD260">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3F0DD5C2">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1CEFC665">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25610A08">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6768997B">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593BD2D0">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02377AF6">
            <w:pPr>
              <w:rPr>
                <w:rFonts w:hint="eastAsia" w:ascii="宋体" w:hAnsi="宋体" w:eastAsia="宋体" w:cs="宋体"/>
                <w:color w:val="000000" w:themeColor="text1"/>
                <w:sz w:val="30"/>
                <w:szCs w:val="30"/>
                <w:highlight w:val="none"/>
                <w14:textFill>
                  <w14:solidFill>
                    <w14:schemeClr w14:val="tx1"/>
                  </w14:solidFill>
                </w14:textFill>
              </w:rPr>
            </w:pPr>
          </w:p>
        </w:tc>
      </w:tr>
      <w:tr w14:paraId="156F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73CEDBE8">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6828BDF7">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13E85695">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174AD755">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6D64B8AE">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533E667F">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644AF401">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4BAFD1C2">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45327403">
            <w:pPr>
              <w:rPr>
                <w:rFonts w:hint="eastAsia" w:ascii="宋体" w:hAnsi="宋体" w:eastAsia="宋体" w:cs="宋体"/>
                <w:color w:val="000000" w:themeColor="text1"/>
                <w:sz w:val="30"/>
                <w:szCs w:val="30"/>
                <w:highlight w:val="none"/>
                <w14:textFill>
                  <w14:solidFill>
                    <w14:schemeClr w14:val="tx1"/>
                  </w14:solidFill>
                </w14:textFill>
              </w:rPr>
            </w:pPr>
          </w:p>
        </w:tc>
      </w:tr>
      <w:tr w14:paraId="18DC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Pr>
          <w:p w14:paraId="572F8F4B">
            <w:pPr>
              <w:rPr>
                <w:rFonts w:hint="eastAsia" w:ascii="宋体" w:hAnsi="宋体" w:eastAsia="宋体" w:cs="宋体"/>
                <w:color w:val="000000" w:themeColor="text1"/>
                <w:sz w:val="30"/>
                <w:szCs w:val="30"/>
                <w:highlight w:val="none"/>
                <w14:textFill>
                  <w14:solidFill>
                    <w14:schemeClr w14:val="tx1"/>
                  </w14:solidFill>
                </w14:textFill>
              </w:rPr>
            </w:pPr>
          </w:p>
        </w:tc>
        <w:tc>
          <w:tcPr>
            <w:tcW w:w="1418" w:type="dxa"/>
          </w:tcPr>
          <w:p w14:paraId="33BCC5DF">
            <w:pPr>
              <w:rPr>
                <w:rFonts w:hint="eastAsia" w:ascii="宋体" w:hAnsi="宋体" w:eastAsia="宋体" w:cs="宋体"/>
                <w:color w:val="000000" w:themeColor="text1"/>
                <w:sz w:val="30"/>
                <w:szCs w:val="30"/>
                <w:highlight w:val="none"/>
                <w14:textFill>
                  <w14:solidFill>
                    <w14:schemeClr w14:val="tx1"/>
                  </w14:solidFill>
                </w14:textFill>
              </w:rPr>
            </w:pPr>
          </w:p>
        </w:tc>
        <w:tc>
          <w:tcPr>
            <w:tcW w:w="850" w:type="dxa"/>
          </w:tcPr>
          <w:p w14:paraId="36A5925E">
            <w:pPr>
              <w:rPr>
                <w:rFonts w:hint="eastAsia" w:ascii="宋体" w:hAnsi="宋体" w:eastAsia="宋体" w:cs="宋体"/>
                <w:color w:val="000000" w:themeColor="text1"/>
                <w:sz w:val="30"/>
                <w:szCs w:val="30"/>
                <w:highlight w:val="none"/>
                <w14:textFill>
                  <w14:solidFill>
                    <w14:schemeClr w14:val="tx1"/>
                  </w14:solidFill>
                </w14:textFill>
              </w:rPr>
            </w:pPr>
          </w:p>
        </w:tc>
        <w:tc>
          <w:tcPr>
            <w:tcW w:w="1058" w:type="dxa"/>
          </w:tcPr>
          <w:p w14:paraId="6623CD74">
            <w:pPr>
              <w:rPr>
                <w:rFonts w:hint="eastAsia" w:ascii="宋体" w:hAnsi="宋体" w:eastAsia="宋体" w:cs="宋体"/>
                <w:color w:val="000000" w:themeColor="text1"/>
                <w:sz w:val="30"/>
                <w:szCs w:val="30"/>
                <w:highlight w:val="none"/>
                <w14:textFill>
                  <w14:solidFill>
                    <w14:schemeClr w14:val="tx1"/>
                  </w14:solidFill>
                </w14:textFill>
              </w:rPr>
            </w:pPr>
          </w:p>
        </w:tc>
        <w:tc>
          <w:tcPr>
            <w:tcW w:w="880" w:type="dxa"/>
          </w:tcPr>
          <w:p w14:paraId="76B5961D">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0E3E6A3C">
            <w:pPr>
              <w:rPr>
                <w:rFonts w:hint="eastAsia" w:ascii="宋体" w:hAnsi="宋体" w:eastAsia="宋体" w:cs="宋体"/>
                <w:color w:val="000000" w:themeColor="text1"/>
                <w:sz w:val="30"/>
                <w:szCs w:val="30"/>
                <w:highlight w:val="none"/>
                <w14:textFill>
                  <w14:solidFill>
                    <w14:schemeClr w14:val="tx1"/>
                  </w14:solidFill>
                </w14:textFill>
              </w:rPr>
            </w:pPr>
          </w:p>
        </w:tc>
        <w:tc>
          <w:tcPr>
            <w:tcW w:w="1480" w:type="dxa"/>
          </w:tcPr>
          <w:p w14:paraId="77727C9F">
            <w:pPr>
              <w:rPr>
                <w:rFonts w:hint="eastAsia" w:ascii="宋体" w:hAnsi="宋体" w:eastAsia="宋体" w:cs="宋体"/>
                <w:color w:val="000000" w:themeColor="text1"/>
                <w:sz w:val="30"/>
                <w:szCs w:val="30"/>
                <w:highlight w:val="none"/>
                <w14:textFill>
                  <w14:solidFill>
                    <w14:schemeClr w14:val="tx1"/>
                  </w14:solidFill>
                </w14:textFill>
              </w:rPr>
            </w:pPr>
          </w:p>
        </w:tc>
        <w:tc>
          <w:tcPr>
            <w:tcW w:w="1020" w:type="dxa"/>
          </w:tcPr>
          <w:p w14:paraId="382BEDC9">
            <w:pPr>
              <w:rPr>
                <w:rFonts w:hint="eastAsia" w:ascii="宋体" w:hAnsi="宋体" w:eastAsia="宋体" w:cs="宋体"/>
                <w:color w:val="000000" w:themeColor="text1"/>
                <w:sz w:val="30"/>
                <w:szCs w:val="30"/>
                <w:highlight w:val="none"/>
                <w14:textFill>
                  <w14:solidFill>
                    <w14:schemeClr w14:val="tx1"/>
                  </w14:solidFill>
                </w14:textFill>
              </w:rPr>
            </w:pPr>
          </w:p>
        </w:tc>
        <w:tc>
          <w:tcPr>
            <w:tcW w:w="921" w:type="dxa"/>
          </w:tcPr>
          <w:p w14:paraId="1F67F1C3">
            <w:pPr>
              <w:rPr>
                <w:rFonts w:hint="eastAsia" w:ascii="宋体" w:hAnsi="宋体" w:eastAsia="宋体" w:cs="宋体"/>
                <w:color w:val="000000" w:themeColor="text1"/>
                <w:sz w:val="30"/>
                <w:szCs w:val="30"/>
                <w:highlight w:val="none"/>
                <w14:textFill>
                  <w14:solidFill>
                    <w14:schemeClr w14:val="tx1"/>
                  </w14:solidFill>
                </w14:textFill>
              </w:rPr>
            </w:pPr>
          </w:p>
        </w:tc>
      </w:tr>
    </w:tbl>
    <w:p w14:paraId="789E123A">
      <w:pPr>
        <w:spacing w:line="440" w:lineRule="exact"/>
        <w:rPr>
          <w:rFonts w:hint="eastAsia" w:ascii="宋体" w:hAnsi="宋体" w:eastAsia="宋体" w:cs="宋体"/>
          <w:color w:val="000000" w:themeColor="text1"/>
          <w:sz w:val="30"/>
          <w:szCs w:val="30"/>
          <w:highlight w:val="none"/>
          <w14:textFill>
            <w14:solidFill>
              <w14:schemeClr w14:val="tx1"/>
            </w14:solidFill>
          </w14:textFill>
        </w:rPr>
        <w:sectPr>
          <w:pgSz w:w="11905" w:h="16838"/>
          <w:pgMar w:top="1417" w:right="1417" w:bottom="1417" w:left="1417" w:header="851" w:footer="850" w:gutter="0"/>
          <w:cols w:space="720" w:num="1"/>
          <w:docGrid w:linePitch="312" w:charSpace="0"/>
        </w:sectPr>
      </w:pPr>
    </w:p>
    <w:p w14:paraId="418346AE">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w:t>
      </w:r>
      <w:bookmarkStart w:id="1012" w:name="_Toc296346729"/>
      <w:bookmarkStart w:id="1013" w:name="_Toc296891268"/>
      <w:bookmarkStart w:id="1014" w:name="_Toc267261699"/>
      <w:bookmarkStart w:id="1015" w:name="_Toc296347227"/>
      <w:bookmarkStart w:id="1016" w:name="_Toc296944567"/>
      <w:bookmarkStart w:id="1017" w:name="_Toc296503228"/>
      <w:bookmarkStart w:id="1018" w:name="_Toc296891056"/>
      <w:r>
        <w:rPr>
          <w:rFonts w:hint="eastAsia" w:ascii="宋体" w:hAnsi="宋体" w:eastAsia="宋体" w:cs="宋体"/>
          <w:color w:val="000000" w:themeColor="text1"/>
          <w:highlight w:val="none"/>
          <w14:textFill>
            <w14:solidFill>
              <w14:schemeClr w14:val="tx1"/>
            </w14:solidFill>
          </w14:textFill>
        </w:rPr>
        <w:t>件</w:t>
      </w:r>
      <w:r>
        <w:rPr>
          <w:rFonts w:hint="eastAsia" w:ascii="宋体" w:hAnsi="宋体" w:eastAsia="宋体" w:cs="宋体"/>
          <w:color w:val="000000" w:themeColor="text1"/>
          <w:sz w:val="30"/>
          <w:szCs w:val="30"/>
          <w:highlight w:val="none"/>
          <w14:textFill>
            <w14:solidFill>
              <w14:schemeClr w14:val="tx1"/>
            </w14:solidFill>
          </w14:textFill>
        </w:rPr>
        <w:t>5：</w:t>
      </w:r>
    </w:p>
    <w:bookmarkEnd w:id="1012"/>
    <w:bookmarkEnd w:id="1013"/>
    <w:bookmarkEnd w:id="1014"/>
    <w:bookmarkEnd w:id="1015"/>
    <w:bookmarkEnd w:id="1016"/>
    <w:bookmarkEnd w:id="1017"/>
    <w:bookmarkEnd w:id="1018"/>
    <w:p w14:paraId="341560A9">
      <w:pPr>
        <w:spacing w:before="120" w:beforeLines="50" w:after="120" w:afterLines="50" w:line="440" w:lineRule="exact"/>
        <w:jc w:val="cente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承包人主要施工管理人员表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1D331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48EEE63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名    称</w:t>
            </w:r>
          </w:p>
        </w:tc>
        <w:tc>
          <w:tcPr>
            <w:tcW w:w="1418" w:type="dxa"/>
            <w:vAlign w:val="center"/>
          </w:tcPr>
          <w:p w14:paraId="158CE75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姓名</w:t>
            </w:r>
          </w:p>
        </w:tc>
        <w:tc>
          <w:tcPr>
            <w:tcW w:w="1134" w:type="dxa"/>
            <w:vAlign w:val="center"/>
          </w:tcPr>
          <w:p w14:paraId="208B364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职务</w:t>
            </w:r>
          </w:p>
        </w:tc>
        <w:tc>
          <w:tcPr>
            <w:tcW w:w="1134" w:type="dxa"/>
            <w:vAlign w:val="center"/>
          </w:tcPr>
          <w:p w14:paraId="696A858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职称</w:t>
            </w:r>
          </w:p>
        </w:tc>
        <w:tc>
          <w:tcPr>
            <w:tcW w:w="4252" w:type="dxa"/>
            <w:vAlign w:val="center"/>
          </w:tcPr>
          <w:p w14:paraId="52403785">
            <w:pPr>
              <w:pStyle w:val="2"/>
              <w:keepNext/>
              <w:spacing w:line="440" w:lineRule="exact"/>
              <w:ind w:right="63"/>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计划进场时间</w:t>
            </w:r>
          </w:p>
        </w:tc>
      </w:tr>
      <w:tr w14:paraId="1E9B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21F9CCD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一、总部人员</w:t>
            </w:r>
          </w:p>
        </w:tc>
      </w:tr>
      <w:tr w14:paraId="5FA5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3FBBE99">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项目主管</w:t>
            </w:r>
          </w:p>
        </w:tc>
        <w:tc>
          <w:tcPr>
            <w:tcW w:w="1418" w:type="dxa"/>
            <w:vAlign w:val="center"/>
          </w:tcPr>
          <w:p w14:paraId="1D17895F">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3AC5712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1724D23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3F24144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671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34A3BFB8">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其他人员</w:t>
            </w:r>
          </w:p>
        </w:tc>
        <w:tc>
          <w:tcPr>
            <w:tcW w:w="1418" w:type="dxa"/>
            <w:vAlign w:val="center"/>
          </w:tcPr>
          <w:p w14:paraId="1BF1245D">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3E94474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52D030D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3188E78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36AD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270D8EB">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6B4964B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49079B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292B390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3E407C0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54A3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244F8C6B">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1EC76D1F">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7FF7EFC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0636A0E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61755E2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B4D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7311E97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二、现场人员</w:t>
            </w:r>
          </w:p>
        </w:tc>
      </w:tr>
      <w:tr w14:paraId="6C35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3954BA0">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tc>
        <w:tc>
          <w:tcPr>
            <w:tcW w:w="1418" w:type="dxa"/>
            <w:vAlign w:val="center"/>
          </w:tcPr>
          <w:p w14:paraId="1249764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6AD036F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150F235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77E5368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28B0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79576F4A">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项目副经理</w:t>
            </w:r>
          </w:p>
        </w:tc>
        <w:tc>
          <w:tcPr>
            <w:tcW w:w="1418" w:type="dxa"/>
            <w:vAlign w:val="center"/>
          </w:tcPr>
          <w:p w14:paraId="01D27F8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22ABFBD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597D5D3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1535386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B61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0A68B6E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技术负责人</w:t>
            </w:r>
          </w:p>
        </w:tc>
        <w:tc>
          <w:tcPr>
            <w:tcW w:w="1418" w:type="dxa"/>
            <w:vAlign w:val="center"/>
          </w:tcPr>
          <w:p w14:paraId="7BA6665B">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29324B2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426FA18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739E427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033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463A42A">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造价管理</w:t>
            </w:r>
          </w:p>
        </w:tc>
        <w:tc>
          <w:tcPr>
            <w:tcW w:w="1418" w:type="dxa"/>
            <w:vAlign w:val="center"/>
          </w:tcPr>
          <w:p w14:paraId="159D79DA">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07C18D3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5627B22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588E1FB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209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58854990">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质量管理</w:t>
            </w:r>
          </w:p>
        </w:tc>
        <w:tc>
          <w:tcPr>
            <w:tcW w:w="1418" w:type="dxa"/>
            <w:vAlign w:val="center"/>
          </w:tcPr>
          <w:p w14:paraId="4D3861C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7576F5E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174F4A1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2FA8211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07E1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F84FC48">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07E5840D">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506BCB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6336309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23E38B8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3AE9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5D38981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66A7196A">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5259AA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44620CA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56DA856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0D4E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17AFBBB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材料管理</w:t>
            </w:r>
          </w:p>
        </w:tc>
        <w:tc>
          <w:tcPr>
            <w:tcW w:w="1418" w:type="dxa"/>
            <w:vAlign w:val="center"/>
          </w:tcPr>
          <w:p w14:paraId="7DCB1EB1">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6D1891B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15076E0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28DBA5D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3B7D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067C53F">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计划管理</w:t>
            </w:r>
          </w:p>
        </w:tc>
        <w:tc>
          <w:tcPr>
            <w:tcW w:w="1418" w:type="dxa"/>
            <w:vAlign w:val="center"/>
          </w:tcPr>
          <w:p w14:paraId="0A8FB1FA">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428BCAF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11D5969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4A1B37C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2B61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5993B4A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安全管理</w:t>
            </w:r>
          </w:p>
        </w:tc>
        <w:tc>
          <w:tcPr>
            <w:tcW w:w="1418" w:type="dxa"/>
            <w:vAlign w:val="center"/>
          </w:tcPr>
          <w:p w14:paraId="02A1BECD">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0432BCE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380BCDD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42E5CAE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0DA9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464525A">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7EFB01E3">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07CCC20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38F152C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06E3AA5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21B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78DABB3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59F3137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1C5BD62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1E5218A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02E69C8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199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3203615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其他人员</w:t>
            </w:r>
          </w:p>
        </w:tc>
        <w:tc>
          <w:tcPr>
            <w:tcW w:w="1418" w:type="dxa"/>
            <w:vAlign w:val="center"/>
          </w:tcPr>
          <w:p w14:paraId="38CC482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0FD7368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2AF6796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54134C8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29FF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637FAC9">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27AEC61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1DB9170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2B3ECAC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5A3383C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5BBA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36330300">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7D845BA3">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2BD8BB7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61DEF85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0366447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81F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42B15D3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0002384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406AB78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4197F3B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69149D6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202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3665A6D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4E81035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7FE4526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76CBD85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582F046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3A8F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61800633">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0597534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A69D99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3F62602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5B7FC56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bl>
    <w:p w14:paraId="3DA0B905">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r>
        <w:rPr>
          <w:rFonts w:hint="eastAsia" w:ascii="宋体" w:hAnsi="宋体" w:eastAsia="宋体" w:cs="宋体"/>
          <w:color w:val="000000" w:themeColor="text1"/>
          <w:highlight w:val="none"/>
          <w14:textFill>
            <w14:solidFill>
              <w14:schemeClr w14:val="tx1"/>
            </w14:solidFill>
          </w14:textFill>
        </w:rPr>
        <w:t>附</w:t>
      </w:r>
      <w:bookmarkStart w:id="1019" w:name="_Toc296891057"/>
      <w:bookmarkStart w:id="1020" w:name="_Toc296891269"/>
      <w:bookmarkStart w:id="1021" w:name="_Toc296347228"/>
      <w:bookmarkStart w:id="1022" w:name="_Toc296503229"/>
      <w:bookmarkStart w:id="1023" w:name="_Toc296346730"/>
      <w:bookmarkStart w:id="1024" w:name="_Toc296944568"/>
      <w:r>
        <w:rPr>
          <w:rFonts w:hint="eastAsia" w:ascii="宋体" w:hAnsi="宋体" w:eastAsia="宋体" w:cs="宋体"/>
          <w:color w:val="000000" w:themeColor="text1"/>
          <w:highlight w:val="none"/>
          <w14:textFill>
            <w14:solidFill>
              <w14:schemeClr w14:val="tx1"/>
            </w14:solidFill>
          </w14:textFill>
        </w:rPr>
        <w:t>件</w:t>
      </w:r>
      <w:r>
        <w:rPr>
          <w:rFonts w:hint="eastAsia" w:ascii="宋体" w:hAnsi="宋体" w:eastAsia="宋体" w:cs="宋体"/>
          <w:color w:val="000000" w:themeColor="text1"/>
          <w:sz w:val="30"/>
          <w:szCs w:val="30"/>
          <w:highlight w:val="none"/>
          <w14:textFill>
            <w14:solidFill>
              <w14:schemeClr w14:val="tx1"/>
            </w14:solidFill>
          </w14:textFill>
        </w:rPr>
        <w:t>6：</w:t>
      </w:r>
    </w:p>
    <w:bookmarkEnd w:id="1019"/>
    <w:bookmarkEnd w:id="1020"/>
    <w:bookmarkEnd w:id="1021"/>
    <w:bookmarkEnd w:id="1022"/>
    <w:bookmarkEnd w:id="1023"/>
    <w:bookmarkEnd w:id="1024"/>
    <w:p w14:paraId="47AC13BF">
      <w:pPr>
        <w:spacing w:before="120" w:beforeLines="50" w:after="120" w:afterLines="50" w:line="440" w:lineRule="exact"/>
        <w:jc w:val="cente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分包人主要施工管理人员表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AE0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6AD742D8">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名    称</w:t>
            </w:r>
          </w:p>
        </w:tc>
        <w:tc>
          <w:tcPr>
            <w:tcW w:w="1418" w:type="dxa"/>
            <w:vAlign w:val="center"/>
          </w:tcPr>
          <w:p w14:paraId="3A423BDA">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姓名</w:t>
            </w:r>
          </w:p>
        </w:tc>
        <w:tc>
          <w:tcPr>
            <w:tcW w:w="1134" w:type="dxa"/>
            <w:vAlign w:val="center"/>
          </w:tcPr>
          <w:p w14:paraId="42BBD98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职务</w:t>
            </w:r>
          </w:p>
        </w:tc>
        <w:tc>
          <w:tcPr>
            <w:tcW w:w="1134" w:type="dxa"/>
            <w:vAlign w:val="center"/>
          </w:tcPr>
          <w:p w14:paraId="00136C9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职称</w:t>
            </w:r>
          </w:p>
        </w:tc>
        <w:tc>
          <w:tcPr>
            <w:tcW w:w="4252" w:type="dxa"/>
            <w:vAlign w:val="center"/>
          </w:tcPr>
          <w:p w14:paraId="67AEFBF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主要资历、经验及承担过的项目</w:t>
            </w:r>
          </w:p>
        </w:tc>
      </w:tr>
      <w:tr w14:paraId="3DF5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5571AF36">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一、总部人员</w:t>
            </w:r>
          </w:p>
        </w:tc>
      </w:tr>
      <w:tr w14:paraId="5529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0A29D2D">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项目主管</w:t>
            </w:r>
          </w:p>
        </w:tc>
        <w:tc>
          <w:tcPr>
            <w:tcW w:w="1418" w:type="dxa"/>
            <w:vAlign w:val="center"/>
          </w:tcPr>
          <w:p w14:paraId="38AE33EB">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2F45D92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7A3F415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6CC796B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13F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58899D5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其他人员</w:t>
            </w:r>
          </w:p>
        </w:tc>
        <w:tc>
          <w:tcPr>
            <w:tcW w:w="1418" w:type="dxa"/>
            <w:vAlign w:val="center"/>
          </w:tcPr>
          <w:p w14:paraId="21606558">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44C0279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231AEA8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1A6ED4B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5727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6F16305D">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7CF08701">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6738B7A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16A3B23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7390F80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CA9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DA2ADC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4B77AC6F">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42607E7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536869F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21A10EB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EEE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vAlign w:val="center"/>
          </w:tcPr>
          <w:p w14:paraId="0025C9F2">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二、现场人员</w:t>
            </w:r>
          </w:p>
        </w:tc>
      </w:tr>
      <w:tr w14:paraId="219D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25A82630">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tc>
        <w:tc>
          <w:tcPr>
            <w:tcW w:w="1418" w:type="dxa"/>
            <w:vAlign w:val="center"/>
          </w:tcPr>
          <w:p w14:paraId="093C0BD1">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2D764A0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05444EEA">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30461BA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023F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E7FB5C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项目副经理</w:t>
            </w:r>
          </w:p>
        </w:tc>
        <w:tc>
          <w:tcPr>
            <w:tcW w:w="1418" w:type="dxa"/>
            <w:vAlign w:val="center"/>
          </w:tcPr>
          <w:p w14:paraId="76C0453D">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662D8A5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6D3CB03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1EEDCAB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EDB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7E94140B">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技术负责人</w:t>
            </w:r>
          </w:p>
        </w:tc>
        <w:tc>
          <w:tcPr>
            <w:tcW w:w="1418" w:type="dxa"/>
            <w:vAlign w:val="center"/>
          </w:tcPr>
          <w:p w14:paraId="20B2497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4AA6048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4A05B14C">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16BB0E3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EDE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41F7278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造价管理</w:t>
            </w:r>
          </w:p>
        </w:tc>
        <w:tc>
          <w:tcPr>
            <w:tcW w:w="1418" w:type="dxa"/>
            <w:vAlign w:val="center"/>
          </w:tcPr>
          <w:p w14:paraId="5F2F01D7">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696F1E2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62228EC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78616E0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064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0A7F9720">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质量管理</w:t>
            </w:r>
          </w:p>
        </w:tc>
        <w:tc>
          <w:tcPr>
            <w:tcW w:w="1418" w:type="dxa"/>
            <w:vAlign w:val="center"/>
          </w:tcPr>
          <w:p w14:paraId="4C3E985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39DA56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708EEFF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15C56168">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1E3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382BAEAC">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材料管理</w:t>
            </w:r>
          </w:p>
        </w:tc>
        <w:tc>
          <w:tcPr>
            <w:tcW w:w="1418" w:type="dxa"/>
            <w:vAlign w:val="center"/>
          </w:tcPr>
          <w:p w14:paraId="725BFB83">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75CBDEF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6A3AD364">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7BA21A0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084B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5A406002">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计划管理</w:t>
            </w:r>
          </w:p>
        </w:tc>
        <w:tc>
          <w:tcPr>
            <w:tcW w:w="1418" w:type="dxa"/>
            <w:vAlign w:val="center"/>
          </w:tcPr>
          <w:p w14:paraId="638DEEF8">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69D58B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02F0E14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640523F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BBE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Align w:val="center"/>
          </w:tcPr>
          <w:p w14:paraId="6CF1EA5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安全管理</w:t>
            </w:r>
          </w:p>
        </w:tc>
        <w:tc>
          <w:tcPr>
            <w:tcW w:w="1418" w:type="dxa"/>
            <w:vAlign w:val="center"/>
          </w:tcPr>
          <w:p w14:paraId="3A5E1B58">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5A4BF0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36D78B23">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2F452CE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F3A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vAlign w:val="center"/>
          </w:tcPr>
          <w:p w14:paraId="4522A44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其他人员</w:t>
            </w:r>
          </w:p>
        </w:tc>
        <w:tc>
          <w:tcPr>
            <w:tcW w:w="1418" w:type="dxa"/>
            <w:vAlign w:val="center"/>
          </w:tcPr>
          <w:p w14:paraId="711A18AD">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576329D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394358C9">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0478A5C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C3C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149129DF">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55577B91">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2819D29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7EAB6232">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7E3762D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1C35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786E03F3">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2DD0F3E5">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3A50F3A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455A65DE">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3FA30A4D">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45BF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8682D33">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02E9CB11">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64FBC2EB">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234462F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3D488677">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7737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B7B5FC4">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79763DA7">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05D13581">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395F4630">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2E0BDDA6">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r w14:paraId="6ABF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vAlign w:val="center"/>
          </w:tcPr>
          <w:p w14:paraId="01ECCC11">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418" w:type="dxa"/>
            <w:vAlign w:val="center"/>
          </w:tcPr>
          <w:p w14:paraId="7C4CD72E">
            <w:pPr>
              <w:pStyle w:val="2"/>
              <w:keepNext/>
              <w:spacing w:line="440" w:lineRule="exact"/>
              <w:ind w:left="63" w:right="63"/>
              <w:rPr>
                <w:rFonts w:hint="eastAsia" w:ascii="宋体" w:hAnsi="宋体" w:eastAsia="宋体" w:cs="宋体"/>
                <w:color w:val="000000" w:themeColor="text1"/>
                <w:sz w:val="28"/>
                <w:szCs w:val="28"/>
                <w:highlight w:val="none"/>
                <w14:textFill>
                  <w14:solidFill>
                    <w14:schemeClr w14:val="tx1"/>
                  </w14:solidFill>
                </w14:textFill>
              </w:rPr>
            </w:pPr>
          </w:p>
        </w:tc>
        <w:tc>
          <w:tcPr>
            <w:tcW w:w="1134" w:type="dxa"/>
            <w:vAlign w:val="center"/>
          </w:tcPr>
          <w:p w14:paraId="75ED4F3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1134" w:type="dxa"/>
            <w:vAlign w:val="center"/>
          </w:tcPr>
          <w:p w14:paraId="49D496F5">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c>
          <w:tcPr>
            <w:tcW w:w="4252" w:type="dxa"/>
            <w:vAlign w:val="center"/>
          </w:tcPr>
          <w:p w14:paraId="32FCCADF">
            <w:pPr>
              <w:pStyle w:val="2"/>
              <w:keepNext/>
              <w:spacing w:line="440" w:lineRule="exact"/>
              <w:ind w:left="63" w:right="63"/>
              <w:rPr>
                <w:rFonts w:hint="eastAsia" w:ascii="宋体" w:hAnsi="宋体" w:eastAsia="宋体" w:cs="宋体"/>
                <w:color w:val="000000" w:themeColor="text1"/>
                <w:sz w:val="30"/>
                <w:szCs w:val="30"/>
                <w:highlight w:val="none"/>
                <w14:textFill>
                  <w14:solidFill>
                    <w14:schemeClr w14:val="tx1"/>
                  </w14:solidFill>
                </w14:textFill>
              </w:rPr>
            </w:pPr>
          </w:p>
        </w:tc>
      </w:tr>
    </w:tbl>
    <w:p w14:paraId="529B7A0B">
      <w:pPr>
        <w:pStyle w:val="6"/>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bookmarkStart w:id="1025" w:name="_Toc267261701"/>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2"/>
          <w:szCs w:val="32"/>
          <w:highlight w:val="none"/>
          <w14:textFill>
            <w14:solidFill>
              <w14:schemeClr w14:val="tx1"/>
            </w14:solidFill>
          </w14:textFill>
        </w:rPr>
        <w:t>7</w:t>
      </w:r>
    </w:p>
    <w:p w14:paraId="7C80AEC6">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p>
    <w:p w14:paraId="07ECBA66">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履约保函示范文本</w:t>
      </w:r>
    </w:p>
    <w:p w14:paraId="5877C92B">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（独立保函）</w:t>
      </w:r>
    </w:p>
    <w:p w14:paraId="3A54B1B0">
      <w:pPr>
        <w:wordWrap w:val="0"/>
        <w:spacing w:line="360" w:lineRule="auto"/>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编号：           </w:t>
      </w:r>
    </w:p>
    <w:p w14:paraId="0E22CE3C">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申请人：</w:t>
      </w:r>
    </w:p>
    <w:p w14:paraId="48FA71EB">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51ABB799">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受益人：</w:t>
      </w:r>
    </w:p>
    <w:p w14:paraId="26AD8D42">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0242EA92">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开立人：</w:t>
      </w:r>
    </w:p>
    <w:p w14:paraId="692A47D1">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4BB2639C">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7C842BC5">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（受益人名称）： </w:t>
      </w:r>
    </w:p>
    <w:p w14:paraId="4694FAB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鉴于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（以下简称“受益人”）与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（以下简称“申请人”）于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日就</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 xml:space="preserve">（以下简称“基础合同”），我方（即“开立人”）根据基础合同了解到申请人为基础合同项下之承包人，受益人为基础合同项下之发包人，基于申请人的请求，我方同意就申请人履行与贵方签订的基础合同项下的义务，向贵方提供不可撤销、不可转让的见索即付独立保函（以下简称“本保函”）。 </w:t>
      </w:r>
    </w:p>
    <w:p w14:paraId="19114E1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一、本保函担保范围：承包人未按照基础合同的约定履行义务，应当向贵方承担的违约责任和赔偿因此造成的损失、利息、律师费、诉讼费用等实现债权的费用。</w:t>
      </w:r>
    </w:p>
    <w:p w14:paraId="3CB0C96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二、本保函担保金额最高不超过人民币（大写）</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元（¥</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29AF95C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三、本保函有效期自开立之日起至基础合同约定的缺陷责任期后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日止，最迟不超过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日。 </w:t>
      </w:r>
    </w:p>
    <w:p w14:paraId="2DAC46F8">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四、我方承诺，在收到受益人发来的书面付款通知后的</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日内无条件支付，前述书面付款通知即为付款要求之单据，且应满足以下要求：</w:t>
      </w:r>
    </w:p>
    <w:p w14:paraId="0220DBB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（1）付款通知到达的日期在本保函的有效期内；</w:t>
      </w:r>
    </w:p>
    <w:p w14:paraId="3517020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（2）载明要求支付的金额；</w:t>
      </w:r>
    </w:p>
    <w:p w14:paraId="544A3C5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（3）载明申请人违反合同义务的条款和内容；</w:t>
      </w:r>
    </w:p>
    <w:p w14:paraId="2B00B04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（4）声明不存在合同文件约定或我国法律规定免除申请人或开立人支付责任的情形；</w:t>
      </w:r>
    </w:p>
    <w:p w14:paraId="28DBBC4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（5）付款通知应在本保函有效期内到达的地址是：</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p>
    <w:p w14:paraId="1639534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受益人发出的书面付款通知应由其为鉴明受益人的法定代表人（负责人）或授权代理人签字并加盖公章。</w:t>
      </w:r>
    </w:p>
    <w:p w14:paraId="1E12129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五、本保函项下的权利不得转让，不得设定担保。贵方未经我方书面同意转 让本保函或其项下任何权利，对我方不发生法律效力。 </w:t>
      </w:r>
    </w:p>
    <w:p w14:paraId="05E6756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六、与本保函有关的基础合同不成立、不生效、无效、被撤销、被解除，不影响本保函的独立有效。 </w:t>
      </w:r>
    </w:p>
    <w:p w14:paraId="43A7A62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七、贵方应在本保函到期后的七日内将本保函正本退回我方注销，但是不论贵方是否按此要求将本保函正本退回我方，我方在本保函项下的义务和责任均在保函有效期到期后自动消灭。 </w:t>
      </w:r>
    </w:p>
    <w:p w14:paraId="3F4FE47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八、本保函适用的法律为中华人民共和国法律，争议裁判管辖地为中华人民共和国</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781602F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九、本保函自我方法定代表人或授权代表签字并加盖公章之日起生效。 </w:t>
      </w:r>
    </w:p>
    <w:p w14:paraId="698234B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开 立 人：                              （公章） </w:t>
      </w:r>
    </w:p>
    <w:p w14:paraId="4CE4199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法定代表人（或授权代表）：               （签字） </w:t>
      </w:r>
    </w:p>
    <w:p w14:paraId="5FC31A1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地    址：                                       </w:t>
      </w:r>
    </w:p>
    <w:p w14:paraId="0455D7F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邮政编码：                 </w:t>
      </w:r>
    </w:p>
    <w:p w14:paraId="4449F518">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电    话：                 </w:t>
      </w:r>
    </w:p>
    <w:p w14:paraId="2F7D316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传    真：                 </w:t>
      </w:r>
    </w:p>
    <w:p w14:paraId="4AD9D854">
      <w:pPr>
        <w:spacing w:line="360" w:lineRule="auto"/>
        <w:ind w:firstLine="48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开立时间：      年      月    </w:t>
      </w:r>
    </w:p>
    <w:p w14:paraId="2A4ADBCC">
      <w:pPr>
        <w:spacing w:line="360" w:lineRule="auto"/>
        <w:jc w:val="left"/>
        <w:rPr>
          <w:rFonts w:hint="eastAsia" w:ascii="宋体" w:hAnsi="宋体" w:eastAsia="宋体" w:cs="宋体"/>
          <w:color w:val="000000" w:themeColor="text1"/>
          <w:sz w:val="30"/>
          <w:szCs w:val="30"/>
          <w:highlight w:val="none"/>
          <w14:textFill>
            <w14:solidFill>
              <w14:schemeClr w14:val="tx1"/>
            </w14:solidFill>
          </w14:textFill>
        </w:rPr>
      </w:pPr>
    </w:p>
    <w:p w14:paraId="4FA15594">
      <w:pPr>
        <w:pStyle w:val="6"/>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r>
        <w:rPr>
          <w:rFonts w:hint="eastAsia" w:ascii="宋体" w:hAnsi="宋体" w:eastAsia="宋体" w:cs="宋体"/>
          <w:color w:val="000000" w:themeColor="text1"/>
          <w:highlight w:val="none"/>
          <w14:textFill>
            <w14:solidFill>
              <w14:schemeClr w14:val="tx1"/>
            </w14:solidFill>
          </w14:textFill>
        </w:rPr>
        <w:t>附</w:t>
      </w:r>
      <w:bookmarkStart w:id="1026" w:name="_Toc296944570"/>
      <w:bookmarkStart w:id="1027" w:name="_Toc296891059"/>
      <w:bookmarkStart w:id="1028" w:name="_Toc296503231"/>
      <w:bookmarkStart w:id="1029" w:name="_Toc296347230"/>
      <w:bookmarkStart w:id="1030" w:name="_Toc296891271"/>
      <w:bookmarkStart w:id="1031" w:name="_Toc296346732"/>
      <w:r>
        <w:rPr>
          <w:rFonts w:hint="eastAsia" w:ascii="宋体" w:hAnsi="宋体" w:eastAsia="宋体" w:cs="宋体"/>
          <w:color w:val="000000" w:themeColor="text1"/>
          <w:highlight w:val="none"/>
          <w14:textFill>
            <w14:solidFill>
              <w14:schemeClr w14:val="tx1"/>
            </w14:solidFill>
          </w14:textFill>
        </w:rPr>
        <w:t>件</w:t>
      </w:r>
      <w:r>
        <w:rPr>
          <w:rFonts w:hint="eastAsia" w:ascii="宋体" w:hAnsi="宋体" w:eastAsia="宋体" w:cs="宋体"/>
          <w:color w:val="000000" w:themeColor="text1"/>
          <w:sz w:val="30"/>
          <w:szCs w:val="30"/>
          <w:highlight w:val="none"/>
          <w14:textFill>
            <w14:solidFill>
              <w14:schemeClr w14:val="tx1"/>
            </w14:solidFill>
          </w14:textFill>
        </w:rPr>
        <w:t>7：</w:t>
      </w:r>
    </w:p>
    <w:p w14:paraId="3DA378A9">
      <w:pPr>
        <w:spacing w:line="360" w:lineRule="auto"/>
        <w:rPr>
          <w:rFonts w:hint="eastAsia" w:ascii="宋体" w:hAnsi="宋体" w:eastAsia="宋体" w:cs="宋体"/>
          <w:b/>
          <w:bCs/>
          <w:color w:val="000000" w:themeColor="text1"/>
          <w:sz w:val="32"/>
          <w:szCs w:val="32"/>
          <w:highlight w:val="none"/>
          <w14:textFill>
            <w14:solidFill>
              <w14:schemeClr w14:val="tx1"/>
            </w14:solidFill>
          </w14:textFill>
        </w:rPr>
      </w:pPr>
    </w:p>
    <w:p w14:paraId="4E01AD2B">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履约保函示范文本</w:t>
      </w:r>
    </w:p>
    <w:p w14:paraId="2F09B4B3">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（非独立保函）</w:t>
      </w:r>
    </w:p>
    <w:p w14:paraId="6E1FD7B7">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74EA3D7A">
      <w:pPr>
        <w:wordWrap w:val="0"/>
        <w:spacing w:line="360" w:lineRule="auto"/>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编号：           </w:t>
      </w:r>
    </w:p>
    <w:p w14:paraId="358C1410">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承包人：</w:t>
      </w:r>
    </w:p>
    <w:p w14:paraId="48E1E7B0">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732B7D8C">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担保权人/发包人： </w:t>
      </w:r>
    </w:p>
    <w:p w14:paraId="724C5D0B">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39E5C611">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保证人：</w:t>
      </w:r>
    </w:p>
    <w:p w14:paraId="4E7C0884">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7CBC0E4D">
      <w:pPr>
        <w:spacing w:line="360" w:lineRule="auto"/>
        <w:rPr>
          <w:rFonts w:hint="eastAsia" w:ascii="宋体" w:hAnsi="宋体" w:eastAsia="宋体" w:cs="宋体"/>
          <w:color w:val="000000" w:themeColor="text1"/>
          <w:sz w:val="24"/>
          <w:highlight w:val="none"/>
          <w14:textFill>
            <w14:solidFill>
              <w14:schemeClr w14:val="tx1"/>
            </w14:solidFill>
          </w14:textFill>
        </w:rPr>
      </w:pPr>
    </w:p>
    <w:p w14:paraId="7E7B1B95">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（发包人名称）： </w:t>
      </w:r>
    </w:p>
    <w:p w14:paraId="44CD361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鉴于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（以下简称“发包人”）与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（以下简称“承包人”）于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日就</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 xml:space="preserve">（以下简称“主合同”），我方即保证人基于承包人的请求，同意就承包人履行与贵方签订的主合同项下的义务，向贵方提供如下保证担保（以下简称“本保证担保”）。 </w:t>
      </w:r>
    </w:p>
    <w:p w14:paraId="0012D698">
      <w:pPr>
        <w:spacing w:line="360" w:lineRule="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一、保证担保的范围及保证担保金额</w:t>
      </w:r>
    </w:p>
    <w:p w14:paraId="7839A27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1.保证担保范围：承包人未按照主合同的约定履行义务，应当向贵方承担的违约责任和赔偿因此造成的损失、利息、律师费、诉讼费用等实现债权的费用。</w:t>
      </w:r>
    </w:p>
    <w:p w14:paraId="10AB479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2.保证担保金额最高不超过人民币（大写）</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元（¥</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3A65D049">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二、保证担保的方式及保证期间 </w:t>
      </w:r>
    </w:p>
    <w:p w14:paraId="20177C4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1.保证担保方式：连带责任保证。</w:t>
      </w:r>
    </w:p>
    <w:p w14:paraId="71E9D52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2.保证期间：自出具之日起至主合同约定的缺陷责任期后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日止，最迟不超过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日。 </w:t>
      </w:r>
    </w:p>
    <w:p w14:paraId="0DDFF6FC">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三、承担保证担保责任的形式</w:t>
      </w:r>
    </w:p>
    <w:p w14:paraId="307B575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我方按照贵方的要求以下列方式之一承担保证担保责任： </w:t>
      </w:r>
    </w:p>
    <w:p w14:paraId="1DD36D4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1.向承包人资金、设备或者技术援助，使其能继续履行合同义务；</w:t>
      </w:r>
    </w:p>
    <w:p w14:paraId="648EFB2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2.直接接管该项工程或者委托经贵方同意的其他承包商，继续履行合同义务；</w:t>
      </w:r>
    </w:p>
    <w:p w14:paraId="6EA6A67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3.在保证担保金额最高限额内，按照合同约定，向贵方承担违约责任和赔偿因此造成的损失，以及利息和律师费、诉讼费用等实现债权的费用。</w:t>
      </w:r>
    </w:p>
    <w:p w14:paraId="2C41DE63">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四、代偿的安排 </w:t>
      </w:r>
    </w:p>
    <w:p w14:paraId="3384338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贵方要求我方承担保证责任的，应向我方发出书面索赔通知及承包人未履行主合同约定义务的证明材料。索赔通知应写明要求索赔的金额，支付款项应到达的账号，并附有说明承包人违反主合同造成贵方损失情况的证明材料。</w:t>
      </w:r>
    </w:p>
    <w:p w14:paraId="52BD661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2.贵方以工程质量不符合主合同约定标准为由，向我方提出违约索赔的，还需同时提供符合相应条件要求的工程质量检测部门出具的质量说明材料。</w:t>
      </w:r>
    </w:p>
    <w:p w14:paraId="71BA477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3.我方收到贵方的书面索赔通知及相应证明材料后，在</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工作日内进行核定后按照本保函的承诺承担保证责任。</w:t>
      </w:r>
    </w:p>
    <w:p w14:paraId="0C699972">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五、保证担保责任的解除 </w:t>
      </w:r>
    </w:p>
    <w:p w14:paraId="1527B1E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1.保证期间届满贵方未向我方书面主张保证责任的，自保证期间届满次日起，我方解除保证责任。 </w:t>
      </w:r>
    </w:p>
    <w:p w14:paraId="4BC9837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2.我方按照本保证担保向贵方履行了保证担保责任后，自我方向贵方支付的金额达到最高保证担保金额之日起，保证担保责任解除。 </w:t>
      </w:r>
    </w:p>
    <w:p w14:paraId="28E7147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3.按照法律法规的规定应解除我方保证担保责任的其它情形的，我方在本保证担保项下的保证担保责任亦解除。 </w:t>
      </w:r>
    </w:p>
    <w:p w14:paraId="10280D1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0000FD9A">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六、免责条款 </w:t>
      </w:r>
    </w:p>
    <w:p w14:paraId="17FA704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1.因贵方原因致使承包人未按照主合同约定履行义务的，我方不承担保证担保责任。 </w:t>
      </w:r>
    </w:p>
    <w:p w14:paraId="685E4FF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2.依照法律规定或贵方与发包人的另行约定，免除承包人部分或全部义务的，我方亦免除其相应的保证担保责任。 </w:t>
      </w:r>
    </w:p>
    <w:p w14:paraId="7D06BC8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3.因不可抗力造成承包人未按照主合同约定履行义务的，我方不承担保证担保责任。</w:t>
      </w:r>
    </w:p>
    <w:p w14:paraId="3F1BBEAA">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七、其他</w:t>
      </w:r>
    </w:p>
    <w:p w14:paraId="7218D4A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1.本保证担保项下的权利不得转让，不得设定担保。贵方未经我方书面同意转让本保证担保或其项下任何权利，对我方不发生法律效力。 </w:t>
      </w:r>
    </w:p>
    <w:p w14:paraId="53926F1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2.本保证担保适用的法律为中华人民共和国法律，争议裁判管辖地为中华人民共和国</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49D1062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3.本保证担保自我方法定代表人或授权代表签字并加盖公章之日起生效。 </w:t>
      </w:r>
    </w:p>
    <w:p w14:paraId="032011A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7572969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保 证 人：                              （公章） </w:t>
      </w:r>
    </w:p>
    <w:p w14:paraId="78291398">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法定代表人（或授权代表）：               （签字） </w:t>
      </w:r>
    </w:p>
    <w:p w14:paraId="7AC7317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地    址：                                       </w:t>
      </w:r>
    </w:p>
    <w:p w14:paraId="05546B9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邮政编码：                 </w:t>
      </w:r>
    </w:p>
    <w:p w14:paraId="16D1626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电    话：                 </w:t>
      </w:r>
    </w:p>
    <w:p w14:paraId="465DFF9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传    真：                 </w:t>
      </w:r>
    </w:p>
    <w:p w14:paraId="03FECEB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时    间：      年      月        日</w:t>
      </w:r>
    </w:p>
    <w:p w14:paraId="218A3A55">
      <w:pPr>
        <w:rPr>
          <w:rFonts w:hint="eastAsia" w:ascii="宋体" w:hAnsi="宋体" w:eastAsia="宋体" w:cs="宋体"/>
          <w:color w:val="000000" w:themeColor="text1"/>
          <w:highlight w:val="none"/>
          <w14:textFill>
            <w14:solidFill>
              <w14:schemeClr w14:val="tx1"/>
            </w14:solidFill>
          </w14:textFill>
        </w:rPr>
      </w:pPr>
    </w:p>
    <w:p w14:paraId="5E2A6B3A">
      <w:pPr>
        <w:rPr>
          <w:rFonts w:hint="eastAsia" w:ascii="宋体" w:hAnsi="宋体" w:eastAsia="宋体" w:cs="宋体"/>
          <w:color w:val="000000" w:themeColor="text1"/>
          <w:highlight w:val="none"/>
          <w14:textFill>
            <w14:solidFill>
              <w14:schemeClr w14:val="tx1"/>
            </w14:solidFill>
          </w14:textFill>
        </w:rPr>
      </w:pPr>
    </w:p>
    <w:bookmarkEnd w:id="1025"/>
    <w:bookmarkEnd w:id="1026"/>
    <w:bookmarkEnd w:id="1027"/>
    <w:bookmarkEnd w:id="1028"/>
    <w:bookmarkEnd w:id="1029"/>
    <w:bookmarkEnd w:id="1030"/>
    <w:bookmarkEnd w:id="1031"/>
    <w:p w14:paraId="352A7EF2">
      <w:pPr>
        <w:pStyle w:val="6"/>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8：</w:t>
      </w:r>
    </w:p>
    <w:p w14:paraId="6F0C39FE">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p>
    <w:p w14:paraId="49B8F94D">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预付款保函示范文本</w:t>
      </w:r>
    </w:p>
    <w:p w14:paraId="61500B7E">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（独立保函）</w:t>
      </w:r>
    </w:p>
    <w:p w14:paraId="27F08323">
      <w:pPr>
        <w:wordWrap w:val="0"/>
        <w:spacing w:line="360" w:lineRule="auto"/>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编号：           </w:t>
      </w:r>
    </w:p>
    <w:p w14:paraId="7892BCB6">
      <w:pPr>
        <w:spacing w:line="360" w:lineRule="auto"/>
        <w:rPr>
          <w:rFonts w:hint="eastAsia" w:ascii="宋体" w:hAnsi="宋体" w:eastAsia="宋体" w:cs="宋体"/>
          <w:color w:val="000000" w:themeColor="text1"/>
          <w:sz w:val="24"/>
          <w:highlight w:val="none"/>
          <w14:textFill>
            <w14:solidFill>
              <w14:schemeClr w14:val="tx1"/>
            </w14:solidFill>
          </w14:textFill>
        </w:rPr>
      </w:pPr>
    </w:p>
    <w:p w14:paraId="26512355">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申请人：</w:t>
      </w:r>
    </w:p>
    <w:p w14:paraId="4CDE7B6A">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0961CF80">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受益人：</w:t>
      </w:r>
    </w:p>
    <w:p w14:paraId="141677D1">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71E3567D">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开立人：</w:t>
      </w:r>
    </w:p>
    <w:p w14:paraId="2FB46A9B">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53CB3F1A">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3D3A2E2E">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（受益人名称）： </w:t>
      </w:r>
    </w:p>
    <w:p w14:paraId="2787BCC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鉴于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（以下简称“受益人”）与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（以下简称“申请人”）于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日就</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7D13BFC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一、本保函担保范围：申请人未按照合同约定正确和合理地为合同目的使用预付款，应当向贵方承担的违约责任和赔偿因此造成的损失、利息、律师费、诉讼费用等实现债权的费用。</w:t>
      </w:r>
    </w:p>
    <w:p w14:paraId="12D01DE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二、本保函担保金额最高不超过人民币（大写）</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元（¥</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2031514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三、本保函有效期自开立之日起至发包人全额扣回预付款后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日止，最迟不超过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w:t>
      </w:r>
    </w:p>
    <w:p w14:paraId="6CE290B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四、我方承诺，在收到受益人发来的书面付款通知后的</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日内无条件支付，前述书面付款通知即为付款要求之单据，且应满足以下要求：</w:t>
      </w:r>
    </w:p>
    <w:p w14:paraId="7917CF8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（1）付款通知到达的日期在本保函的有效期内；</w:t>
      </w:r>
    </w:p>
    <w:p w14:paraId="40478D0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（2）载明要求支付的金额；</w:t>
      </w:r>
    </w:p>
    <w:p w14:paraId="4865BD0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（3）载明申请人违反合同义务的条款和内容；</w:t>
      </w:r>
    </w:p>
    <w:p w14:paraId="17EB22E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（4）声明不存在合同文件约定或我国法律规定免除申请人或开立人支付责任的情形；</w:t>
      </w:r>
    </w:p>
    <w:p w14:paraId="7BC5C8A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（5）付款通知应在本保函有效期内到达的地址是：</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p>
    <w:p w14:paraId="689127A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受益人发出的书面付款通知应由其为鉴明受益人的法定代表人（负责人）或授权代理人签字并加盖公章。</w:t>
      </w:r>
    </w:p>
    <w:p w14:paraId="58268F4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五、本保函项下的权利不得转让，不得设定担保。贵方未经我方书面同意转 让本保函或其项下任何权利，对我方不发生法律效力。 </w:t>
      </w:r>
    </w:p>
    <w:p w14:paraId="22A47B8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六、与本保函有关的基础合同不成立、不生效、无效、被撤销、被解除，不影响本保函的独立有效。 </w:t>
      </w:r>
    </w:p>
    <w:p w14:paraId="67D02D4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七、贵方应在本保函到期后的七日内将本保函正本退回我方注销，但是不论贵方是否按此要求将本保函正本退回我方，我方在本保函项下的义务和责任均在保函有效期到期后自动消灭。 </w:t>
      </w:r>
    </w:p>
    <w:p w14:paraId="498F509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八、本保函适用的法律为中华人民共和国法律，争议裁判管辖地为中华人民共和国</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34836DE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九、本保函自我方法定代表人或授权代表签字并加盖公章之日起生效。 </w:t>
      </w:r>
    </w:p>
    <w:p w14:paraId="2DB2C82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0E9CEA6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06488B7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开 立 人：                              （公章） </w:t>
      </w:r>
    </w:p>
    <w:p w14:paraId="14D16A6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法定代表人（或授权代表）：               （签字） </w:t>
      </w:r>
    </w:p>
    <w:p w14:paraId="6B34813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地    址：                                       </w:t>
      </w:r>
    </w:p>
    <w:p w14:paraId="6EE500C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邮政编码：                 </w:t>
      </w:r>
    </w:p>
    <w:p w14:paraId="6A58ECB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电    话：                 </w:t>
      </w:r>
    </w:p>
    <w:p w14:paraId="131FFC7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传    真：                 </w:t>
      </w:r>
    </w:p>
    <w:p w14:paraId="5B2CBE2E">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开立时间：      年      月        日</w:t>
      </w:r>
    </w:p>
    <w:p w14:paraId="6359F42A">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338A8CDE">
      <w:pPr>
        <w:pStyle w:val="6"/>
        <w:jc w:val="left"/>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2"/>
          <w:szCs w:val="32"/>
          <w:highlight w:val="none"/>
          <w14:textFill>
            <w14:solidFill>
              <w14:schemeClr w14:val="tx1"/>
            </w14:solidFill>
          </w14:textFill>
        </w:rPr>
        <w:t>8</w:t>
      </w:r>
    </w:p>
    <w:p w14:paraId="34CD1DD2">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p>
    <w:p w14:paraId="69CB461C">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预付款保函示范文本</w:t>
      </w:r>
    </w:p>
    <w:p w14:paraId="08DDC643">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（非独立保函）</w:t>
      </w:r>
    </w:p>
    <w:p w14:paraId="71074A37">
      <w:pPr>
        <w:wordWrap w:val="0"/>
        <w:spacing w:line="360" w:lineRule="auto"/>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编号：           </w:t>
      </w:r>
    </w:p>
    <w:p w14:paraId="35C00DC8">
      <w:pPr>
        <w:spacing w:line="360" w:lineRule="auto"/>
        <w:rPr>
          <w:rFonts w:hint="eastAsia" w:ascii="宋体" w:hAnsi="宋体" w:eastAsia="宋体" w:cs="宋体"/>
          <w:color w:val="000000" w:themeColor="text1"/>
          <w:sz w:val="24"/>
          <w:highlight w:val="none"/>
          <w14:textFill>
            <w14:solidFill>
              <w14:schemeClr w14:val="tx1"/>
            </w14:solidFill>
          </w14:textFill>
        </w:rPr>
      </w:pPr>
    </w:p>
    <w:p w14:paraId="546738F8">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担保权人/发包人：</w:t>
      </w:r>
    </w:p>
    <w:p w14:paraId="6CB68CA2">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16AAA693">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承包人： </w:t>
      </w:r>
    </w:p>
    <w:p w14:paraId="61016E3F">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564F9E85">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保证人：</w:t>
      </w:r>
    </w:p>
    <w:p w14:paraId="646111F7">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39F082BD">
      <w:pPr>
        <w:spacing w:line="360" w:lineRule="auto"/>
        <w:rPr>
          <w:rFonts w:hint="eastAsia" w:ascii="宋体" w:hAnsi="宋体" w:eastAsia="宋体" w:cs="宋体"/>
          <w:color w:val="000000" w:themeColor="text1"/>
          <w:sz w:val="24"/>
          <w:highlight w:val="none"/>
          <w14:textFill>
            <w14:solidFill>
              <w14:schemeClr w14:val="tx1"/>
            </w14:solidFill>
          </w14:textFill>
        </w:rPr>
      </w:pPr>
    </w:p>
    <w:p w14:paraId="08526997">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（发包人名称）： </w:t>
      </w:r>
    </w:p>
    <w:p w14:paraId="791ADB4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鉴于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（以下简称“发包人”）与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（以下简称“承包人”）于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日就</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 xml:space="preserve">（以下简称“主合同”），我方即保证人基于承包人的请求，同意就承包人按照合同约定正确和合理地为合同目的使用预付款，不将预付款挪作他用，向贵方提供如下保证担保（以下简称“本保证担保”）。 </w:t>
      </w:r>
    </w:p>
    <w:p w14:paraId="0AE95393">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一、保证担保的范围及保证担保金额</w:t>
      </w:r>
    </w:p>
    <w:p w14:paraId="0924D73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1.保证担保范围：申请人未按照合同约定正确和合理地为合同目的使用预付款，应当向贵方承担的违约责任和赔偿因此造成的损失、利息、律师费、诉讼费用等实现债权的费用。</w:t>
      </w:r>
    </w:p>
    <w:p w14:paraId="35BBA71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2.保证担保金额最高不超过人民币（大写）</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元（¥</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39C0A7E9">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二、保证担保的方式及保证期间 </w:t>
      </w:r>
    </w:p>
    <w:p w14:paraId="3FC16DE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1.保证担保方式：连带责任保证。</w:t>
      </w:r>
    </w:p>
    <w:p w14:paraId="04B4562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2.保证期间：自出具之日起至发包人全额扣回预付款后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日止，最迟不超过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日。 </w:t>
      </w:r>
    </w:p>
    <w:p w14:paraId="059C5C61">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三、承担保证担保责任的形式</w:t>
      </w:r>
    </w:p>
    <w:p w14:paraId="0C606DB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发生应承担保证责任情形的，我方在保证金额内向贵方支付，并赔偿因此给贵方造成的损失，以及利息和律师费、诉讼费用等实现债权的费用。</w:t>
      </w:r>
    </w:p>
    <w:p w14:paraId="62706222">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四、代偿的安排 </w:t>
      </w:r>
    </w:p>
    <w:p w14:paraId="75D70C1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贵方要求我方承担保证责任的，应向我方发出书面索赔通知及承包人未履行主合同约定义务的证明材料。索赔通知应写明要求索赔的金额，支付款项应到达的账号，并附有说明承包人违反主合同造成贵方损失情况的证明材料。</w:t>
      </w:r>
    </w:p>
    <w:p w14:paraId="3C131B0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2.我方收到贵方的书面索赔通知及相应证明材料后，在</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工作日内进行核定后按照本保函的承诺承担保证责任。</w:t>
      </w:r>
    </w:p>
    <w:p w14:paraId="74C14706">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五、保证担保责任的解除 </w:t>
      </w:r>
    </w:p>
    <w:p w14:paraId="084A365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1.保证期间届满贵方未向我方书面主张保证责任的，自保证期间届满次日起，我方解除保证责任。 </w:t>
      </w:r>
    </w:p>
    <w:p w14:paraId="1DF21CC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2.我方按照本保证担保向贵方履行了保证担保责任后，自我方向贵方支付的金额达到最高保证担保金额之日起，保证担保责任解除。 </w:t>
      </w:r>
    </w:p>
    <w:p w14:paraId="41155ED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3.按照法律法规的规定应解除我方保证担保责任的其它情形的，我方在本保证担保项下的保证担保责任亦解除。 </w:t>
      </w:r>
    </w:p>
    <w:p w14:paraId="1E1CA32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642C14C8">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六、免责条款 </w:t>
      </w:r>
    </w:p>
    <w:p w14:paraId="38062A4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1.因贵方原因致使发生应承担保证责任情形的，我方不承担保证担保责任。 </w:t>
      </w:r>
    </w:p>
    <w:p w14:paraId="5D06AF4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2.依照法律规定或贵方与承包人的另行约定，免除承包人部分或全部义务的，我方亦免除其相应的保证担保责任。 </w:t>
      </w:r>
    </w:p>
    <w:p w14:paraId="73FD2B4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3.因不可抗力造成发生应承担保证责任情形的，我方不承担保证担保责任。</w:t>
      </w:r>
    </w:p>
    <w:p w14:paraId="2531D463">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七、其他</w:t>
      </w:r>
    </w:p>
    <w:p w14:paraId="7BC689E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1.本保证担保项下的权利不得转让，不得设定担保。贵方未经我方书面同意转让本保证担保或其项下任何权利，对我方不发生法律效力。 </w:t>
      </w:r>
    </w:p>
    <w:p w14:paraId="060699E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2.本保证担保适用的法律为中华人民共和国法律，争议裁判管辖地为中华人民共和国</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73E1866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3.本保证担保自我方法定代表人或授权代表签字并加盖公章之日起生效。 </w:t>
      </w:r>
    </w:p>
    <w:p w14:paraId="5F49A81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065C652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保 证 人：                              （公章） </w:t>
      </w:r>
    </w:p>
    <w:p w14:paraId="7750E4D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法定代表人（或授权代表）：               （签字） </w:t>
      </w:r>
    </w:p>
    <w:p w14:paraId="2309AE0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地    址：                                       </w:t>
      </w:r>
    </w:p>
    <w:p w14:paraId="64970EA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邮政编码：                 </w:t>
      </w:r>
    </w:p>
    <w:p w14:paraId="3A34E3B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电    话：                 </w:t>
      </w:r>
    </w:p>
    <w:p w14:paraId="2AD3374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传    真：                 </w:t>
      </w:r>
    </w:p>
    <w:p w14:paraId="33C6F0D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时    间：      年      月        日</w:t>
      </w:r>
    </w:p>
    <w:p w14:paraId="5873F16B">
      <w:pPr>
        <w:rPr>
          <w:rFonts w:hint="eastAsia" w:ascii="宋体" w:hAnsi="宋体" w:eastAsia="宋体" w:cs="宋体"/>
          <w:color w:val="000000" w:themeColor="text1"/>
          <w:highlight w:val="none"/>
          <w14:textFill>
            <w14:solidFill>
              <w14:schemeClr w14:val="tx1"/>
            </w14:solidFill>
          </w14:textFill>
        </w:rPr>
      </w:pPr>
    </w:p>
    <w:p w14:paraId="28667C01">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190F8E58">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9：</w:t>
      </w:r>
    </w:p>
    <w:p w14:paraId="06AC6E8C">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p>
    <w:p w14:paraId="4537688D">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支付保函示范文本</w:t>
      </w:r>
    </w:p>
    <w:p w14:paraId="347DE87C">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（独立保函）</w:t>
      </w:r>
    </w:p>
    <w:p w14:paraId="7DD54D97">
      <w:pPr>
        <w:wordWrap w:val="0"/>
        <w:spacing w:line="360" w:lineRule="auto"/>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编号：           </w:t>
      </w:r>
    </w:p>
    <w:p w14:paraId="1D4FA855">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申请人：</w:t>
      </w:r>
    </w:p>
    <w:p w14:paraId="0E1E59C0">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38AA996D">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受益人：</w:t>
      </w:r>
    </w:p>
    <w:p w14:paraId="54B126AA">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7F0FC458">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开立人：</w:t>
      </w:r>
    </w:p>
    <w:p w14:paraId="2B6BF371">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地址：</w:t>
      </w:r>
    </w:p>
    <w:p w14:paraId="709E6821">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21FA85AE">
      <w:pPr>
        <w:spacing w:line="360" w:lineRule="auto"/>
        <w:rPr>
          <w:rFonts w:hint="eastAsia" w:ascii="宋体" w:hAnsi="宋体" w:eastAsia="宋体" w:cs="宋体"/>
          <w:color w:val="000000" w:themeColor="text1"/>
          <w:sz w:val="24"/>
          <w:highlight w:val="none"/>
          <w14:textFill>
            <w14:solidFill>
              <w14:schemeClr w14:val="tx1"/>
            </w14:solidFill>
          </w14:textFill>
        </w:rPr>
      </w:pPr>
      <w:bookmarkStart w:id="1032" w:name="_Hlk40355074"/>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（受益人名称）： </w:t>
      </w:r>
    </w:p>
    <w:bookmarkEnd w:id="1032"/>
    <w:p w14:paraId="4F3E3E9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鉴于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（以下简称“受益人”）与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（以下简称“申请人”）于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日就</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 xml:space="preserve">（以下简称基础合同”），我方（即“开立人”）根据基础合同了解到申请人为基础合同项下之发包人，受益人为基础合同项下之承包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14E7B6C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一、本保函担保范围：申请人未履行基础合同约定的工程款支付义务，应当向贵方承担的违约责任和赔偿因此造成的损失、利息、律师费、诉讼费用等实现债权的费用。</w:t>
      </w:r>
    </w:p>
    <w:p w14:paraId="40A24B8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二、本保函担保金额最高不超过人民币（大写）</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元（¥</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4BCAA8C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三、本保函有效期自开立之日起至基础合同约定的除工程质量保修金以外的全部工程结算款项支付之日后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日止，最迟不超过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日。 </w:t>
      </w:r>
    </w:p>
    <w:p w14:paraId="30070D78">
      <w:pPr>
        <w:spacing w:line="360" w:lineRule="auto"/>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四、我方承诺，在收到受益人发来的书面付款通知后的</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日内无条件支付，前述书面付款通知即为付款要求之单据，且应满足以下要求：</w:t>
      </w:r>
    </w:p>
    <w:p w14:paraId="585D8B9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（1）付款通知到达的日期在本保函的有效期内；</w:t>
      </w:r>
    </w:p>
    <w:p w14:paraId="09BF4DE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（2）载明要求支付的金额；</w:t>
      </w:r>
    </w:p>
    <w:p w14:paraId="5E064C3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（3）载明申请人违反合同义务的条款和内容；</w:t>
      </w:r>
    </w:p>
    <w:p w14:paraId="0A41B4E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（4）声明不存在合同文件约定或我国法律规定免除申请人或开立人支付责任的情形；</w:t>
      </w:r>
    </w:p>
    <w:p w14:paraId="763D27C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（5）付款通知应在本保函有效期内到达的地址是：</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w:t>
      </w:r>
    </w:p>
    <w:p w14:paraId="78B8788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受益人发出的书面付款通知应由其为鉴明受益人的法定代表人（负责人）或授权代理人签字并加盖公章。</w:t>
      </w:r>
    </w:p>
    <w:p w14:paraId="2B72608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五、本保函项下的权利不得转让，不得设定担保。贵方未经我方书面同意转 让本保函或其项下任何权利，对我方不发生法律效力。 </w:t>
      </w:r>
    </w:p>
    <w:p w14:paraId="54B4E82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六、与本保函有关的基础合同不成立、不生效、无效、被撤销、被解除，不影响本保函的独立有效。 </w:t>
      </w:r>
    </w:p>
    <w:p w14:paraId="397C2F2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七、贵方应在本保函到期后的七日内将本保函正本退回我方注销，但是不论贵方是否按此要求将本保函正本退回我方，我方在本保函项下的义务和责任均在保函有效期到期后自动消灭。 </w:t>
      </w:r>
    </w:p>
    <w:p w14:paraId="41CFB3D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八、本保函适用的法律为中华人民共和国法律，争议裁判管辖地为中华人民共和国</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33EC2E6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九、本保函自我方法定代表人</w:t>
      </w:r>
      <w:bookmarkStart w:id="1033" w:name="_Hlk58487855"/>
      <w:r>
        <w:rPr>
          <w:rFonts w:hint="eastAsia" w:ascii="宋体" w:hAnsi="宋体" w:eastAsia="宋体" w:cs="宋体"/>
          <w:color w:val="000000" w:themeColor="text1"/>
          <w:sz w:val="24"/>
          <w:highlight w:val="none"/>
          <w14:textFill>
            <w14:solidFill>
              <w14:schemeClr w14:val="tx1"/>
            </w14:solidFill>
          </w14:textFill>
        </w:rPr>
        <w:t>或授权代表</w:t>
      </w:r>
      <w:bookmarkEnd w:id="1033"/>
      <w:r>
        <w:rPr>
          <w:rFonts w:hint="eastAsia" w:ascii="宋体" w:hAnsi="宋体" w:eastAsia="宋体" w:cs="宋体"/>
          <w:color w:val="000000" w:themeColor="text1"/>
          <w:sz w:val="24"/>
          <w:highlight w:val="none"/>
          <w14:textFill>
            <w14:solidFill>
              <w14:schemeClr w14:val="tx1"/>
            </w14:solidFill>
          </w14:textFill>
        </w:rPr>
        <w:t xml:space="preserve">签字并加盖公章之日起生效。 </w:t>
      </w:r>
    </w:p>
    <w:p w14:paraId="5E19A89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201BFF3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2AC6296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开 立 人：                              （公章） </w:t>
      </w:r>
    </w:p>
    <w:p w14:paraId="75CBB617">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法定代表人（或授权代表）：               （签字） </w:t>
      </w:r>
    </w:p>
    <w:p w14:paraId="096ED55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地    址：                                       </w:t>
      </w:r>
    </w:p>
    <w:p w14:paraId="1C3A4CC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邮政编码：                 </w:t>
      </w:r>
    </w:p>
    <w:p w14:paraId="3788102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电    话：                 </w:t>
      </w:r>
    </w:p>
    <w:p w14:paraId="7CB3496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传    真：                 </w:t>
      </w:r>
    </w:p>
    <w:p w14:paraId="64CF505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开立时间：      年      月        日</w:t>
      </w:r>
    </w:p>
    <w:p w14:paraId="5A76923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2C193440">
      <w:pPr>
        <w:pStyle w:val="6"/>
        <w:jc w:val="left"/>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2"/>
          <w:szCs w:val="32"/>
          <w:highlight w:val="none"/>
          <w14:textFill>
            <w14:solidFill>
              <w14:schemeClr w14:val="tx1"/>
            </w14:solidFill>
          </w14:textFill>
        </w:rPr>
        <w:t>9：</w:t>
      </w:r>
    </w:p>
    <w:p w14:paraId="3F0806AB">
      <w:pPr>
        <w:spacing w:line="360" w:lineRule="auto"/>
        <w:jc w:val="left"/>
        <w:rPr>
          <w:rFonts w:hint="eastAsia" w:ascii="宋体" w:hAnsi="宋体" w:eastAsia="宋体" w:cs="宋体"/>
          <w:b/>
          <w:bCs/>
          <w:color w:val="000000" w:themeColor="text1"/>
          <w:sz w:val="32"/>
          <w:szCs w:val="32"/>
          <w:highlight w:val="none"/>
          <w14:textFill>
            <w14:solidFill>
              <w14:schemeClr w14:val="tx1"/>
            </w14:solidFill>
          </w14:textFill>
        </w:rPr>
      </w:pPr>
    </w:p>
    <w:p w14:paraId="5881AB30">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支付保函示范文本</w:t>
      </w:r>
    </w:p>
    <w:p w14:paraId="6DE6D3D8">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（非独立保函）</w:t>
      </w:r>
    </w:p>
    <w:p w14:paraId="5A7CE40E">
      <w:pPr>
        <w:wordWrap w:val="0"/>
        <w:spacing w:line="360" w:lineRule="auto"/>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编号：      </w:t>
      </w:r>
    </w:p>
    <w:p w14:paraId="51D92399">
      <w:pPr>
        <w:wordWrap w:val="0"/>
        <w:spacing w:line="360" w:lineRule="auto"/>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11E91E05">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发包人：</w:t>
      </w:r>
    </w:p>
    <w:p w14:paraId="19CB105F">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25B2E3D7">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担保权人/承包人： </w:t>
      </w:r>
    </w:p>
    <w:p w14:paraId="12298C52">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3000BB78">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保证人：</w:t>
      </w:r>
    </w:p>
    <w:p w14:paraId="767E1ED8">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地址：</w:t>
      </w:r>
    </w:p>
    <w:p w14:paraId="52AD69A8">
      <w:pPr>
        <w:spacing w:line="360" w:lineRule="auto"/>
        <w:rPr>
          <w:rFonts w:hint="eastAsia" w:ascii="宋体" w:hAnsi="宋体" w:eastAsia="宋体" w:cs="宋体"/>
          <w:color w:val="000000" w:themeColor="text1"/>
          <w:sz w:val="24"/>
          <w:highlight w:val="none"/>
          <w14:textFill>
            <w14:solidFill>
              <w14:schemeClr w14:val="tx1"/>
            </w14:solidFill>
          </w14:textFill>
        </w:rPr>
      </w:pPr>
    </w:p>
    <w:p w14:paraId="36E2048E">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（承包人名称）： </w:t>
      </w:r>
    </w:p>
    <w:p w14:paraId="4420D27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鉴于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（以下简称“发包人”）与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（以下简称“承包人”）于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日就</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工程（以下简称“本工程”）施工和有关事项协商一致共同签订</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 xml:space="preserve">（以下简称“主合同”），我方即保证人基于发包人的请求，同意就发包人履行与贵方签订的主合同项下的工程款（指主合同约定的除工程质量保修金以外的全部工程结算款项）付款义务，向贵方提供如下保证担保（以下简称“本保证担保”）。 </w:t>
      </w:r>
    </w:p>
    <w:p w14:paraId="6E605DEE">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一、保证担保的范围及保证担保金额</w:t>
      </w:r>
    </w:p>
    <w:p w14:paraId="549AF0F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1.保证担保范围：申请人未履行主合同约定的工程款支付义务，应当向贵方承担的违约责任和赔偿因此造成的损失、利息、律师费、诉讼费用等实现债权的费用。</w:t>
      </w:r>
    </w:p>
    <w:p w14:paraId="2AC9851A">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2.保证担保金额最高不超过人民币（大写）</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元（¥</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7F593DCC">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二、保证担保的方式及保证期间 </w:t>
      </w:r>
    </w:p>
    <w:p w14:paraId="2624D27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1.保证担保方式：连带责任保证。</w:t>
      </w:r>
    </w:p>
    <w:p w14:paraId="74660FC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2.保证期间：自出具之日起至主合同约定的除工程质量保修金以外的工程款支付之日后</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日止，最迟不超过</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日。 </w:t>
      </w:r>
    </w:p>
    <w:p w14:paraId="6432E10F">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三、承担保证担保责任的形式</w:t>
      </w:r>
    </w:p>
    <w:p w14:paraId="36341788">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发包人未按合同约定向贵方支付主合同项下工程款的，由我方在保证金额内代为支付，并赔偿因此给贵方造成的损失，以及利息和律师费、诉讼费用等实现债权的费用。</w:t>
      </w:r>
    </w:p>
    <w:p w14:paraId="243599E5">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四、代偿的安排 </w:t>
      </w:r>
    </w:p>
    <w:p w14:paraId="414ECA7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1.贵方要求我方承担保证责任的，应向我方发出书面索赔通知及发包人未支付主合同约定工程款的证明材料。索赔通知应写明要求索赔的金额，支付款项应到达的账号。</w:t>
      </w:r>
    </w:p>
    <w:p w14:paraId="6E3D673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1A013A78">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3.我方收到贵方的书面索赔通知及相应证明材料后，在</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工作日内进行核定后按照本保函的承诺承担保证责任。</w:t>
      </w:r>
    </w:p>
    <w:p w14:paraId="039D855B">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五、保证担保责任的解除 </w:t>
      </w:r>
    </w:p>
    <w:p w14:paraId="0DF219C1">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1.保证期间届满贵方未向我方书面主张保证责任的，自保证期间届满次日起，我方解除保证责任。 </w:t>
      </w:r>
    </w:p>
    <w:p w14:paraId="401BF0C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2.我方按照本保证担保向贵方履行了保证担保责任后，自我方向贵方支付的金额达到最高保证担保金额之日起，保证担保责任解除。 </w:t>
      </w:r>
    </w:p>
    <w:p w14:paraId="2551103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3.按照法律法规的规定应解除我方保证担保责任的其它情形的，我方在本保证担保项下的保证担保责任亦解除。 </w:t>
      </w:r>
    </w:p>
    <w:p w14:paraId="25E35318">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我方解除保证责任后，贵方应按上述约定，自我方保证担保责任解除之日起七日内，将本保证担保原件返还我方。但是不论贵方是否按此要求将本保证担保原件退回我方，我方在本保证担保项下的义务和责任均自保证担保责任解除之日自动消灭。</w:t>
      </w:r>
    </w:p>
    <w:p w14:paraId="04D4EB34">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 xml:space="preserve">六、免责条款 </w:t>
      </w:r>
    </w:p>
    <w:p w14:paraId="727D3C78">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1.因贵方原因致使发包人未履行主合同项下工程款付款义务的，我方不承担保证担保责任。 </w:t>
      </w:r>
    </w:p>
    <w:p w14:paraId="412C7669">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2.依照法律规定或贵方与发包人的另行约定，免除发包人部分或全部义务的，我方亦免除其相应的保证担保责任。 </w:t>
      </w:r>
    </w:p>
    <w:p w14:paraId="52AE7C58">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3.因不可抗力造成发包人未履行主合同项下工程款付款义务的，我方不承担保证担保责任。</w:t>
      </w:r>
    </w:p>
    <w:p w14:paraId="73858AD4">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七、其他</w:t>
      </w:r>
    </w:p>
    <w:p w14:paraId="686F40B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1.本保证担保项下的权利不得转让，不得设定担保。贵方未经我方书面同意转让本保证担保或其项下任何权利，对我方不发生法律效力。 </w:t>
      </w:r>
    </w:p>
    <w:p w14:paraId="3A07C6E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2.本保证担保适用的法律为中华人民共和国法律，争议裁判管辖地为中华人民共和国</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p>
    <w:p w14:paraId="42DA0FC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3.本保证担保自我方法定代表人或授权代表签字并加盖公章之日起生效。 </w:t>
      </w:r>
    </w:p>
    <w:p w14:paraId="7784310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521B1D8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保 证 人：                              （公章） </w:t>
      </w:r>
    </w:p>
    <w:p w14:paraId="492C7EDD">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法定代表人（或授权代表）：               （签字） </w:t>
      </w:r>
    </w:p>
    <w:p w14:paraId="1CEE1EAB">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地    址：                                       </w:t>
      </w:r>
    </w:p>
    <w:p w14:paraId="5B04244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邮政编码：                 </w:t>
      </w:r>
    </w:p>
    <w:p w14:paraId="7D350A56">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电    话：                 </w:t>
      </w:r>
    </w:p>
    <w:p w14:paraId="065DA1F0">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传    真：                 </w:t>
      </w:r>
    </w:p>
    <w:p w14:paraId="05B961CF">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时    间：      年      月        日</w:t>
      </w:r>
    </w:p>
    <w:p w14:paraId="213C2824">
      <w:pPr>
        <w:rPr>
          <w:rFonts w:hint="eastAsia" w:ascii="宋体" w:hAnsi="宋体" w:eastAsia="宋体" w:cs="宋体"/>
          <w:color w:val="000000" w:themeColor="text1"/>
          <w:highlight w:val="none"/>
          <w14:textFill>
            <w14:solidFill>
              <w14:schemeClr w14:val="tx1"/>
            </w14:solidFill>
          </w14:textFill>
        </w:rPr>
      </w:pPr>
    </w:p>
    <w:p w14:paraId="790D530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25FCB6B0">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p>
    <w:p w14:paraId="2036F16E">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06DD8B42">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10：</w:t>
      </w:r>
    </w:p>
    <w:p w14:paraId="6B96C0BC">
      <w:pPr>
        <w:jc w:val="center"/>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预付款支付申请（核准）表</w:t>
      </w:r>
    </w:p>
    <w:p w14:paraId="3952C93B">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工程名称：                                             编号：</w:t>
      </w:r>
    </w:p>
    <w:tbl>
      <w:tblPr>
        <w:tblStyle w:val="5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8"/>
        <w:gridCol w:w="4697"/>
      </w:tblGrid>
      <w:tr w14:paraId="4EEB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Pr>
          <w:p w14:paraId="6243A636">
            <w:pPr>
              <w:spacing w:line="480" w:lineRule="exact"/>
              <w:ind w:left="525" w:leftChars="149" w:hanging="212" w:hangingChars="101"/>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致：</w:t>
            </w:r>
            <w:r>
              <w:rPr>
                <w:rFonts w:hint="eastAsia" w:ascii="宋体" w:hAnsi="宋体" w:eastAsia="宋体" w:cs="宋体"/>
                <w:color w:val="000000" w:themeColor="text1"/>
                <w:highlight w:val="none"/>
                <w:u w:val="single"/>
                <w14:textFill>
                  <w14:solidFill>
                    <w14:schemeClr w14:val="tx1"/>
                  </w14:solidFill>
                </w14:textFill>
              </w:rPr>
              <w:t xml:space="preserve">                                   （发包人全称）</w:t>
            </w:r>
          </w:p>
          <w:p w14:paraId="332C0309">
            <w:pPr>
              <w:spacing w:line="400" w:lineRule="exact"/>
              <w:ind w:left="-4" w:leftChars="-2"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我方根据施工合同的约定，现申请支付工程预付款额为(大写)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p>
          <w:p w14:paraId="3EFC6845">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元，请予核准。</w:t>
            </w:r>
          </w:p>
          <w:tbl>
            <w:tblPr>
              <w:tblStyle w:val="55"/>
              <w:tblpPr w:leftFromText="180" w:rightFromText="180" w:vertAnchor="page" w:horzAnchor="margin" w:tblpY="1309"/>
              <w:tblOverlap w:val="never"/>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764"/>
              <w:gridCol w:w="2240"/>
              <w:gridCol w:w="1080"/>
            </w:tblGrid>
            <w:tr w14:paraId="03D8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vAlign w:val="center"/>
                </w:tcPr>
                <w:p w14:paraId="26E52145">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3340" w:type="dxa"/>
                  <w:vAlign w:val="center"/>
                </w:tcPr>
                <w:p w14:paraId="6968408F">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w:t>
                  </w:r>
                </w:p>
              </w:tc>
              <w:tc>
                <w:tcPr>
                  <w:tcW w:w="1764" w:type="dxa"/>
                  <w:vAlign w:val="center"/>
                </w:tcPr>
                <w:p w14:paraId="1AC8E8C2">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申请金额（元）</w:t>
                  </w:r>
                </w:p>
              </w:tc>
              <w:tc>
                <w:tcPr>
                  <w:tcW w:w="2240" w:type="dxa"/>
                  <w:vAlign w:val="center"/>
                </w:tcPr>
                <w:p w14:paraId="43CDBDDB">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复核金额（元）</w:t>
                  </w:r>
                </w:p>
              </w:tc>
              <w:tc>
                <w:tcPr>
                  <w:tcW w:w="1080" w:type="dxa"/>
                  <w:vAlign w:val="center"/>
                </w:tcPr>
                <w:p w14:paraId="3732DFD0">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559A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461518D">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3340" w:type="dxa"/>
                </w:tcPr>
                <w:p w14:paraId="5C83564E">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已签约合同价款金额</w:t>
                  </w:r>
                </w:p>
              </w:tc>
              <w:tc>
                <w:tcPr>
                  <w:tcW w:w="1764" w:type="dxa"/>
                </w:tcPr>
                <w:p w14:paraId="723DF61D">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2240" w:type="dxa"/>
                </w:tcPr>
                <w:p w14:paraId="1E6D9F6D">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080" w:type="dxa"/>
                </w:tcPr>
                <w:p w14:paraId="2AE6D461">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4DE2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59F8A32">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3340" w:type="dxa"/>
                </w:tcPr>
                <w:p w14:paraId="19BD6E45">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其中：安全文明施工费</w:t>
                  </w:r>
                </w:p>
              </w:tc>
              <w:tc>
                <w:tcPr>
                  <w:tcW w:w="1764" w:type="dxa"/>
                </w:tcPr>
                <w:p w14:paraId="64616B9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2240" w:type="dxa"/>
                </w:tcPr>
                <w:p w14:paraId="5096651A">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080" w:type="dxa"/>
                </w:tcPr>
                <w:p w14:paraId="5159ABA7">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1DE0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3FC1EF3">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p>
              </w:tc>
              <w:tc>
                <w:tcPr>
                  <w:tcW w:w="3340" w:type="dxa"/>
                </w:tcPr>
                <w:p w14:paraId="60E85DE5">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应支付的预付款</w:t>
                  </w:r>
                </w:p>
              </w:tc>
              <w:tc>
                <w:tcPr>
                  <w:tcW w:w="1764" w:type="dxa"/>
                </w:tcPr>
                <w:p w14:paraId="1F07BE5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2240" w:type="dxa"/>
                </w:tcPr>
                <w:p w14:paraId="2AB4BE00">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080" w:type="dxa"/>
                </w:tcPr>
                <w:p w14:paraId="4703705D">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5745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CE9B810">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p>
              </w:tc>
              <w:tc>
                <w:tcPr>
                  <w:tcW w:w="3340" w:type="dxa"/>
                </w:tcPr>
                <w:p w14:paraId="43AD4078">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应支付的安全文明施工费预付款</w:t>
                  </w:r>
                </w:p>
              </w:tc>
              <w:tc>
                <w:tcPr>
                  <w:tcW w:w="1764" w:type="dxa"/>
                </w:tcPr>
                <w:p w14:paraId="678F0F16">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2240" w:type="dxa"/>
                </w:tcPr>
                <w:p w14:paraId="4F5D1625">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080" w:type="dxa"/>
                </w:tcPr>
                <w:p w14:paraId="135A85CB">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4950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75D0980">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p>
              </w:tc>
              <w:tc>
                <w:tcPr>
                  <w:tcW w:w="3340" w:type="dxa"/>
                </w:tcPr>
                <w:p w14:paraId="57918E25">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合计应支付的预付款</w:t>
                  </w:r>
                </w:p>
              </w:tc>
              <w:tc>
                <w:tcPr>
                  <w:tcW w:w="1764" w:type="dxa"/>
                </w:tcPr>
                <w:p w14:paraId="1549FE4B">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2240" w:type="dxa"/>
                </w:tcPr>
                <w:p w14:paraId="2C635CF6">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080" w:type="dxa"/>
                </w:tcPr>
                <w:p w14:paraId="36F2A845">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7A92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F7998B0">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340" w:type="dxa"/>
                </w:tcPr>
                <w:p w14:paraId="257C097D">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764" w:type="dxa"/>
                </w:tcPr>
                <w:p w14:paraId="079D1E5D">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2240" w:type="dxa"/>
                </w:tcPr>
                <w:p w14:paraId="4B543CE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080" w:type="dxa"/>
                </w:tcPr>
                <w:p w14:paraId="18A1594B">
                  <w:pPr>
                    <w:spacing w:line="280" w:lineRule="exact"/>
                    <w:rPr>
                      <w:rFonts w:hint="eastAsia" w:ascii="宋体" w:hAnsi="宋体" w:eastAsia="宋体" w:cs="宋体"/>
                      <w:color w:val="000000" w:themeColor="text1"/>
                      <w:highlight w:val="none"/>
                      <w14:textFill>
                        <w14:solidFill>
                          <w14:schemeClr w14:val="tx1"/>
                        </w14:solidFill>
                      </w14:textFill>
                    </w:rPr>
                  </w:pPr>
                </w:p>
              </w:tc>
            </w:tr>
          </w:tbl>
          <w:p w14:paraId="46E87EE4">
            <w:pPr>
              <w:wordWrap w:val="0"/>
              <w:spacing w:line="400" w:lineRule="exact"/>
              <w:ind w:right="420"/>
              <w:rPr>
                <w:rFonts w:hint="eastAsia" w:ascii="宋体" w:hAnsi="宋体" w:eastAsia="宋体" w:cs="宋体"/>
                <w:color w:val="000000" w:themeColor="text1"/>
                <w:highlight w:val="none"/>
                <w14:textFill>
                  <w14:solidFill>
                    <w14:schemeClr w14:val="tx1"/>
                  </w14:solidFill>
                </w14:textFill>
              </w:rPr>
            </w:pPr>
          </w:p>
          <w:p w14:paraId="6A3BCD34">
            <w:pPr>
              <w:wordWrap w:val="0"/>
              <w:spacing w:line="400" w:lineRule="exact"/>
              <w:ind w:right="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承包人（章）             </w:t>
            </w:r>
          </w:p>
          <w:p w14:paraId="15086459">
            <w:pPr>
              <w:spacing w:line="400" w:lineRule="exact"/>
              <w:ind w:right="420"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造价人员</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承包人代表</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28A5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Pr>
          <w:p w14:paraId="55D28875">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3DB61BF5">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□与合同约定不相符，修改意见见附件。</w:t>
            </w:r>
          </w:p>
          <w:p w14:paraId="79A87F77">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□与合同约定相符，具体金额由造价工程师复核。</w:t>
            </w:r>
          </w:p>
          <w:p w14:paraId="3D0EB4B7">
            <w:pPr>
              <w:spacing w:line="360" w:lineRule="exact"/>
              <w:ind w:firstLine="435"/>
              <w:jc w:val="right"/>
              <w:rPr>
                <w:rFonts w:hint="eastAsia" w:ascii="宋体" w:hAnsi="宋体" w:eastAsia="宋体" w:cs="宋体"/>
                <w:color w:val="000000" w:themeColor="text1"/>
                <w:highlight w:val="none"/>
                <w14:textFill>
                  <w14:solidFill>
                    <w14:schemeClr w14:val="tx1"/>
                  </w14:solidFill>
                </w14:textFill>
              </w:rPr>
            </w:pPr>
          </w:p>
          <w:p w14:paraId="6BB0E816">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监理工程师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5F0BEE5E">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c>
          <w:tcPr>
            <w:tcW w:w="4552" w:type="dxa"/>
          </w:tcPr>
          <w:p w14:paraId="2F4C1902">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0D9BC179">
            <w:pPr>
              <w:spacing w:line="360" w:lineRule="exact"/>
              <w:ind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你方提出的支付申请经复核，应支付预付款金额为(大写)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p>
          <w:p w14:paraId="45DACE02">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元。</w:t>
            </w:r>
          </w:p>
          <w:p w14:paraId="66C07BC5">
            <w:pPr>
              <w:spacing w:line="360" w:lineRule="exact"/>
              <w:rPr>
                <w:rFonts w:hint="eastAsia" w:ascii="宋体" w:hAnsi="宋体" w:eastAsia="宋体" w:cs="宋体"/>
                <w:color w:val="000000" w:themeColor="text1"/>
                <w:highlight w:val="none"/>
                <w:u w:val="single"/>
                <w14:textFill>
                  <w14:solidFill>
                    <w14:schemeClr w14:val="tx1"/>
                  </w14:solidFill>
                </w14:textFill>
              </w:rPr>
            </w:pPr>
          </w:p>
          <w:p w14:paraId="3C9D4162">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造价工程师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1667AA29">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6ACB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Pr>
          <w:p w14:paraId="68CAD2A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审核意见：</w:t>
            </w:r>
          </w:p>
          <w:p w14:paraId="77570184">
            <w:pPr>
              <w:spacing w:line="400" w:lineRule="exact"/>
              <w:ind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□不同意。</w:t>
            </w:r>
          </w:p>
          <w:p w14:paraId="4ECA5F6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□同意，支付时间为本表签发后的15天内。</w:t>
            </w:r>
          </w:p>
          <w:p w14:paraId="7B372E71">
            <w:pPr>
              <w:wordWrap w:val="0"/>
              <w:spacing w:line="400" w:lineRule="exact"/>
              <w:ind w:firstLine="420" w:firstLineChars="200"/>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发包人（章）           </w:t>
            </w:r>
          </w:p>
          <w:p w14:paraId="7721151E">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发包人代表</w:t>
            </w:r>
            <w:r>
              <w:rPr>
                <w:rFonts w:hint="eastAsia" w:ascii="宋体" w:hAnsi="宋体" w:eastAsia="宋体" w:cs="宋体"/>
                <w:color w:val="000000" w:themeColor="text1"/>
                <w:highlight w:val="none"/>
                <w:u w:val="single"/>
                <w14:textFill>
                  <w14:solidFill>
                    <w14:schemeClr w14:val="tx1"/>
                  </w14:solidFill>
                </w14:textFill>
              </w:rPr>
              <w:t xml:space="preserve">             </w:t>
            </w:r>
          </w:p>
          <w:p w14:paraId="17F0DB75">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bl>
    <w:p w14:paraId="59DFC695">
      <w:pPr>
        <w:spacing w:before="120" w:beforeLines="50"/>
        <w:ind w:firstLine="360" w:firstLineChars="20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注：1.在选择栏中的“□”内作标识“√”。 </w:t>
      </w:r>
    </w:p>
    <w:p w14:paraId="6C9B2CBE">
      <w:pPr>
        <w:spacing w:before="120" w:beforeLines="50"/>
        <w:ind w:left="720" w:hanging="720" w:hangingChars="400"/>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        2.本表一式四份，由承包人填报，发包人、监理人、造价咨询人、承包人各存一份。</w:t>
      </w:r>
    </w:p>
    <w:p w14:paraId="1591AB1C">
      <w:pPr>
        <w:spacing w:before="120" w:beforeLines="50"/>
        <w:ind w:left="1200" w:hanging="1200" w:hangingChars="400"/>
        <w:rPr>
          <w:rFonts w:hint="eastAsia" w:ascii="宋体" w:hAnsi="宋体" w:eastAsia="宋体" w:cs="宋体"/>
          <w:color w:val="000000" w:themeColor="text1"/>
          <w:sz w:val="30"/>
          <w:szCs w:val="30"/>
          <w:highlight w:val="none"/>
          <w14:textFill>
            <w14:solidFill>
              <w14:schemeClr w14:val="tx1"/>
            </w14:solidFill>
          </w14:textFill>
        </w:rPr>
      </w:pPr>
    </w:p>
    <w:p w14:paraId="5BDF45B9">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11：</w:t>
      </w:r>
    </w:p>
    <w:p w14:paraId="50441FEA">
      <w:pPr>
        <w:jc w:val="center"/>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进度款支付申请（核准）表</w:t>
      </w:r>
    </w:p>
    <w:p w14:paraId="263D62B2">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工程名称：                                             编号：</w:t>
      </w:r>
    </w:p>
    <w:tbl>
      <w:tblPr>
        <w:tblStyle w:val="5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15F8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Pr>
          <w:p w14:paraId="5C06456B">
            <w:pPr>
              <w:spacing w:line="480" w:lineRule="exact"/>
              <w:ind w:left="525" w:leftChars="149" w:hanging="212" w:hangingChars="101"/>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致：</w:t>
            </w:r>
            <w:r>
              <w:rPr>
                <w:rFonts w:hint="eastAsia" w:ascii="宋体" w:hAnsi="宋体" w:eastAsia="宋体" w:cs="宋体"/>
                <w:color w:val="000000" w:themeColor="text1"/>
                <w:highlight w:val="none"/>
                <w:u w:val="single"/>
                <w14:textFill>
                  <w14:solidFill>
                    <w14:schemeClr w14:val="tx1"/>
                  </w14:solidFill>
                </w14:textFill>
              </w:rPr>
              <w:t xml:space="preserve">                                   （发包人全称）</w:t>
            </w:r>
          </w:p>
          <w:p w14:paraId="3BC918BB">
            <w:pPr>
              <w:spacing w:line="400" w:lineRule="exact"/>
              <w:ind w:left="-4" w:leftChars="-2"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我方于</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至</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期间已完成了</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工作，根据施工合同的约定，现申请支付本期的合同款额为(大写)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元，请予核准。</w:t>
            </w:r>
          </w:p>
          <w:tbl>
            <w:tblPr>
              <w:tblStyle w:val="55"/>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340"/>
              <w:gridCol w:w="1440"/>
              <w:gridCol w:w="1260"/>
              <w:gridCol w:w="931"/>
            </w:tblGrid>
            <w:tr w14:paraId="579E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vAlign w:val="center"/>
                </w:tcPr>
                <w:p w14:paraId="35EF778F">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3340" w:type="dxa"/>
                  <w:vAlign w:val="center"/>
                </w:tcPr>
                <w:p w14:paraId="43C44A2F">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w:t>
                  </w:r>
                </w:p>
              </w:tc>
              <w:tc>
                <w:tcPr>
                  <w:tcW w:w="1340" w:type="dxa"/>
                  <w:vAlign w:val="center"/>
                </w:tcPr>
                <w:p w14:paraId="6796B59E">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实际金额（元）</w:t>
                  </w:r>
                </w:p>
              </w:tc>
              <w:tc>
                <w:tcPr>
                  <w:tcW w:w="1440" w:type="dxa"/>
                  <w:vAlign w:val="center"/>
                </w:tcPr>
                <w:p w14:paraId="7EDB65FD">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申请金额（元）</w:t>
                  </w:r>
                </w:p>
              </w:tc>
              <w:tc>
                <w:tcPr>
                  <w:tcW w:w="1260" w:type="dxa"/>
                  <w:vAlign w:val="center"/>
                </w:tcPr>
                <w:p w14:paraId="4E0C0329">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复核金额（元）</w:t>
                  </w:r>
                </w:p>
              </w:tc>
              <w:tc>
                <w:tcPr>
                  <w:tcW w:w="931" w:type="dxa"/>
                  <w:vAlign w:val="center"/>
                </w:tcPr>
                <w:p w14:paraId="76497A47">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242C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3F67E49">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3340" w:type="dxa"/>
                </w:tcPr>
                <w:p w14:paraId="57A09DD5">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累计已完成的工程价款</w:t>
                  </w:r>
                </w:p>
              </w:tc>
              <w:tc>
                <w:tcPr>
                  <w:tcW w:w="1340" w:type="dxa"/>
                </w:tcPr>
                <w:p w14:paraId="2AEE605F">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4CCBE3C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139C4B36">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2F6290ED">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679D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E6B943E">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340" w:type="dxa"/>
                </w:tcPr>
                <w:p w14:paraId="766F3BD9">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其中：人工费</w:t>
                  </w:r>
                </w:p>
              </w:tc>
              <w:tc>
                <w:tcPr>
                  <w:tcW w:w="1340" w:type="dxa"/>
                </w:tcPr>
                <w:p w14:paraId="059946BA">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3EF66E65">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453AB281">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662EC81A">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61CB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7FC7CE3">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3340" w:type="dxa"/>
                </w:tcPr>
                <w:p w14:paraId="1379702C">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累计已实际支付的工程价款</w:t>
                  </w:r>
                </w:p>
              </w:tc>
              <w:tc>
                <w:tcPr>
                  <w:tcW w:w="1340" w:type="dxa"/>
                </w:tcPr>
                <w:p w14:paraId="5DA6C426">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537F112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1F191680">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0BAD2864">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4BFB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51A4BF8">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340" w:type="dxa"/>
                </w:tcPr>
                <w:p w14:paraId="3CC0A79E">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其中：人工费</w:t>
                  </w:r>
                </w:p>
              </w:tc>
              <w:tc>
                <w:tcPr>
                  <w:tcW w:w="1340" w:type="dxa"/>
                </w:tcPr>
                <w:p w14:paraId="4084C08F">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1109553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4F94E9A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3EE7854D">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73D5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D9DEB99">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p>
              </w:tc>
              <w:tc>
                <w:tcPr>
                  <w:tcW w:w="3340" w:type="dxa"/>
                </w:tcPr>
                <w:p w14:paraId="64E682C3">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本周期已完成的工程价款</w:t>
                  </w:r>
                </w:p>
              </w:tc>
              <w:tc>
                <w:tcPr>
                  <w:tcW w:w="1340" w:type="dxa"/>
                </w:tcPr>
                <w:p w14:paraId="149F6ADD">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78EBA71B">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30B71BE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69F9D633">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7C05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597DF441">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340" w:type="dxa"/>
                </w:tcPr>
                <w:p w14:paraId="457E370D">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其中：人工费</w:t>
                  </w:r>
                </w:p>
              </w:tc>
              <w:tc>
                <w:tcPr>
                  <w:tcW w:w="1340" w:type="dxa"/>
                </w:tcPr>
                <w:p w14:paraId="52AD3B4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45658F7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2F63DED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35A2951B">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58E7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8D19DEC">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p>
              </w:tc>
              <w:tc>
                <w:tcPr>
                  <w:tcW w:w="3340" w:type="dxa"/>
                </w:tcPr>
                <w:p w14:paraId="4422B55E">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本周期应扣减的金额</w:t>
                  </w:r>
                </w:p>
              </w:tc>
              <w:tc>
                <w:tcPr>
                  <w:tcW w:w="1340" w:type="dxa"/>
                </w:tcPr>
                <w:p w14:paraId="198892CA">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586C04A8">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503494E8">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561CB7DF">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420D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85853B2">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w:t>
                  </w:r>
                </w:p>
              </w:tc>
              <w:tc>
                <w:tcPr>
                  <w:tcW w:w="3340" w:type="dxa"/>
                </w:tcPr>
                <w:p w14:paraId="631FE09D">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本周期实际应抵扣的预付款</w:t>
                  </w:r>
                </w:p>
              </w:tc>
              <w:tc>
                <w:tcPr>
                  <w:tcW w:w="1340" w:type="dxa"/>
                </w:tcPr>
                <w:p w14:paraId="50E064B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1E7B30C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72B3A46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4F687AEC">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1CE4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A08E487">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w:t>
                  </w:r>
                </w:p>
              </w:tc>
              <w:tc>
                <w:tcPr>
                  <w:tcW w:w="3340" w:type="dxa"/>
                </w:tcPr>
                <w:p w14:paraId="6B00D570">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本周期应扣减的金额</w:t>
                  </w:r>
                </w:p>
              </w:tc>
              <w:tc>
                <w:tcPr>
                  <w:tcW w:w="1340" w:type="dxa"/>
                </w:tcPr>
                <w:p w14:paraId="0527EFE0">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4B69BCA4">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666D6BE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343BC1E4">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43BD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88BA8AA">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p>
              </w:tc>
              <w:tc>
                <w:tcPr>
                  <w:tcW w:w="3340" w:type="dxa"/>
                </w:tcPr>
                <w:p w14:paraId="5AA70DAC">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本周期应支付的合同价款</w:t>
                  </w:r>
                </w:p>
              </w:tc>
              <w:tc>
                <w:tcPr>
                  <w:tcW w:w="1340" w:type="dxa"/>
                </w:tcPr>
                <w:p w14:paraId="2F7AB25E">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770B1EDB">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49F643F4">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695A751C">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7730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5574C1E2">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340" w:type="dxa"/>
                </w:tcPr>
                <w:p w14:paraId="1DA7716D">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其中：人工费</w:t>
                  </w:r>
                </w:p>
              </w:tc>
              <w:tc>
                <w:tcPr>
                  <w:tcW w:w="1340" w:type="dxa"/>
                </w:tcPr>
                <w:p w14:paraId="2163BC2E">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440" w:type="dxa"/>
                </w:tcPr>
                <w:p w14:paraId="70FDFDE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260" w:type="dxa"/>
                </w:tcPr>
                <w:p w14:paraId="05609FFF">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931" w:type="dxa"/>
                </w:tcPr>
                <w:p w14:paraId="27B5FAD1">
                  <w:pPr>
                    <w:spacing w:line="280" w:lineRule="exact"/>
                    <w:rPr>
                      <w:rFonts w:hint="eastAsia" w:ascii="宋体" w:hAnsi="宋体" w:eastAsia="宋体" w:cs="宋体"/>
                      <w:color w:val="000000" w:themeColor="text1"/>
                      <w:highlight w:val="none"/>
                      <w14:textFill>
                        <w14:solidFill>
                          <w14:schemeClr w14:val="tx1"/>
                        </w14:solidFill>
                      </w14:textFill>
                    </w:rPr>
                  </w:pPr>
                </w:p>
              </w:tc>
            </w:tr>
          </w:tbl>
          <w:p w14:paraId="03F5785F">
            <w:pPr>
              <w:wordWrap w:val="0"/>
              <w:spacing w:line="400" w:lineRule="exact"/>
              <w:ind w:right="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附：上述3、4详见附件清单。</w:t>
            </w:r>
          </w:p>
          <w:p w14:paraId="650E522D">
            <w:pPr>
              <w:wordWrap w:val="0"/>
              <w:spacing w:line="400" w:lineRule="exact"/>
              <w:ind w:right="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承包人（章）             </w:t>
            </w:r>
          </w:p>
          <w:p w14:paraId="07364B05">
            <w:pPr>
              <w:spacing w:line="400" w:lineRule="exact"/>
              <w:ind w:right="420"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造价人员</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承包人代表</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3CBA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Pr>
          <w:p w14:paraId="319793CD">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49881C14">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□与实际施工情况不相符，修改意见见附件。</w:t>
            </w:r>
          </w:p>
          <w:p w14:paraId="1621C7E2">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□与实际施工情况相符，具体金额由造价工程师复核。</w:t>
            </w:r>
          </w:p>
          <w:p w14:paraId="02C17477">
            <w:pPr>
              <w:spacing w:line="360" w:lineRule="exact"/>
              <w:ind w:firstLine="435"/>
              <w:jc w:val="right"/>
              <w:rPr>
                <w:rFonts w:hint="eastAsia" w:ascii="宋体" w:hAnsi="宋体" w:eastAsia="宋体" w:cs="宋体"/>
                <w:color w:val="000000" w:themeColor="text1"/>
                <w:highlight w:val="none"/>
                <w14:textFill>
                  <w14:solidFill>
                    <w14:schemeClr w14:val="tx1"/>
                  </w14:solidFill>
                </w14:textFill>
              </w:rPr>
            </w:pPr>
          </w:p>
          <w:p w14:paraId="167FB36F">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监理工程师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64D28771">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c>
          <w:tcPr>
            <w:tcW w:w="4552" w:type="dxa"/>
          </w:tcPr>
          <w:p w14:paraId="2E456402">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4D3C44F2">
            <w:pPr>
              <w:spacing w:line="360" w:lineRule="exact"/>
              <w:ind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你方提出的支付申请经复核，本周期已完成工程价款为(大写)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p>
          <w:p w14:paraId="1EB5A08D">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元，本期间应支付金额为（大写）</w:t>
            </w:r>
          </w:p>
          <w:p w14:paraId="49E61090">
            <w:pPr>
              <w:spacing w:line="360" w:lineRule="exac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59186EE9">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造价工程师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464C14ED">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4576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Pr>
          <w:p w14:paraId="03DD3AE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审核意见：</w:t>
            </w:r>
          </w:p>
          <w:p w14:paraId="1966AE36">
            <w:pPr>
              <w:spacing w:line="400" w:lineRule="exact"/>
              <w:ind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□不同意。</w:t>
            </w:r>
          </w:p>
          <w:p w14:paraId="2EF74FD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□同意，支付时间为本表签发后的15天内。</w:t>
            </w:r>
          </w:p>
          <w:p w14:paraId="7B860046">
            <w:pPr>
              <w:wordWrap w:val="0"/>
              <w:spacing w:line="400" w:lineRule="exact"/>
              <w:ind w:firstLine="420" w:firstLineChars="200"/>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发包人（章）           </w:t>
            </w:r>
          </w:p>
          <w:p w14:paraId="54516B96">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发包人代表</w:t>
            </w:r>
            <w:r>
              <w:rPr>
                <w:rFonts w:hint="eastAsia" w:ascii="宋体" w:hAnsi="宋体" w:eastAsia="宋体" w:cs="宋体"/>
                <w:color w:val="000000" w:themeColor="text1"/>
                <w:highlight w:val="none"/>
                <w:u w:val="single"/>
                <w14:textFill>
                  <w14:solidFill>
                    <w14:schemeClr w14:val="tx1"/>
                  </w14:solidFill>
                </w14:textFill>
              </w:rPr>
              <w:t xml:space="preserve">             </w:t>
            </w:r>
          </w:p>
          <w:p w14:paraId="35FFC862">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bl>
    <w:p w14:paraId="5BA2AD80">
      <w:pPr>
        <w:spacing w:before="120" w:beforeLines="50"/>
        <w:ind w:firstLine="360" w:firstLineChars="20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注：1.在选择栏中的“□”内作标识“√”。 </w:t>
      </w:r>
    </w:p>
    <w:p w14:paraId="15C32F3B">
      <w:pPr>
        <w:spacing w:before="120" w:beforeLines="50"/>
        <w:ind w:left="720" w:hanging="720" w:hangingChars="40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        2.本表一式四份，由承包人填报，发包人、监理人、造价咨询人、承包人各存一份。</w:t>
      </w:r>
    </w:p>
    <w:p w14:paraId="234B1BD6">
      <w:pPr>
        <w:spacing w:before="120" w:beforeLines="50"/>
        <w:ind w:left="840" w:hanging="840" w:hangingChars="400"/>
        <w:rPr>
          <w:rFonts w:hint="eastAsia" w:ascii="宋体" w:hAnsi="宋体" w:eastAsia="宋体" w:cs="宋体"/>
          <w:color w:val="000000" w:themeColor="text1"/>
          <w:highlight w:val="none"/>
          <w14:textFill>
            <w14:solidFill>
              <w14:schemeClr w14:val="tx1"/>
            </w14:solidFill>
          </w14:textFill>
        </w:rPr>
      </w:pPr>
    </w:p>
    <w:p w14:paraId="0AC5699C">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附件12</w:t>
      </w:r>
    </w:p>
    <w:p w14:paraId="3611C2AA">
      <w:pPr>
        <w:jc w:val="center"/>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竣工结算款支付申请（核准）表</w:t>
      </w:r>
    </w:p>
    <w:p w14:paraId="23CF2F16">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工程名称：                                              编号：</w:t>
      </w:r>
    </w:p>
    <w:tbl>
      <w:tblPr>
        <w:tblStyle w:val="5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3AF4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0" w:hRule="atLeast"/>
          <w:jc w:val="center"/>
        </w:trPr>
        <w:tc>
          <w:tcPr>
            <w:tcW w:w="9240" w:type="dxa"/>
            <w:gridSpan w:val="2"/>
          </w:tcPr>
          <w:p w14:paraId="4F50C2C1">
            <w:pPr>
              <w:spacing w:line="480" w:lineRule="exact"/>
              <w:ind w:left="525" w:leftChars="149" w:hanging="212" w:hangingChars="101"/>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致：</w:t>
            </w:r>
            <w:r>
              <w:rPr>
                <w:rFonts w:hint="eastAsia" w:ascii="宋体" w:hAnsi="宋体" w:eastAsia="宋体" w:cs="宋体"/>
                <w:color w:val="000000" w:themeColor="text1"/>
                <w:highlight w:val="none"/>
                <w:u w:val="single"/>
                <w14:textFill>
                  <w14:solidFill>
                    <w14:schemeClr w14:val="tx1"/>
                  </w14:solidFill>
                </w14:textFill>
              </w:rPr>
              <w:t xml:space="preserve">                                   （发包人全称）</w:t>
            </w:r>
          </w:p>
          <w:p w14:paraId="135AF1E7">
            <w:pPr>
              <w:spacing w:line="400" w:lineRule="exact"/>
              <w:ind w:left="-4" w:leftChars="-2"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我方于</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至</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期间已完成了合同约定的工作，根据施工合同的约定，现申请支付竣工结算的工程款额为(大写)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元，请予核准。</w:t>
            </w:r>
          </w:p>
          <w:tbl>
            <w:tblPr>
              <w:tblStyle w:val="55"/>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6F8D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vAlign w:val="center"/>
                </w:tcPr>
                <w:p w14:paraId="2A9FD508">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3420" w:type="dxa"/>
                  <w:vAlign w:val="center"/>
                </w:tcPr>
                <w:p w14:paraId="32B2D1A2">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w:t>
                  </w:r>
                </w:p>
              </w:tc>
              <w:tc>
                <w:tcPr>
                  <w:tcW w:w="1620" w:type="dxa"/>
                  <w:vAlign w:val="center"/>
                </w:tcPr>
                <w:p w14:paraId="0F291518">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申请金额（元）</w:t>
                  </w:r>
                </w:p>
              </w:tc>
              <w:tc>
                <w:tcPr>
                  <w:tcW w:w="1620" w:type="dxa"/>
                  <w:vAlign w:val="center"/>
                </w:tcPr>
                <w:p w14:paraId="4D11C67A">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复核金额（元）</w:t>
                  </w:r>
                </w:p>
              </w:tc>
              <w:tc>
                <w:tcPr>
                  <w:tcW w:w="1651" w:type="dxa"/>
                  <w:vAlign w:val="center"/>
                </w:tcPr>
                <w:p w14:paraId="7BCA98CB">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2220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E1178F0">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3420" w:type="dxa"/>
                </w:tcPr>
                <w:p w14:paraId="669EC9B2">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竣工结算合同价款总额</w:t>
                  </w:r>
                </w:p>
              </w:tc>
              <w:tc>
                <w:tcPr>
                  <w:tcW w:w="1620" w:type="dxa"/>
                </w:tcPr>
                <w:p w14:paraId="25763181">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145D2F0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169449C2">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6CA6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3B521EDB">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3420" w:type="dxa"/>
                </w:tcPr>
                <w:p w14:paraId="4F3338A7">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累计已实际支付的合同价款</w:t>
                  </w:r>
                </w:p>
              </w:tc>
              <w:tc>
                <w:tcPr>
                  <w:tcW w:w="1620" w:type="dxa"/>
                </w:tcPr>
                <w:p w14:paraId="64FD9D1E">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2C76630D">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1B0FBAD4">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655B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21CBD5E">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p>
              </w:tc>
              <w:tc>
                <w:tcPr>
                  <w:tcW w:w="3420" w:type="dxa"/>
                </w:tcPr>
                <w:p w14:paraId="11039889">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应预留的质量保证金</w:t>
                  </w:r>
                </w:p>
              </w:tc>
              <w:tc>
                <w:tcPr>
                  <w:tcW w:w="1620" w:type="dxa"/>
                </w:tcPr>
                <w:p w14:paraId="72B659FF">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65495891">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7D148B44">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6CC4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0DECF9A7">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p>
              </w:tc>
              <w:tc>
                <w:tcPr>
                  <w:tcW w:w="3420" w:type="dxa"/>
                </w:tcPr>
                <w:p w14:paraId="1B2B2FD5">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应支付的竣工结算款金额</w:t>
                  </w:r>
                </w:p>
              </w:tc>
              <w:tc>
                <w:tcPr>
                  <w:tcW w:w="1620" w:type="dxa"/>
                </w:tcPr>
                <w:p w14:paraId="5B308A10">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6F4BD17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5CE49C10">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1AAD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A33849B">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485D9BA0">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1EA2ACD8">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76AB4BC6">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238CA4A5">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0050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0451E66">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3E766166">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06762F2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67111AA8">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069E50E1">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1979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22DD988">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10789A11">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027AB9F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0893E6E4">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61608C42">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4BBC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B539366">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2C9DCCB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644C69DA">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1E05283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66F02657">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4BE3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787CE0DF">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60E772F4">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661660F1">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7FAF22D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1CB35F4E">
                  <w:pPr>
                    <w:spacing w:line="280" w:lineRule="exact"/>
                    <w:rPr>
                      <w:rFonts w:hint="eastAsia" w:ascii="宋体" w:hAnsi="宋体" w:eastAsia="宋体" w:cs="宋体"/>
                      <w:color w:val="000000" w:themeColor="text1"/>
                      <w:highlight w:val="none"/>
                      <w14:textFill>
                        <w14:solidFill>
                          <w14:schemeClr w14:val="tx1"/>
                        </w14:solidFill>
                      </w14:textFill>
                    </w:rPr>
                  </w:pPr>
                </w:p>
              </w:tc>
            </w:tr>
          </w:tbl>
          <w:p w14:paraId="67DA8955">
            <w:pPr>
              <w:spacing w:line="400" w:lineRule="exact"/>
              <w:ind w:right="420" w:firstLine="435"/>
              <w:jc w:val="center"/>
              <w:rPr>
                <w:rFonts w:hint="eastAsia" w:ascii="宋体" w:hAnsi="宋体" w:eastAsia="宋体" w:cs="宋体"/>
                <w:color w:val="000000" w:themeColor="text1"/>
                <w:highlight w:val="none"/>
                <w14:textFill>
                  <w14:solidFill>
                    <w14:schemeClr w14:val="tx1"/>
                  </w14:solidFill>
                </w14:textFill>
              </w:rPr>
            </w:pPr>
          </w:p>
          <w:p w14:paraId="15254528">
            <w:pPr>
              <w:spacing w:line="400" w:lineRule="exact"/>
              <w:ind w:right="420"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承包人（章）             </w:t>
            </w:r>
          </w:p>
          <w:p w14:paraId="6E7DA5B0">
            <w:pPr>
              <w:spacing w:line="400" w:lineRule="exact"/>
              <w:ind w:right="420"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造价人员</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承包人代表</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01F1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tcPr>
          <w:p w14:paraId="659B69F7">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114FF28A">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□与实际施工情况不相符，修改意见见附件。</w:t>
            </w:r>
          </w:p>
          <w:p w14:paraId="3123ABBC">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□与实际施工情况相符，具体金额由造价工程师复核。</w:t>
            </w:r>
          </w:p>
          <w:p w14:paraId="07BFC418">
            <w:pPr>
              <w:spacing w:line="360" w:lineRule="exact"/>
              <w:ind w:firstLine="435"/>
              <w:jc w:val="right"/>
              <w:rPr>
                <w:rFonts w:hint="eastAsia" w:ascii="宋体" w:hAnsi="宋体" w:eastAsia="宋体" w:cs="宋体"/>
                <w:color w:val="000000" w:themeColor="text1"/>
                <w:highlight w:val="none"/>
                <w14:textFill>
                  <w14:solidFill>
                    <w14:schemeClr w14:val="tx1"/>
                  </w14:solidFill>
                </w14:textFill>
              </w:rPr>
            </w:pPr>
          </w:p>
          <w:p w14:paraId="6F97173D">
            <w:pPr>
              <w:spacing w:line="360" w:lineRule="exact"/>
              <w:ind w:firstLine="435"/>
              <w:jc w:val="right"/>
              <w:rPr>
                <w:rFonts w:hint="eastAsia" w:ascii="宋体" w:hAnsi="宋体" w:eastAsia="宋体" w:cs="宋体"/>
                <w:color w:val="000000" w:themeColor="text1"/>
                <w:highlight w:val="none"/>
                <w14:textFill>
                  <w14:solidFill>
                    <w14:schemeClr w14:val="tx1"/>
                  </w14:solidFill>
                </w14:textFill>
              </w:rPr>
            </w:pPr>
          </w:p>
          <w:p w14:paraId="68F4AB97">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3C48A07F">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监理工程师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7DDE747E">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c>
          <w:tcPr>
            <w:tcW w:w="4620" w:type="dxa"/>
          </w:tcPr>
          <w:p w14:paraId="0B241970">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251AB5F3">
            <w:pPr>
              <w:spacing w:line="360" w:lineRule="exact"/>
              <w:ind w:firstLine="435"/>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你方提出的竣工结算支付申请经复核，竣工结算款总额为(大写)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元，扣除前期支付以及质量保证金后应支付金额为（大写）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204A42B1">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56268A74">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造价工程师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4DDF6851">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5113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tcPr>
          <w:p w14:paraId="090711B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审核意见：</w:t>
            </w:r>
          </w:p>
          <w:p w14:paraId="2A630033">
            <w:pPr>
              <w:spacing w:line="400" w:lineRule="exact"/>
              <w:ind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□不同意。</w:t>
            </w:r>
          </w:p>
          <w:p w14:paraId="74970BB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□同意，支付时间为本表签发后的15天内。</w:t>
            </w:r>
          </w:p>
          <w:p w14:paraId="2C2CA650">
            <w:pPr>
              <w:wordWrap w:val="0"/>
              <w:spacing w:line="400" w:lineRule="exact"/>
              <w:ind w:firstLine="420" w:firstLineChars="200"/>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发包人（章）           </w:t>
            </w:r>
          </w:p>
          <w:p w14:paraId="674BC0E1">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发包人代表</w:t>
            </w:r>
            <w:r>
              <w:rPr>
                <w:rFonts w:hint="eastAsia" w:ascii="宋体" w:hAnsi="宋体" w:eastAsia="宋体" w:cs="宋体"/>
                <w:color w:val="000000" w:themeColor="text1"/>
                <w:highlight w:val="none"/>
                <w:u w:val="single"/>
                <w14:textFill>
                  <w14:solidFill>
                    <w14:schemeClr w14:val="tx1"/>
                  </w14:solidFill>
                </w14:textFill>
              </w:rPr>
              <w:t xml:space="preserve">             </w:t>
            </w:r>
          </w:p>
          <w:p w14:paraId="6F92F82C">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bl>
    <w:p w14:paraId="31ED5C6C">
      <w:pPr>
        <w:spacing w:before="120" w:beforeLines="50"/>
        <w:ind w:firstLine="360" w:firstLineChars="20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注：1.在选择栏中的“□”内作标识“√”。 </w:t>
      </w:r>
    </w:p>
    <w:p w14:paraId="118D8D17">
      <w:pPr>
        <w:spacing w:before="120" w:beforeLines="50"/>
        <w:ind w:left="720" w:hanging="720" w:hangingChars="40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        2.本表一式四份，由承包人填报，发包人、监理人、造价咨询人、承包人各存一份。</w:t>
      </w:r>
    </w:p>
    <w:p w14:paraId="261F1596">
      <w:pPr>
        <w:ind w:right="36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                                                                                            </w:t>
      </w:r>
    </w:p>
    <w:p w14:paraId="219EFE05">
      <w:pPr>
        <w:pStyle w:val="6"/>
        <w:jc w:val="left"/>
        <w:rPr>
          <w:rFonts w:hint="eastAsia"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w:t>
      </w:r>
      <w:r>
        <w:rPr>
          <w:rFonts w:hint="eastAsia" w:ascii="宋体" w:hAnsi="宋体" w:eastAsia="宋体" w:cs="宋体"/>
          <w:color w:val="000000" w:themeColor="text1"/>
          <w:sz w:val="30"/>
          <w:szCs w:val="30"/>
          <w:highlight w:val="none"/>
          <w14:textFill>
            <w14:solidFill>
              <w14:schemeClr w14:val="tx1"/>
            </w14:solidFill>
          </w14:textFill>
        </w:rPr>
        <w:t>13：</w:t>
      </w:r>
    </w:p>
    <w:p w14:paraId="2FFEAB35">
      <w:pPr>
        <w:jc w:val="center"/>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最终结算款支付申请（核准）表</w:t>
      </w:r>
    </w:p>
    <w:p w14:paraId="4BB20508">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工程名称：                                             编号：</w:t>
      </w:r>
    </w:p>
    <w:tbl>
      <w:tblPr>
        <w:tblStyle w:val="5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322B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atLeast"/>
          <w:jc w:val="center"/>
        </w:trPr>
        <w:tc>
          <w:tcPr>
            <w:tcW w:w="9240" w:type="dxa"/>
            <w:gridSpan w:val="2"/>
          </w:tcPr>
          <w:p w14:paraId="66A6CADB">
            <w:pPr>
              <w:spacing w:line="480" w:lineRule="exact"/>
              <w:ind w:left="525" w:leftChars="149" w:hanging="212" w:hangingChars="101"/>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致：</w:t>
            </w:r>
            <w:r>
              <w:rPr>
                <w:rFonts w:hint="eastAsia" w:ascii="宋体" w:hAnsi="宋体" w:eastAsia="宋体" w:cs="宋体"/>
                <w:color w:val="000000" w:themeColor="text1"/>
                <w:highlight w:val="none"/>
                <w:u w:val="single"/>
                <w14:textFill>
                  <w14:solidFill>
                    <w14:schemeClr w14:val="tx1"/>
                  </w14:solidFill>
                </w14:textFill>
              </w:rPr>
              <w:t xml:space="preserve">                                   （发包人全称）</w:t>
            </w:r>
          </w:p>
          <w:p w14:paraId="5B141D31">
            <w:pPr>
              <w:spacing w:line="400" w:lineRule="exact"/>
              <w:ind w:left="-4" w:leftChars="-2"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我方于</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至</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期间已完成了缺陷修复工作，根据施工合同的约定，现申请支付最终结清合同款额为(大写)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元，(小写)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元，请予核准。</w:t>
            </w:r>
          </w:p>
          <w:tbl>
            <w:tblPr>
              <w:tblStyle w:val="55"/>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033E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vAlign w:val="center"/>
                </w:tcPr>
                <w:p w14:paraId="60AB232E">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3420" w:type="dxa"/>
                  <w:vAlign w:val="center"/>
                </w:tcPr>
                <w:p w14:paraId="2D4C5DB6">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w:t>
                  </w:r>
                </w:p>
              </w:tc>
              <w:tc>
                <w:tcPr>
                  <w:tcW w:w="1620" w:type="dxa"/>
                  <w:vAlign w:val="center"/>
                </w:tcPr>
                <w:p w14:paraId="40EFE430">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申请金额（元）</w:t>
                  </w:r>
                </w:p>
              </w:tc>
              <w:tc>
                <w:tcPr>
                  <w:tcW w:w="1620" w:type="dxa"/>
                  <w:vAlign w:val="center"/>
                </w:tcPr>
                <w:p w14:paraId="6D0A22B0">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复核金额（元）</w:t>
                  </w:r>
                </w:p>
              </w:tc>
              <w:tc>
                <w:tcPr>
                  <w:tcW w:w="1651" w:type="dxa"/>
                  <w:vAlign w:val="center"/>
                </w:tcPr>
                <w:p w14:paraId="1115060A">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1EC8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48B9274C">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3420" w:type="dxa"/>
                </w:tcPr>
                <w:p w14:paraId="5892023F">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已预留的质量保证金</w:t>
                  </w:r>
                </w:p>
              </w:tc>
              <w:tc>
                <w:tcPr>
                  <w:tcW w:w="1620" w:type="dxa"/>
                </w:tcPr>
                <w:p w14:paraId="7326F571">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5168BA43">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37D12B48">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33DE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7DC558F">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3420" w:type="dxa"/>
                </w:tcPr>
                <w:p w14:paraId="79D929F5">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应增加因发包人原因造成缺陷的修复金额</w:t>
                  </w:r>
                </w:p>
              </w:tc>
              <w:tc>
                <w:tcPr>
                  <w:tcW w:w="1620" w:type="dxa"/>
                </w:tcPr>
                <w:p w14:paraId="15DD8082">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3B169C9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0A6394D7">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0667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417E66B">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p>
              </w:tc>
              <w:tc>
                <w:tcPr>
                  <w:tcW w:w="3420" w:type="dxa"/>
                </w:tcPr>
                <w:p w14:paraId="245DF918">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应扣减承包人不修复缺陷、发包人组织修复的金额</w:t>
                  </w:r>
                </w:p>
              </w:tc>
              <w:tc>
                <w:tcPr>
                  <w:tcW w:w="1620" w:type="dxa"/>
                </w:tcPr>
                <w:p w14:paraId="1916F63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4D1D12FB">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47781DB1">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378E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22AB369">
                  <w:pPr>
                    <w:spacing w:line="28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p>
              </w:tc>
              <w:tc>
                <w:tcPr>
                  <w:tcW w:w="3420" w:type="dxa"/>
                </w:tcPr>
                <w:p w14:paraId="612F60BF">
                  <w:pPr>
                    <w:spacing w:line="2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最终应支付的合同价款</w:t>
                  </w:r>
                </w:p>
              </w:tc>
              <w:tc>
                <w:tcPr>
                  <w:tcW w:w="1620" w:type="dxa"/>
                </w:tcPr>
                <w:p w14:paraId="690A922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667F5E36">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42D7972A">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2854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6230150E">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3B5A488F">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70C1425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05FFFDAE">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7487F547">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7272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E28B106">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2E713B3C">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354ED80F">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00A8C29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35FDCB4B">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2B83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1EC9C317">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1AE21A19">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2457202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551B16B7">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21379BAE">
                  <w:pPr>
                    <w:spacing w:line="280" w:lineRule="exact"/>
                    <w:rPr>
                      <w:rFonts w:hint="eastAsia" w:ascii="宋体" w:hAnsi="宋体" w:eastAsia="宋体" w:cs="宋体"/>
                      <w:color w:val="000000" w:themeColor="text1"/>
                      <w:highlight w:val="none"/>
                      <w14:textFill>
                        <w14:solidFill>
                          <w14:schemeClr w14:val="tx1"/>
                        </w14:solidFill>
                      </w14:textFill>
                    </w:rPr>
                  </w:pPr>
                </w:p>
              </w:tc>
            </w:tr>
            <w:tr w14:paraId="30DE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Pr>
                <w:p w14:paraId="22B94ADD">
                  <w:pPr>
                    <w:spacing w:line="280" w:lineRule="exact"/>
                    <w:jc w:val="center"/>
                    <w:rPr>
                      <w:rFonts w:hint="eastAsia" w:ascii="宋体" w:hAnsi="宋体" w:eastAsia="宋体" w:cs="宋体"/>
                      <w:color w:val="000000" w:themeColor="text1"/>
                      <w:highlight w:val="none"/>
                      <w14:textFill>
                        <w14:solidFill>
                          <w14:schemeClr w14:val="tx1"/>
                        </w14:solidFill>
                      </w14:textFill>
                    </w:rPr>
                  </w:pPr>
                </w:p>
              </w:tc>
              <w:tc>
                <w:tcPr>
                  <w:tcW w:w="3420" w:type="dxa"/>
                </w:tcPr>
                <w:p w14:paraId="72929D1D">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4F29B3B3">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20" w:type="dxa"/>
                </w:tcPr>
                <w:p w14:paraId="64B2D62E">
                  <w:pPr>
                    <w:spacing w:line="280" w:lineRule="exact"/>
                    <w:rPr>
                      <w:rFonts w:hint="eastAsia" w:ascii="宋体" w:hAnsi="宋体" w:eastAsia="宋体" w:cs="宋体"/>
                      <w:color w:val="000000" w:themeColor="text1"/>
                      <w:highlight w:val="none"/>
                      <w14:textFill>
                        <w14:solidFill>
                          <w14:schemeClr w14:val="tx1"/>
                        </w14:solidFill>
                      </w14:textFill>
                    </w:rPr>
                  </w:pPr>
                </w:p>
              </w:tc>
              <w:tc>
                <w:tcPr>
                  <w:tcW w:w="1651" w:type="dxa"/>
                </w:tcPr>
                <w:p w14:paraId="493F0FE6">
                  <w:pPr>
                    <w:spacing w:line="280" w:lineRule="exact"/>
                    <w:rPr>
                      <w:rFonts w:hint="eastAsia" w:ascii="宋体" w:hAnsi="宋体" w:eastAsia="宋体" w:cs="宋体"/>
                      <w:color w:val="000000" w:themeColor="text1"/>
                      <w:highlight w:val="none"/>
                      <w14:textFill>
                        <w14:solidFill>
                          <w14:schemeClr w14:val="tx1"/>
                        </w14:solidFill>
                      </w14:textFill>
                    </w:rPr>
                  </w:pPr>
                </w:p>
              </w:tc>
            </w:tr>
          </w:tbl>
          <w:p w14:paraId="3E524A77">
            <w:pPr>
              <w:spacing w:line="400" w:lineRule="exact"/>
              <w:ind w:right="420"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承包人（章）             </w:t>
            </w:r>
          </w:p>
          <w:p w14:paraId="69C4B652">
            <w:pPr>
              <w:spacing w:line="400" w:lineRule="exact"/>
              <w:ind w:right="420"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造价人员</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承包人代表</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5442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tcPr>
          <w:p w14:paraId="18A5134B">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2CE415B2">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□与实际施工情况不相符，修改意见见附件。</w:t>
            </w:r>
          </w:p>
          <w:p w14:paraId="3C245684">
            <w:pPr>
              <w:spacing w:line="360" w:lineRule="exact"/>
              <w:ind w:firstLine="31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□与实际施工情况相符，具体金额由造价工程师复核。</w:t>
            </w:r>
          </w:p>
          <w:p w14:paraId="52BCF1F2">
            <w:pPr>
              <w:spacing w:line="360" w:lineRule="exact"/>
              <w:ind w:firstLine="435"/>
              <w:jc w:val="right"/>
              <w:rPr>
                <w:rFonts w:hint="eastAsia" w:ascii="宋体" w:hAnsi="宋体" w:eastAsia="宋体" w:cs="宋体"/>
                <w:color w:val="000000" w:themeColor="text1"/>
                <w:highlight w:val="none"/>
                <w14:textFill>
                  <w14:solidFill>
                    <w14:schemeClr w14:val="tx1"/>
                  </w14:solidFill>
                </w14:textFill>
              </w:rPr>
            </w:pPr>
          </w:p>
          <w:p w14:paraId="5681F6CF">
            <w:pPr>
              <w:spacing w:line="360" w:lineRule="exact"/>
              <w:ind w:firstLine="435"/>
              <w:jc w:val="right"/>
              <w:rPr>
                <w:rFonts w:hint="eastAsia" w:ascii="宋体" w:hAnsi="宋体" w:eastAsia="宋体" w:cs="宋体"/>
                <w:color w:val="000000" w:themeColor="text1"/>
                <w:highlight w:val="none"/>
                <w14:textFill>
                  <w14:solidFill>
                    <w14:schemeClr w14:val="tx1"/>
                  </w14:solidFill>
                </w14:textFill>
              </w:rPr>
            </w:pPr>
          </w:p>
          <w:p w14:paraId="3D2CFB9E">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4C866225">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监理工程师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1DF05BC8">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c>
          <w:tcPr>
            <w:tcW w:w="4620" w:type="dxa"/>
          </w:tcPr>
          <w:p w14:paraId="4EDBF2CD">
            <w:pPr>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复核意见：</w:t>
            </w:r>
          </w:p>
          <w:p w14:paraId="40FE9A23">
            <w:pPr>
              <w:spacing w:line="360" w:lineRule="exact"/>
              <w:ind w:firstLine="435"/>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你方提出的支付申请经复核，最终应支付金额为（大写）</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元，（小写）  </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元。</w:t>
            </w:r>
          </w:p>
          <w:p w14:paraId="21FBBEF8">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188C769E">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68823CAB">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4E4FE813">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58EEC295">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造价工程师</w:t>
            </w:r>
            <w:r>
              <w:rPr>
                <w:rFonts w:hint="eastAsia" w:ascii="宋体" w:hAnsi="宋体" w:eastAsia="宋体" w:cs="宋体"/>
                <w:color w:val="000000" w:themeColor="text1"/>
                <w:highlight w:val="none"/>
                <w:u w:val="single"/>
                <w14:textFill>
                  <w14:solidFill>
                    <w14:schemeClr w14:val="tx1"/>
                  </w14:solidFill>
                </w14:textFill>
              </w:rPr>
              <w:t xml:space="preserve">           </w:t>
            </w:r>
          </w:p>
          <w:p w14:paraId="3A8FC0DD">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r w14:paraId="7615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tcPr>
          <w:p w14:paraId="579804B0">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审核意见：</w:t>
            </w:r>
          </w:p>
          <w:p w14:paraId="62F825B1">
            <w:pPr>
              <w:spacing w:line="400" w:lineRule="exact"/>
              <w:ind w:firstLine="435"/>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□不同意。</w:t>
            </w:r>
          </w:p>
          <w:p w14:paraId="343521C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□同意，支付时间为本表签发后的15天内。</w:t>
            </w:r>
          </w:p>
          <w:p w14:paraId="64F872E2">
            <w:pPr>
              <w:wordWrap w:val="0"/>
              <w:spacing w:line="400" w:lineRule="exact"/>
              <w:ind w:firstLine="420" w:firstLineChars="200"/>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发包人（章）           </w:t>
            </w:r>
          </w:p>
          <w:p w14:paraId="6CB1B7F8">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发包人代表</w:t>
            </w:r>
            <w:r>
              <w:rPr>
                <w:rFonts w:hint="eastAsia" w:ascii="宋体" w:hAnsi="宋体" w:eastAsia="宋体" w:cs="宋体"/>
                <w:color w:val="000000" w:themeColor="text1"/>
                <w:highlight w:val="none"/>
                <w:u w:val="single"/>
                <w14:textFill>
                  <w14:solidFill>
                    <w14:schemeClr w14:val="tx1"/>
                  </w14:solidFill>
                </w14:textFill>
              </w:rPr>
              <w:t xml:space="preserve">             </w:t>
            </w:r>
          </w:p>
          <w:p w14:paraId="79AEE085">
            <w:pPr>
              <w:wordWrap w:val="0"/>
              <w:spacing w:line="400" w:lineRule="exact"/>
              <w:ind w:firstLine="420" w:firstLineChars="200"/>
              <w:jc w:val="righ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bl>
    <w:p w14:paraId="35A9F889">
      <w:pPr>
        <w:spacing w:before="120" w:beforeLines="50"/>
        <w:ind w:firstLine="360" w:firstLineChars="20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注：1.在选择栏中的“□”内作标识“√”。 如监理人已退场，监理工程师栏可空缺。</w:t>
      </w:r>
    </w:p>
    <w:p w14:paraId="27FF5BB0">
      <w:pPr>
        <w:spacing w:before="120" w:beforeLines="50"/>
        <w:ind w:left="720" w:hanging="720" w:hangingChars="400"/>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        2.本表一式四份，由承包人填报，发包人、监理人、造价咨询人、承包人各存一份。</w:t>
      </w:r>
    </w:p>
    <w:p w14:paraId="11BC1551">
      <w:pPr>
        <w:spacing w:line="360" w:lineRule="auto"/>
        <w:ind w:firstLine="420" w:firstLineChars="200"/>
        <w:jc w:val="left"/>
        <w:rPr>
          <w:rFonts w:hint="eastAsia" w:ascii="宋体" w:hAnsi="宋体" w:eastAsia="宋体" w:cs="宋体"/>
          <w:color w:val="000000" w:themeColor="text1"/>
          <w:highlight w:val="none"/>
          <w:u w:val="single"/>
          <w14:textFill>
            <w14:solidFill>
              <w14:schemeClr w14:val="tx1"/>
            </w14:solidFill>
          </w14:textFill>
        </w:rPr>
      </w:pPr>
    </w:p>
    <w:p w14:paraId="7DC5425E">
      <w:pPr>
        <w:spacing w:before="120" w:beforeLines="50"/>
        <w:ind w:left="1200" w:hanging="1200" w:hangingChars="400"/>
        <w:rPr>
          <w:rFonts w:hint="eastAsia" w:ascii="宋体" w:hAnsi="宋体" w:eastAsia="宋体" w:cs="宋体"/>
          <w:color w:val="000000" w:themeColor="text1"/>
          <w:sz w:val="30"/>
          <w:szCs w:val="30"/>
          <w:highlight w:val="none"/>
          <w14:textFill>
            <w14:solidFill>
              <w14:schemeClr w14:val="tx1"/>
            </w14:solidFill>
          </w14:textFill>
        </w:rPr>
      </w:pPr>
    </w:p>
    <w:p w14:paraId="63EE11A5">
      <w:pPr>
        <w:pStyle w:val="6"/>
        <w:jc w:val="left"/>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附件14：</w:t>
      </w:r>
    </w:p>
    <w:p w14:paraId="52F0BAF6">
      <w:pPr>
        <w:spacing w:line="360" w:lineRule="auto"/>
        <w:ind w:firstLine="720" w:firstLineChars="200"/>
        <w:jc w:val="center"/>
        <w:rPr>
          <w:rFonts w:hint="eastAsia" w:ascii="宋体" w:hAnsi="宋体" w:eastAsia="宋体" w:cs="宋体"/>
          <w:color w:val="000000" w:themeColor="text1"/>
          <w:kern w:val="0"/>
          <w:sz w:val="36"/>
          <w:szCs w:val="36"/>
          <w:highlight w:val="none"/>
          <w14:textFill>
            <w14:solidFill>
              <w14:schemeClr w14:val="tx1"/>
            </w14:solidFill>
          </w14:textFill>
        </w:rPr>
      </w:pPr>
      <w:r>
        <w:rPr>
          <w:rFonts w:hint="eastAsia" w:ascii="宋体" w:hAnsi="宋体" w:eastAsia="宋体" w:cs="宋体"/>
          <w:color w:val="000000" w:themeColor="text1"/>
          <w:kern w:val="0"/>
          <w:sz w:val="36"/>
          <w:szCs w:val="36"/>
          <w:highlight w:val="none"/>
          <w14:textFill>
            <w14:solidFill>
              <w14:schemeClr w14:val="tx1"/>
            </w14:solidFill>
          </w14:textFill>
        </w:rPr>
        <w:t>总价合同进度款支付分解表</w:t>
      </w:r>
    </w:p>
    <w:p w14:paraId="4D4C1C3A">
      <w:pPr>
        <w:spacing w:line="360" w:lineRule="auto"/>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工程名称：</w:t>
      </w:r>
    </w:p>
    <w:tbl>
      <w:tblPr>
        <w:tblStyle w:val="55"/>
        <w:tblW w:w="878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
        <w:gridCol w:w="1417"/>
        <w:gridCol w:w="3119"/>
        <w:gridCol w:w="675"/>
        <w:gridCol w:w="2268"/>
        <w:gridCol w:w="1276"/>
      </w:tblGrid>
      <w:tr w14:paraId="42F1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tcPr>
          <w:p w14:paraId="2C5BD566">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进度款期次</w:t>
            </w:r>
          </w:p>
        </w:tc>
        <w:tc>
          <w:tcPr>
            <w:tcW w:w="3794" w:type="dxa"/>
            <w:gridSpan w:val="2"/>
          </w:tcPr>
          <w:p w14:paraId="4C43E1C6">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形象进度</w:t>
            </w:r>
          </w:p>
        </w:tc>
        <w:tc>
          <w:tcPr>
            <w:tcW w:w="2268" w:type="dxa"/>
          </w:tcPr>
          <w:p w14:paraId="608987CD">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进度款付款金额（元）</w:t>
            </w:r>
          </w:p>
        </w:tc>
        <w:tc>
          <w:tcPr>
            <w:tcW w:w="1276" w:type="dxa"/>
          </w:tcPr>
          <w:p w14:paraId="2E109F5C">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备注</w:t>
            </w:r>
          </w:p>
        </w:tc>
      </w:tr>
      <w:tr w14:paraId="21A3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tcPr>
          <w:p w14:paraId="09E5D0E8">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第一期</w:t>
            </w:r>
          </w:p>
        </w:tc>
        <w:tc>
          <w:tcPr>
            <w:tcW w:w="3794" w:type="dxa"/>
            <w:gridSpan w:val="2"/>
          </w:tcPr>
          <w:p w14:paraId="7025AB32">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2268" w:type="dxa"/>
          </w:tcPr>
          <w:p w14:paraId="6F37277B">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1276" w:type="dxa"/>
          </w:tcPr>
          <w:p w14:paraId="66EDDE84">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r>
      <w:tr w14:paraId="386C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tcPr>
          <w:p w14:paraId="27E80EF7">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第二期</w:t>
            </w:r>
          </w:p>
        </w:tc>
        <w:tc>
          <w:tcPr>
            <w:tcW w:w="3794" w:type="dxa"/>
            <w:gridSpan w:val="2"/>
          </w:tcPr>
          <w:p w14:paraId="749F3812">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2268" w:type="dxa"/>
          </w:tcPr>
          <w:p w14:paraId="78A465C6">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1276" w:type="dxa"/>
          </w:tcPr>
          <w:p w14:paraId="48E6489F">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r>
      <w:tr w14:paraId="6C22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tcPr>
          <w:p w14:paraId="43A5F8C5">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第三期</w:t>
            </w:r>
          </w:p>
        </w:tc>
        <w:tc>
          <w:tcPr>
            <w:tcW w:w="3794" w:type="dxa"/>
            <w:gridSpan w:val="2"/>
          </w:tcPr>
          <w:p w14:paraId="2D39EC67">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2268" w:type="dxa"/>
          </w:tcPr>
          <w:p w14:paraId="4F0A52C5">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1276" w:type="dxa"/>
          </w:tcPr>
          <w:p w14:paraId="754D6AD0">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r>
      <w:tr w14:paraId="38A3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34" w:type="dxa"/>
        </w:trPr>
        <w:tc>
          <w:tcPr>
            <w:tcW w:w="1417" w:type="dxa"/>
          </w:tcPr>
          <w:p w14:paraId="208EBA33">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w:t>
            </w:r>
          </w:p>
        </w:tc>
        <w:tc>
          <w:tcPr>
            <w:tcW w:w="3794" w:type="dxa"/>
            <w:gridSpan w:val="2"/>
          </w:tcPr>
          <w:p w14:paraId="28026426">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2268" w:type="dxa"/>
          </w:tcPr>
          <w:p w14:paraId="0BAD7688">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c>
          <w:tcPr>
            <w:tcW w:w="1276" w:type="dxa"/>
          </w:tcPr>
          <w:p w14:paraId="6054D156">
            <w:pPr>
              <w:spacing w:line="360" w:lineRule="auto"/>
              <w:jc w:val="center"/>
              <w:rPr>
                <w:rFonts w:hint="eastAsia" w:ascii="宋体" w:hAnsi="宋体" w:eastAsia="宋体" w:cs="宋体"/>
                <w:color w:val="000000" w:themeColor="text1"/>
                <w:kern w:val="0"/>
                <w:highlight w:val="none"/>
                <w14:textFill>
                  <w14:solidFill>
                    <w14:schemeClr w14:val="tx1"/>
                  </w14:solidFill>
                </w14:textFill>
              </w:rPr>
            </w:pPr>
          </w:p>
        </w:tc>
      </w:tr>
      <w:tr w14:paraId="13FA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70" w:type="dxa"/>
            <w:gridSpan w:val="3"/>
          </w:tcPr>
          <w:p w14:paraId="033D6289">
            <w:pPr>
              <w:spacing w:line="360" w:lineRule="exact"/>
              <w:ind w:firstLine="435"/>
              <w:jc w:val="right"/>
              <w:rPr>
                <w:rFonts w:hint="eastAsia" w:ascii="宋体" w:hAnsi="宋体" w:eastAsia="宋体" w:cs="宋体"/>
                <w:color w:val="000000" w:themeColor="text1"/>
                <w:highlight w:val="none"/>
                <w14:textFill>
                  <w14:solidFill>
                    <w14:schemeClr w14:val="tx1"/>
                  </w14:solidFill>
                </w14:textFill>
              </w:rPr>
            </w:pPr>
          </w:p>
          <w:p w14:paraId="7677F2BD">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20DCBBB7">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发包人代表签字：</w:t>
            </w:r>
          </w:p>
          <w:p w14:paraId="2C2238E7">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6E4621D7">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发包人（盖公章）</w:t>
            </w:r>
          </w:p>
          <w:p w14:paraId="59528ED7">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39DF54FB">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        </w:t>
            </w:r>
            <w:r>
              <w:rPr>
                <w:rFonts w:hint="eastAsia" w:ascii="宋体" w:hAnsi="宋体" w:eastAsia="宋体" w:cs="宋体"/>
                <w:color w:val="000000" w:themeColor="text1"/>
                <w:highlight w:val="none"/>
                <w:u w:val="single"/>
                <w14:textFill>
                  <w14:solidFill>
                    <w14:schemeClr w14:val="tx1"/>
                  </w14:solidFill>
                </w14:textFill>
              </w:rPr>
              <w:t xml:space="preserve">   </w:t>
            </w:r>
          </w:p>
        </w:tc>
        <w:tc>
          <w:tcPr>
            <w:tcW w:w="4219" w:type="dxa"/>
            <w:gridSpan w:val="3"/>
          </w:tcPr>
          <w:p w14:paraId="7338B018">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0426BE44">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p>
          <w:p w14:paraId="5A4C0800">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承包人代表签字：</w:t>
            </w:r>
          </w:p>
          <w:p w14:paraId="6AC7D6DC">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7399594E">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承包人（盖公章）</w:t>
            </w:r>
          </w:p>
          <w:p w14:paraId="306EF030">
            <w:pPr>
              <w:spacing w:line="360" w:lineRule="exact"/>
              <w:ind w:firstLine="435"/>
              <w:jc w:val="center"/>
              <w:rPr>
                <w:rFonts w:hint="eastAsia" w:ascii="宋体" w:hAnsi="宋体" w:eastAsia="宋体" w:cs="宋体"/>
                <w:color w:val="000000" w:themeColor="text1"/>
                <w:highlight w:val="none"/>
                <w14:textFill>
                  <w14:solidFill>
                    <w14:schemeClr w14:val="tx1"/>
                  </w14:solidFill>
                </w14:textFill>
              </w:rPr>
            </w:pPr>
          </w:p>
          <w:p w14:paraId="478577BF">
            <w:pPr>
              <w:spacing w:line="360" w:lineRule="exact"/>
              <w:ind w:firstLine="435"/>
              <w:jc w:val="center"/>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tc>
      </w:tr>
    </w:tbl>
    <w:p w14:paraId="655BB5A9">
      <w:pPr>
        <w:spacing w:line="360" w:lineRule="auto"/>
        <w:rPr>
          <w:rFonts w:hint="eastAsia" w:ascii="宋体" w:hAnsi="宋体" w:eastAsia="宋体" w:cs="宋体"/>
          <w:color w:val="000000" w:themeColor="text1"/>
          <w:highlight w:val="none"/>
          <w14:textFill>
            <w14:solidFill>
              <w14:schemeClr w14:val="tx1"/>
            </w14:solidFill>
          </w14:textFill>
        </w:rPr>
      </w:pPr>
    </w:p>
    <w:p w14:paraId="4E3DFAAD">
      <w:pPr>
        <w:spacing w:line="360" w:lineRule="auto"/>
        <w:rPr>
          <w:rFonts w:hint="eastAsia" w:ascii="宋体" w:hAnsi="宋体" w:eastAsia="宋体" w:cs="宋体"/>
          <w:color w:val="000000" w:themeColor="text1"/>
          <w:highlight w:val="none"/>
          <w14:textFill>
            <w14:solidFill>
              <w14:schemeClr w14:val="tx1"/>
            </w14:solidFill>
          </w14:textFill>
        </w:rPr>
      </w:pPr>
    </w:p>
    <w:p w14:paraId="3FA85DEC">
      <w:pPr>
        <w:spacing w:line="360" w:lineRule="auto"/>
        <w:rPr>
          <w:rFonts w:hint="eastAsia" w:ascii="宋体" w:hAnsi="宋体" w:eastAsia="宋体" w:cs="宋体"/>
          <w:color w:val="000000" w:themeColor="text1"/>
          <w:highlight w:val="none"/>
          <w14:textFill>
            <w14:solidFill>
              <w14:schemeClr w14:val="tx1"/>
            </w14:solidFill>
          </w14:textFill>
        </w:rPr>
      </w:pPr>
    </w:p>
    <w:p w14:paraId="72513B81">
      <w:pPr>
        <w:spacing w:line="360" w:lineRule="auto"/>
        <w:rPr>
          <w:rFonts w:hint="eastAsia" w:ascii="宋体" w:hAnsi="宋体" w:eastAsia="宋体" w:cs="宋体"/>
          <w:color w:val="000000" w:themeColor="text1"/>
          <w:highlight w:val="none"/>
          <w14:textFill>
            <w14:solidFill>
              <w14:schemeClr w14:val="tx1"/>
            </w14:solidFill>
          </w14:textFill>
        </w:rPr>
      </w:pPr>
    </w:p>
    <w:p w14:paraId="1C044A51">
      <w:pPr>
        <w:spacing w:line="360" w:lineRule="auto"/>
        <w:rPr>
          <w:rFonts w:hint="eastAsia" w:ascii="宋体" w:hAnsi="宋体" w:eastAsia="宋体" w:cs="宋体"/>
          <w:color w:val="000000" w:themeColor="text1"/>
          <w:highlight w:val="none"/>
          <w14:textFill>
            <w14:solidFill>
              <w14:schemeClr w14:val="tx1"/>
            </w14:solidFill>
          </w14:textFill>
        </w:rPr>
      </w:pPr>
    </w:p>
    <w:p w14:paraId="4F41F02C">
      <w:pPr>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br w:type="page"/>
      </w:r>
    </w:p>
    <w:bookmarkEnd w:id="85"/>
    <w:p w14:paraId="04E6D6A3">
      <w:pPr>
        <w:pStyle w:val="28"/>
        <w:snapToGrid w:val="0"/>
        <w:spacing w:before="120" w:after="120" w:line="320" w:lineRule="exact"/>
        <w:jc w:val="center"/>
        <w:outlineLvl w:val="0"/>
        <w:rPr>
          <w:rFonts w:ascii="Times New Roman" w:hAnsi="Times New Roman"/>
          <w:color w:val="000000" w:themeColor="text1"/>
          <w:highlight w:val="none"/>
          <w14:textFill>
            <w14:solidFill>
              <w14:schemeClr w14:val="tx1"/>
            </w14:solidFill>
          </w14:textFill>
        </w:rPr>
      </w:pPr>
      <w:bookmarkStart w:id="1034" w:name="_Toc18511"/>
      <w:r>
        <w:rPr>
          <w:rFonts w:ascii="Times New Roman" w:hAnsi="Times New Roman" w:cs="Times New Roman"/>
          <w:color w:val="000000" w:themeColor="text1"/>
          <w:sz w:val="32"/>
          <w:szCs w:val="32"/>
          <w:highlight w:val="none"/>
          <w14:textFill>
            <w14:solidFill>
              <w14:schemeClr w14:val="tx1"/>
            </w14:solidFill>
          </w14:textFill>
        </w:rPr>
        <w:t>第</w:t>
      </w:r>
      <w:r>
        <w:rPr>
          <w:rFonts w:hint="eastAsia" w:ascii="Times New Roman" w:hAnsi="Times New Roman" w:cs="Times New Roman"/>
          <w:color w:val="000000" w:themeColor="text1"/>
          <w:sz w:val="32"/>
          <w:szCs w:val="32"/>
          <w:highlight w:val="none"/>
          <w14:textFill>
            <w14:solidFill>
              <w14:schemeClr w14:val="tx1"/>
            </w14:solidFill>
          </w14:textFill>
        </w:rPr>
        <w:t>六</w:t>
      </w:r>
      <w:r>
        <w:rPr>
          <w:rFonts w:ascii="Times New Roman" w:hAnsi="Times New Roman" w:cs="Times New Roman"/>
          <w:color w:val="000000" w:themeColor="text1"/>
          <w:sz w:val="32"/>
          <w:szCs w:val="32"/>
          <w:highlight w:val="none"/>
          <w14:textFill>
            <w14:solidFill>
              <w14:schemeClr w14:val="tx1"/>
            </w14:solidFill>
          </w14:textFill>
        </w:rPr>
        <w:t>章  响应文件格式</w:t>
      </w:r>
      <w:bookmarkEnd w:id="1034"/>
    </w:p>
    <w:p w14:paraId="44DFDE58">
      <w:pPr>
        <w:rPr>
          <w:rFonts w:hint="eastAsia"/>
          <w:color w:val="000000" w:themeColor="text1"/>
          <w:sz w:val="28"/>
          <w:szCs w:val="28"/>
          <w:highlight w:val="none"/>
          <w14:textFill>
            <w14:solidFill>
              <w14:schemeClr w14:val="tx1"/>
            </w14:solidFill>
          </w14:textFill>
        </w:rPr>
      </w:pPr>
      <w:bookmarkStart w:id="1035" w:name="_Toc254970556"/>
      <w:bookmarkStart w:id="1036" w:name="_Toc254970697"/>
    </w:p>
    <w:p w14:paraId="2BAF798D">
      <w:pPr>
        <w:rPr>
          <w:rFonts w:hint="eastAsia"/>
          <w:color w:val="000000" w:themeColor="text1"/>
          <w:sz w:val="28"/>
          <w:szCs w:val="28"/>
          <w:highlight w:val="none"/>
          <w14:textFill>
            <w14:solidFill>
              <w14:schemeClr w14:val="tx1"/>
            </w14:solidFill>
          </w14:textFill>
        </w:rPr>
      </w:pPr>
    </w:p>
    <w:p w14:paraId="728BBC75">
      <w:pPr>
        <w:snapToGrid w:val="0"/>
        <w:spacing w:before="120" w:beforeLines="50" w:after="50" w:line="440" w:lineRule="exact"/>
        <w:rPr>
          <w:bCs/>
          <w:color w:val="000000" w:themeColor="text1"/>
          <w:sz w:val="24"/>
          <w:highlight w:val="none"/>
          <w14:textFill>
            <w14:solidFill>
              <w14:schemeClr w14:val="tx1"/>
            </w14:solidFill>
          </w14:textFill>
        </w:rPr>
      </w:pPr>
      <w:bookmarkStart w:id="1037" w:name="_Hlk89190642"/>
      <w:r>
        <w:rPr>
          <w:rFonts w:hint="eastAsia"/>
          <w:color w:val="000000" w:themeColor="text1"/>
          <w:sz w:val="28"/>
          <w:szCs w:val="28"/>
          <w:highlight w:val="none"/>
          <w14:textFill>
            <w14:solidFill>
              <w14:schemeClr w14:val="tx1"/>
            </w14:solidFill>
          </w14:textFill>
        </w:rPr>
        <w:t>注：有签字、盖章要求的应按要求签字（签章）、盖章（签章）。</w:t>
      </w:r>
      <w:bookmarkEnd w:id="1035"/>
      <w:bookmarkEnd w:id="1036"/>
      <w:r>
        <w:rPr>
          <w:bCs/>
          <w:color w:val="000000" w:themeColor="text1"/>
          <w:sz w:val="24"/>
          <w:highlight w:val="none"/>
          <w14:textFill>
            <w14:solidFill>
              <w14:schemeClr w14:val="tx1"/>
            </w14:solidFill>
          </w14:textFill>
        </w:rPr>
        <w:t xml:space="preserve"> </w:t>
      </w:r>
    </w:p>
    <w:bookmarkEnd w:id="1037"/>
    <w:p w14:paraId="571D49C1">
      <w:pPr>
        <w:snapToGrid w:val="0"/>
        <w:spacing w:before="120" w:beforeLines="50" w:after="50" w:line="440" w:lineRule="exact"/>
        <w:jc w:val="left"/>
        <w:outlineLvl w:val="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1038" w:name="_Hlk89190719"/>
      <w:r>
        <w:rPr>
          <w:rFonts w:hint="eastAsia"/>
          <w:b/>
          <w:color w:val="000000" w:themeColor="text1"/>
          <w:sz w:val="24"/>
          <w:highlight w:val="none"/>
          <w14:textFill>
            <w14:solidFill>
              <w14:schemeClr w14:val="tx1"/>
            </w14:solidFill>
          </w14:textFill>
        </w:rPr>
        <w:t>1.</w:t>
      </w:r>
      <w:r>
        <w:rPr>
          <w:b/>
          <w:color w:val="000000" w:themeColor="text1"/>
          <w:sz w:val="24"/>
          <w:highlight w:val="none"/>
          <w14:textFill>
            <w14:solidFill>
              <w14:schemeClr w14:val="tx1"/>
            </w14:solidFill>
          </w14:textFill>
        </w:rPr>
        <w:t xml:space="preserve">响应文件封面格式： </w:t>
      </w:r>
    </w:p>
    <w:p w14:paraId="38C1B685">
      <w:pPr>
        <w:snapToGrid w:val="0"/>
        <w:spacing w:before="120" w:beforeLines="50" w:after="50" w:line="360" w:lineRule="exact"/>
        <w:rPr>
          <w:color w:val="000000" w:themeColor="text1"/>
          <w:sz w:val="24"/>
          <w:highlight w:val="none"/>
          <w14:textFill>
            <w14:solidFill>
              <w14:schemeClr w14:val="tx1"/>
            </w14:solidFill>
          </w14:textFill>
        </w:rPr>
      </w:pPr>
    </w:p>
    <w:p w14:paraId="75799A09">
      <w:pPr>
        <w:snapToGrid w:val="0"/>
        <w:spacing w:before="120" w:beforeLines="50" w:after="50" w:line="360" w:lineRule="exact"/>
        <w:jc w:val="center"/>
        <w:rPr>
          <w:bCs/>
          <w:color w:val="000000" w:themeColor="text1"/>
          <w:sz w:val="24"/>
          <w:highlight w:val="none"/>
          <w14:textFill>
            <w14:solidFill>
              <w14:schemeClr w14:val="tx1"/>
            </w14:solidFill>
          </w14:textFill>
        </w:rPr>
      </w:pPr>
    </w:p>
    <w:p w14:paraId="343D5CE4">
      <w:pPr>
        <w:snapToGrid w:val="0"/>
        <w:spacing w:before="120" w:beforeLines="50" w:after="50" w:line="360" w:lineRule="exact"/>
        <w:jc w:val="center"/>
        <w:rPr>
          <w:b/>
          <w:bCs/>
          <w:color w:val="000000" w:themeColor="text1"/>
          <w:sz w:val="44"/>
          <w:szCs w:val="44"/>
          <w:highlight w:val="none"/>
          <w14:textFill>
            <w14:solidFill>
              <w14:schemeClr w14:val="tx1"/>
            </w14:solidFill>
          </w14:textFill>
        </w:rPr>
      </w:pPr>
    </w:p>
    <w:p w14:paraId="04370189">
      <w:pPr>
        <w:snapToGrid w:val="0"/>
        <w:spacing w:before="120" w:beforeLines="50" w:after="50" w:line="360" w:lineRule="exact"/>
        <w:jc w:val="cente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电子</w:t>
      </w:r>
      <w:r>
        <w:rPr>
          <w:b/>
          <w:bCs/>
          <w:color w:val="000000" w:themeColor="text1"/>
          <w:sz w:val="44"/>
          <w:szCs w:val="44"/>
          <w:highlight w:val="none"/>
          <w14:textFill>
            <w14:solidFill>
              <w14:schemeClr w14:val="tx1"/>
            </w14:solidFill>
          </w14:textFill>
        </w:rPr>
        <w:t>响应文件</w:t>
      </w:r>
    </w:p>
    <w:p w14:paraId="3B19D534">
      <w:pPr>
        <w:snapToGrid w:val="0"/>
        <w:spacing w:before="120" w:beforeLines="50" w:after="50" w:line="360" w:lineRule="exact"/>
        <w:rPr>
          <w:bCs/>
          <w:color w:val="000000" w:themeColor="text1"/>
          <w:sz w:val="24"/>
          <w:highlight w:val="none"/>
          <w14:textFill>
            <w14:solidFill>
              <w14:schemeClr w14:val="tx1"/>
            </w14:solidFill>
          </w14:textFill>
        </w:rPr>
      </w:pPr>
    </w:p>
    <w:p w14:paraId="569517FE">
      <w:pPr>
        <w:snapToGrid w:val="0"/>
        <w:spacing w:before="120" w:beforeLines="50" w:after="50" w:line="360" w:lineRule="exact"/>
        <w:ind w:firstLine="720" w:firstLineChars="3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 xml:space="preserve">项目名称： </w:t>
      </w:r>
    </w:p>
    <w:p w14:paraId="2E7D88AA">
      <w:pPr>
        <w:snapToGrid w:val="0"/>
        <w:spacing w:before="120" w:beforeLines="50" w:after="50" w:line="360" w:lineRule="exact"/>
        <w:ind w:firstLine="720" w:firstLineChars="3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项目编号：</w:t>
      </w:r>
    </w:p>
    <w:p w14:paraId="77FC209E">
      <w:pPr>
        <w:snapToGrid w:val="0"/>
        <w:spacing w:before="120" w:beforeLines="50" w:after="50" w:line="360" w:lineRule="exact"/>
        <w:ind w:firstLine="720" w:firstLineChars="300"/>
        <w:rPr>
          <w:rFonts w:hint="eastAsia"/>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分标</w:t>
      </w:r>
      <w:r>
        <w:rPr>
          <w:rFonts w:hint="eastAsia"/>
          <w:bCs/>
          <w:color w:val="000000" w:themeColor="text1"/>
          <w:sz w:val="24"/>
          <w:highlight w:val="none"/>
          <w14:textFill>
            <w14:solidFill>
              <w14:schemeClr w14:val="tx1"/>
            </w14:solidFill>
          </w14:textFill>
        </w:rPr>
        <w:t>号</w:t>
      </w:r>
      <w:r>
        <w:rPr>
          <w:bCs/>
          <w:color w:val="000000" w:themeColor="text1"/>
          <w:sz w:val="24"/>
          <w:highlight w:val="none"/>
          <w14:textFill>
            <w14:solidFill>
              <w14:schemeClr w14:val="tx1"/>
            </w14:solidFill>
          </w14:textFill>
        </w:rPr>
        <w:t>： （若无</w:t>
      </w:r>
      <w:r>
        <w:rPr>
          <w:rFonts w:hint="eastAsia"/>
          <w:bCs/>
          <w:color w:val="000000" w:themeColor="text1"/>
          <w:sz w:val="24"/>
          <w:highlight w:val="none"/>
          <w14:textFill>
            <w14:solidFill>
              <w14:schemeClr w14:val="tx1"/>
            </w14:solidFill>
          </w14:textFill>
        </w:rPr>
        <w:t>留空或写</w:t>
      </w:r>
      <w:r>
        <w:rPr>
          <w:bCs/>
          <w:color w:val="000000" w:themeColor="text1"/>
          <w:sz w:val="24"/>
          <w:highlight w:val="none"/>
          <w14:textFill>
            <w14:solidFill>
              <w14:schemeClr w14:val="tx1"/>
            </w14:solidFill>
          </w14:textFill>
        </w:rPr>
        <w:t>“/”）</w:t>
      </w:r>
    </w:p>
    <w:p w14:paraId="22803C0C">
      <w:pPr>
        <w:snapToGrid w:val="0"/>
        <w:spacing w:before="120" w:beforeLines="50" w:after="50" w:line="360" w:lineRule="exact"/>
        <w:ind w:firstLine="720" w:firstLineChars="3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响应文件名称：资格</w:t>
      </w:r>
      <w:r>
        <w:rPr>
          <w:rFonts w:hint="eastAsia"/>
          <w:bCs/>
          <w:color w:val="000000" w:themeColor="text1"/>
          <w:sz w:val="24"/>
          <w:highlight w:val="none"/>
          <w14:textFill>
            <w14:solidFill>
              <w14:schemeClr w14:val="tx1"/>
            </w14:solidFill>
          </w14:textFill>
        </w:rPr>
        <w:t>证明</w:t>
      </w:r>
      <w:r>
        <w:rPr>
          <w:bCs/>
          <w:color w:val="000000" w:themeColor="text1"/>
          <w:sz w:val="24"/>
          <w:highlight w:val="none"/>
          <w14:textFill>
            <w14:solidFill>
              <w14:schemeClr w14:val="tx1"/>
            </w14:solidFill>
          </w14:textFill>
        </w:rPr>
        <w:t>文件、商务技术文件、报价文件</w:t>
      </w:r>
    </w:p>
    <w:bookmarkEnd w:id="1038"/>
    <w:p w14:paraId="3D7608D7">
      <w:pPr>
        <w:snapToGrid w:val="0"/>
        <w:spacing w:before="120" w:beforeLines="50" w:after="50" w:line="360" w:lineRule="exact"/>
        <w:ind w:firstLine="720" w:firstLineChars="3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供应商名称：</w:t>
      </w:r>
    </w:p>
    <w:p w14:paraId="257F739B">
      <w:pPr>
        <w:snapToGrid w:val="0"/>
        <w:spacing w:before="120" w:beforeLines="50" w:after="50" w:line="360" w:lineRule="exact"/>
        <w:ind w:firstLine="720" w:firstLineChars="30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供应商地址：</w:t>
      </w:r>
    </w:p>
    <w:p w14:paraId="530F4D62">
      <w:pPr>
        <w:pStyle w:val="8"/>
        <w:snapToGrid w:val="0"/>
        <w:spacing w:before="50" w:after="50" w:line="360" w:lineRule="exact"/>
        <w:ind w:firstLine="960" w:firstLineChars="400"/>
        <w:rPr>
          <w:bCs/>
          <w:color w:val="000000" w:themeColor="text1"/>
          <w:sz w:val="24"/>
          <w:szCs w:val="24"/>
          <w:highlight w:val="none"/>
          <w14:textFill>
            <w14:solidFill>
              <w14:schemeClr w14:val="tx1"/>
            </w14:solidFill>
          </w14:textFill>
        </w:rPr>
      </w:pPr>
    </w:p>
    <w:p w14:paraId="77578E1B">
      <w:pPr>
        <w:snapToGrid w:val="0"/>
        <w:spacing w:before="120" w:beforeLines="50" w:after="50" w:line="360" w:lineRule="exact"/>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                        年  月  日</w:t>
      </w:r>
    </w:p>
    <w:p w14:paraId="3A36CD01">
      <w:pPr>
        <w:rPr>
          <w:color w:val="000000" w:themeColor="text1"/>
          <w:highlight w:val="none"/>
          <w14:textFill>
            <w14:solidFill>
              <w14:schemeClr w14:val="tx1"/>
            </w14:solidFill>
          </w14:textFill>
        </w:rPr>
      </w:pPr>
      <w:bookmarkStart w:id="1039" w:name="_Toc254970698"/>
      <w:bookmarkStart w:id="1040" w:name="_Toc254970557"/>
      <w:r>
        <w:rPr>
          <w:color w:val="000000" w:themeColor="text1"/>
          <w:highlight w:val="none"/>
          <w14:textFill>
            <w14:solidFill>
              <w14:schemeClr w14:val="tx1"/>
            </w14:solidFill>
          </w14:textFill>
        </w:rPr>
        <w:br w:type="page"/>
      </w:r>
      <w:bookmarkEnd w:id="1039"/>
      <w:bookmarkEnd w:id="1040"/>
    </w:p>
    <w:p w14:paraId="0B85887F">
      <w:pPr>
        <w:snapToGrid w:val="0"/>
        <w:spacing w:before="120" w:beforeLines="50" w:after="50" w:line="440" w:lineRule="exact"/>
        <w:jc w:val="center"/>
        <w:rPr>
          <w:color w:val="000000" w:themeColor="text1"/>
          <w:sz w:val="24"/>
          <w:highlight w:val="none"/>
          <w14:textFill>
            <w14:solidFill>
              <w14:schemeClr w14:val="tx1"/>
            </w14:solidFill>
          </w14:textFill>
        </w:rPr>
      </w:pPr>
    </w:p>
    <w:p w14:paraId="397DE642">
      <w:pPr>
        <w:snapToGrid w:val="0"/>
        <w:spacing w:before="50" w:after="50" w:line="440" w:lineRule="exact"/>
        <w:ind w:firstLine="138" w:firstLineChars="49"/>
        <w:jc w:val="center"/>
        <w:rPr>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t>目录</w:t>
      </w:r>
    </w:p>
    <w:p w14:paraId="61D4B8B2">
      <w:pPr>
        <w:snapToGrid w:val="0"/>
        <w:spacing w:before="50" w:after="50" w:line="440" w:lineRule="exact"/>
        <w:ind w:firstLine="118" w:firstLineChars="49"/>
        <w:jc w:val="center"/>
        <w:rPr>
          <w:rFonts w:hint="eastAsia"/>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bookmarkStart w:id="1041" w:name="_Hlk89190735"/>
      <w:r>
        <w:rPr>
          <w:b/>
          <w:color w:val="000000" w:themeColor="text1"/>
          <w:sz w:val="24"/>
          <w:highlight w:val="none"/>
          <w14:textFill>
            <w14:solidFill>
              <w14:schemeClr w14:val="tx1"/>
            </w14:solidFill>
          </w14:textFill>
        </w:rPr>
        <w:t>需</w:t>
      </w:r>
      <w:bookmarkEnd w:id="1041"/>
      <w:r>
        <w:rPr>
          <w:b/>
          <w:color w:val="000000" w:themeColor="text1"/>
          <w:sz w:val="24"/>
          <w:highlight w:val="none"/>
          <w14:textFill>
            <w14:solidFill>
              <w14:schemeClr w14:val="tx1"/>
            </w14:solidFill>
          </w14:textFill>
        </w:rPr>
        <w:t>有页码）</w:t>
      </w:r>
    </w:p>
    <w:p w14:paraId="0A0EAEFE">
      <w:pPr>
        <w:snapToGrid w:val="0"/>
        <w:spacing w:before="50" w:after="50" w:line="440" w:lineRule="exact"/>
        <w:ind w:firstLine="118" w:firstLineChars="49"/>
        <w:jc w:val="center"/>
        <w:rPr>
          <w:rFonts w:hint="eastAsia"/>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311E61EC">
      <w:pPr>
        <w:snapToGrid w:val="0"/>
        <w:spacing w:before="120" w:beforeLines="50" w:after="50" w:line="440" w:lineRule="exact"/>
        <w:jc w:val="center"/>
        <w:outlineLvl w:val="1"/>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第</w:t>
      </w:r>
      <w:r>
        <w:rPr>
          <w:rFonts w:hint="eastAsia"/>
          <w:bCs/>
          <w:color w:val="000000" w:themeColor="text1"/>
          <w:sz w:val="24"/>
          <w:highlight w:val="none"/>
          <w14:textFill>
            <w14:solidFill>
              <w14:schemeClr w14:val="tx1"/>
            </w14:solidFill>
          </w14:textFill>
        </w:rPr>
        <w:t>一</w:t>
      </w:r>
      <w:r>
        <w:rPr>
          <w:bCs/>
          <w:color w:val="000000" w:themeColor="text1"/>
          <w:sz w:val="24"/>
          <w:highlight w:val="none"/>
          <w14:textFill>
            <w14:solidFill>
              <w14:schemeClr w14:val="tx1"/>
            </w14:solidFill>
          </w14:textFill>
        </w:rPr>
        <w:t xml:space="preserve">部分 </w:t>
      </w:r>
      <w:bookmarkStart w:id="1042" w:name="_Hlk89190743"/>
      <w:r>
        <w:rPr>
          <w:bCs/>
          <w:color w:val="000000" w:themeColor="text1"/>
          <w:sz w:val="24"/>
          <w:highlight w:val="none"/>
          <w14:textFill>
            <w14:solidFill>
              <w14:schemeClr w14:val="tx1"/>
            </w14:solidFill>
          </w14:textFill>
        </w:rPr>
        <w:t>资格</w:t>
      </w:r>
      <w:r>
        <w:rPr>
          <w:rFonts w:hint="eastAsia"/>
          <w:bCs/>
          <w:color w:val="000000" w:themeColor="text1"/>
          <w:sz w:val="24"/>
          <w:highlight w:val="none"/>
          <w14:textFill>
            <w14:solidFill>
              <w14:schemeClr w14:val="tx1"/>
            </w14:solidFill>
          </w14:textFill>
        </w:rPr>
        <w:t>证明</w:t>
      </w:r>
      <w:r>
        <w:rPr>
          <w:bCs/>
          <w:color w:val="000000" w:themeColor="text1"/>
          <w:sz w:val="24"/>
          <w:highlight w:val="none"/>
          <w14:textFill>
            <w14:solidFill>
              <w14:schemeClr w14:val="tx1"/>
            </w14:solidFill>
          </w14:textFill>
        </w:rPr>
        <w:t>文件</w:t>
      </w:r>
      <w:bookmarkEnd w:id="1042"/>
    </w:p>
    <w:p w14:paraId="64C5F471">
      <w:pPr>
        <w:snapToGrid w:val="0"/>
        <w:spacing w:before="50" w:after="50" w:line="440" w:lineRule="exact"/>
        <w:ind w:firstLine="157" w:firstLineChars="49"/>
        <w:jc w:val="center"/>
        <w:rPr>
          <w:rStyle w:val="66"/>
          <w:rFonts w:ascii="Times New Roman" w:hAnsi="Times New Roman" w:eastAsia="宋体"/>
          <w:color w:val="000000" w:themeColor="text1"/>
          <w:highlight w:val="none"/>
          <w14:textFill>
            <w14:solidFill>
              <w14:schemeClr w14:val="tx1"/>
            </w14:solidFill>
          </w14:textFill>
        </w:rPr>
      </w:pPr>
    </w:p>
    <w:p w14:paraId="10811AF9">
      <w:pPr>
        <w:snapToGrid w:val="0"/>
        <w:spacing w:before="50" w:after="120" w:afterLines="50" w:line="400" w:lineRule="exact"/>
        <w:jc w:val="left"/>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1</w:t>
      </w:r>
      <w:r>
        <w:rPr>
          <w:b/>
          <w:color w:val="000000" w:themeColor="text1"/>
          <w:szCs w:val="21"/>
          <w:highlight w:val="none"/>
          <w14:textFill>
            <w14:solidFill>
              <w14:schemeClr w14:val="tx1"/>
            </w14:solidFill>
          </w14:textFill>
        </w:rPr>
        <w:t>．响应声明书格式：</w:t>
      </w:r>
    </w:p>
    <w:p w14:paraId="203480D3">
      <w:pPr>
        <w:snapToGrid w:val="0"/>
        <w:spacing w:before="120" w:beforeLines="50" w:after="50" w:line="360" w:lineRule="exact"/>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响应声明书</w:t>
      </w:r>
    </w:p>
    <w:p w14:paraId="44ED95B9">
      <w:pPr>
        <w:snapToGrid w:val="0"/>
        <w:spacing w:before="120" w:beforeLines="50" w:after="50" w:line="360" w:lineRule="exact"/>
        <w:jc w:val="center"/>
        <w:rPr>
          <w:color w:val="000000" w:themeColor="text1"/>
          <w:szCs w:val="21"/>
          <w:highlight w:val="none"/>
          <w14:textFill>
            <w14:solidFill>
              <w14:schemeClr w14:val="tx1"/>
            </w14:solidFill>
          </w14:textFill>
        </w:rPr>
      </w:pPr>
    </w:p>
    <w:p w14:paraId="51527F73">
      <w:pPr>
        <w:snapToGrid w:val="0"/>
        <w:spacing w:before="120" w:beforeLines="50" w:after="50" w:line="36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致：</w:t>
      </w:r>
      <w:r>
        <w:rPr>
          <w:i/>
          <w:iCs/>
          <w:color w:val="000000" w:themeColor="text1"/>
          <w:szCs w:val="21"/>
          <w:highlight w:val="none"/>
          <w:u w:val="single"/>
          <w14:textFill>
            <w14:solidFill>
              <w14:schemeClr w14:val="tx1"/>
            </w14:solidFill>
          </w14:textFill>
        </w:rPr>
        <w:t>（采购</w:t>
      </w:r>
      <w:r>
        <w:rPr>
          <w:rFonts w:hint="eastAsia"/>
          <w:i/>
          <w:iCs/>
          <w:color w:val="000000" w:themeColor="text1"/>
          <w:szCs w:val="21"/>
          <w:highlight w:val="none"/>
          <w:u w:val="single"/>
          <w14:textFill>
            <w14:solidFill>
              <w14:schemeClr w14:val="tx1"/>
            </w14:solidFill>
          </w14:textFill>
        </w:rPr>
        <w:t>人</w:t>
      </w:r>
      <w:r>
        <w:rPr>
          <w:i/>
          <w:iCs/>
          <w:color w:val="000000" w:themeColor="text1"/>
          <w:szCs w:val="21"/>
          <w:highlight w:val="none"/>
          <w:u w:val="single"/>
          <w14:textFill>
            <w14:solidFill>
              <w14:schemeClr w14:val="tx1"/>
            </w14:solidFill>
          </w14:textFill>
        </w:rPr>
        <w:t>名称）</w:t>
      </w:r>
      <w:r>
        <w:rPr>
          <w:color w:val="000000" w:themeColor="text1"/>
          <w:szCs w:val="21"/>
          <w:highlight w:val="none"/>
          <w14:textFill>
            <w14:solidFill>
              <w14:schemeClr w14:val="tx1"/>
            </w14:solidFill>
          </w14:textFill>
        </w:rPr>
        <w:t>：：</w:t>
      </w:r>
    </w:p>
    <w:p w14:paraId="1E0FB023">
      <w:pPr>
        <w:snapToGrid w:val="0"/>
        <w:spacing w:before="120" w:beforeLines="50" w:after="50" w:line="360" w:lineRule="exact"/>
        <w:ind w:firstLine="630" w:firstLineChars="300"/>
        <w:rPr>
          <w:color w:val="000000" w:themeColor="text1"/>
          <w:szCs w:val="21"/>
          <w:highlight w:val="none"/>
          <w14:textFill>
            <w14:solidFill>
              <w14:schemeClr w14:val="tx1"/>
            </w14:solidFill>
          </w14:textFill>
        </w:rPr>
      </w:pPr>
      <w:r>
        <w:rPr>
          <w:i/>
          <w:iCs/>
          <w:color w:val="000000" w:themeColor="text1"/>
          <w:szCs w:val="21"/>
          <w:highlight w:val="none"/>
          <w:u w:val="single"/>
          <w14:textFill>
            <w14:solidFill>
              <w14:schemeClr w14:val="tx1"/>
            </w14:solidFill>
          </w14:textFill>
        </w:rPr>
        <w:t>（供应商名称）</w:t>
      </w:r>
      <w:r>
        <w:rPr>
          <w:color w:val="000000" w:themeColor="text1"/>
          <w:szCs w:val="21"/>
          <w:highlight w:val="none"/>
          <w14:textFill>
            <w14:solidFill>
              <w14:schemeClr w14:val="tx1"/>
            </w14:solidFill>
          </w14:textFill>
        </w:rPr>
        <w:t>系中华人民共和国合法企业，</w:t>
      </w:r>
      <w:r>
        <w:rPr>
          <w:rFonts w:hint="eastAsia"/>
          <w:color w:val="000000" w:themeColor="text1"/>
          <w:szCs w:val="21"/>
          <w:highlight w:val="none"/>
          <w:u w:val="single"/>
          <w14:textFill>
            <w14:solidFill>
              <w14:schemeClr w14:val="tx1"/>
            </w14:solidFill>
          </w14:textFill>
        </w:rPr>
        <w:t xml:space="preserve"> </w:t>
      </w:r>
      <w:r>
        <w:rPr>
          <w:i/>
          <w:iCs/>
          <w:color w:val="000000" w:themeColor="text1"/>
          <w:szCs w:val="21"/>
          <w:highlight w:val="none"/>
          <w:u w:val="single"/>
          <w14:textFill>
            <w14:solidFill>
              <w14:schemeClr w14:val="tx1"/>
            </w14:solidFill>
          </w14:textFill>
        </w:rPr>
        <w:t xml:space="preserve"> </w:t>
      </w:r>
      <w:r>
        <w:rPr>
          <w:rFonts w:hint="eastAsia"/>
          <w:i/>
          <w:iCs/>
          <w:color w:val="000000" w:themeColor="text1"/>
          <w:szCs w:val="21"/>
          <w:highlight w:val="none"/>
          <w:u w:val="single"/>
          <w14:textFill>
            <w14:solidFill>
              <w14:schemeClr w14:val="tx1"/>
            </w14:solidFill>
          </w14:textFill>
        </w:rPr>
        <w:t>（</w:t>
      </w:r>
      <w:r>
        <w:rPr>
          <w:i/>
          <w:iCs/>
          <w:color w:val="000000" w:themeColor="text1"/>
          <w:szCs w:val="21"/>
          <w:highlight w:val="none"/>
          <w:u w:val="single"/>
          <w14:textFill>
            <w14:solidFill>
              <w14:schemeClr w14:val="tx1"/>
            </w14:solidFill>
          </w14:textFill>
        </w:rPr>
        <w:t>经营地址</w:t>
      </w:r>
      <w:r>
        <w:rPr>
          <w:rFonts w:hint="eastAsia"/>
          <w:i/>
          <w:iCs/>
          <w:color w:val="000000" w:themeColor="text1"/>
          <w:szCs w:val="21"/>
          <w:highlight w:val="none"/>
          <w:u w:val="single"/>
          <w14:textFill>
            <w14:solidFill>
              <w14:schemeClr w14:val="tx1"/>
            </w14:solidFill>
          </w14:textFill>
        </w:rPr>
        <w:t xml:space="preserve">） </w:t>
      </w:r>
      <w:r>
        <w:rPr>
          <w:i/>
          <w:iCs/>
          <w:color w:val="000000" w:themeColor="text1"/>
          <w:szCs w:val="21"/>
          <w:highlight w:val="none"/>
          <w:u w:val="single"/>
          <w14:textFill>
            <w14:solidFill>
              <w14:schemeClr w14:val="tx1"/>
            </w14:solidFill>
          </w14:textFill>
        </w:rPr>
        <w:t xml:space="preserve"> </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w:t>
      </w:r>
    </w:p>
    <w:p w14:paraId="197E86A4">
      <w:pPr>
        <w:snapToGrid w:val="0"/>
        <w:spacing w:before="120" w:beforeLines="50" w:after="50" w:line="360" w:lineRule="exact"/>
        <w:ind w:firstLine="645"/>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我</w:t>
      </w:r>
      <w:r>
        <w:rPr>
          <w:i/>
          <w:iCs/>
          <w:color w:val="000000" w:themeColor="text1"/>
          <w:szCs w:val="21"/>
          <w:highlight w:val="none"/>
          <w:u w:val="single"/>
          <w14:textFill>
            <w14:solidFill>
              <w14:schemeClr w14:val="tx1"/>
            </w14:solidFill>
          </w14:textFill>
        </w:rPr>
        <w:t>（姓名）</w:t>
      </w:r>
      <w:r>
        <w:rPr>
          <w:rFonts w:hint="eastAsia"/>
          <w:i/>
          <w:iCs/>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系</w:t>
      </w:r>
      <w:r>
        <w:rPr>
          <w:i/>
          <w:iCs/>
          <w:color w:val="000000" w:themeColor="text1"/>
          <w:szCs w:val="21"/>
          <w:highlight w:val="none"/>
          <w:u w:val="single"/>
          <w14:textFill>
            <w14:solidFill>
              <w14:schemeClr w14:val="tx1"/>
            </w14:solidFill>
          </w14:textFill>
        </w:rPr>
        <w:t>（供应商名称）</w:t>
      </w:r>
      <w:r>
        <w:rPr>
          <w:color w:val="000000" w:themeColor="text1"/>
          <w:szCs w:val="21"/>
          <w:highlight w:val="none"/>
          <w14:textFill>
            <w14:solidFill>
              <w14:schemeClr w14:val="tx1"/>
            </w14:solidFill>
          </w14:textFill>
        </w:rPr>
        <w:t>的法定代表人，我方愿意参加贵方组织的</w:t>
      </w:r>
      <w:r>
        <w:rPr>
          <w:rFonts w:hint="eastAsia"/>
          <w:i/>
          <w:iCs/>
          <w:color w:val="000000" w:themeColor="text1"/>
          <w:szCs w:val="21"/>
          <w:highlight w:val="none"/>
          <w:u w:val="single"/>
          <w14:textFill>
            <w14:solidFill>
              <w14:schemeClr w14:val="tx1"/>
            </w14:solidFill>
          </w14:textFill>
        </w:rPr>
        <w:t xml:space="preserve">（项目名称） </w:t>
      </w:r>
      <w:r>
        <w:rPr>
          <w:color w:val="000000" w:themeColor="text1"/>
          <w:szCs w:val="21"/>
          <w:highlight w:val="none"/>
          <w14:textFill>
            <w14:solidFill>
              <w14:schemeClr w14:val="tx1"/>
            </w14:solidFill>
          </w14:textFill>
        </w:rPr>
        <w:t>项目的磋商，为便于贵方公正、择优地确定成交供应商及其响应内容，我方就本次磋商有关事项郑重声明如下：</w:t>
      </w:r>
    </w:p>
    <w:p w14:paraId="03D84F2F">
      <w:pPr>
        <w:snapToGrid w:val="0"/>
        <w:spacing w:before="120" w:beforeLines="50"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（1）我方向贵方提交的所有响应文件、资料都是准确的和真实的。</w:t>
      </w:r>
    </w:p>
    <w:p w14:paraId="68446A6A">
      <w:pPr>
        <w:snapToGrid w:val="0"/>
        <w:spacing w:before="120" w:beforeLines="50"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（2）我方不是采购人的附属机构；也不是为本项目提供整体设计、规范编制或者项目管理、监理、检测等服务的供应商或其附属机构。</w:t>
      </w:r>
    </w:p>
    <w:p w14:paraId="685D39D7">
      <w:pPr>
        <w:snapToGrid w:val="0"/>
        <w:spacing w:before="120" w:beforeLines="50"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 我方承诺在参加本政府采购项目活动前，没有被纳入政府部门或银行认定的失信名单，我方具有良好的商业信誉。</w:t>
      </w:r>
    </w:p>
    <w:p w14:paraId="454ADD54">
      <w:pPr>
        <w:spacing w:line="300" w:lineRule="exact"/>
        <w:ind w:firstLine="420" w:firstLineChars="2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5CB8AEC2">
      <w:pPr>
        <w:snapToGrid w:val="0"/>
        <w:spacing w:before="120" w:beforeLines="50" w:line="360" w:lineRule="exact"/>
        <w:ind w:firstLine="420" w:firstLineChars="200"/>
        <w:rPr>
          <w:color w:val="000000" w:themeColor="text1"/>
          <w:szCs w:val="21"/>
          <w:highlight w:val="none"/>
          <w:lang w:val="zh-CN"/>
          <w14:textFill>
            <w14:solidFill>
              <w14:schemeClr w14:val="tx1"/>
            </w14:solidFill>
          </w14:textFill>
        </w:rPr>
      </w:pPr>
      <w:r>
        <w:rPr>
          <w:color w:val="000000" w:themeColor="text1"/>
          <w:szCs w:val="21"/>
          <w:highlight w:val="none"/>
          <w14:textFill>
            <w14:solidFill>
              <w14:schemeClr w14:val="tx1"/>
            </w14:solidFill>
          </w14:textFill>
        </w:rPr>
        <w:t>（5）</w:t>
      </w:r>
      <w:r>
        <w:rPr>
          <w:color w:val="000000" w:themeColor="text1"/>
          <w:szCs w:val="21"/>
          <w:highlight w:val="none"/>
          <w:lang w:val="zh-CN"/>
          <w14:textFill>
            <w14:solidFill>
              <w14:schemeClr w14:val="tx1"/>
            </w14:solidFill>
          </w14:textFill>
        </w:rPr>
        <w:t>我方</w:t>
      </w:r>
      <w:r>
        <w:rPr>
          <w:color w:val="000000" w:themeColor="text1"/>
          <w:szCs w:val="21"/>
          <w:highlight w:val="none"/>
          <w14:textFill>
            <w14:solidFill>
              <w14:schemeClr w14:val="tx1"/>
            </w14:solidFill>
          </w14:textFill>
        </w:rPr>
        <w:t>承诺</w:t>
      </w:r>
      <w:r>
        <w:rPr>
          <w:color w:val="000000" w:themeColor="text1"/>
          <w:szCs w:val="21"/>
          <w:highlight w:val="none"/>
          <w:lang w:val="zh-CN"/>
          <w14:textFill>
            <w14:solidFill>
              <w14:schemeClr w14:val="tx1"/>
            </w14:solidFill>
          </w14:textFill>
        </w:rPr>
        <w:t>具有履行本项目合同所必需的设备和专业技术能力。</w:t>
      </w:r>
    </w:p>
    <w:p w14:paraId="1A65FE91">
      <w:pPr>
        <w:snapToGrid w:val="0"/>
        <w:spacing w:before="120" w:beforeLines="50" w:line="360" w:lineRule="exac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（6）我方承诺</w:t>
      </w:r>
      <w:r>
        <w:rPr>
          <w:color w:val="000000" w:themeColor="text1"/>
          <w:szCs w:val="21"/>
          <w:highlight w:val="none"/>
          <w14:textFill>
            <w14:solidFill>
              <w14:schemeClr w14:val="tx1"/>
            </w14:solidFill>
          </w14:textFill>
        </w:rPr>
        <w:t>未被列入失信被执行人、</w:t>
      </w:r>
      <w:r>
        <w:rPr>
          <w:color w:val="000000" w:themeColor="text1"/>
          <w:kern w:val="0"/>
          <w:szCs w:val="21"/>
          <w:highlight w:val="none"/>
          <w14:textFill>
            <w14:solidFill>
              <w14:schemeClr w14:val="tx1"/>
            </w14:solidFill>
          </w14:textFill>
        </w:rPr>
        <w:t>重大税收违法失信主体</w:t>
      </w:r>
      <w:r>
        <w:rPr>
          <w:color w:val="000000" w:themeColor="text1"/>
          <w:szCs w:val="21"/>
          <w:highlight w:val="none"/>
          <w14:textFill>
            <w14:solidFill>
              <w14:schemeClr w14:val="tx1"/>
            </w14:solidFill>
          </w14:textFill>
        </w:rPr>
        <w:t>、政府采购严重违法失信行为记录名单</w:t>
      </w:r>
      <w:r>
        <w:rPr>
          <w:rFonts w:hint="eastAsia"/>
          <w:color w:val="000000" w:themeColor="text1"/>
          <w:szCs w:val="21"/>
          <w:highlight w:val="none"/>
          <w14:textFill>
            <w14:solidFill>
              <w14:schemeClr w14:val="tx1"/>
            </w14:solidFill>
          </w14:textFill>
        </w:rPr>
        <w:t>，如我方提供的声明不实，则接受本次响应作为响应无效的处理，</w:t>
      </w:r>
      <w:r>
        <w:rPr>
          <w:color w:val="000000" w:themeColor="text1"/>
          <w:szCs w:val="21"/>
          <w:highlight w:val="none"/>
          <w14:textFill>
            <w14:solidFill>
              <w14:schemeClr w14:val="tx1"/>
            </w14:solidFill>
          </w14:textFill>
        </w:rPr>
        <w:t>并根据财库〔2016〕125号《财政部关于在政府采购活动中查询及使用信用记录有关问题的通知》规定接受失信联合惩戒。</w:t>
      </w:r>
    </w:p>
    <w:p w14:paraId="38160AF6">
      <w:pPr>
        <w:snapToGrid w:val="0"/>
        <w:spacing w:before="120" w:beforeLines="50" w:line="360" w:lineRule="exac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（7）我方承诺成交后按</w:t>
      </w:r>
      <w:r>
        <w:rPr>
          <w:color w:val="000000" w:themeColor="text1"/>
          <w:szCs w:val="21"/>
          <w:highlight w:val="none"/>
          <w14:textFill>
            <w14:solidFill>
              <w14:schemeClr w14:val="tx1"/>
            </w14:solidFill>
          </w14:textFill>
        </w:rPr>
        <w:t>规定缴纳代理服务费</w:t>
      </w:r>
      <w:r>
        <w:rPr>
          <w:rFonts w:hint="eastAsia"/>
          <w:color w:val="000000" w:themeColor="text1"/>
          <w:szCs w:val="21"/>
          <w:highlight w:val="none"/>
          <w14:textFill>
            <w14:solidFill>
              <w14:schemeClr w14:val="tx1"/>
            </w14:solidFill>
          </w14:textFill>
        </w:rPr>
        <w:t>。如未按时缴纳，</w:t>
      </w:r>
      <w:r>
        <w:rPr>
          <w:color w:val="000000" w:themeColor="text1"/>
          <w:szCs w:val="21"/>
          <w:highlight w:val="none"/>
          <w14:textFill>
            <w14:solidFill>
              <w14:schemeClr w14:val="tx1"/>
            </w14:solidFill>
          </w14:textFill>
        </w:rPr>
        <w:t>贵方可</w:t>
      </w:r>
      <w:r>
        <w:rPr>
          <w:rFonts w:hint="eastAsia"/>
          <w:color w:val="000000" w:themeColor="text1"/>
          <w:szCs w:val="21"/>
          <w:highlight w:val="none"/>
          <w14:textFill>
            <w14:solidFill>
              <w14:schemeClr w14:val="tx1"/>
            </w14:solidFill>
          </w14:textFill>
        </w:rPr>
        <w:t>不退还</w:t>
      </w:r>
      <w:r>
        <w:rPr>
          <w:color w:val="000000" w:themeColor="text1"/>
          <w:szCs w:val="21"/>
          <w:highlight w:val="none"/>
          <w14:textFill>
            <w14:solidFill>
              <w14:schemeClr w14:val="tx1"/>
            </w14:solidFill>
          </w14:textFill>
        </w:rPr>
        <w:t>我</w:t>
      </w:r>
      <w:r>
        <w:rPr>
          <w:rFonts w:hint="eastAsia"/>
          <w:color w:val="000000" w:themeColor="text1"/>
          <w:szCs w:val="21"/>
          <w:highlight w:val="none"/>
          <w14:textFill>
            <w14:solidFill>
              <w14:schemeClr w14:val="tx1"/>
            </w14:solidFill>
          </w14:textFill>
        </w:rPr>
        <w:t>方</w:t>
      </w:r>
      <w:r>
        <w:rPr>
          <w:color w:val="000000" w:themeColor="text1"/>
          <w:szCs w:val="21"/>
          <w:highlight w:val="none"/>
          <w14:textFill>
            <w14:solidFill>
              <w14:schemeClr w14:val="tx1"/>
            </w14:solidFill>
          </w14:textFill>
        </w:rPr>
        <w:t>提交的</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保证金</w:t>
      </w:r>
      <w:r>
        <w:rPr>
          <w:rFonts w:hint="eastAsia"/>
          <w:color w:val="000000" w:themeColor="text1"/>
          <w:szCs w:val="21"/>
          <w:highlight w:val="none"/>
          <w14:textFill>
            <w14:solidFill>
              <w14:schemeClr w14:val="tx1"/>
            </w14:solidFill>
          </w14:textFill>
        </w:rPr>
        <w:t>，并从中</w:t>
      </w:r>
      <w:r>
        <w:rPr>
          <w:color w:val="000000" w:themeColor="text1"/>
          <w:szCs w:val="21"/>
          <w:highlight w:val="none"/>
          <w14:textFill>
            <w14:solidFill>
              <w14:schemeClr w14:val="tx1"/>
            </w14:solidFill>
          </w14:textFill>
        </w:rPr>
        <w:t>扣除</w:t>
      </w:r>
      <w:r>
        <w:rPr>
          <w:rFonts w:hint="eastAsia"/>
          <w:color w:val="000000" w:themeColor="text1"/>
          <w:szCs w:val="21"/>
          <w:highlight w:val="none"/>
          <w14:textFill>
            <w14:solidFill>
              <w14:schemeClr w14:val="tx1"/>
            </w14:solidFill>
          </w14:textFill>
        </w:rPr>
        <w:t>代理服务费。</w:t>
      </w:r>
    </w:p>
    <w:p w14:paraId="3E7EAE3E">
      <w:pPr>
        <w:snapToGrid w:val="0"/>
        <w:spacing w:before="120" w:beforeLines="50"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我方对以上声明负全部法律责任。如有虚假或隐瞒，我方愿意承担一切后果，并不再寻求任何旨在减轻或免除法律责任的辩解。</w:t>
      </w:r>
    </w:p>
    <w:p w14:paraId="25E71DE6">
      <w:pPr>
        <w:snapToGrid w:val="0"/>
        <w:spacing w:before="120" w:beforeLines="50" w:line="360" w:lineRule="exact"/>
        <w:ind w:firstLine="420" w:firstLineChars="200"/>
        <w:rPr>
          <w:color w:val="000000" w:themeColor="text1"/>
          <w:szCs w:val="21"/>
          <w:highlight w:val="none"/>
          <w14:textFill>
            <w14:solidFill>
              <w14:schemeClr w14:val="tx1"/>
            </w14:solidFill>
          </w14:textFill>
        </w:rPr>
      </w:pPr>
    </w:p>
    <w:p w14:paraId="6A880A97">
      <w:pPr>
        <w:snapToGrid w:val="0"/>
        <w:spacing w:before="120" w:beforeLines="50" w:after="50" w:line="360" w:lineRule="exact"/>
        <w:ind w:firstLine="3570" w:firstLineChars="1700"/>
        <w:rPr>
          <w:color w:val="000000" w:themeColor="text1"/>
          <w:szCs w:val="21"/>
          <w:highlight w:val="none"/>
          <w14:textFill>
            <w14:solidFill>
              <w14:schemeClr w14:val="tx1"/>
            </w14:solidFill>
          </w14:textFill>
        </w:rPr>
      </w:pPr>
      <w:bookmarkStart w:id="1043" w:name="_Hlk89190765"/>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名称（电子签章）</w:t>
      </w:r>
      <w:bookmarkEnd w:id="1043"/>
      <w:r>
        <w:rPr>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p>
    <w:p w14:paraId="47AC6B7D">
      <w:pPr>
        <w:snapToGrid w:val="0"/>
        <w:spacing w:before="120" w:beforeLines="50" w:after="50" w:line="360" w:lineRule="exact"/>
        <w:ind w:firstLine="210" w:firstLineChars="1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 xml:space="preserve">                                          年    月    日</w:t>
      </w:r>
    </w:p>
    <w:p w14:paraId="74DC7582">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rFonts w:hint="eastAsia"/>
          <w:color w:val="000000" w:themeColor="text1"/>
          <w:szCs w:val="21"/>
          <w:highlight w:val="none"/>
          <w:lang w:val="en-US" w:eastAsia="zh-CN"/>
          <w14:textFill>
            <w14:solidFill>
              <w14:schemeClr w14:val="tx1"/>
            </w14:solidFill>
          </w14:textFill>
        </w:rPr>
        <w:t>2</w:t>
      </w:r>
      <w:r>
        <w:rPr>
          <w:color w:val="000000" w:themeColor="text1"/>
          <w:szCs w:val="21"/>
          <w:highlight w:val="none"/>
          <w14:textFill>
            <w14:solidFill>
              <w14:schemeClr w14:val="tx1"/>
            </w14:solidFill>
          </w14:textFill>
        </w:rPr>
        <w:t>．法人或者其他组织的营业执照等证明文件。即供应商是企业则提供营业执照（副本）</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；供应商是事业单位，则提供事业单位法人证书（副本）</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；供应商是非企业专业服务机构的，则提供执业许可证等证明文件</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；如供应商不是以上所列的法人、组织的，则提供国家规定的相关证明材料。</w:t>
      </w:r>
      <w:bookmarkStart w:id="1044" w:name="_Hlk89190828"/>
      <w:r>
        <w:rPr>
          <w:color w:val="000000" w:themeColor="text1"/>
          <w:szCs w:val="21"/>
          <w:highlight w:val="none"/>
          <w14:textFill>
            <w14:solidFill>
              <w14:schemeClr w14:val="tx1"/>
            </w14:solidFill>
          </w14:textFill>
        </w:rPr>
        <w:t>（加盖供应商</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bookmarkEnd w:id="1044"/>
    </w:p>
    <w:p w14:paraId="673AC270">
      <w:pPr>
        <w:snapToGrid w:val="0"/>
        <w:spacing w:before="120" w:beforeLines="50" w:after="50" w:line="440" w:lineRule="exact"/>
        <w:rPr>
          <w:rFonts w:hint="eastAsia"/>
          <w:color w:val="000000" w:themeColor="text1"/>
          <w:szCs w:val="21"/>
          <w:highlight w:val="none"/>
          <w14:textFill>
            <w14:solidFill>
              <w14:schemeClr w14:val="tx1"/>
            </w14:solidFill>
          </w14:textFill>
        </w:rPr>
      </w:pPr>
    </w:p>
    <w:p w14:paraId="7ED67DB3">
      <w:pPr>
        <w:snapToGrid w:val="0"/>
        <w:spacing w:before="120" w:beforeLines="50" w:after="50" w:line="440" w:lineRule="exac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r>
        <w:rPr>
          <w:color w:val="000000" w:themeColor="text1"/>
          <w:szCs w:val="21"/>
          <w:highlight w:val="none"/>
          <w14:textFill>
            <w14:solidFill>
              <w14:schemeClr w14:val="tx1"/>
            </w14:solidFill>
          </w14:textFill>
        </w:rPr>
        <w:t>．财务状况报告（表）</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或银行出具的资信证明</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w:t>
      </w:r>
      <w:r>
        <w:rPr>
          <w:color w:val="000000" w:themeColor="text1"/>
          <w:highlight w:val="none"/>
          <w14:textFill>
            <w14:solidFill>
              <w14:schemeClr w14:val="tx1"/>
            </w14:solidFill>
          </w14:textFill>
        </w:rPr>
        <w:t>对于从取得营业执照时间起到截标时间为止不足1年的供应商，只需提交</w:t>
      </w:r>
      <w:r>
        <w:rPr>
          <w:color w:val="000000" w:themeColor="text1"/>
          <w:szCs w:val="21"/>
          <w:highlight w:val="none"/>
          <w14:textFill>
            <w14:solidFill>
              <w14:schemeClr w14:val="tx1"/>
            </w14:solidFill>
          </w14:textFill>
        </w:rPr>
        <w:t>截标时间前一个月的财务状况报告（表）</w:t>
      </w:r>
      <w:r>
        <w:rPr>
          <w:rFonts w:hint="eastAsia"/>
          <w:color w:val="000000" w:themeColor="text1"/>
          <w:szCs w:val="21"/>
          <w:highlight w:val="none"/>
          <w14:textFill>
            <w14:solidFill>
              <w14:schemeClr w14:val="tx1"/>
            </w14:solidFill>
          </w14:textFill>
        </w:rPr>
        <w:t>扫描件</w:t>
      </w:r>
      <w:r>
        <w:rPr>
          <w:color w:val="000000" w:themeColor="text1"/>
          <w:szCs w:val="21"/>
          <w:highlight w:val="none"/>
          <w14:textFill>
            <w14:solidFill>
              <w14:schemeClr w14:val="tx1"/>
            </w14:solidFill>
          </w14:textFill>
        </w:rPr>
        <w:t>。（按“评审方法及标准” “资格审查表”规定提供）。</w:t>
      </w:r>
      <w:bookmarkStart w:id="1045" w:name="_Hlk89190839"/>
      <w:r>
        <w:rPr>
          <w:color w:val="000000" w:themeColor="text1"/>
          <w:szCs w:val="21"/>
          <w:highlight w:val="none"/>
          <w14:textFill>
            <w14:solidFill>
              <w14:schemeClr w14:val="tx1"/>
            </w14:solidFill>
          </w14:textFill>
        </w:rPr>
        <w:t>（加盖供应商</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bookmarkEnd w:id="1045"/>
    </w:p>
    <w:p w14:paraId="20A3C041">
      <w:pPr>
        <w:snapToGrid w:val="0"/>
        <w:spacing w:before="120" w:beforeLines="50" w:after="50" w:line="440" w:lineRule="exact"/>
        <w:rPr>
          <w:color w:val="000000" w:themeColor="text1"/>
          <w:szCs w:val="21"/>
          <w:highlight w:val="none"/>
          <w14:textFill>
            <w14:solidFill>
              <w14:schemeClr w14:val="tx1"/>
            </w14:solidFill>
          </w14:textFill>
        </w:rPr>
      </w:pPr>
    </w:p>
    <w:p w14:paraId="61DB7A9B">
      <w:pPr>
        <w:snapToGrid w:val="0"/>
        <w:spacing w:before="50" w:after="120" w:afterLines="50" w:line="440" w:lineRule="exact"/>
        <w:jc w:val="left"/>
        <w:rPr>
          <w:rFonts w:hint="eastAsia"/>
          <w:b/>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w:t>
      </w:r>
      <w:r>
        <w:rPr>
          <w:color w:val="000000" w:themeColor="text1"/>
          <w:highlight w:val="none"/>
          <w14:textFill>
            <w14:solidFill>
              <w14:schemeClr w14:val="tx1"/>
            </w14:solidFill>
          </w14:textFill>
        </w:rPr>
        <w:t>依法缴纳税费证明和社会保险缴纳证明材料</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供应商成立不足</w:t>
      </w:r>
      <w:r>
        <w:rPr>
          <w:rFonts w:hint="eastAsia"/>
          <w:color w:val="000000" w:themeColor="text1"/>
          <w:highlight w:val="none"/>
          <w14:textFill>
            <w14:solidFill>
              <w14:schemeClr w14:val="tx1"/>
            </w14:solidFill>
          </w14:textFill>
        </w:rPr>
        <w:t>1个月的，无须提供</w:t>
      </w:r>
      <w:r>
        <w:rPr>
          <w:color w:val="000000" w:themeColor="text1"/>
          <w:highlight w:val="none"/>
          <w14:textFill>
            <w14:solidFill>
              <w14:schemeClr w14:val="tx1"/>
            </w14:solidFill>
          </w14:textFill>
        </w:rPr>
        <w:t>缴纳税费证明及社保缴费证明</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依法免税或不需要缴纳社会保障资金的供应商，须提供相应文件证明其依法免税或不需要缴纳社会保障资金。</w:t>
      </w:r>
      <w:r>
        <w:rPr>
          <w:color w:val="000000" w:themeColor="text1"/>
          <w:szCs w:val="21"/>
          <w:highlight w:val="none"/>
          <w14:textFill>
            <w14:solidFill>
              <w14:schemeClr w14:val="tx1"/>
            </w14:solidFill>
          </w14:textFill>
        </w:rPr>
        <w:t>（按“评审方法及标准” “资格审查表”规定提供</w:t>
      </w:r>
      <w:r>
        <w:rPr>
          <w:rFonts w:hint="eastAsia"/>
          <w:color w:val="000000" w:themeColor="text1"/>
          <w:szCs w:val="21"/>
          <w:highlight w:val="none"/>
          <w14:textFill>
            <w14:solidFill>
              <w14:schemeClr w14:val="tx1"/>
            </w14:solidFill>
          </w14:textFill>
        </w:rPr>
        <w:t>，其中社会保险缴纳证明在对应人员资料处提供</w:t>
      </w:r>
      <w:r>
        <w:rPr>
          <w:color w:val="000000" w:themeColor="text1"/>
          <w:szCs w:val="21"/>
          <w:highlight w:val="none"/>
          <w14:textFill>
            <w14:solidFill>
              <w14:schemeClr w14:val="tx1"/>
            </w14:solidFill>
          </w14:textFill>
        </w:rPr>
        <w:t>）（加盖供应商</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p>
    <w:p w14:paraId="14B1BA3F">
      <w:pPr>
        <w:snapToGrid w:val="0"/>
        <w:spacing w:before="50" w:after="120" w:afterLines="50" w:line="440" w:lineRule="exact"/>
        <w:jc w:val="left"/>
        <w:rPr>
          <w:rFonts w:hint="eastAsia"/>
          <w:color w:val="000000" w:themeColor="text1"/>
          <w:highlight w:val="none"/>
          <w14:textFill>
            <w14:solidFill>
              <w14:schemeClr w14:val="tx1"/>
            </w14:solidFill>
          </w14:textFill>
        </w:rPr>
      </w:pPr>
    </w:p>
    <w:p w14:paraId="72E12D3A">
      <w:pPr>
        <w:snapToGrid w:val="0"/>
        <w:spacing w:before="50" w:after="120" w:afterLines="50" w:line="440" w:lineRule="exact"/>
        <w:jc w:val="left"/>
        <w:rPr>
          <w:rFonts w:hint="eastAsia"/>
          <w:b/>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．具备法律、行政法规规定的其他要求的证明材料（按“评审方法及标准” “</w:t>
      </w:r>
      <w:r>
        <w:rPr>
          <w:color w:val="000000" w:themeColor="text1"/>
          <w:szCs w:val="21"/>
          <w:highlight w:val="none"/>
          <w14:textFill>
            <w14:solidFill>
              <w14:schemeClr w14:val="tx1"/>
            </w14:solidFill>
          </w14:textFill>
        </w:rPr>
        <w:t>资格审查表</w:t>
      </w:r>
      <w:r>
        <w:rPr>
          <w:color w:val="000000" w:themeColor="text1"/>
          <w:highlight w:val="none"/>
          <w14:textFill>
            <w14:solidFill>
              <w14:schemeClr w14:val="tx1"/>
            </w14:solidFill>
          </w14:textFill>
        </w:rPr>
        <w:t>”规定提供）。</w:t>
      </w:r>
      <w:r>
        <w:rPr>
          <w:rFonts w:hint="eastAsia"/>
          <w:b/>
          <w:color w:val="000000" w:themeColor="text1"/>
          <w:highlight w:val="none"/>
          <w14:textFill>
            <w14:solidFill>
              <w14:schemeClr w14:val="tx1"/>
            </w14:solidFill>
          </w14:textFill>
        </w:rPr>
        <w:t>（如采购文件有要求时提供）</w:t>
      </w:r>
    </w:p>
    <w:p w14:paraId="2456E5F2">
      <w:pPr>
        <w:snapToGrid w:val="0"/>
        <w:spacing w:before="50" w:after="120" w:afterLines="50" w:line="440" w:lineRule="exact"/>
        <w:jc w:val="left"/>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br w:type="page"/>
      </w:r>
    </w:p>
    <w:p w14:paraId="4AFD1926">
      <w:pPr>
        <w:snapToGrid w:val="0"/>
        <w:spacing w:before="50" w:after="120" w:afterLines="50" w:line="440" w:lineRule="exact"/>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0E50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3C510D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供应商名称</w:t>
            </w:r>
          </w:p>
        </w:tc>
        <w:tc>
          <w:tcPr>
            <w:tcW w:w="7341" w:type="dxa"/>
            <w:gridSpan w:val="8"/>
            <w:noWrap w:val="0"/>
            <w:vAlign w:val="center"/>
          </w:tcPr>
          <w:p w14:paraId="5454947E">
            <w:pPr>
              <w:jc w:val="center"/>
              <w:rPr>
                <w:color w:val="000000" w:themeColor="text1"/>
                <w:szCs w:val="21"/>
                <w:highlight w:val="none"/>
                <w14:textFill>
                  <w14:solidFill>
                    <w14:schemeClr w14:val="tx1"/>
                  </w14:solidFill>
                </w14:textFill>
              </w:rPr>
            </w:pPr>
          </w:p>
        </w:tc>
      </w:tr>
      <w:tr w14:paraId="4E65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CA4C4C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注册地址</w:t>
            </w:r>
          </w:p>
        </w:tc>
        <w:tc>
          <w:tcPr>
            <w:tcW w:w="3389" w:type="dxa"/>
            <w:gridSpan w:val="4"/>
            <w:noWrap w:val="0"/>
            <w:vAlign w:val="center"/>
          </w:tcPr>
          <w:p w14:paraId="4EF0A72D">
            <w:pPr>
              <w:jc w:val="center"/>
              <w:rPr>
                <w:color w:val="000000" w:themeColor="text1"/>
                <w:szCs w:val="21"/>
                <w:highlight w:val="none"/>
                <w14:textFill>
                  <w14:solidFill>
                    <w14:schemeClr w14:val="tx1"/>
                  </w14:solidFill>
                </w14:textFill>
              </w:rPr>
            </w:pPr>
          </w:p>
        </w:tc>
        <w:tc>
          <w:tcPr>
            <w:tcW w:w="1246" w:type="dxa"/>
            <w:noWrap w:val="0"/>
            <w:vAlign w:val="center"/>
          </w:tcPr>
          <w:p w14:paraId="30EBA5A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邮政编码</w:t>
            </w:r>
          </w:p>
        </w:tc>
        <w:tc>
          <w:tcPr>
            <w:tcW w:w="2706" w:type="dxa"/>
            <w:gridSpan w:val="3"/>
            <w:noWrap w:val="0"/>
            <w:vAlign w:val="center"/>
          </w:tcPr>
          <w:p w14:paraId="388D482E">
            <w:pPr>
              <w:jc w:val="center"/>
              <w:rPr>
                <w:color w:val="000000" w:themeColor="text1"/>
                <w:szCs w:val="21"/>
                <w:highlight w:val="none"/>
                <w14:textFill>
                  <w14:solidFill>
                    <w14:schemeClr w14:val="tx1"/>
                  </w14:solidFill>
                </w14:textFill>
              </w:rPr>
            </w:pPr>
          </w:p>
        </w:tc>
      </w:tr>
      <w:tr w14:paraId="7941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0008DF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联系方式</w:t>
            </w:r>
          </w:p>
        </w:tc>
        <w:tc>
          <w:tcPr>
            <w:tcW w:w="897" w:type="dxa"/>
            <w:noWrap w:val="0"/>
            <w:vAlign w:val="center"/>
          </w:tcPr>
          <w:p w14:paraId="1C9202A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联系人</w:t>
            </w:r>
          </w:p>
        </w:tc>
        <w:tc>
          <w:tcPr>
            <w:tcW w:w="2492" w:type="dxa"/>
            <w:gridSpan w:val="3"/>
            <w:noWrap w:val="0"/>
            <w:vAlign w:val="center"/>
          </w:tcPr>
          <w:p w14:paraId="46522B57">
            <w:pPr>
              <w:jc w:val="center"/>
              <w:rPr>
                <w:color w:val="000000" w:themeColor="text1"/>
                <w:szCs w:val="21"/>
                <w:highlight w:val="none"/>
                <w14:textFill>
                  <w14:solidFill>
                    <w14:schemeClr w14:val="tx1"/>
                  </w14:solidFill>
                </w14:textFill>
              </w:rPr>
            </w:pPr>
          </w:p>
        </w:tc>
        <w:tc>
          <w:tcPr>
            <w:tcW w:w="1246" w:type="dxa"/>
            <w:noWrap w:val="0"/>
            <w:vAlign w:val="center"/>
          </w:tcPr>
          <w:p w14:paraId="6855A2E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  话</w:t>
            </w:r>
          </w:p>
        </w:tc>
        <w:tc>
          <w:tcPr>
            <w:tcW w:w="2706" w:type="dxa"/>
            <w:gridSpan w:val="3"/>
            <w:noWrap w:val="0"/>
            <w:vAlign w:val="center"/>
          </w:tcPr>
          <w:p w14:paraId="6DB5A7A0">
            <w:pPr>
              <w:jc w:val="center"/>
              <w:rPr>
                <w:color w:val="000000" w:themeColor="text1"/>
                <w:szCs w:val="21"/>
                <w:highlight w:val="none"/>
                <w14:textFill>
                  <w14:solidFill>
                    <w14:schemeClr w14:val="tx1"/>
                  </w14:solidFill>
                </w14:textFill>
              </w:rPr>
            </w:pPr>
          </w:p>
        </w:tc>
      </w:tr>
      <w:tr w14:paraId="1355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532AD686">
            <w:pPr>
              <w:jc w:val="center"/>
              <w:rPr>
                <w:color w:val="000000" w:themeColor="text1"/>
                <w:szCs w:val="21"/>
                <w:highlight w:val="none"/>
                <w14:textFill>
                  <w14:solidFill>
                    <w14:schemeClr w14:val="tx1"/>
                  </w14:solidFill>
                </w14:textFill>
              </w:rPr>
            </w:pPr>
          </w:p>
        </w:tc>
        <w:tc>
          <w:tcPr>
            <w:tcW w:w="897" w:type="dxa"/>
            <w:noWrap w:val="0"/>
            <w:vAlign w:val="center"/>
          </w:tcPr>
          <w:p w14:paraId="66DD07C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传  真</w:t>
            </w:r>
          </w:p>
        </w:tc>
        <w:tc>
          <w:tcPr>
            <w:tcW w:w="2492" w:type="dxa"/>
            <w:gridSpan w:val="3"/>
            <w:noWrap w:val="0"/>
            <w:vAlign w:val="center"/>
          </w:tcPr>
          <w:p w14:paraId="5CF2D43B">
            <w:pPr>
              <w:jc w:val="center"/>
              <w:rPr>
                <w:color w:val="000000" w:themeColor="text1"/>
                <w:szCs w:val="21"/>
                <w:highlight w:val="none"/>
                <w14:textFill>
                  <w14:solidFill>
                    <w14:schemeClr w14:val="tx1"/>
                  </w14:solidFill>
                </w14:textFill>
              </w:rPr>
            </w:pPr>
          </w:p>
        </w:tc>
        <w:tc>
          <w:tcPr>
            <w:tcW w:w="1246" w:type="dxa"/>
            <w:noWrap w:val="0"/>
            <w:vAlign w:val="center"/>
          </w:tcPr>
          <w:p w14:paraId="4DF440D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网  址</w:t>
            </w:r>
          </w:p>
        </w:tc>
        <w:tc>
          <w:tcPr>
            <w:tcW w:w="2706" w:type="dxa"/>
            <w:gridSpan w:val="3"/>
            <w:noWrap w:val="0"/>
            <w:vAlign w:val="center"/>
          </w:tcPr>
          <w:p w14:paraId="24CA28F1">
            <w:pPr>
              <w:jc w:val="center"/>
              <w:rPr>
                <w:color w:val="000000" w:themeColor="text1"/>
                <w:szCs w:val="21"/>
                <w:highlight w:val="none"/>
                <w14:textFill>
                  <w14:solidFill>
                    <w14:schemeClr w14:val="tx1"/>
                  </w14:solidFill>
                </w14:textFill>
              </w:rPr>
            </w:pPr>
          </w:p>
        </w:tc>
      </w:tr>
      <w:tr w14:paraId="6C6F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7F9E3A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统一社会信用代码</w:t>
            </w:r>
          </w:p>
        </w:tc>
        <w:tc>
          <w:tcPr>
            <w:tcW w:w="7341" w:type="dxa"/>
            <w:gridSpan w:val="8"/>
            <w:noWrap w:val="0"/>
            <w:vAlign w:val="center"/>
          </w:tcPr>
          <w:p w14:paraId="6EB14A72">
            <w:pPr>
              <w:jc w:val="center"/>
              <w:rPr>
                <w:color w:val="000000" w:themeColor="text1"/>
                <w:szCs w:val="21"/>
                <w:highlight w:val="none"/>
                <w14:textFill>
                  <w14:solidFill>
                    <w14:schemeClr w14:val="tx1"/>
                  </w14:solidFill>
                </w14:textFill>
              </w:rPr>
            </w:pPr>
          </w:p>
        </w:tc>
      </w:tr>
      <w:tr w14:paraId="7689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4290F3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法定代表人</w:t>
            </w:r>
          </w:p>
        </w:tc>
        <w:tc>
          <w:tcPr>
            <w:tcW w:w="897" w:type="dxa"/>
            <w:noWrap w:val="0"/>
            <w:vAlign w:val="center"/>
          </w:tcPr>
          <w:p w14:paraId="46D75A86">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姓名</w:t>
            </w:r>
          </w:p>
        </w:tc>
        <w:tc>
          <w:tcPr>
            <w:tcW w:w="1021" w:type="dxa"/>
            <w:noWrap w:val="0"/>
            <w:vAlign w:val="center"/>
          </w:tcPr>
          <w:p w14:paraId="24BE2134">
            <w:pPr>
              <w:jc w:val="center"/>
              <w:rPr>
                <w:color w:val="000000" w:themeColor="text1"/>
                <w:szCs w:val="21"/>
                <w:highlight w:val="none"/>
                <w14:textFill>
                  <w14:solidFill>
                    <w14:schemeClr w14:val="tx1"/>
                  </w14:solidFill>
                </w14:textFill>
              </w:rPr>
            </w:pPr>
          </w:p>
        </w:tc>
        <w:tc>
          <w:tcPr>
            <w:tcW w:w="1160" w:type="dxa"/>
            <w:noWrap w:val="0"/>
            <w:vAlign w:val="center"/>
          </w:tcPr>
          <w:p w14:paraId="1E56608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技术职称</w:t>
            </w:r>
          </w:p>
        </w:tc>
        <w:tc>
          <w:tcPr>
            <w:tcW w:w="1620" w:type="dxa"/>
            <w:gridSpan w:val="3"/>
            <w:noWrap w:val="0"/>
            <w:vAlign w:val="center"/>
          </w:tcPr>
          <w:p w14:paraId="770D2EDF">
            <w:pPr>
              <w:jc w:val="center"/>
              <w:rPr>
                <w:color w:val="000000" w:themeColor="text1"/>
                <w:szCs w:val="21"/>
                <w:highlight w:val="none"/>
                <w14:textFill>
                  <w14:solidFill>
                    <w14:schemeClr w14:val="tx1"/>
                  </w14:solidFill>
                </w14:textFill>
              </w:rPr>
            </w:pPr>
          </w:p>
        </w:tc>
        <w:tc>
          <w:tcPr>
            <w:tcW w:w="720" w:type="dxa"/>
            <w:noWrap w:val="0"/>
            <w:vAlign w:val="center"/>
          </w:tcPr>
          <w:p w14:paraId="5397FB2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电话</w:t>
            </w:r>
          </w:p>
        </w:tc>
        <w:tc>
          <w:tcPr>
            <w:tcW w:w="1923" w:type="dxa"/>
            <w:noWrap w:val="0"/>
            <w:vAlign w:val="center"/>
          </w:tcPr>
          <w:p w14:paraId="273B7711">
            <w:pPr>
              <w:jc w:val="center"/>
              <w:rPr>
                <w:color w:val="000000" w:themeColor="text1"/>
                <w:szCs w:val="21"/>
                <w:highlight w:val="none"/>
                <w14:textFill>
                  <w14:solidFill>
                    <w14:schemeClr w14:val="tx1"/>
                  </w14:solidFill>
                </w14:textFill>
              </w:rPr>
            </w:pPr>
          </w:p>
        </w:tc>
      </w:tr>
      <w:tr w14:paraId="5A9A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4F9EACE0">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技术负责人</w:t>
            </w:r>
          </w:p>
        </w:tc>
        <w:tc>
          <w:tcPr>
            <w:tcW w:w="897" w:type="dxa"/>
            <w:noWrap w:val="0"/>
            <w:vAlign w:val="center"/>
          </w:tcPr>
          <w:p w14:paraId="7F58494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姓名</w:t>
            </w:r>
          </w:p>
        </w:tc>
        <w:tc>
          <w:tcPr>
            <w:tcW w:w="1021" w:type="dxa"/>
            <w:noWrap w:val="0"/>
            <w:vAlign w:val="center"/>
          </w:tcPr>
          <w:p w14:paraId="2FE3F561">
            <w:pPr>
              <w:jc w:val="center"/>
              <w:rPr>
                <w:color w:val="000000" w:themeColor="text1"/>
                <w:szCs w:val="21"/>
                <w:highlight w:val="none"/>
                <w14:textFill>
                  <w14:solidFill>
                    <w14:schemeClr w14:val="tx1"/>
                  </w14:solidFill>
                </w14:textFill>
              </w:rPr>
            </w:pPr>
          </w:p>
        </w:tc>
        <w:tc>
          <w:tcPr>
            <w:tcW w:w="1160" w:type="dxa"/>
            <w:noWrap w:val="0"/>
            <w:vAlign w:val="center"/>
          </w:tcPr>
          <w:p w14:paraId="7470111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技术职称</w:t>
            </w:r>
          </w:p>
        </w:tc>
        <w:tc>
          <w:tcPr>
            <w:tcW w:w="1620" w:type="dxa"/>
            <w:gridSpan w:val="3"/>
            <w:noWrap w:val="0"/>
            <w:vAlign w:val="center"/>
          </w:tcPr>
          <w:p w14:paraId="0E9D8470">
            <w:pPr>
              <w:jc w:val="center"/>
              <w:rPr>
                <w:color w:val="000000" w:themeColor="text1"/>
                <w:szCs w:val="21"/>
                <w:highlight w:val="none"/>
                <w14:textFill>
                  <w14:solidFill>
                    <w14:schemeClr w14:val="tx1"/>
                  </w14:solidFill>
                </w14:textFill>
              </w:rPr>
            </w:pPr>
          </w:p>
        </w:tc>
        <w:tc>
          <w:tcPr>
            <w:tcW w:w="720" w:type="dxa"/>
            <w:noWrap w:val="0"/>
            <w:vAlign w:val="center"/>
          </w:tcPr>
          <w:p w14:paraId="17F711E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电话</w:t>
            </w:r>
          </w:p>
        </w:tc>
        <w:tc>
          <w:tcPr>
            <w:tcW w:w="1923" w:type="dxa"/>
            <w:noWrap w:val="0"/>
            <w:vAlign w:val="center"/>
          </w:tcPr>
          <w:p w14:paraId="695A3A95">
            <w:pPr>
              <w:jc w:val="center"/>
              <w:rPr>
                <w:color w:val="000000" w:themeColor="text1"/>
                <w:szCs w:val="21"/>
                <w:highlight w:val="none"/>
                <w14:textFill>
                  <w14:solidFill>
                    <w14:schemeClr w14:val="tx1"/>
                  </w14:solidFill>
                </w14:textFill>
              </w:rPr>
            </w:pPr>
          </w:p>
        </w:tc>
      </w:tr>
      <w:tr w14:paraId="05F3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8AB481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成立时间</w:t>
            </w:r>
          </w:p>
        </w:tc>
        <w:tc>
          <w:tcPr>
            <w:tcW w:w="1918" w:type="dxa"/>
            <w:gridSpan w:val="2"/>
            <w:noWrap w:val="0"/>
            <w:vAlign w:val="center"/>
          </w:tcPr>
          <w:p w14:paraId="3820F31F">
            <w:pPr>
              <w:jc w:val="center"/>
              <w:rPr>
                <w:color w:val="000000" w:themeColor="text1"/>
                <w:szCs w:val="21"/>
                <w:highlight w:val="none"/>
                <w14:textFill>
                  <w14:solidFill>
                    <w14:schemeClr w14:val="tx1"/>
                  </w14:solidFill>
                </w14:textFill>
              </w:rPr>
            </w:pPr>
          </w:p>
        </w:tc>
        <w:tc>
          <w:tcPr>
            <w:tcW w:w="5423" w:type="dxa"/>
            <w:gridSpan w:val="6"/>
            <w:noWrap w:val="0"/>
            <w:vAlign w:val="center"/>
          </w:tcPr>
          <w:p w14:paraId="38F59BD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员工总人数：</w:t>
            </w:r>
          </w:p>
        </w:tc>
      </w:tr>
      <w:tr w14:paraId="0AD2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5F5B1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资质等级</w:t>
            </w:r>
          </w:p>
        </w:tc>
        <w:tc>
          <w:tcPr>
            <w:tcW w:w="1918" w:type="dxa"/>
            <w:gridSpan w:val="2"/>
            <w:noWrap w:val="0"/>
            <w:vAlign w:val="center"/>
          </w:tcPr>
          <w:p w14:paraId="489BF0FC">
            <w:pPr>
              <w:jc w:val="center"/>
              <w:rPr>
                <w:color w:val="000000" w:themeColor="text1"/>
                <w:szCs w:val="21"/>
                <w:highlight w:val="none"/>
                <w14:textFill>
                  <w14:solidFill>
                    <w14:schemeClr w14:val="tx1"/>
                  </w14:solidFill>
                </w14:textFill>
              </w:rPr>
            </w:pPr>
          </w:p>
        </w:tc>
        <w:tc>
          <w:tcPr>
            <w:tcW w:w="1160" w:type="dxa"/>
            <w:vMerge w:val="restart"/>
            <w:noWrap w:val="0"/>
            <w:vAlign w:val="center"/>
          </w:tcPr>
          <w:p w14:paraId="0B4A976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其中</w:t>
            </w:r>
          </w:p>
        </w:tc>
        <w:tc>
          <w:tcPr>
            <w:tcW w:w="1620" w:type="dxa"/>
            <w:gridSpan w:val="3"/>
            <w:noWrap w:val="0"/>
            <w:vAlign w:val="center"/>
          </w:tcPr>
          <w:p w14:paraId="69C89FC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项目经理</w:t>
            </w:r>
          </w:p>
        </w:tc>
        <w:tc>
          <w:tcPr>
            <w:tcW w:w="2643" w:type="dxa"/>
            <w:gridSpan w:val="2"/>
            <w:noWrap w:val="0"/>
            <w:vAlign w:val="center"/>
          </w:tcPr>
          <w:p w14:paraId="0BA50D62">
            <w:pPr>
              <w:jc w:val="center"/>
              <w:rPr>
                <w:color w:val="000000" w:themeColor="text1"/>
                <w:szCs w:val="21"/>
                <w:highlight w:val="none"/>
                <w14:textFill>
                  <w14:solidFill>
                    <w14:schemeClr w14:val="tx1"/>
                  </w14:solidFill>
                </w14:textFill>
              </w:rPr>
            </w:pPr>
          </w:p>
        </w:tc>
      </w:tr>
      <w:tr w14:paraId="1FA5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52CB14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安全生产许可证号</w:t>
            </w:r>
          </w:p>
        </w:tc>
        <w:tc>
          <w:tcPr>
            <w:tcW w:w="1918" w:type="dxa"/>
            <w:gridSpan w:val="2"/>
            <w:noWrap w:val="0"/>
            <w:vAlign w:val="center"/>
          </w:tcPr>
          <w:p w14:paraId="0AB2B090">
            <w:pPr>
              <w:jc w:val="center"/>
              <w:rPr>
                <w:color w:val="000000" w:themeColor="text1"/>
                <w:szCs w:val="21"/>
                <w:highlight w:val="none"/>
                <w14:textFill>
                  <w14:solidFill>
                    <w14:schemeClr w14:val="tx1"/>
                  </w14:solidFill>
                </w14:textFill>
              </w:rPr>
            </w:pPr>
          </w:p>
        </w:tc>
        <w:tc>
          <w:tcPr>
            <w:tcW w:w="1160" w:type="dxa"/>
            <w:vMerge w:val="continue"/>
            <w:noWrap w:val="0"/>
            <w:vAlign w:val="center"/>
          </w:tcPr>
          <w:p w14:paraId="4F3A72EA">
            <w:pPr>
              <w:jc w:val="center"/>
              <w:rPr>
                <w:color w:val="000000" w:themeColor="text1"/>
                <w:szCs w:val="21"/>
                <w:highlight w:val="none"/>
                <w14:textFill>
                  <w14:solidFill>
                    <w14:schemeClr w14:val="tx1"/>
                  </w14:solidFill>
                </w14:textFill>
              </w:rPr>
            </w:pPr>
          </w:p>
        </w:tc>
        <w:tc>
          <w:tcPr>
            <w:tcW w:w="1620" w:type="dxa"/>
            <w:gridSpan w:val="3"/>
            <w:noWrap w:val="0"/>
            <w:vAlign w:val="center"/>
          </w:tcPr>
          <w:p w14:paraId="70C730E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高级职称人员</w:t>
            </w:r>
          </w:p>
        </w:tc>
        <w:tc>
          <w:tcPr>
            <w:tcW w:w="2643" w:type="dxa"/>
            <w:gridSpan w:val="2"/>
            <w:noWrap w:val="0"/>
            <w:vAlign w:val="center"/>
          </w:tcPr>
          <w:p w14:paraId="2ADB9927">
            <w:pPr>
              <w:jc w:val="center"/>
              <w:rPr>
                <w:color w:val="000000" w:themeColor="text1"/>
                <w:szCs w:val="21"/>
                <w:highlight w:val="none"/>
                <w14:textFill>
                  <w14:solidFill>
                    <w14:schemeClr w14:val="tx1"/>
                  </w14:solidFill>
                </w14:textFill>
              </w:rPr>
            </w:pPr>
          </w:p>
        </w:tc>
      </w:tr>
      <w:tr w14:paraId="24CF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3C19A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注册资金</w:t>
            </w:r>
          </w:p>
        </w:tc>
        <w:tc>
          <w:tcPr>
            <w:tcW w:w="1918" w:type="dxa"/>
            <w:gridSpan w:val="2"/>
            <w:noWrap w:val="0"/>
            <w:vAlign w:val="center"/>
          </w:tcPr>
          <w:p w14:paraId="4AC9BCA0">
            <w:pPr>
              <w:jc w:val="center"/>
              <w:rPr>
                <w:color w:val="000000" w:themeColor="text1"/>
                <w:szCs w:val="21"/>
                <w:highlight w:val="none"/>
                <w14:textFill>
                  <w14:solidFill>
                    <w14:schemeClr w14:val="tx1"/>
                  </w14:solidFill>
                </w14:textFill>
              </w:rPr>
            </w:pPr>
          </w:p>
        </w:tc>
        <w:tc>
          <w:tcPr>
            <w:tcW w:w="1160" w:type="dxa"/>
            <w:vMerge w:val="continue"/>
            <w:noWrap w:val="0"/>
            <w:vAlign w:val="center"/>
          </w:tcPr>
          <w:p w14:paraId="77E3C565">
            <w:pPr>
              <w:jc w:val="center"/>
              <w:rPr>
                <w:color w:val="000000" w:themeColor="text1"/>
                <w:szCs w:val="21"/>
                <w:highlight w:val="none"/>
                <w14:textFill>
                  <w14:solidFill>
                    <w14:schemeClr w14:val="tx1"/>
                  </w14:solidFill>
                </w14:textFill>
              </w:rPr>
            </w:pPr>
          </w:p>
        </w:tc>
        <w:tc>
          <w:tcPr>
            <w:tcW w:w="1620" w:type="dxa"/>
            <w:gridSpan w:val="3"/>
            <w:noWrap w:val="0"/>
            <w:vAlign w:val="center"/>
          </w:tcPr>
          <w:p w14:paraId="5B91ED0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中级职称人员</w:t>
            </w:r>
          </w:p>
        </w:tc>
        <w:tc>
          <w:tcPr>
            <w:tcW w:w="2643" w:type="dxa"/>
            <w:gridSpan w:val="2"/>
            <w:noWrap w:val="0"/>
            <w:vAlign w:val="center"/>
          </w:tcPr>
          <w:p w14:paraId="6A636184">
            <w:pPr>
              <w:jc w:val="center"/>
              <w:rPr>
                <w:color w:val="000000" w:themeColor="text1"/>
                <w:szCs w:val="21"/>
                <w:highlight w:val="none"/>
                <w14:textFill>
                  <w14:solidFill>
                    <w14:schemeClr w14:val="tx1"/>
                  </w14:solidFill>
                </w14:textFill>
              </w:rPr>
            </w:pPr>
          </w:p>
        </w:tc>
      </w:tr>
      <w:tr w14:paraId="60F4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0B7CE6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开户银行</w:t>
            </w:r>
          </w:p>
        </w:tc>
        <w:tc>
          <w:tcPr>
            <w:tcW w:w="1918" w:type="dxa"/>
            <w:gridSpan w:val="2"/>
            <w:noWrap w:val="0"/>
            <w:vAlign w:val="center"/>
          </w:tcPr>
          <w:p w14:paraId="03CCB4C8">
            <w:pPr>
              <w:jc w:val="center"/>
              <w:rPr>
                <w:color w:val="000000" w:themeColor="text1"/>
                <w:szCs w:val="21"/>
                <w:highlight w:val="none"/>
                <w14:textFill>
                  <w14:solidFill>
                    <w14:schemeClr w14:val="tx1"/>
                  </w14:solidFill>
                </w14:textFill>
              </w:rPr>
            </w:pPr>
          </w:p>
        </w:tc>
        <w:tc>
          <w:tcPr>
            <w:tcW w:w="1160" w:type="dxa"/>
            <w:vMerge w:val="continue"/>
            <w:noWrap w:val="0"/>
            <w:vAlign w:val="center"/>
          </w:tcPr>
          <w:p w14:paraId="75F8B486">
            <w:pPr>
              <w:jc w:val="center"/>
              <w:rPr>
                <w:color w:val="000000" w:themeColor="text1"/>
                <w:szCs w:val="21"/>
                <w:highlight w:val="none"/>
                <w14:textFill>
                  <w14:solidFill>
                    <w14:schemeClr w14:val="tx1"/>
                  </w14:solidFill>
                </w14:textFill>
              </w:rPr>
            </w:pPr>
          </w:p>
        </w:tc>
        <w:tc>
          <w:tcPr>
            <w:tcW w:w="1620" w:type="dxa"/>
            <w:gridSpan w:val="3"/>
            <w:noWrap w:val="0"/>
            <w:vAlign w:val="center"/>
          </w:tcPr>
          <w:p w14:paraId="5ADFA62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初级职称人员</w:t>
            </w:r>
          </w:p>
        </w:tc>
        <w:tc>
          <w:tcPr>
            <w:tcW w:w="2643" w:type="dxa"/>
            <w:gridSpan w:val="2"/>
            <w:noWrap w:val="0"/>
            <w:vAlign w:val="center"/>
          </w:tcPr>
          <w:p w14:paraId="35976CFB">
            <w:pPr>
              <w:jc w:val="center"/>
              <w:rPr>
                <w:color w:val="000000" w:themeColor="text1"/>
                <w:szCs w:val="21"/>
                <w:highlight w:val="none"/>
                <w14:textFill>
                  <w14:solidFill>
                    <w14:schemeClr w14:val="tx1"/>
                  </w14:solidFill>
                </w14:textFill>
              </w:rPr>
            </w:pPr>
          </w:p>
        </w:tc>
      </w:tr>
      <w:tr w14:paraId="285C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28FB1F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账号</w:t>
            </w:r>
          </w:p>
        </w:tc>
        <w:tc>
          <w:tcPr>
            <w:tcW w:w="1918" w:type="dxa"/>
            <w:gridSpan w:val="2"/>
            <w:noWrap w:val="0"/>
            <w:vAlign w:val="center"/>
          </w:tcPr>
          <w:p w14:paraId="06C7E52F">
            <w:pPr>
              <w:jc w:val="center"/>
              <w:rPr>
                <w:color w:val="000000" w:themeColor="text1"/>
                <w:szCs w:val="21"/>
                <w:highlight w:val="none"/>
                <w14:textFill>
                  <w14:solidFill>
                    <w14:schemeClr w14:val="tx1"/>
                  </w14:solidFill>
                </w14:textFill>
              </w:rPr>
            </w:pPr>
          </w:p>
        </w:tc>
        <w:tc>
          <w:tcPr>
            <w:tcW w:w="1160" w:type="dxa"/>
            <w:vMerge w:val="continue"/>
            <w:noWrap w:val="0"/>
            <w:vAlign w:val="center"/>
          </w:tcPr>
          <w:p w14:paraId="36EA33DE">
            <w:pPr>
              <w:jc w:val="center"/>
              <w:rPr>
                <w:color w:val="000000" w:themeColor="text1"/>
                <w:szCs w:val="21"/>
                <w:highlight w:val="none"/>
                <w14:textFill>
                  <w14:solidFill>
                    <w14:schemeClr w14:val="tx1"/>
                  </w14:solidFill>
                </w14:textFill>
              </w:rPr>
            </w:pPr>
          </w:p>
        </w:tc>
        <w:tc>
          <w:tcPr>
            <w:tcW w:w="1620" w:type="dxa"/>
            <w:gridSpan w:val="3"/>
            <w:noWrap w:val="0"/>
            <w:vAlign w:val="center"/>
          </w:tcPr>
          <w:p w14:paraId="015AB39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  工</w:t>
            </w:r>
          </w:p>
        </w:tc>
        <w:tc>
          <w:tcPr>
            <w:tcW w:w="2643" w:type="dxa"/>
            <w:gridSpan w:val="2"/>
            <w:noWrap w:val="0"/>
            <w:vAlign w:val="center"/>
          </w:tcPr>
          <w:p w14:paraId="599CAF7F">
            <w:pPr>
              <w:jc w:val="center"/>
              <w:rPr>
                <w:color w:val="000000" w:themeColor="text1"/>
                <w:szCs w:val="21"/>
                <w:highlight w:val="none"/>
                <w14:textFill>
                  <w14:solidFill>
                    <w14:schemeClr w14:val="tx1"/>
                  </w14:solidFill>
                </w14:textFill>
              </w:rPr>
            </w:pPr>
          </w:p>
        </w:tc>
      </w:tr>
      <w:tr w14:paraId="5623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44CB65E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经营范围</w:t>
            </w:r>
          </w:p>
        </w:tc>
        <w:tc>
          <w:tcPr>
            <w:tcW w:w="7341" w:type="dxa"/>
            <w:gridSpan w:val="8"/>
            <w:noWrap w:val="0"/>
            <w:vAlign w:val="center"/>
          </w:tcPr>
          <w:p w14:paraId="22C4A556">
            <w:pPr>
              <w:jc w:val="center"/>
              <w:rPr>
                <w:color w:val="000000" w:themeColor="text1"/>
                <w:szCs w:val="21"/>
                <w:highlight w:val="none"/>
                <w14:textFill>
                  <w14:solidFill>
                    <w14:schemeClr w14:val="tx1"/>
                  </w14:solidFill>
                </w14:textFill>
              </w:rPr>
            </w:pPr>
          </w:p>
        </w:tc>
      </w:tr>
      <w:tr w14:paraId="0B32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EEC35C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c>
          <w:tcPr>
            <w:tcW w:w="7341" w:type="dxa"/>
            <w:gridSpan w:val="8"/>
            <w:noWrap w:val="0"/>
            <w:vAlign w:val="center"/>
          </w:tcPr>
          <w:p w14:paraId="1C0A7EDB">
            <w:pPr>
              <w:jc w:val="center"/>
              <w:rPr>
                <w:color w:val="000000" w:themeColor="text1"/>
                <w:szCs w:val="21"/>
                <w:highlight w:val="none"/>
                <w14:textFill>
                  <w14:solidFill>
                    <w14:schemeClr w14:val="tx1"/>
                  </w14:solidFill>
                </w14:textFill>
              </w:rPr>
            </w:pPr>
          </w:p>
        </w:tc>
      </w:tr>
    </w:tbl>
    <w:p w14:paraId="4220CD90">
      <w:pPr>
        <w:snapToGrid w:val="0"/>
        <w:spacing w:before="50" w:after="120" w:afterLines="50" w:line="440" w:lineRule="exact"/>
        <w:jc w:val="left"/>
        <w:rPr>
          <w:b/>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r>
        <w:rPr>
          <w:rFonts w:hint="eastAsia"/>
          <w:color w:val="000000" w:themeColor="text1"/>
          <w:szCs w:val="21"/>
          <w:highlight w:val="none"/>
          <w14:textFill>
            <w14:solidFill>
              <w14:schemeClr w14:val="tx1"/>
            </w14:solidFill>
          </w14:textFill>
        </w:rPr>
        <w:t>附有效的安全生产许可证副本扫描件</w:t>
      </w:r>
      <w:r>
        <w:rPr>
          <w:color w:val="000000" w:themeColor="text1"/>
          <w:szCs w:val="21"/>
          <w:highlight w:val="none"/>
          <w14:textFill>
            <w14:solidFill>
              <w14:schemeClr w14:val="tx1"/>
            </w14:solidFill>
          </w14:textFill>
        </w:rPr>
        <w:t>加盖</w:t>
      </w:r>
      <w:bookmarkStart w:id="1046" w:name="_Hlk89190857"/>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电子签章</w:t>
      </w:r>
      <w:bookmarkEnd w:id="1046"/>
      <w:r>
        <w:rPr>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br w:type="page"/>
      </w:r>
      <w:bookmarkStart w:id="1047" w:name="_Hlk132792497"/>
      <w:r>
        <w:rPr>
          <w:rFonts w:hint="eastAsia"/>
          <w:bCs/>
          <w:color w:val="000000" w:themeColor="text1"/>
          <w:szCs w:val="21"/>
          <w:highlight w:val="none"/>
          <w:lang w:val="en-US" w:eastAsia="zh-CN"/>
          <w14:textFill>
            <w14:solidFill>
              <w14:schemeClr w14:val="tx1"/>
            </w14:solidFill>
          </w14:textFill>
        </w:rPr>
        <w:t>6</w:t>
      </w:r>
      <w:r>
        <w:rPr>
          <w:bCs/>
          <w:color w:val="000000" w:themeColor="text1"/>
          <w:szCs w:val="21"/>
          <w:highlight w:val="none"/>
          <w14:textFill>
            <w14:solidFill>
              <w14:schemeClr w14:val="tx1"/>
            </w14:solidFill>
          </w14:textFill>
        </w:rPr>
        <w:t>．</w:t>
      </w:r>
      <w:r>
        <w:rPr>
          <w:rFonts w:hint="eastAsia"/>
          <w:bCs/>
          <w:color w:val="000000" w:themeColor="text1"/>
          <w:szCs w:val="21"/>
          <w:highlight w:val="none"/>
          <w14:textFill>
            <w14:solidFill>
              <w14:schemeClr w14:val="tx1"/>
            </w14:solidFill>
          </w14:textFill>
        </w:rPr>
        <w:t>落实政府采购政策需满足的资格要求</w:t>
      </w:r>
      <w:r>
        <w:rPr>
          <w:bCs/>
          <w:color w:val="000000" w:themeColor="text1"/>
          <w:szCs w:val="21"/>
          <w:highlight w:val="none"/>
          <w14:textFill>
            <w14:solidFill>
              <w14:schemeClr w14:val="tx1"/>
            </w14:solidFill>
          </w14:textFill>
        </w:rPr>
        <w:t>（按“评审方法及标准” “资格审查表”规定提供）。</w:t>
      </w:r>
      <w:r>
        <w:rPr>
          <w:rFonts w:hint="eastAsia"/>
          <w:bCs/>
          <w:color w:val="000000" w:themeColor="text1"/>
          <w:szCs w:val="2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如采购文件有要求时提供</w:t>
      </w:r>
      <w:r>
        <w:rPr>
          <w:rFonts w:hint="eastAsia"/>
          <w:bCs/>
          <w:color w:val="000000" w:themeColor="text1"/>
          <w:szCs w:val="21"/>
          <w:highlight w:val="none"/>
          <w14:textFill>
            <w14:solidFill>
              <w14:schemeClr w14:val="tx1"/>
            </w14:solidFill>
          </w14:textFill>
        </w:rPr>
        <w:t>）</w:t>
      </w:r>
    </w:p>
    <w:bookmarkEnd w:id="1047"/>
    <w:p w14:paraId="3CFD414B">
      <w:pP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r>
        <w:rPr>
          <w:color w:val="000000" w:themeColor="text1"/>
          <w:szCs w:val="21"/>
          <w:highlight w:val="none"/>
          <w14:textFill>
            <w14:solidFill>
              <w14:schemeClr w14:val="tx1"/>
            </w14:solidFill>
          </w14:textFill>
        </w:rPr>
        <w:t>.1</w:t>
      </w:r>
      <w:r>
        <w:rPr>
          <w:rFonts w:hint="eastAsia"/>
          <w:bCs/>
          <w:color w:val="000000" w:themeColor="text1"/>
          <w:szCs w:val="21"/>
          <w:highlight w:val="none"/>
          <w14:textFill>
            <w14:solidFill>
              <w14:schemeClr w14:val="tx1"/>
            </w14:solidFill>
          </w14:textFill>
        </w:rPr>
        <w:t>中小企业声明函</w:t>
      </w:r>
      <w:r>
        <w:rPr>
          <w:color w:val="000000" w:themeColor="text1"/>
          <w:szCs w:val="21"/>
          <w:highlight w:val="none"/>
          <w14:textFill>
            <w14:solidFill>
              <w14:schemeClr w14:val="tx1"/>
            </w14:solidFill>
          </w14:textFill>
        </w:rPr>
        <w:t>。</w:t>
      </w:r>
    </w:p>
    <w:p w14:paraId="668899A5">
      <w:pPr>
        <w:spacing w:line="360" w:lineRule="auto"/>
        <w:ind w:firstLine="3584" w:firstLineChars="1700"/>
        <w:rPr>
          <w:b/>
          <w:color w:val="000000" w:themeColor="text1"/>
          <w:szCs w:val="21"/>
          <w:highlight w:val="none"/>
          <w14:textFill>
            <w14:solidFill>
              <w14:schemeClr w14:val="tx1"/>
            </w14:solidFill>
          </w14:textFill>
        </w:rPr>
      </w:pPr>
    </w:p>
    <w:p w14:paraId="0B24CB53">
      <w:pPr>
        <w:spacing w:line="360" w:lineRule="auto"/>
        <w:ind w:firstLine="420"/>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中小企业声明函（工程）</w:t>
      </w:r>
    </w:p>
    <w:p w14:paraId="01FAEF7C">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bCs/>
          <w:color w:val="000000" w:themeColor="text1"/>
          <w:szCs w:val="21"/>
          <w:highlight w:val="none"/>
          <w:u w:val="single"/>
          <w14:textFill>
            <w14:solidFill>
              <w14:schemeClr w14:val="tx1"/>
            </w14:solidFill>
          </w14:textFill>
        </w:rPr>
        <w:t>（单位名称）</w:t>
      </w:r>
      <w:r>
        <w:rPr>
          <w:rFonts w:hint="eastAsia"/>
          <w:bCs/>
          <w:color w:val="000000" w:themeColor="text1"/>
          <w:szCs w:val="21"/>
          <w:highlight w:val="none"/>
          <w14:textFill>
            <w14:solidFill>
              <w14:schemeClr w14:val="tx1"/>
            </w14:solidFill>
          </w14:textFill>
        </w:rPr>
        <w:t>的</w:t>
      </w:r>
      <w:r>
        <w:rPr>
          <w:rFonts w:hint="eastAsia"/>
          <w:bCs/>
          <w:color w:val="000000" w:themeColor="text1"/>
          <w:szCs w:val="21"/>
          <w:highlight w:val="none"/>
          <w:u w:val="single"/>
          <w14:textFill>
            <w14:solidFill>
              <w14:schemeClr w14:val="tx1"/>
            </w14:solidFill>
          </w14:textFill>
        </w:rPr>
        <w:t>（项目名称）</w:t>
      </w:r>
      <w:r>
        <w:rPr>
          <w:rFonts w:hint="eastAsia"/>
          <w:bCs/>
          <w:color w:val="000000" w:themeColor="text1"/>
          <w:szCs w:val="21"/>
          <w:highlight w:val="none"/>
          <w14:textFill>
            <w14:solidFill>
              <w14:schemeClr w14:val="tx1"/>
            </w14:solidFill>
          </w14:textFill>
        </w:rPr>
        <w:t>采购活动，服务全部由符合政策要求的中小企业承接。相关企业（含联合体中的中小企业、签订分包意向协议的中小企业） 的具体情况如下：</w:t>
      </w:r>
    </w:p>
    <w:p w14:paraId="10732978">
      <w:pPr>
        <w:spacing w:line="360" w:lineRule="auto"/>
        <w:ind w:firstLine="420"/>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1.</w:t>
      </w:r>
      <w:r>
        <w:rPr>
          <w:rFonts w:hint="eastAsia"/>
          <w:bCs/>
          <w:color w:val="000000" w:themeColor="text1"/>
          <w:szCs w:val="21"/>
          <w:highlight w:val="none"/>
          <w:u w:val="single"/>
          <w14:textFill>
            <w14:solidFill>
              <w14:schemeClr w14:val="tx1"/>
            </w14:solidFill>
          </w14:textFill>
        </w:rPr>
        <w:t>（标的名称）</w:t>
      </w:r>
      <w:r>
        <w:rPr>
          <w:rFonts w:hint="eastAsia"/>
          <w:bCs/>
          <w:color w:val="000000" w:themeColor="text1"/>
          <w:szCs w:val="21"/>
          <w:highlight w:val="none"/>
          <w14:textFill>
            <w14:solidFill>
              <w14:schemeClr w14:val="tx1"/>
            </w14:solidFill>
          </w14:textFill>
        </w:rPr>
        <w:t>，属于</w:t>
      </w:r>
      <w:r>
        <w:rPr>
          <w:rFonts w:hint="eastAsia"/>
          <w:bCs/>
          <w:color w:val="000000" w:themeColor="text1"/>
          <w:szCs w:val="21"/>
          <w:highlight w:val="none"/>
          <w:u w:val="single"/>
          <w14:textFill>
            <w14:solidFill>
              <w14:schemeClr w14:val="tx1"/>
            </w14:solidFill>
          </w14:textFill>
        </w:rPr>
        <w:t>（采购文件中明确的所属行业）</w:t>
      </w:r>
      <w:r>
        <w:rPr>
          <w:rFonts w:hint="eastAsia"/>
          <w:bCs/>
          <w:color w:val="000000" w:themeColor="text1"/>
          <w:szCs w:val="21"/>
          <w:highlight w:val="none"/>
          <w14:textFill>
            <w14:solidFill>
              <w14:schemeClr w14:val="tx1"/>
            </w14:solidFill>
          </w14:textFill>
        </w:rPr>
        <w:t>行业；承建（承接）企业为</w:t>
      </w:r>
      <w:r>
        <w:rPr>
          <w:rFonts w:hint="eastAsia"/>
          <w:bCs/>
          <w:color w:val="000000" w:themeColor="text1"/>
          <w:szCs w:val="21"/>
          <w:highlight w:val="none"/>
          <w:u w:val="single"/>
          <w14:textFill>
            <w14:solidFill>
              <w14:schemeClr w14:val="tx1"/>
            </w14:solidFill>
          </w14:textFill>
        </w:rPr>
        <w:t>（企业名称）</w:t>
      </w:r>
      <w:r>
        <w:rPr>
          <w:rFonts w:hint="eastAsia"/>
          <w:bCs/>
          <w:color w:val="000000" w:themeColor="text1"/>
          <w:szCs w:val="21"/>
          <w:highlight w:val="none"/>
          <w14:textFill>
            <w14:solidFill>
              <w14:schemeClr w14:val="tx1"/>
            </w14:solidFill>
          </w14:textFill>
        </w:rPr>
        <w:t>，从业人员</w:t>
      </w:r>
      <w:r>
        <w:rPr>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人，营业收入为</w:t>
      </w:r>
      <w:r>
        <w:rPr>
          <w:rFonts w:hint="eastAsia"/>
          <w:bCs/>
          <w:color w:val="000000" w:themeColor="text1"/>
          <w:szCs w:val="21"/>
          <w:highlight w:val="none"/>
          <w:u w:val="single"/>
          <w14:textFill>
            <w14:solidFill>
              <w14:schemeClr w14:val="tx1"/>
            </w14:solidFill>
          </w14:textFill>
        </w:rPr>
        <w:t xml:space="preserve"> </w:t>
      </w:r>
      <w:r>
        <w:rPr>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万元，资产总额为</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万元，属于</w:t>
      </w:r>
      <w:r>
        <w:rPr>
          <w:rFonts w:hint="eastAsia"/>
          <w:bCs/>
          <w:color w:val="000000" w:themeColor="text1"/>
          <w:szCs w:val="21"/>
          <w:highlight w:val="none"/>
          <w:u w:val="single"/>
          <w14:textFill>
            <w14:solidFill>
              <w14:schemeClr w14:val="tx1"/>
            </w14:solidFill>
          </w14:textFill>
        </w:rPr>
        <w:t>（中型企业、小型企业、微型企业）</w:t>
      </w:r>
      <w:r>
        <w:rPr>
          <w:rFonts w:hint="eastAsia"/>
          <w:bCs/>
          <w:color w:val="000000" w:themeColor="text1"/>
          <w:szCs w:val="21"/>
          <w:highlight w:val="none"/>
          <w14:textFill>
            <w14:solidFill>
              <w14:schemeClr w14:val="tx1"/>
            </w14:solidFill>
          </w14:textFill>
        </w:rPr>
        <w:t>；</w:t>
      </w:r>
    </w:p>
    <w:p w14:paraId="46CF3A2F">
      <w:pPr>
        <w:spacing w:line="360" w:lineRule="auto"/>
        <w:ind w:firstLine="420"/>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2.</w:t>
      </w:r>
      <w:r>
        <w:rPr>
          <w:rFonts w:hint="eastAsia"/>
          <w:bCs/>
          <w:color w:val="000000" w:themeColor="text1"/>
          <w:szCs w:val="21"/>
          <w:highlight w:val="none"/>
          <w:u w:val="single"/>
          <w14:textFill>
            <w14:solidFill>
              <w14:schemeClr w14:val="tx1"/>
            </w14:solidFill>
          </w14:textFill>
        </w:rPr>
        <w:t>（标的名称）</w:t>
      </w:r>
      <w:r>
        <w:rPr>
          <w:rFonts w:hint="eastAsia"/>
          <w:bCs/>
          <w:color w:val="000000" w:themeColor="text1"/>
          <w:szCs w:val="21"/>
          <w:highlight w:val="none"/>
          <w14:textFill>
            <w14:solidFill>
              <w14:schemeClr w14:val="tx1"/>
            </w14:solidFill>
          </w14:textFill>
        </w:rPr>
        <w:t>，属于</w:t>
      </w:r>
      <w:r>
        <w:rPr>
          <w:rFonts w:hint="eastAsia"/>
          <w:bCs/>
          <w:color w:val="000000" w:themeColor="text1"/>
          <w:szCs w:val="21"/>
          <w:highlight w:val="none"/>
          <w:u w:val="single"/>
          <w14:textFill>
            <w14:solidFill>
              <w14:schemeClr w14:val="tx1"/>
            </w14:solidFill>
          </w14:textFill>
        </w:rPr>
        <w:t>（采购文件中明确的所属行业）</w:t>
      </w:r>
      <w:r>
        <w:rPr>
          <w:rFonts w:hint="eastAsia"/>
          <w:bCs/>
          <w:color w:val="000000" w:themeColor="text1"/>
          <w:szCs w:val="21"/>
          <w:highlight w:val="none"/>
          <w14:textFill>
            <w14:solidFill>
              <w14:schemeClr w14:val="tx1"/>
            </w14:solidFill>
          </w14:textFill>
        </w:rPr>
        <w:t>行业；承建（承接）企业为</w:t>
      </w:r>
      <w:r>
        <w:rPr>
          <w:rFonts w:hint="eastAsia"/>
          <w:bCs/>
          <w:color w:val="000000" w:themeColor="text1"/>
          <w:szCs w:val="21"/>
          <w:highlight w:val="none"/>
          <w:u w:val="single"/>
          <w14:textFill>
            <w14:solidFill>
              <w14:schemeClr w14:val="tx1"/>
            </w14:solidFill>
          </w14:textFill>
        </w:rPr>
        <w:t>（企业名称）</w:t>
      </w:r>
      <w:r>
        <w:rPr>
          <w:rFonts w:hint="eastAsia"/>
          <w:bCs/>
          <w:color w:val="000000" w:themeColor="text1"/>
          <w:szCs w:val="21"/>
          <w:highlight w:val="none"/>
          <w14:textFill>
            <w14:solidFill>
              <w14:schemeClr w14:val="tx1"/>
            </w14:solidFill>
          </w14:textFill>
        </w:rPr>
        <w:t>，从业人员</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人，营业收入为</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万元，资产总额为</w:t>
      </w:r>
      <w:r>
        <w:rPr>
          <w:rFonts w:hint="eastAsia"/>
          <w:bCs/>
          <w:color w:val="000000" w:themeColor="text1"/>
          <w:szCs w:val="21"/>
          <w:highlight w:val="none"/>
          <w:u w:val="single"/>
          <w14:textFill>
            <w14:solidFill>
              <w14:schemeClr w14:val="tx1"/>
            </w14:solidFill>
          </w14:textFill>
        </w:rPr>
        <w:t xml:space="preserve"> </w:t>
      </w:r>
      <w:r>
        <w:rPr>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u w:val="single"/>
          <w14:textFill>
            <w14:solidFill>
              <w14:schemeClr w14:val="tx1"/>
            </w14:solidFill>
          </w14:textFill>
        </w:rPr>
        <w:t xml:space="preserve"> </w:t>
      </w:r>
      <w:r>
        <w:rPr>
          <w:rFonts w:hint="eastAsia"/>
          <w:bCs/>
          <w:color w:val="000000" w:themeColor="text1"/>
          <w:szCs w:val="21"/>
          <w:highlight w:val="none"/>
          <w14:textFill>
            <w14:solidFill>
              <w14:schemeClr w14:val="tx1"/>
            </w14:solidFill>
          </w14:textFill>
        </w:rPr>
        <w:t>万元，属于</w:t>
      </w:r>
      <w:r>
        <w:rPr>
          <w:rFonts w:hint="eastAsia"/>
          <w:bCs/>
          <w:color w:val="000000" w:themeColor="text1"/>
          <w:szCs w:val="21"/>
          <w:highlight w:val="none"/>
          <w:u w:val="single"/>
          <w14:textFill>
            <w14:solidFill>
              <w14:schemeClr w14:val="tx1"/>
            </w14:solidFill>
          </w14:textFill>
        </w:rPr>
        <w:t>（中型企业、小型企业、微型企业）</w:t>
      </w:r>
      <w:r>
        <w:rPr>
          <w:rFonts w:hint="eastAsia"/>
          <w:bCs/>
          <w:color w:val="000000" w:themeColor="text1"/>
          <w:szCs w:val="21"/>
          <w:highlight w:val="none"/>
          <w14:textFill>
            <w14:solidFill>
              <w14:schemeClr w14:val="tx1"/>
            </w14:solidFill>
          </w14:textFill>
        </w:rPr>
        <w:t>；</w:t>
      </w:r>
    </w:p>
    <w:p w14:paraId="35860F8E">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p>
    <w:p w14:paraId="781452D2">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7D122FF">
      <w:pPr>
        <w:spacing w:line="360" w:lineRule="auto"/>
        <w:ind w:firstLine="420"/>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本企业对上述声明内容的真实性负责。如有虚假，将依法承担相应责任。</w:t>
      </w:r>
    </w:p>
    <w:p w14:paraId="36542AE2">
      <w:pPr>
        <w:spacing w:line="360" w:lineRule="auto"/>
        <w:ind w:firstLine="3150" w:firstLineChars="1500"/>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企业名称（</w:t>
      </w:r>
      <w:r>
        <w:rPr>
          <w:rFonts w:hint="eastAsia"/>
          <w:color w:val="000000" w:themeColor="text1"/>
          <w:szCs w:val="21"/>
          <w:highlight w:val="none"/>
          <w14:textFill>
            <w14:solidFill>
              <w14:schemeClr w14:val="tx1"/>
            </w14:solidFill>
          </w14:textFill>
        </w:rPr>
        <w:t>电子签章</w:t>
      </w:r>
      <w:r>
        <w:rPr>
          <w:rFonts w:hint="eastAsia"/>
          <w:bCs/>
          <w:color w:val="000000" w:themeColor="text1"/>
          <w:szCs w:val="21"/>
          <w:highlight w:val="none"/>
          <w14:textFill>
            <w14:solidFill>
              <w14:schemeClr w14:val="tx1"/>
            </w14:solidFill>
          </w14:textFill>
        </w:rPr>
        <w:t>）：日期：</w:t>
      </w:r>
    </w:p>
    <w:p w14:paraId="67CE0528">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注：</w:t>
      </w:r>
    </w:p>
    <w:p w14:paraId="0D5B1EAA">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（1）标的名称按照第二章采购需求中的名称填写，</w:t>
      </w:r>
      <w:r>
        <w:rPr>
          <w:color w:val="000000" w:themeColor="text1"/>
          <w:szCs w:val="21"/>
          <w:highlight w:val="none"/>
          <w14:textFill>
            <w14:solidFill>
              <w14:schemeClr w14:val="tx1"/>
            </w14:solidFill>
          </w14:textFill>
        </w:rPr>
        <w:t>所属行业标明“/”的</w:t>
      </w:r>
      <w:r>
        <w:rPr>
          <w:rFonts w:hint="eastAsia"/>
          <w:bCs/>
          <w:color w:val="000000" w:themeColor="text1"/>
          <w:szCs w:val="21"/>
          <w:highlight w:val="none"/>
          <w14:textFill>
            <w14:solidFill>
              <w14:schemeClr w14:val="tx1"/>
            </w14:solidFill>
          </w14:textFill>
        </w:rPr>
        <w:t>，无需在上表填写。</w:t>
      </w:r>
    </w:p>
    <w:p w14:paraId="28C7DFB8">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2</w:t>
      </w:r>
      <w:r>
        <w:rPr>
          <w:rFonts w:hint="eastAsia"/>
          <w:bCs/>
          <w:color w:val="000000" w:themeColor="text1"/>
          <w:szCs w:val="21"/>
          <w:highlight w:val="none"/>
          <w14:textFill>
            <w14:solidFill>
              <w14:schemeClr w14:val="tx1"/>
            </w14:solidFill>
          </w14:textFill>
        </w:rPr>
        <w:t>）如供应商为联合体或分包的，声明函中“项目名称”应填写联合体中小微企业承担的具体内容或者小微企业具体分包内容。</w:t>
      </w:r>
    </w:p>
    <w:p w14:paraId="32BDC406">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3</w:t>
      </w:r>
      <w:r>
        <w:rPr>
          <w:rFonts w:hint="eastAsia"/>
          <w:bCs/>
          <w:color w:val="000000" w:themeColor="text1"/>
          <w:szCs w:val="21"/>
          <w:highlight w:val="none"/>
          <w14:textFill>
            <w14:solidFill>
              <w14:schemeClr w14:val="tx1"/>
            </w14:solidFill>
          </w14:textFill>
        </w:rPr>
        <w:t>）从业人员、营业收入、资产总额填报上一年度数据，无上一年度数据的新成立企业参照国务院批准的中小企业划分标准，根据企业自身情况如实判断。</w:t>
      </w:r>
    </w:p>
    <w:p w14:paraId="4706DE34">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4</w:t>
      </w:r>
      <w:r>
        <w:rPr>
          <w:rFonts w:hint="eastAsia"/>
          <w:bCs/>
          <w:color w:val="000000" w:themeColor="text1"/>
          <w:szCs w:val="21"/>
          <w:highlight w:val="none"/>
          <w14:textFill>
            <w14:solidFill>
              <w14:schemeClr w14:val="tx1"/>
            </w14:solidFill>
          </w14:textFill>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6536CF2F">
      <w:pPr>
        <w:spacing w:line="360" w:lineRule="auto"/>
        <w:jc w:val="left"/>
        <w:rPr>
          <w:rFonts w:hint="eastAsia"/>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（5）根据</w:t>
      </w:r>
      <w:r>
        <w:rPr>
          <w:rFonts w:hint="eastAsia"/>
          <w:bCs/>
          <w:color w:val="000000" w:themeColor="text1"/>
          <w:szCs w:val="21"/>
          <w:highlight w:val="none"/>
          <w:lang w:eastAsia="zh-CN"/>
          <w14:textFill>
            <w14:solidFill>
              <w14:schemeClr w14:val="tx1"/>
            </w14:solidFill>
          </w14:textFill>
        </w:rPr>
        <w:t>国家</w:t>
      </w:r>
      <w:r>
        <w:rPr>
          <w:rFonts w:hint="eastAsia"/>
          <w:bCs/>
          <w:color w:val="000000" w:themeColor="text1"/>
          <w:szCs w:val="21"/>
          <w:highlight w:val="none"/>
          <w14:textFill>
            <w14:solidFill>
              <w14:schemeClr w14:val="tx1"/>
            </w14:solidFill>
          </w14:textFill>
        </w:rPr>
        <w:t>统计局《劳动工资统计报表制度》，从业人员数是指本单位工作，并取得工资</w:t>
      </w:r>
      <w:r>
        <w:rPr>
          <w:rFonts w:hint="eastAsia"/>
          <w:bCs/>
          <w:color w:val="000000" w:themeColor="text1"/>
          <w:szCs w:val="21"/>
          <w:highlight w:val="none"/>
          <w:lang w:eastAsia="zh-CN"/>
          <w14:textFill>
            <w14:solidFill>
              <w14:schemeClr w14:val="tx1"/>
            </w14:solidFill>
          </w14:textFill>
        </w:rPr>
        <w:t>或</w:t>
      </w:r>
      <w:r>
        <w:rPr>
          <w:rFonts w:hint="eastAsia"/>
          <w:bCs/>
          <w:color w:val="000000" w:themeColor="text1"/>
          <w:szCs w:val="21"/>
          <w:highlight w:val="none"/>
          <w14:textFill>
            <w14:solidFill>
              <w14:schemeClr w14:val="tx1"/>
            </w14:solidFill>
          </w14:textFill>
        </w:rPr>
        <w:t>其他形式劳动报酬的人员数，是在岗职工、劳务派遣人员及其他从业人员之和。</w:t>
      </w:r>
    </w:p>
    <w:p w14:paraId="1A58D758">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6</w:t>
      </w:r>
      <w:r>
        <w:rPr>
          <w:rFonts w:hint="eastAsia"/>
          <w:bCs/>
          <w:color w:val="000000" w:themeColor="text1"/>
          <w:szCs w:val="21"/>
          <w:highlight w:val="none"/>
          <w14:textFill>
            <w14:solidFill>
              <w14:schemeClr w14:val="tx1"/>
            </w14:solidFill>
          </w14:textFill>
        </w:rPr>
        <w:t>）本声明函由供应商填写，供应商应按中小企业划分标准《关于印发中小企业划型标准规定的通知》（工信部联企业〔2011〕300号</w:t>
      </w:r>
      <w:r>
        <w:rPr>
          <w:rFonts w:hint="eastAsia"/>
          <w:color w:val="000000" w:themeColor="text1"/>
          <w:szCs w:val="21"/>
          <w:highlight w:val="none"/>
          <w14:textFill>
            <w14:solidFill>
              <w14:schemeClr w14:val="tx1"/>
            </w14:solidFill>
          </w14:textFill>
        </w:rPr>
        <w:t>以及《金融业企业划型标准规定》（银发〔2015〕309号）</w:t>
      </w:r>
      <w:r>
        <w:rPr>
          <w:rFonts w:hint="eastAsia"/>
          <w:bCs/>
          <w:color w:val="000000" w:themeColor="text1"/>
          <w:szCs w:val="21"/>
          <w:highlight w:val="none"/>
          <w14:textFill>
            <w14:solidFill>
              <w14:schemeClr w14:val="tx1"/>
            </w14:solidFill>
          </w14:textFill>
        </w:rPr>
        <w:t>）判断是否为中小企业。</w:t>
      </w:r>
    </w:p>
    <w:p w14:paraId="52E63671">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7</w:t>
      </w:r>
      <w:r>
        <w:rPr>
          <w:rFonts w:hint="eastAsia"/>
          <w:bCs/>
          <w:color w:val="000000" w:themeColor="text1"/>
          <w:szCs w:val="21"/>
          <w:highlight w:val="none"/>
          <w14:textFill>
            <w14:solidFill>
              <w14:schemeClr w14:val="tx1"/>
            </w14:solidFill>
          </w14:textFill>
        </w:rPr>
        <w:t>）供应商对《中小企业声明函》的真实性负责，如有虚假则需承担不利后果。依法享受中小企业优惠政策的，采购人或采购代理机构在公告成交结果时，同时公告其《中小企业声明函》，接受社会监督。</w:t>
      </w:r>
    </w:p>
    <w:p w14:paraId="7EF9837D">
      <w:pPr>
        <w:spacing w:line="360" w:lineRule="auto"/>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w:t>
      </w:r>
      <w:r>
        <w:rPr>
          <w:bCs/>
          <w:color w:val="000000" w:themeColor="text1"/>
          <w:szCs w:val="21"/>
          <w:highlight w:val="none"/>
          <w14:textFill>
            <w14:solidFill>
              <w14:schemeClr w14:val="tx1"/>
            </w14:solidFill>
          </w14:textFill>
        </w:rPr>
        <w:t>8</w:t>
      </w:r>
      <w:r>
        <w:rPr>
          <w:rFonts w:hint="eastAsia"/>
          <w:bCs/>
          <w:color w:val="000000" w:themeColor="text1"/>
          <w:szCs w:val="21"/>
          <w:highlight w:val="none"/>
          <w14:textFill>
            <w14:solidFill>
              <w14:schemeClr w14:val="tx1"/>
            </w14:solidFill>
          </w14:textFill>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21FB405B">
      <w:pPr>
        <w:snapToGrid w:val="0"/>
        <w:spacing w:before="50" w:after="120" w:afterLines="50"/>
        <w:jc w:val="left"/>
        <w:rPr>
          <w:color w:val="000000" w:themeColor="text1"/>
          <w:szCs w:val="21"/>
          <w:highlight w:val="none"/>
          <w14:textFill>
            <w14:solidFill>
              <w14:schemeClr w14:val="tx1"/>
            </w14:solidFill>
          </w14:textFill>
        </w:rPr>
      </w:pPr>
    </w:p>
    <w:p w14:paraId="7D29F612">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r>
        <w:rPr>
          <w:color w:val="000000" w:themeColor="text1"/>
          <w:szCs w:val="21"/>
          <w:highlight w:val="none"/>
          <w14:textFill>
            <w14:solidFill>
              <w14:schemeClr w14:val="tx1"/>
            </w14:solidFill>
          </w14:textFill>
        </w:rPr>
        <w:t>.2监狱企业须提供最新一期《XX省监狱企业产品目录》或其他监狱企业证明材料。（非监狱企业无需提供）</w:t>
      </w:r>
    </w:p>
    <w:p w14:paraId="7A304D6F">
      <w:pPr>
        <w:snapToGrid w:val="0"/>
        <w:spacing w:before="50" w:after="120" w:afterLines="50"/>
        <w:jc w:val="left"/>
        <w:rPr>
          <w:color w:val="000000" w:themeColor="text1"/>
          <w:szCs w:val="21"/>
          <w:highlight w:val="none"/>
          <w14:textFill>
            <w14:solidFill>
              <w14:schemeClr w14:val="tx1"/>
            </w14:solidFill>
          </w14:textFill>
        </w:rPr>
      </w:pPr>
    </w:p>
    <w:p w14:paraId="2DF1A857">
      <w:pPr>
        <w:widowControl/>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w:t>
      </w:r>
      <w:r>
        <w:rPr>
          <w:color w:val="000000" w:themeColor="text1"/>
          <w:szCs w:val="21"/>
          <w:highlight w:val="none"/>
          <w14:textFill>
            <w14:solidFill>
              <w14:schemeClr w14:val="tx1"/>
            </w14:solidFill>
          </w14:textFill>
        </w:rPr>
        <w:t>.3</w:t>
      </w:r>
      <w:r>
        <w:rPr>
          <w:color w:val="000000" w:themeColor="text1"/>
          <w:highlight w:val="none"/>
          <w14:textFill>
            <w14:solidFill>
              <w14:schemeClr w14:val="tx1"/>
            </w14:solidFill>
          </w14:textFill>
        </w:rPr>
        <w:t>残疾人福利性单位须提供《残疾人福利性单位声明函》，格式如下。</w:t>
      </w:r>
      <w:r>
        <w:rPr>
          <w:color w:val="000000" w:themeColor="text1"/>
          <w:szCs w:val="21"/>
          <w:highlight w:val="none"/>
          <w14:textFill>
            <w14:solidFill>
              <w14:schemeClr w14:val="tx1"/>
            </w14:solidFill>
          </w14:textFill>
        </w:rPr>
        <w:t>（非残疾人福利性单位无需提供）</w:t>
      </w:r>
    </w:p>
    <w:p w14:paraId="11055346">
      <w:pPr>
        <w:spacing w:line="360" w:lineRule="auto"/>
        <w:jc w:val="center"/>
        <w:rPr>
          <w:b/>
          <w:color w:val="000000" w:themeColor="text1"/>
          <w:szCs w:val="21"/>
          <w:highlight w:val="none"/>
          <w14:textFill>
            <w14:solidFill>
              <w14:schemeClr w14:val="tx1"/>
            </w14:solidFill>
          </w14:textFill>
        </w:rPr>
      </w:pPr>
    </w:p>
    <w:p w14:paraId="5C36EF06">
      <w:pPr>
        <w:spacing w:line="360" w:lineRule="auto"/>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残疾人福利性单位声明函</w:t>
      </w:r>
    </w:p>
    <w:p w14:paraId="25BA51AE">
      <w:pPr>
        <w:spacing w:line="360" w:lineRule="auto"/>
        <w:ind w:firstLine="42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单位的</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5E776E61">
      <w:pPr>
        <w:spacing w:line="360" w:lineRule="auto"/>
        <w:ind w:firstLine="42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本单位对上述声明的真实性负责。如有虚假，将依法承担相应责任。</w:t>
      </w:r>
    </w:p>
    <w:p w14:paraId="4CE980A2">
      <w:pPr>
        <w:spacing w:line="360" w:lineRule="auto"/>
        <w:ind w:firstLine="420"/>
        <w:jc w:val="right"/>
        <w:rPr>
          <w:color w:val="000000" w:themeColor="text1"/>
          <w:spacing w:val="6"/>
          <w:szCs w:val="21"/>
          <w:highlight w:val="none"/>
          <w14:textFill>
            <w14:solidFill>
              <w14:schemeClr w14:val="tx1"/>
            </w14:solidFill>
          </w14:textFill>
        </w:rPr>
      </w:pPr>
      <w:r>
        <w:rPr>
          <w:color w:val="000000" w:themeColor="text1"/>
          <w:spacing w:val="6"/>
          <w:sz w:val="30"/>
          <w:szCs w:val="30"/>
          <w:highlight w:val="none"/>
          <w14:textFill>
            <w14:solidFill>
              <w14:schemeClr w14:val="tx1"/>
            </w14:solidFill>
          </w14:textFill>
        </w:rPr>
        <w:t xml:space="preserve"> </w:t>
      </w:r>
      <w:r>
        <w:rPr>
          <w:color w:val="000000" w:themeColor="text1"/>
          <w:spacing w:val="6"/>
          <w:szCs w:val="21"/>
          <w:highlight w:val="none"/>
          <w14:textFill>
            <w14:solidFill>
              <w14:schemeClr w14:val="tx1"/>
            </w14:solidFill>
          </w14:textFill>
        </w:rPr>
        <w:t xml:space="preserve"> </w:t>
      </w:r>
      <w:r>
        <w:rPr>
          <w:rFonts w:hint="eastAsia"/>
          <w:color w:val="000000" w:themeColor="text1"/>
          <w:spacing w:val="6"/>
          <w:szCs w:val="21"/>
          <w:highlight w:val="none"/>
          <w14:textFill>
            <w14:solidFill>
              <w14:schemeClr w14:val="tx1"/>
            </w14:solidFill>
          </w14:textFill>
        </w:rPr>
        <w:t xml:space="preserve">                                            </w:t>
      </w:r>
      <w:r>
        <w:rPr>
          <w:color w:val="000000" w:themeColor="text1"/>
          <w:spacing w:val="6"/>
          <w:szCs w:val="21"/>
          <w:highlight w:val="none"/>
          <w14:textFill>
            <w14:solidFill>
              <w14:schemeClr w14:val="tx1"/>
            </w14:solidFill>
          </w14:textFill>
        </w:rPr>
        <w:t>单位名称</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r>
        <w:rPr>
          <w:color w:val="000000" w:themeColor="text1"/>
          <w:spacing w:val="6"/>
          <w:szCs w:val="21"/>
          <w:highlight w:val="none"/>
          <w14:textFill>
            <w14:solidFill>
              <w14:schemeClr w14:val="tx1"/>
            </w14:solidFill>
          </w14:textFill>
        </w:rPr>
        <w:t xml:space="preserve">：          </w:t>
      </w:r>
    </w:p>
    <w:p w14:paraId="6D47BD46">
      <w:pPr>
        <w:spacing w:line="360" w:lineRule="auto"/>
        <w:ind w:firstLine="420"/>
        <w:jc w:val="right"/>
        <w:rPr>
          <w:color w:val="000000" w:themeColor="text1"/>
          <w:spacing w:val="6"/>
          <w:szCs w:val="21"/>
          <w:highlight w:val="none"/>
          <w14:textFill>
            <w14:solidFill>
              <w14:schemeClr w14:val="tx1"/>
            </w14:solidFill>
          </w14:textFill>
        </w:rPr>
      </w:pPr>
      <w:r>
        <w:rPr>
          <w:color w:val="000000" w:themeColor="text1"/>
          <w:spacing w:val="6"/>
          <w:szCs w:val="21"/>
          <w:highlight w:val="none"/>
          <w14:textFill>
            <w14:solidFill>
              <w14:schemeClr w14:val="tx1"/>
            </w14:solidFill>
          </w14:textFill>
        </w:rPr>
        <w:t xml:space="preserve"> </w:t>
      </w:r>
      <w:r>
        <w:rPr>
          <w:rFonts w:hint="eastAsia"/>
          <w:color w:val="000000" w:themeColor="text1"/>
          <w:spacing w:val="6"/>
          <w:szCs w:val="21"/>
          <w:highlight w:val="none"/>
          <w14:textFill>
            <w14:solidFill>
              <w14:schemeClr w14:val="tx1"/>
            </w14:solidFill>
          </w14:textFill>
        </w:rPr>
        <w:t xml:space="preserve">                                                      </w:t>
      </w:r>
      <w:r>
        <w:rPr>
          <w:color w:val="000000" w:themeColor="text1"/>
          <w:spacing w:val="6"/>
          <w:szCs w:val="21"/>
          <w:highlight w:val="none"/>
          <w14:textFill>
            <w14:solidFill>
              <w14:schemeClr w14:val="tx1"/>
            </w14:solidFill>
          </w14:textFill>
        </w:rPr>
        <w:t>日  期：</w:t>
      </w:r>
    </w:p>
    <w:p w14:paraId="6CD13DBC">
      <w:pPr>
        <w:spacing w:line="360" w:lineRule="auto"/>
        <w:rPr>
          <w:color w:val="000000" w:themeColor="text1"/>
          <w:szCs w:val="21"/>
          <w:highlight w:val="none"/>
          <w14:textFill>
            <w14:solidFill>
              <w14:schemeClr w14:val="tx1"/>
            </w14:solidFill>
          </w14:textFill>
        </w:rPr>
      </w:pPr>
    </w:p>
    <w:p w14:paraId="0F82C6D5">
      <w:pPr>
        <w:snapToGrid w:val="0"/>
        <w:spacing w:before="50" w:after="120" w:afterLines="50"/>
        <w:jc w:val="left"/>
        <w:rPr>
          <w:rFonts w:hint="eastAsia"/>
          <w:color w:val="000000" w:themeColor="text1"/>
          <w:szCs w:val="21"/>
          <w:highlight w:val="none"/>
          <w14:textFill>
            <w14:solidFill>
              <w14:schemeClr w14:val="tx1"/>
            </w14:solidFill>
          </w14:textFill>
        </w:rPr>
      </w:pPr>
    </w:p>
    <w:p w14:paraId="069BCBB3">
      <w:pPr>
        <w:snapToGrid w:val="0"/>
        <w:spacing w:before="50" w:after="120" w:afterLines="50" w:line="440" w:lineRule="exact"/>
        <w:jc w:val="left"/>
        <w:rPr>
          <w:rFonts w:hint="eastAsia"/>
          <w:b/>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．满足供应商特定资格条件的其他证明材料加盖</w:t>
      </w: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电子签章</w:t>
      </w:r>
      <w:r>
        <w:rPr>
          <w:color w:val="000000" w:themeColor="text1"/>
          <w:highlight w:val="none"/>
          <w14:textFill>
            <w14:solidFill>
              <w14:schemeClr w14:val="tx1"/>
            </w14:solidFill>
          </w14:textFill>
        </w:rPr>
        <w:t>（按“评审方法及标准” “</w:t>
      </w:r>
      <w:r>
        <w:rPr>
          <w:color w:val="000000" w:themeColor="text1"/>
          <w:szCs w:val="21"/>
          <w:highlight w:val="none"/>
          <w14:textFill>
            <w14:solidFill>
              <w14:schemeClr w14:val="tx1"/>
            </w14:solidFill>
          </w14:textFill>
        </w:rPr>
        <w:t>资格审查表</w:t>
      </w:r>
      <w:r>
        <w:rPr>
          <w:color w:val="000000" w:themeColor="text1"/>
          <w:highlight w:val="none"/>
          <w14:textFill>
            <w14:solidFill>
              <w14:schemeClr w14:val="tx1"/>
            </w14:solidFill>
          </w14:textFill>
        </w:rPr>
        <w:t>”规定提供）。</w:t>
      </w:r>
      <w:r>
        <w:rPr>
          <w:rFonts w:hint="eastAsia"/>
          <w:b/>
          <w:color w:val="000000" w:themeColor="text1"/>
          <w:highlight w:val="none"/>
          <w14:textFill>
            <w14:solidFill>
              <w14:schemeClr w14:val="tx1"/>
            </w14:solidFill>
          </w14:textFill>
        </w:rPr>
        <w:t>（如采购文件有要求时提供）</w:t>
      </w:r>
    </w:p>
    <w:p w14:paraId="63C4B70E">
      <w:pPr>
        <w:pStyle w:val="198"/>
        <w:jc w:val="left"/>
        <w:rPr>
          <w:rFonts w:hint="eastAsia" w:ascii="Times New Roman" w:hAnsi="Times New Roman"/>
          <w:color w:val="000000" w:themeColor="text1"/>
          <w:highlight w:val="none"/>
          <w14:textFill>
            <w14:solidFill>
              <w14:schemeClr w14:val="tx1"/>
            </w14:solidFill>
          </w14:textFill>
        </w:rPr>
      </w:pPr>
    </w:p>
    <w:p w14:paraId="7E54BDA7">
      <w:pPr>
        <w:pStyle w:val="198"/>
        <w:jc w:val="left"/>
        <w:rPr>
          <w:rFonts w:hint="eastAsia" w:ascii="Times New Roman" w:hAnsi="Times New Roman"/>
          <w:color w:val="000000" w:themeColor="text1"/>
          <w:highlight w:val="none"/>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7</w:t>
      </w:r>
      <w:r>
        <w:rPr>
          <w:rFonts w:hint="eastAsia" w:ascii="Times New Roman" w:hAnsi="Times New Roman"/>
          <w:color w:val="000000" w:themeColor="text1"/>
          <w:highlight w:val="none"/>
          <w14:textFill>
            <w14:solidFill>
              <w14:schemeClr w14:val="tx1"/>
            </w14:solidFill>
          </w14:textFill>
        </w:rPr>
        <w:t>.1有效的企业资质证书副本</w:t>
      </w:r>
      <w:r>
        <w:rPr>
          <w:rFonts w:hint="eastAsia"/>
          <w:color w:val="000000" w:themeColor="text1"/>
          <w:szCs w:val="21"/>
          <w:highlight w:val="none"/>
          <w14:textFill>
            <w14:solidFill>
              <w14:schemeClr w14:val="tx1"/>
            </w14:solidFill>
          </w14:textFill>
        </w:rPr>
        <w:t>扫描件</w:t>
      </w:r>
      <w:r>
        <w:rPr>
          <w:rFonts w:ascii="Times New Roman" w:hAnsi="Times New Roman"/>
          <w:color w:val="000000" w:themeColor="text1"/>
          <w:highlight w:val="none"/>
          <w14:textFill>
            <w14:solidFill>
              <w14:schemeClr w14:val="tx1"/>
            </w14:solidFill>
          </w14:textFill>
        </w:rPr>
        <w:t>加盖</w:t>
      </w:r>
      <w:r>
        <w:rPr>
          <w:color w:val="000000" w:themeColor="text1"/>
          <w:szCs w:val="21"/>
          <w:highlight w:val="none"/>
          <w14:textFill>
            <w14:solidFill>
              <w14:schemeClr w14:val="tx1"/>
            </w14:solidFill>
          </w14:textFill>
        </w:rPr>
        <w:t>供应商</w:t>
      </w:r>
      <w:bookmarkStart w:id="1048" w:name="_Hlk89190867"/>
      <w:r>
        <w:rPr>
          <w:rFonts w:hint="eastAsia"/>
          <w:color w:val="000000" w:themeColor="text1"/>
          <w:szCs w:val="21"/>
          <w:highlight w:val="none"/>
          <w14:textFill>
            <w14:solidFill>
              <w14:schemeClr w14:val="tx1"/>
            </w14:solidFill>
          </w14:textFill>
        </w:rPr>
        <w:t>电子签章</w:t>
      </w:r>
      <w:bookmarkEnd w:id="1048"/>
    </w:p>
    <w:p w14:paraId="5D6CE850">
      <w:pPr>
        <w:pStyle w:val="198"/>
        <w:jc w:val="left"/>
        <w:rPr>
          <w:rFonts w:hint="eastAsia" w:ascii="Times New Roman" w:hAnsi="Times New Roman"/>
          <w:color w:val="000000" w:themeColor="text1"/>
          <w:highlight w:val="none"/>
          <w14:textFill>
            <w14:solidFill>
              <w14:schemeClr w14:val="tx1"/>
            </w14:solidFill>
          </w14:textFill>
        </w:rPr>
      </w:pPr>
    </w:p>
    <w:p w14:paraId="14B9BFAE">
      <w:pPr>
        <w:pStyle w:val="198"/>
        <w:jc w:val="left"/>
        <w:rPr>
          <w:rFonts w:hint="eastAsia" w:ascii="Times New Roman" w:hAnsi="Times New Roman"/>
          <w:color w:val="000000" w:themeColor="text1"/>
          <w:highlight w:val="none"/>
          <w14:textFill>
            <w14:solidFill>
              <w14:schemeClr w14:val="tx1"/>
            </w14:solidFill>
          </w14:textFill>
        </w:rPr>
      </w:pPr>
    </w:p>
    <w:p w14:paraId="5C628EAB">
      <w:pPr>
        <w:pStyle w:val="28"/>
        <w:tabs>
          <w:tab w:val="left" w:pos="2127"/>
        </w:tabs>
        <w:spacing w:line="340" w:lineRule="exact"/>
        <w:rPr>
          <w:rFonts w:ascii="Times New Roman" w:hAnsi="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7</w:t>
      </w:r>
      <w:r>
        <w:rPr>
          <w:rFonts w:ascii="Times New Roman" w:hAnsi="Times New Roman" w:cs="Times New Roman"/>
          <w:color w:val="000000" w:themeColor="text1"/>
          <w:highlight w:val="none"/>
          <w14:textFill>
            <w14:solidFill>
              <w14:schemeClr w14:val="tx1"/>
            </w14:solidFill>
          </w14:textFill>
        </w:rPr>
        <w:t>.</w:t>
      </w:r>
      <w:bookmarkStart w:id="1049" w:name="_Toc251052200"/>
      <w:bookmarkStart w:id="1050" w:name="_Toc389065364"/>
      <w:bookmarkStart w:id="1051" w:name="_Toc173579006"/>
      <w:bookmarkStart w:id="1052" w:name="_Toc172364026"/>
      <w:bookmarkStart w:id="1053" w:name="_Toc153274948"/>
      <w:r>
        <w:rPr>
          <w:rFonts w:hint="eastAsia" w:ascii="Times New Roman" w:hAnsi="Times New Roman" w:cs="Times New Roman"/>
          <w:color w:val="000000" w:themeColor="text1"/>
          <w:highlight w:val="none"/>
          <w14:textFill>
            <w14:solidFill>
              <w14:schemeClr w14:val="tx1"/>
            </w14:solidFill>
          </w14:textFill>
        </w:rPr>
        <w:t>2</w:t>
      </w:r>
      <w:r>
        <w:rPr>
          <w:rFonts w:ascii="Times New Roman" w:hAnsi="Times New Roman"/>
          <w:color w:val="000000" w:themeColor="text1"/>
          <w:highlight w:val="none"/>
          <w14:textFill>
            <w14:solidFill>
              <w14:schemeClr w14:val="tx1"/>
            </w14:solidFill>
          </w14:textFill>
        </w:rPr>
        <w:t>项目经理简历表</w:t>
      </w:r>
      <w:bookmarkEnd w:id="1049"/>
      <w:bookmarkEnd w:id="1050"/>
      <w:bookmarkEnd w:id="1051"/>
      <w:bookmarkEnd w:id="1052"/>
      <w:bookmarkEnd w:id="1053"/>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8D5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1A88B2AA">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姓名</w:t>
            </w:r>
          </w:p>
        </w:tc>
        <w:tc>
          <w:tcPr>
            <w:tcW w:w="2340" w:type="dxa"/>
            <w:gridSpan w:val="3"/>
            <w:noWrap w:val="0"/>
            <w:vAlign w:val="center"/>
          </w:tcPr>
          <w:p w14:paraId="59495777">
            <w:pPr>
              <w:jc w:val="center"/>
              <w:rPr>
                <w:color w:val="000000" w:themeColor="text1"/>
                <w:highlight w:val="none"/>
                <w14:textFill>
                  <w14:solidFill>
                    <w14:schemeClr w14:val="tx1"/>
                  </w14:solidFill>
                </w14:textFill>
              </w:rPr>
            </w:pPr>
          </w:p>
        </w:tc>
        <w:tc>
          <w:tcPr>
            <w:tcW w:w="1893" w:type="dxa"/>
            <w:gridSpan w:val="2"/>
            <w:noWrap w:val="0"/>
            <w:vAlign w:val="center"/>
          </w:tcPr>
          <w:p w14:paraId="008CBFF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性别</w:t>
            </w:r>
          </w:p>
        </w:tc>
        <w:tc>
          <w:tcPr>
            <w:tcW w:w="1585" w:type="dxa"/>
            <w:gridSpan w:val="2"/>
            <w:noWrap w:val="0"/>
            <w:vAlign w:val="center"/>
          </w:tcPr>
          <w:p w14:paraId="19E03F31">
            <w:pPr>
              <w:jc w:val="center"/>
              <w:rPr>
                <w:color w:val="000000" w:themeColor="text1"/>
                <w:highlight w:val="none"/>
                <w14:textFill>
                  <w14:solidFill>
                    <w14:schemeClr w14:val="tx1"/>
                  </w14:solidFill>
                </w14:textFill>
              </w:rPr>
            </w:pPr>
          </w:p>
        </w:tc>
        <w:tc>
          <w:tcPr>
            <w:tcW w:w="1108" w:type="dxa"/>
            <w:gridSpan w:val="2"/>
            <w:noWrap w:val="0"/>
            <w:vAlign w:val="center"/>
          </w:tcPr>
          <w:p w14:paraId="7A919073">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年龄</w:t>
            </w:r>
          </w:p>
        </w:tc>
        <w:tc>
          <w:tcPr>
            <w:tcW w:w="1276" w:type="dxa"/>
            <w:noWrap w:val="0"/>
            <w:vAlign w:val="center"/>
          </w:tcPr>
          <w:p w14:paraId="22CE92ED">
            <w:pPr>
              <w:jc w:val="center"/>
              <w:rPr>
                <w:color w:val="000000" w:themeColor="text1"/>
                <w:highlight w:val="none"/>
                <w14:textFill>
                  <w14:solidFill>
                    <w14:schemeClr w14:val="tx1"/>
                  </w14:solidFill>
                </w14:textFill>
              </w:rPr>
            </w:pPr>
          </w:p>
        </w:tc>
      </w:tr>
      <w:tr w14:paraId="5AA3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7A80F7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职务</w:t>
            </w:r>
          </w:p>
        </w:tc>
        <w:tc>
          <w:tcPr>
            <w:tcW w:w="2340" w:type="dxa"/>
            <w:gridSpan w:val="3"/>
            <w:noWrap w:val="0"/>
            <w:vAlign w:val="center"/>
          </w:tcPr>
          <w:p w14:paraId="6A034E1F">
            <w:pPr>
              <w:jc w:val="center"/>
              <w:rPr>
                <w:color w:val="000000" w:themeColor="text1"/>
                <w:highlight w:val="none"/>
                <w14:textFill>
                  <w14:solidFill>
                    <w14:schemeClr w14:val="tx1"/>
                  </w14:solidFill>
                </w14:textFill>
              </w:rPr>
            </w:pPr>
          </w:p>
        </w:tc>
        <w:tc>
          <w:tcPr>
            <w:tcW w:w="1893" w:type="dxa"/>
            <w:gridSpan w:val="2"/>
            <w:noWrap w:val="0"/>
            <w:vAlign w:val="center"/>
          </w:tcPr>
          <w:p w14:paraId="4FCF53AD">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职称</w:t>
            </w:r>
          </w:p>
        </w:tc>
        <w:tc>
          <w:tcPr>
            <w:tcW w:w="1585" w:type="dxa"/>
            <w:gridSpan w:val="2"/>
            <w:noWrap w:val="0"/>
            <w:vAlign w:val="center"/>
          </w:tcPr>
          <w:p w14:paraId="54AB7243">
            <w:pPr>
              <w:jc w:val="center"/>
              <w:rPr>
                <w:color w:val="000000" w:themeColor="text1"/>
                <w:highlight w:val="none"/>
                <w14:textFill>
                  <w14:solidFill>
                    <w14:schemeClr w14:val="tx1"/>
                  </w14:solidFill>
                </w14:textFill>
              </w:rPr>
            </w:pPr>
          </w:p>
        </w:tc>
        <w:tc>
          <w:tcPr>
            <w:tcW w:w="1108" w:type="dxa"/>
            <w:gridSpan w:val="2"/>
            <w:noWrap w:val="0"/>
            <w:vAlign w:val="center"/>
          </w:tcPr>
          <w:p w14:paraId="1115DDD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学历</w:t>
            </w:r>
          </w:p>
        </w:tc>
        <w:tc>
          <w:tcPr>
            <w:tcW w:w="1276" w:type="dxa"/>
            <w:noWrap w:val="0"/>
            <w:vAlign w:val="center"/>
          </w:tcPr>
          <w:p w14:paraId="73E20AD4">
            <w:pPr>
              <w:jc w:val="center"/>
              <w:rPr>
                <w:color w:val="000000" w:themeColor="text1"/>
                <w:highlight w:val="none"/>
                <w14:textFill>
                  <w14:solidFill>
                    <w14:schemeClr w14:val="tx1"/>
                  </w14:solidFill>
                </w14:textFill>
              </w:rPr>
            </w:pPr>
          </w:p>
        </w:tc>
      </w:tr>
      <w:tr w14:paraId="0D76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6251088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参加工作时间</w:t>
            </w:r>
          </w:p>
        </w:tc>
        <w:tc>
          <w:tcPr>
            <w:tcW w:w="1893" w:type="dxa"/>
            <w:gridSpan w:val="2"/>
            <w:noWrap w:val="0"/>
            <w:vAlign w:val="center"/>
          </w:tcPr>
          <w:p w14:paraId="0A3C8662">
            <w:pPr>
              <w:jc w:val="center"/>
              <w:rPr>
                <w:color w:val="000000" w:themeColor="text1"/>
                <w:highlight w:val="none"/>
                <w14:textFill>
                  <w14:solidFill>
                    <w14:schemeClr w14:val="tx1"/>
                  </w14:solidFill>
                </w14:textFill>
              </w:rPr>
            </w:pPr>
          </w:p>
        </w:tc>
        <w:tc>
          <w:tcPr>
            <w:tcW w:w="2693" w:type="dxa"/>
            <w:gridSpan w:val="4"/>
            <w:noWrap w:val="0"/>
            <w:vAlign w:val="center"/>
          </w:tcPr>
          <w:p w14:paraId="1ABBFF9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担任项目经理年限</w:t>
            </w:r>
          </w:p>
        </w:tc>
        <w:tc>
          <w:tcPr>
            <w:tcW w:w="1276" w:type="dxa"/>
            <w:noWrap w:val="0"/>
            <w:vAlign w:val="center"/>
          </w:tcPr>
          <w:p w14:paraId="4C5D8112">
            <w:pPr>
              <w:jc w:val="center"/>
              <w:rPr>
                <w:color w:val="000000" w:themeColor="text1"/>
                <w:highlight w:val="none"/>
                <w14:textFill>
                  <w14:solidFill>
                    <w14:schemeClr w14:val="tx1"/>
                  </w14:solidFill>
                </w14:textFill>
              </w:rPr>
            </w:pPr>
          </w:p>
        </w:tc>
      </w:tr>
      <w:tr w14:paraId="42F2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15E8D2B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建造师注册编号</w:t>
            </w:r>
          </w:p>
        </w:tc>
        <w:tc>
          <w:tcPr>
            <w:tcW w:w="5862" w:type="dxa"/>
            <w:gridSpan w:val="7"/>
            <w:noWrap w:val="0"/>
            <w:vAlign w:val="center"/>
          </w:tcPr>
          <w:p w14:paraId="281DB6DB">
            <w:pPr>
              <w:jc w:val="center"/>
              <w:rPr>
                <w:color w:val="000000" w:themeColor="text1"/>
                <w:highlight w:val="none"/>
                <w14:textFill>
                  <w14:solidFill>
                    <w14:schemeClr w14:val="tx1"/>
                  </w14:solidFill>
                </w14:textFill>
              </w:rPr>
            </w:pPr>
          </w:p>
        </w:tc>
      </w:tr>
      <w:tr w14:paraId="3F12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5623331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注册专业、等级</w:t>
            </w:r>
          </w:p>
        </w:tc>
        <w:tc>
          <w:tcPr>
            <w:tcW w:w="5862" w:type="dxa"/>
            <w:gridSpan w:val="7"/>
            <w:noWrap w:val="0"/>
            <w:vAlign w:val="center"/>
          </w:tcPr>
          <w:p w14:paraId="5EA6FA72">
            <w:pPr>
              <w:jc w:val="center"/>
              <w:rPr>
                <w:color w:val="000000" w:themeColor="text1"/>
                <w:highlight w:val="none"/>
                <w14:textFill>
                  <w14:solidFill>
                    <w14:schemeClr w14:val="tx1"/>
                  </w14:solidFill>
                </w14:textFill>
              </w:rPr>
            </w:pPr>
          </w:p>
        </w:tc>
      </w:tr>
      <w:tr w14:paraId="73A7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663E90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在建和已完工程项目情况</w:t>
            </w:r>
          </w:p>
        </w:tc>
      </w:tr>
      <w:tr w14:paraId="5D4B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6E7892C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建设单位</w:t>
            </w:r>
          </w:p>
        </w:tc>
        <w:tc>
          <w:tcPr>
            <w:tcW w:w="1548" w:type="dxa"/>
            <w:noWrap w:val="0"/>
            <w:vAlign w:val="center"/>
          </w:tcPr>
          <w:p w14:paraId="46FB1F19">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p>
        </w:tc>
        <w:tc>
          <w:tcPr>
            <w:tcW w:w="1547" w:type="dxa"/>
            <w:gridSpan w:val="2"/>
            <w:noWrap w:val="0"/>
            <w:vAlign w:val="center"/>
          </w:tcPr>
          <w:p w14:paraId="719499A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建设规模</w:t>
            </w:r>
          </w:p>
        </w:tc>
        <w:tc>
          <w:tcPr>
            <w:tcW w:w="1548" w:type="dxa"/>
            <w:gridSpan w:val="2"/>
            <w:noWrap w:val="0"/>
            <w:vAlign w:val="center"/>
          </w:tcPr>
          <w:p w14:paraId="400B2B8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开、竣工日期</w:t>
            </w:r>
          </w:p>
        </w:tc>
        <w:tc>
          <w:tcPr>
            <w:tcW w:w="1547" w:type="dxa"/>
            <w:gridSpan w:val="2"/>
            <w:noWrap w:val="0"/>
            <w:vAlign w:val="center"/>
          </w:tcPr>
          <w:p w14:paraId="31B0A01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在建或已完</w:t>
            </w:r>
          </w:p>
        </w:tc>
        <w:tc>
          <w:tcPr>
            <w:tcW w:w="1548" w:type="dxa"/>
            <w:gridSpan w:val="2"/>
            <w:noWrap w:val="0"/>
            <w:vAlign w:val="center"/>
          </w:tcPr>
          <w:p w14:paraId="14BAE81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工程质量</w:t>
            </w:r>
          </w:p>
        </w:tc>
      </w:tr>
      <w:tr w14:paraId="0598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63305D3">
            <w:pPr>
              <w:jc w:val="center"/>
              <w:rPr>
                <w:color w:val="000000" w:themeColor="text1"/>
                <w:highlight w:val="none"/>
                <w14:textFill>
                  <w14:solidFill>
                    <w14:schemeClr w14:val="tx1"/>
                  </w14:solidFill>
                </w14:textFill>
              </w:rPr>
            </w:pPr>
          </w:p>
        </w:tc>
        <w:tc>
          <w:tcPr>
            <w:tcW w:w="1548" w:type="dxa"/>
            <w:noWrap w:val="0"/>
            <w:vAlign w:val="center"/>
          </w:tcPr>
          <w:p w14:paraId="25CCC1C4">
            <w:pPr>
              <w:jc w:val="center"/>
              <w:rPr>
                <w:color w:val="000000" w:themeColor="text1"/>
                <w:highlight w:val="none"/>
                <w14:textFill>
                  <w14:solidFill>
                    <w14:schemeClr w14:val="tx1"/>
                  </w14:solidFill>
                </w14:textFill>
              </w:rPr>
            </w:pPr>
          </w:p>
        </w:tc>
        <w:tc>
          <w:tcPr>
            <w:tcW w:w="1547" w:type="dxa"/>
            <w:gridSpan w:val="2"/>
            <w:noWrap w:val="0"/>
            <w:vAlign w:val="center"/>
          </w:tcPr>
          <w:p w14:paraId="1553159B">
            <w:pPr>
              <w:jc w:val="center"/>
              <w:rPr>
                <w:color w:val="000000" w:themeColor="text1"/>
                <w:highlight w:val="none"/>
                <w14:textFill>
                  <w14:solidFill>
                    <w14:schemeClr w14:val="tx1"/>
                  </w14:solidFill>
                </w14:textFill>
              </w:rPr>
            </w:pPr>
          </w:p>
        </w:tc>
        <w:tc>
          <w:tcPr>
            <w:tcW w:w="1548" w:type="dxa"/>
            <w:gridSpan w:val="2"/>
            <w:noWrap w:val="0"/>
            <w:vAlign w:val="center"/>
          </w:tcPr>
          <w:p w14:paraId="40BB05A1">
            <w:pPr>
              <w:jc w:val="center"/>
              <w:rPr>
                <w:color w:val="000000" w:themeColor="text1"/>
                <w:highlight w:val="none"/>
                <w14:textFill>
                  <w14:solidFill>
                    <w14:schemeClr w14:val="tx1"/>
                  </w14:solidFill>
                </w14:textFill>
              </w:rPr>
            </w:pPr>
          </w:p>
        </w:tc>
        <w:tc>
          <w:tcPr>
            <w:tcW w:w="1547" w:type="dxa"/>
            <w:gridSpan w:val="2"/>
            <w:noWrap w:val="0"/>
            <w:vAlign w:val="center"/>
          </w:tcPr>
          <w:p w14:paraId="71E9A5A7">
            <w:pPr>
              <w:jc w:val="center"/>
              <w:rPr>
                <w:color w:val="000000" w:themeColor="text1"/>
                <w:highlight w:val="none"/>
                <w14:textFill>
                  <w14:solidFill>
                    <w14:schemeClr w14:val="tx1"/>
                  </w14:solidFill>
                </w14:textFill>
              </w:rPr>
            </w:pPr>
          </w:p>
        </w:tc>
        <w:tc>
          <w:tcPr>
            <w:tcW w:w="1548" w:type="dxa"/>
            <w:gridSpan w:val="2"/>
            <w:noWrap w:val="0"/>
            <w:vAlign w:val="center"/>
          </w:tcPr>
          <w:p w14:paraId="36B8336F">
            <w:pPr>
              <w:jc w:val="center"/>
              <w:rPr>
                <w:color w:val="000000" w:themeColor="text1"/>
                <w:highlight w:val="none"/>
                <w14:textFill>
                  <w14:solidFill>
                    <w14:schemeClr w14:val="tx1"/>
                  </w14:solidFill>
                </w14:textFill>
              </w:rPr>
            </w:pPr>
          </w:p>
        </w:tc>
      </w:tr>
      <w:tr w14:paraId="2329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8D65527">
            <w:pPr>
              <w:jc w:val="center"/>
              <w:rPr>
                <w:color w:val="000000" w:themeColor="text1"/>
                <w:highlight w:val="none"/>
                <w14:textFill>
                  <w14:solidFill>
                    <w14:schemeClr w14:val="tx1"/>
                  </w14:solidFill>
                </w14:textFill>
              </w:rPr>
            </w:pPr>
          </w:p>
        </w:tc>
        <w:tc>
          <w:tcPr>
            <w:tcW w:w="1548" w:type="dxa"/>
            <w:noWrap w:val="0"/>
            <w:vAlign w:val="center"/>
          </w:tcPr>
          <w:p w14:paraId="176413EE">
            <w:pPr>
              <w:jc w:val="center"/>
              <w:rPr>
                <w:color w:val="000000" w:themeColor="text1"/>
                <w:highlight w:val="none"/>
                <w14:textFill>
                  <w14:solidFill>
                    <w14:schemeClr w14:val="tx1"/>
                  </w14:solidFill>
                </w14:textFill>
              </w:rPr>
            </w:pPr>
          </w:p>
        </w:tc>
        <w:tc>
          <w:tcPr>
            <w:tcW w:w="1547" w:type="dxa"/>
            <w:gridSpan w:val="2"/>
            <w:noWrap w:val="0"/>
            <w:vAlign w:val="center"/>
          </w:tcPr>
          <w:p w14:paraId="24C712E0">
            <w:pPr>
              <w:jc w:val="center"/>
              <w:rPr>
                <w:color w:val="000000" w:themeColor="text1"/>
                <w:highlight w:val="none"/>
                <w14:textFill>
                  <w14:solidFill>
                    <w14:schemeClr w14:val="tx1"/>
                  </w14:solidFill>
                </w14:textFill>
              </w:rPr>
            </w:pPr>
          </w:p>
        </w:tc>
        <w:tc>
          <w:tcPr>
            <w:tcW w:w="1548" w:type="dxa"/>
            <w:gridSpan w:val="2"/>
            <w:noWrap w:val="0"/>
            <w:vAlign w:val="center"/>
          </w:tcPr>
          <w:p w14:paraId="63C52BC1">
            <w:pPr>
              <w:jc w:val="center"/>
              <w:rPr>
                <w:color w:val="000000" w:themeColor="text1"/>
                <w:highlight w:val="none"/>
                <w14:textFill>
                  <w14:solidFill>
                    <w14:schemeClr w14:val="tx1"/>
                  </w14:solidFill>
                </w14:textFill>
              </w:rPr>
            </w:pPr>
          </w:p>
        </w:tc>
        <w:tc>
          <w:tcPr>
            <w:tcW w:w="1547" w:type="dxa"/>
            <w:gridSpan w:val="2"/>
            <w:noWrap w:val="0"/>
            <w:vAlign w:val="center"/>
          </w:tcPr>
          <w:p w14:paraId="068CD73F">
            <w:pPr>
              <w:jc w:val="center"/>
              <w:rPr>
                <w:color w:val="000000" w:themeColor="text1"/>
                <w:highlight w:val="none"/>
                <w14:textFill>
                  <w14:solidFill>
                    <w14:schemeClr w14:val="tx1"/>
                  </w14:solidFill>
                </w14:textFill>
              </w:rPr>
            </w:pPr>
          </w:p>
        </w:tc>
        <w:tc>
          <w:tcPr>
            <w:tcW w:w="1548" w:type="dxa"/>
            <w:gridSpan w:val="2"/>
            <w:noWrap w:val="0"/>
            <w:vAlign w:val="center"/>
          </w:tcPr>
          <w:p w14:paraId="16F73FD7">
            <w:pPr>
              <w:jc w:val="center"/>
              <w:rPr>
                <w:color w:val="000000" w:themeColor="text1"/>
                <w:highlight w:val="none"/>
                <w14:textFill>
                  <w14:solidFill>
                    <w14:schemeClr w14:val="tx1"/>
                  </w14:solidFill>
                </w14:textFill>
              </w:rPr>
            </w:pPr>
          </w:p>
        </w:tc>
      </w:tr>
      <w:tr w14:paraId="43F5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54FC3772">
            <w:pPr>
              <w:jc w:val="center"/>
              <w:rPr>
                <w:color w:val="000000" w:themeColor="text1"/>
                <w:highlight w:val="none"/>
                <w14:textFill>
                  <w14:solidFill>
                    <w14:schemeClr w14:val="tx1"/>
                  </w14:solidFill>
                </w14:textFill>
              </w:rPr>
            </w:pPr>
          </w:p>
        </w:tc>
        <w:tc>
          <w:tcPr>
            <w:tcW w:w="1548" w:type="dxa"/>
            <w:noWrap w:val="0"/>
            <w:vAlign w:val="center"/>
          </w:tcPr>
          <w:p w14:paraId="18E1948C">
            <w:pPr>
              <w:jc w:val="center"/>
              <w:rPr>
                <w:color w:val="000000" w:themeColor="text1"/>
                <w:highlight w:val="none"/>
                <w14:textFill>
                  <w14:solidFill>
                    <w14:schemeClr w14:val="tx1"/>
                  </w14:solidFill>
                </w14:textFill>
              </w:rPr>
            </w:pPr>
          </w:p>
        </w:tc>
        <w:tc>
          <w:tcPr>
            <w:tcW w:w="1547" w:type="dxa"/>
            <w:gridSpan w:val="2"/>
            <w:noWrap w:val="0"/>
            <w:vAlign w:val="center"/>
          </w:tcPr>
          <w:p w14:paraId="45D504E5">
            <w:pPr>
              <w:jc w:val="center"/>
              <w:rPr>
                <w:color w:val="000000" w:themeColor="text1"/>
                <w:highlight w:val="none"/>
                <w14:textFill>
                  <w14:solidFill>
                    <w14:schemeClr w14:val="tx1"/>
                  </w14:solidFill>
                </w14:textFill>
              </w:rPr>
            </w:pPr>
          </w:p>
        </w:tc>
        <w:tc>
          <w:tcPr>
            <w:tcW w:w="1548" w:type="dxa"/>
            <w:gridSpan w:val="2"/>
            <w:noWrap w:val="0"/>
            <w:vAlign w:val="center"/>
          </w:tcPr>
          <w:p w14:paraId="3F47CCDC">
            <w:pPr>
              <w:jc w:val="center"/>
              <w:rPr>
                <w:color w:val="000000" w:themeColor="text1"/>
                <w:highlight w:val="none"/>
                <w14:textFill>
                  <w14:solidFill>
                    <w14:schemeClr w14:val="tx1"/>
                  </w14:solidFill>
                </w14:textFill>
              </w:rPr>
            </w:pPr>
          </w:p>
        </w:tc>
        <w:tc>
          <w:tcPr>
            <w:tcW w:w="1547" w:type="dxa"/>
            <w:gridSpan w:val="2"/>
            <w:noWrap w:val="0"/>
            <w:vAlign w:val="center"/>
          </w:tcPr>
          <w:p w14:paraId="2C5370B1">
            <w:pPr>
              <w:jc w:val="center"/>
              <w:rPr>
                <w:color w:val="000000" w:themeColor="text1"/>
                <w:highlight w:val="none"/>
                <w14:textFill>
                  <w14:solidFill>
                    <w14:schemeClr w14:val="tx1"/>
                  </w14:solidFill>
                </w14:textFill>
              </w:rPr>
            </w:pPr>
          </w:p>
        </w:tc>
        <w:tc>
          <w:tcPr>
            <w:tcW w:w="1548" w:type="dxa"/>
            <w:gridSpan w:val="2"/>
            <w:noWrap w:val="0"/>
            <w:vAlign w:val="center"/>
          </w:tcPr>
          <w:p w14:paraId="6FE4EA4B">
            <w:pPr>
              <w:jc w:val="center"/>
              <w:rPr>
                <w:color w:val="000000" w:themeColor="text1"/>
                <w:highlight w:val="none"/>
                <w14:textFill>
                  <w14:solidFill>
                    <w14:schemeClr w14:val="tx1"/>
                  </w14:solidFill>
                </w14:textFill>
              </w:rPr>
            </w:pPr>
          </w:p>
        </w:tc>
      </w:tr>
    </w:tbl>
    <w:p w14:paraId="5799C74E">
      <w:pPr>
        <w:pStyle w:val="198"/>
        <w:rPr>
          <w:rFonts w:hint="eastAsia"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备注：附项目经理注册建造师注册证书、安全生产考核合格证书（B证）、响应文件递交截止时间前6个月内</w:t>
      </w:r>
      <w:r>
        <w:rPr>
          <w:color w:val="000000" w:themeColor="text1"/>
          <w:highlight w:val="none"/>
          <w14:textFill>
            <w14:solidFill>
              <w14:schemeClr w14:val="tx1"/>
            </w14:solidFill>
          </w14:textFill>
        </w:rPr>
        <w:t>任意</w:t>
      </w:r>
      <w:r>
        <w:rPr>
          <w:rFonts w:hint="eastAsia" w:ascii="Times New Roman" w:hAnsi="Times New Roman"/>
          <w:color w:val="000000" w:themeColor="text1"/>
          <w:highlight w:val="none"/>
          <w14:textFill>
            <w14:solidFill>
              <w14:schemeClr w14:val="tx1"/>
            </w14:solidFill>
          </w14:textFill>
        </w:rPr>
        <w:t>1个月</w:t>
      </w:r>
      <w:r>
        <w:rPr>
          <w:rFonts w:ascii="Times New Roman" w:hAnsi="Times New Roman"/>
          <w:color w:val="000000" w:themeColor="text1"/>
          <w:highlight w:val="none"/>
          <w14:textFill>
            <w14:solidFill>
              <w14:schemeClr w14:val="tx1"/>
            </w14:solidFill>
          </w14:textFill>
        </w:rPr>
        <w:t>在现任职单位依法缴纳社会保险的凭证以及供应商认为需要增加的其他证明材料</w:t>
      </w:r>
      <w:r>
        <w:rPr>
          <w:rFonts w:hint="eastAsia"/>
          <w:color w:val="000000" w:themeColor="text1"/>
          <w:szCs w:val="21"/>
          <w:highlight w:val="none"/>
          <w14:textFill>
            <w14:solidFill>
              <w14:schemeClr w14:val="tx1"/>
            </w14:solidFill>
          </w14:textFill>
        </w:rPr>
        <w:t>扫描件</w:t>
      </w:r>
      <w:r>
        <w:rPr>
          <w:rFonts w:ascii="Times New Roman" w:hAnsi="Times New Roman"/>
          <w:color w:val="000000" w:themeColor="text1"/>
          <w:highlight w:val="none"/>
          <w14:textFill>
            <w14:solidFill>
              <w14:schemeClr w14:val="tx1"/>
            </w14:solidFill>
          </w14:textFill>
        </w:rPr>
        <w:t>，以上</w:t>
      </w:r>
      <w:r>
        <w:rPr>
          <w:rFonts w:hint="eastAsia"/>
          <w:color w:val="000000" w:themeColor="text1"/>
          <w:szCs w:val="21"/>
          <w:highlight w:val="none"/>
          <w14:textFill>
            <w14:solidFill>
              <w14:schemeClr w14:val="tx1"/>
            </w14:solidFill>
          </w14:textFill>
        </w:rPr>
        <w:t>扫描件</w:t>
      </w:r>
      <w:r>
        <w:rPr>
          <w:rFonts w:ascii="Times New Roman" w:hAnsi="Times New Roman"/>
          <w:color w:val="000000" w:themeColor="text1"/>
          <w:highlight w:val="none"/>
          <w14:textFill>
            <w14:solidFill>
              <w14:schemeClr w14:val="tx1"/>
            </w14:solidFill>
          </w14:textFill>
        </w:rPr>
        <w:t>须加盖</w:t>
      </w: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电子签章</w:t>
      </w:r>
      <w:r>
        <w:rPr>
          <w:rFonts w:ascii="Times New Roman" w:hAnsi="Times New Roman"/>
          <w:color w:val="000000" w:themeColor="text1"/>
          <w:highlight w:val="none"/>
          <w14:textFill>
            <w14:solidFill>
              <w14:schemeClr w14:val="tx1"/>
            </w14:solidFill>
          </w14:textFill>
        </w:rPr>
        <w:t>。</w:t>
      </w:r>
      <w:bookmarkStart w:id="1054" w:name="_Toc173579007"/>
      <w:bookmarkStart w:id="1055" w:name="_Toc153274949"/>
      <w:bookmarkStart w:id="1056" w:name="_Toc251052219"/>
      <w:bookmarkStart w:id="1057" w:name="_Toc389065365"/>
      <w:bookmarkStart w:id="1058" w:name="_Toc172364027"/>
    </w:p>
    <w:p w14:paraId="4A765CF9">
      <w:pPr>
        <w:pStyle w:val="198"/>
        <w:rPr>
          <w:rFonts w:hint="eastAsia" w:ascii="Times New Roman" w:hAnsi="Times New Roman"/>
          <w:color w:val="000000" w:themeColor="text1"/>
          <w:highlight w:val="none"/>
          <w14:textFill>
            <w14:solidFill>
              <w14:schemeClr w14:val="tx1"/>
            </w14:solidFill>
          </w14:textFill>
        </w:rPr>
      </w:pPr>
    </w:p>
    <w:p w14:paraId="13F0D50A">
      <w:pPr>
        <w:pStyle w:val="198"/>
        <w:rPr>
          <w:rFonts w:ascii="Times New Roman" w:hAnsi="Times New Roman"/>
          <w:color w:val="000000" w:themeColor="text1"/>
          <w:highlight w:val="none"/>
          <w14:textFill>
            <w14:solidFill>
              <w14:schemeClr w14:val="tx1"/>
            </w14:solidFill>
          </w14:textFill>
        </w:rPr>
      </w:pPr>
    </w:p>
    <w:p w14:paraId="3BD03ED9">
      <w:pPr>
        <w:pStyle w:val="198"/>
        <w:rPr>
          <w:rFonts w:ascii="Times New Roman" w:hAnsi="Times New Roman"/>
          <w:color w:val="000000" w:themeColor="text1"/>
          <w:highlight w:val="none"/>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7</w:t>
      </w:r>
      <w:r>
        <w:rPr>
          <w:rFonts w:ascii="Times New Roman" w:hAnsi="Times New Roman"/>
          <w:color w:val="000000" w:themeColor="text1"/>
          <w:highlight w:val="none"/>
          <w14:textFill>
            <w14:solidFill>
              <w14:schemeClr w14:val="tx1"/>
            </w14:solidFill>
          </w14:textFill>
        </w:rPr>
        <w:t>.</w:t>
      </w:r>
      <w:r>
        <w:rPr>
          <w:rFonts w:hint="eastAsia" w:ascii="Times New Roman" w:hAnsi="Times New Roman"/>
          <w:color w:val="000000" w:themeColor="text1"/>
          <w:highlight w:val="none"/>
          <w14:textFill>
            <w14:solidFill>
              <w14:schemeClr w14:val="tx1"/>
            </w14:solidFill>
          </w14:textFill>
        </w:rPr>
        <w:t>3</w:t>
      </w:r>
      <w:r>
        <w:rPr>
          <w:rFonts w:ascii="Times New Roman" w:hAnsi="Times New Roman"/>
          <w:color w:val="000000" w:themeColor="text1"/>
          <w:highlight w:val="none"/>
          <w14:textFill>
            <w14:solidFill>
              <w14:schemeClr w14:val="tx1"/>
            </w14:solidFill>
          </w14:textFill>
        </w:rPr>
        <w:t>项目技术负责人简历表</w:t>
      </w:r>
      <w:bookmarkEnd w:id="1054"/>
      <w:bookmarkEnd w:id="1055"/>
      <w:bookmarkEnd w:id="1056"/>
      <w:bookmarkEnd w:id="1057"/>
      <w:bookmarkEnd w:id="1058"/>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5E7E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840E00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姓名</w:t>
            </w:r>
          </w:p>
        </w:tc>
        <w:tc>
          <w:tcPr>
            <w:tcW w:w="2340" w:type="dxa"/>
            <w:gridSpan w:val="3"/>
            <w:noWrap w:val="0"/>
            <w:vAlign w:val="center"/>
          </w:tcPr>
          <w:p w14:paraId="70876654">
            <w:pPr>
              <w:jc w:val="center"/>
              <w:rPr>
                <w:color w:val="000000" w:themeColor="text1"/>
                <w:highlight w:val="none"/>
                <w14:textFill>
                  <w14:solidFill>
                    <w14:schemeClr w14:val="tx1"/>
                  </w14:solidFill>
                </w14:textFill>
              </w:rPr>
            </w:pPr>
          </w:p>
        </w:tc>
        <w:tc>
          <w:tcPr>
            <w:tcW w:w="1893" w:type="dxa"/>
            <w:gridSpan w:val="2"/>
            <w:noWrap w:val="0"/>
            <w:vAlign w:val="center"/>
          </w:tcPr>
          <w:p w14:paraId="70F628B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性别</w:t>
            </w:r>
          </w:p>
        </w:tc>
        <w:tc>
          <w:tcPr>
            <w:tcW w:w="1585" w:type="dxa"/>
            <w:gridSpan w:val="2"/>
            <w:noWrap w:val="0"/>
            <w:vAlign w:val="center"/>
          </w:tcPr>
          <w:p w14:paraId="5F792D22">
            <w:pPr>
              <w:jc w:val="center"/>
              <w:rPr>
                <w:color w:val="000000" w:themeColor="text1"/>
                <w:highlight w:val="none"/>
                <w14:textFill>
                  <w14:solidFill>
                    <w14:schemeClr w14:val="tx1"/>
                  </w14:solidFill>
                </w14:textFill>
              </w:rPr>
            </w:pPr>
          </w:p>
        </w:tc>
        <w:tc>
          <w:tcPr>
            <w:tcW w:w="1108" w:type="dxa"/>
            <w:gridSpan w:val="2"/>
            <w:noWrap w:val="0"/>
            <w:vAlign w:val="center"/>
          </w:tcPr>
          <w:p w14:paraId="67A258A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年龄</w:t>
            </w:r>
          </w:p>
        </w:tc>
        <w:tc>
          <w:tcPr>
            <w:tcW w:w="1276" w:type="dxa"/>
            <w:noWrap w:val="0"/>
            <w:vAlign w:val="center"/>
          </w:tcPr>
          <w:p w14:paraId="5F89BA73">
            <w:pPr>
              <w:jc w:val="center"/>
              <w:rPr>
                <w:color w:val="000000" w:themeColor="text1"/>
                <w:highlight w:val="none"/>
                <w14:textFill>
                  <w14:solidFill>
                    <w14:schemeClr w14:val="tx1"/>
                  </w14:solidFill>
                </w14:textFill>
              </w:rPr>
            </w:pPr>
          </w:p>
        </w:tc>
      </w:tr>
      <w:tr w14:paraId="267A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656655B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职务</w:t>
            </w:r>
          </w:p>
        </w:tc>
        <w:tc>
          <w:tcPr>
            <w:tcW w:w="2340" w:type="dxa"/>
            <w:gridSpan w:val="3"/>
            <w:noWrap w:val="0"/>
            <w:vAlign w:val="center"/>
          </w:tcPr>
          <w:p w14:paraId="3875D64A">
            <w:pPr>
              <w:jc w:val="center"/>
              <w:rPr>
                <w:color w:val="000000" w:themeColor="text1"/>
                <w:highlight w:val="none"/>
                <w14:textFill>
                  <w14:solidFill>
                    <w14:schemeClr w14:val="tx1"/>
                  </w14:solidFill>
                </w14:textFill>
              </w:rPr>
            </w:pPr>
          </w:p>
        </w:tc>
        <w:tc>
          <w:tcPr>
            <w:tcW w:w="1893" w:type="dxa"/>
            <w:gridSpan w:val="2"/>
            <w:noWrap w:val="0"/>
            <w:vAlign w:val="center"/>
          </w:tcPr>
          <w:p w14:paraId="0C6D23D2">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职称</w:t>
            </w:r>
          </w:p>
        </w:tc>
        <w:tc>
          <w:tcPr>
            <w:tcW w:w="1585" w:type="dxa"/>
            <w:gridSpan w:val="2"/>
            <w:noWrap w:val="0"/>
            <w:vAlign w:val="center"/>
          </w:tcPr>
          <w:p w14:paraId="043EE494">
            <w:pPr>
              <w:jc w:val="center"/>
              <w:rPr>
                <w:color w:val="000000" w:themeColor="text1"/>
                <w:highlight w:val="none"/>
                <w14:textFill>
                  <w14:solidFill>
                    <w14:schemeClr w14:val="tx1"/>
                  </w14:solidFill>
                </w14:textFill>
              </w:rPr>
            </w:pPr>
          </w:p>
        </w:tc>
        <w:tc>
          <w:tcPr>
            <w:tcW w:w="1108" w:type="dxa"/>
            <w:gridSpan w:val="2"/>
            <w:noWrap w:val="0"/>
            <w:vAlign w:val="center"/>
          </w:tcPr>
          <w:p w14:paraId="45249FC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学历</w:t>
            </w:r>
          </w:p>
        </w:tc>
        <w:tc>
          <w:tcPr>
            <w:tcW w:w="1276" w:type="dxa"/>
            <w:noWrap w:val="0"/>
            <w:vAlign w:val="center"/>
          </w:tcPr>
          <w:p w14:paraId="37F3186B">
            <w:pPr>
              <w:jc w:val="center"/>
              <w:rPr>
                <w:color w:val="000000" w:themeColor="text1"/>
                <w:highlight w:val="none"/>
                <w14:textFill>
                  <w14:solidFill>
                    <w14:schemeClr w14:val="tx1"/>
                  </w14:solidFill>
                </w14:textFill>
              </w:rPr>
            </w:pPr>
          </w:p>
        </w:tc>
      </w:tr>
      <w:tr w14:paraId="2FE6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431C66EC">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参加工作时间</w:t>
            </w:r>
          </w:p>
        </w:tc>
        <w:tc>
          <w:tcPr>
            <w:tcW w:w="1893" w:type="dxa"/>
            <w:gridSpan w:val="2"/>
            <w:noWrap w:val="0"/>
            <w:vAlign w:val="center"/>
          </w:tcPr>
          <w:p w14:paraId="32C60192">
            <w:pPr>
              <w:jc w:val="center"/>
              <w:rPr>
                <w:color w:val="000000" w:themeColor="text1"/>
                <w:highlight w:val="none"/>
                <w14:textFill>
                  <w14:solidFill>
                    <w14:schemeClr w14:val="tx1"/>
                  </w14:solidFill>
                </w14:textFill>
              </w:rPr>
            </w:pPr>
          </w:p>
        </w:tc>
        <w:tc>
          <w:tcPr>
            <w:tcW w:w="2693" w:type="dxa"/>
            <w:gridSpan w:val="4"/>
            <w:noWrap w:val="0"/>
            <w:vAlign w:val="center"/>
          </w:tcPr>
          <w:p w14:paraId="137BCEE2">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担任技术负责人年限</w:t>
            </w:r>
          </w:p>
        </w:tc>
        <w:tc>
          <w:tcPr>
            <w:tcW w:w="1276" w:type="dxa"/>
            <w:noWrap w:val="0"/>
            <w:vAlign w:val="center"/>
          </w:tcPr>
          <w:p w14:paraId="76CFD0B7">
            <w:pPr>
              <w:jc w:val="center"/>
              <w:rPr>
                <w:color w:val="000000" w:themeColor="text1"/>
                <w:highlight w:val="none"/>
                <w14:textFill>
                  <w14:solidFill>
                    <w14:schemeClr w14:val="tx1"/>
                  </w14:solidFill>
                </w14:textFill>
              </w:rPr>
            </w:pPr>
          </w:p>
        </w:tc>
      </w:tr>
      <w:tr w14:paraId="307B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1055561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在建和已完工程项目情况</w:t>
            </w:r>
          </w:p>
        </w:tc>
      </w:tr>
      <w:tr w14:paraId="2B70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758B22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建设单位</w:t>
            </w:r>
          </w:p>
        </w:tc>
        <w:tc>
          <w:tcPr>
            <w:tcW w:w="1548" w:type="dxa"/>
            <w:noWrap w:val="0"/>
            <w:vAlign w:val="center"/>
          </w:tcPr>
          <w:p w14:paraId="4C7E07F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p>
        </w:tc>
        <w:tc>
          <w:tcPr>
            <w:tcW w:w="1547" w:type="dxa"/>
            <w:gridSpan w:val="2"/>
            <w:noWrap w:val="0"/>
            <w:vAlign w:val="center"/>
          </w:tcPr>
          <w:p w14:paraId="2F94813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建设规模</w:t>
            </w:r>
          </w:p>
        </w:tc>
        <w:tc>
          <w:tcPr>
            <w:tcW w:w="1548" w:type="dxa"/>
            <w:gridSpan w:val="2"/>
            <w:noWrap w:val="0"/>
            <w:vAlign w:val="center"/>
          </w:tcPr>
          <w:p w14:paraId="504FB038">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开、竣工日期</w:t>
            </w:r>
          </w:p>
        </w:tc>
        <w:tc>
          <w:tcPr>
            <w:tcW w:w="1547" w:type="dxa"/>
            <w:gridSpan w:val="2"/>
            <w:noWrap w:val="0"/>
            <w:vAlign w:val="center"/>
          </w:tcPr>
          <w:p w14:paraId="60EB184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在建或已完</w:t>
            </w:r>
          </w:p>
        </w:tc>
        <w:tc>
          <w:tcPr>
            <w:tcW w:w="1548" w:type="dxa"/>
            <w:gridSpan w:val="2"/>
            <w:noWrap w:val="0"/>
            <w:vAlign w:val="center"/>
          </w:tcPr>
          <w:p w14:paraId="1066785A">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工程质量</w:t>
            </w:r>
          </w:p>
        </w:tc>
      </w:tr>
      <w:tr w14:paraId="5DAA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79FA960B">
            <w:pPr>
              <w:jc w:val="center"/>
              <w:rPr>
                <w:color w:val="000000" w:themeColor="text1"/>
                <w:highlight w:val="none"/>
                <w14:textFill>
                  <w14:solidFill>
                    <w14:schemeClr w14:val="tx1"/>
                  </w14:solidFill>
                </w14:textFill>
              </w:rPr>
            </w:pPr>
          </w:p>
        </w:tc>
        <w:tc>
          <w:tcPr>
            <w:tcW w:w="1548" w:type="dxa"/>
            <w:noWrap w:val="0"/>
            <w:vAlign w:val="center"/>
          </w:tcPr>
          <w:p w14:paraId="5351E6AB">
            <w:pPr>
              <w:jc w:val="center"/>
              <w:rPr>
                <w:color w:val="000000" w:themeColor="text1"/>
                <w:highlight w:val="none"/>
                <w14:textFill>
                  <w14:solidFill>
                    <w14:schemeClr w14:val="tx1"/>
                  </w14:solidFill>
                </w14:textFill>
              </w:rPr>
            </w:pPr>
          </w:p>
        </w:tc>
        <w:tc>
          <w:tcPr>
            <w:tcW w:w="1547" w:type="dxa"/>
            <w:gridSpan w:val="2"/>
            <w:noWrap w:val="0"/>
            <w:vAlign w:val="center"/>
          </w:tcPr>
          <w:p w14:paraId="1363FB12">
            <w:pPr>
              <w:jc w:val="center"/>
              <w:rPr>
                <w:color w:val="000000" w:themeColor="text1"/>
                <w:highlight w:val="none"/>
                <w14:textFill>
                  <w14:solidFill>
                    <w14:schemeClr w14:val="tx1"/>
                  </w14:solidFill>
                </w14:textFill>
              </w:rPr>
            </w:pPr>
          </w:p>
        </w:tc>
        <w:tc>
          <w:tcPr>
            <w:tcW w:w="1548" w:type="dxa"/>
            <w:gridSpan w:val="2"/>
            <w:noWrap w:val="0"/>
            <w:vAlign w:val="center"/>
          </w:tcPr>
          <w:p w14:paraId="3B3840E4">
            <w:pPr>
              <w:jc w:val="center"/>
              <w:rPr>
                <w:color w:val="000000" w:themeColor="text1"/>
                <w:highlight w:val="none"/>
                <w14:textFill>
                  <w14:solidFill>
                    <w14:schemeClr w14:val="tx1"/>
                  </w14:solidFill>
                </w14:textFill>
              </w:rPr>
            </w:pPr>
          </w:p>
        </w:tc>
        <w:tc>
          <w:tcPr>
            <w:tcW w:w="1547" w:type="dxa"/>
            <w:gridSpan w:val="2"/>
            <w:noWrap w:val="0"/>
            <w:vAlign w:val="center"/>
          </w:tcPr>
          <w:p w14:paraId="499A37BB">
            <w:pPr>
              <w:jc w:val="center"/>
              <w:rPr>
                <w:color w:val="000000" w:themeColor="text1"/>
                <w:highlight w:val="none"/>
                <w14:textFill>
                  <w14:solidFill>
                    <w14:schemeClr w14:val="tx1"/>
                  </w14:solidFill>
                </w14:textFill>
              </w:rPr>
            </w:pPr>
          </w:p>
        </w:tc>
        <w:tc>
          <w:tcPr>
            <w:tcW w:w="1548" w:type="dxa"/>
            <w:gridSpan w:val="2"/>
            <w:noWrap w:val="0"/>
            <w:vAlign w:val="center"/>
          </w:tcPr>
          <w:p w14:paraId="38C823D4">
            <w:pPr>
              <w:jc w:val="center"/>
              <w:rPr>
                <w:color w:val="000000" w:themeColor="text1"/>
                <w:highlight w:val="none"/>
                <w14:textFill>
                  <w14:solidFill>
                    <w14:schemeClr w14:val="tx1"/>
                  </w14:solidFill>
                </w14:textFill>
              </w:rPr>
            </w:pPr>
          </w:p>
        </w:tc>
      </w:tr>
      <w:tr w14:paraId="101E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5C9FE2BF">
            <w:pPr>
              <w:jc w:val="center"/>
              <w:rPr>
                <w:color w:val="000000" w:themeColor="text1"/>
                <w:highlight w:val="none"/>
                <w14:textFill>
                  <w14:solidFill>
                    <w14:schemeClr w14:val="tx1"/>
                  </w14:solidFill>
                </w14:textFill>
              </w:rPr>
            </w:pPr>
          </w:p>
        </w:tc>
        <w:tc>
          <w:tcPr>
            <w:tcW w:w="1548" w:type="dxa"/>
            <w:noWrap w:val="0"/>
            <w:vAlign w:val="center"/>
          </w:tcPr>
          <w:p w14:paraId="0FD79678">
            <w:pPr>
              <w:jc w:val="center"/>
              <w:rPr>
                <w:color w:val="000000" w:themeColor="text1"/>
                <w:highlight w:val="none"/>
                <w14:textFill>
                  <w14:solidFill>
                    <w14:schemeClr w14:val="tx1"/>
                  </w14:solidFill>
                </w14:textFill>
              </w:rPr>
            </w:pPr>
          </w:p>
        </w:tc>
        <w:tc>
          <w:tcPr>
            <w:tcW w:w="1547" w:type="dxa"/>
            <w:gridSpan w:val="2"/>
            <w:noWrap w:val="0"/>
            <w:vAlign w:val="center"/>
          </w:tcPr>
          <w:p w14:paraId="30625390">
            <w:pPr>
              <w:jc w:val="center"/>
              <w:rPr>
                <w:color w:val="000000" w:themeColor="text1"/>
                <w:highlight w:val="none"/>
                <w14:textFill>
                  <w14:solidFill>
                    <w14:schemeClr w14:val="tx1"/>
                  </w14:solidFill>
                </w14:textFill>
              </w:rPr>
            </w:pPr>
          </w:p>
        </w:tc>
        <w:tc>
          <w:tcPr>
            <w:tcW w:w="1548" w:type="dxa"/>
            <w:gridSpan w:val="2"/>
            <w:noWrap w:val="0"/>
            <w:vAlign w:val="center"/>
          </w:tcPr>
          <w:p w14:paraId="6B65F957">
            <w:pPr>
              <w:jc w:val="center"/>
              <w:rPr>
                <w:color w:val="000000" w:themeColor="text1"/>
                <w:highlight w:val="none"/>
                <w14:textFill>
                  <w14:solidFill>
                    <w14:schemeClr w14:val="tx1"/>
                  </w14:solidFill>
                </w14:textFill>
              </w:rPr>
            </w:pPr>
          </w:p>
        </w:tc>
        <w:tc>
          <w:tcPr>
            <w:tcW w:w="1547" w:type="dxa"/>
            <w:gridSpan w:val="2"/>
            <w:noWrap w:val="0"/>
            <w:vAlign w:val="center"/>
          </w:tcPr>
          <w:p w14:paraId="4F005F8E">
            <w:pPr>
              <w:jc w:val="center"/>
              <w:rPr>
                <w:color w:val="000000" w:themeColor="text1"/>
                <w:highlight w:val="none"/>
                <w14:textFill>
                  <w14:solidFill>
                    <w14:schemeClr w14:val="tx1"/>
                  </w14:solidFill>
                </w14:textFill>
              </w:rPr>
            </w:pPr>
          </w:p>
        </w:tc>
        <w:tc>
          <w:tcPr>
            <w:tcW w:w="1548" w:type="dxa"/>
            <w:gridSpan w:val="2"/>
            <w:noWrap w:val="0"/>
            <w:vAlign w:val="center"/>
          </w:tcPr>
          <w:p w14:paraId="6851992D">
            <w:pPr>
              <w:jc w:val="center"/>
              <w:rPr>
                <w:color w:val="000000" w:themeColor="text1"/>
                <w:highlight w:val="none"/>
                <w14:textFill>
                  <w14:solidFill>
                    <w14:schemeClr w14:val="tx1"/>
                  </w14:solidFill>
                </w14:textFill>
              </w:rPr>
            </w:pPr>
          </w:p>
        </w:tc>
      </w:tr>
      <w:tr w14:paraId="70CF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0B178361">
            <w:pPr>
              <w:jc w:val="center"/>
              <w:rPr>
                <w:color w:val="000000" w:themeColor="text1"/>
                <w:highlight w:val="none"/>
                <w14:textFill>
                  <w14:solidFill>
                    <w14:schemeClr w14:val="tx1"/>
                  </w14:solidFill>
                </w14:textFill>
              </w:rPr>
            </w:pPr>
          </w:p>
        </w:tc>
        <w:tc>
          <w:tcPr>
            <w:tcW w:w="1548" w:type="dxa"/>
            <w:noWrap w:val="0"/>
            <w:vAlign w:val="center"/>
          </w:tcPr>
          <w:p w14:paraId="69C48BA1">
            <w:pPr>
              <w:jc w:val="center"/>
              <w:rPr>
                <w:color w:val="000000" w:themeColor="text1"/>
                <w:highlight w:val="none"/>
                <w14:textFill>
                  <w14:solidFill>
                    <w14:schemeClr w14:val="tx1"/>
                  </w14:solidFill>
                </w14:textFill>
              </w:rPr>
            </w:pPr>
          </w:p>
        </w:tc>
        <w:tc>
          <w:tcPr>
            <w:tcW w:w="1547" w:type="dxa"/>
            <w:gridSpan w:val="2"/>
            <w:noWrap w:val="0"/>
            <w:vAlign w:val="center"/>
          </w:tcPr>
          <w:p w14:paraId="27D85AAA">
            <w:pPr>
              <w:jc w:val="center"/>
              <w:rPr>
                <w:color w:val="000000" w:themeColor="text1"/>
                <w:highlight w:val="none"/>
                <w14:textFill>
                  <w14:solidFill>
                    <w14:schemeClr w14:val="tx1"/>
                  </w14:solidFill>
                </w14:textFill>
              </w:rPr>
            </w:pPr>
          </w:p>
        </w:tc>
        <w:tc>
          <w:tcPr>
            <w:tcW w:w="1548" w:type="dxa"/>
            <w:gridSpan w:val="2"/>
            <w:noWrap w:val="0"/>
            <w:vAlign w:val="center"/>
          </w:tcPr>
          <w:p w14:paraId="4D3F8EC9">
            <w:pPr>
              <w:jc w:val="center"/>
              <w:rPr>
                <w:color w:val="000000" w:themeColor="text1"/>
                <w:highlight w:val="none"/>
                <w14:textFill>
                  <w14:solidFill>
                    <w14:schemeClr w14:val="tx1"/>
                  </w14:solidFill>
                </w14:textFill>
              </w:rPr>
            </w:pPr>
          </w:p>
        </w:tc>
        <w:tc>
          <w:tcPr>
            <w:tcW w:w="1547" w:type="dxa"/>
            <w:gridSpan w:val="2"/>
            <w:noWrap w:val="0"/>
            <w:vAlign w:val="center"/>
          </w:tcPr>
          <w:p w14:paraId="0905F326">
            <w:pPr>
              <w:jc w:val="center"/>
              <w:rPr>
                <w:color w:val="000000" w:themeColor="text1"/>
                <w:highlight w:val="none"/>
                <w14:textFill>
                  <w14:solidFill>
                    <w14:schemeClr w14:val="tx1"/>
                  </w14:solidFill>
                </w14:textFill>
              </w:rPr>
            </w:pPr>
          </w:p>
        </w:tc>
        <w:tc>
          <w:tcPr>
            <w:tcW w:w="1548" w:type="dxa"/>
            <w:gridSpan w:val="2"/>
            <w:noWrap w:val="0"/>
            <w:vAlign w:val="center"/>
          </w:tcPr>
          <w:p w14:paraId="11FAABAC">
            <w:pPr>
              <w:jc w:val="center"/>
              <w:rPr>
                <w:color w:val="000000" w:themeColor="text1"/>
                <w:highlight w:val="none"/>
                <w14:textFill>
                  <w14:solidFill>
                    <w14:schemeClr w14:val="tx1"/>
                  </w14:solidFill>
                </w14:textFill>
              </w:rPr>
            </w:pPr>
          </w:p>
        </w:tc>
      </w:tr>
      <w:tr w14:paraId="245C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19D2A333">
            <w:pPr>
              <w:jc w:val="center"/>
              <w:rPr>
                <w:color w:val="000000" w:themeColor="text1"/>
                <w:highlight w:val="none"/>
                <w14:textFill>
                  <w14:solidFill>
                    <w14:schemeClr w14:val="tx1"/>
                  </w14:solidFill>
                </w14:textFill>
              </w:rPr>
            </w:pPr>
          </w:p>
        </w:tc>
        <w:tc>
          <w:tcPr>
            <w:tcW w:w="1548" w:type="dxa"/>
            <w:noWrap w:val="0"/>
            <w:vAlign w:val="center"/>
          </w:tcPr>
          <w:p w14:paraId="2A77ECFE">
            <w:pPr>
              <w:jc w:val="center"/>
              <w:rPr>
                <w:color w:val="000000" w:themeColor="text1"/>
                <w:highlight w:val="none"/>
                <w14:textFill>
                  <w14:solidFill>
                    <w14:schemeClr w14:val="tx1"/>
                  </w14:solidFill>
                </w14:textFill>
              </w:rPr>
            </w:pPr>
          </w:p>
        </w:tc>
        <w:tc>
          <w:tcPr>
            <w:tcW w:w="1547" w:type="dxa"/>
            <w:gridSpan w:val="2"/>
            <w:noWrap w:val="0"/>
            <w:vAlign w:val="center"/>
          </w:tcPr>
          <w:p w14:paraId="4AB1BD07">
            <w:pPr>
              <w:jc w:val="center"/>
              <w:rPr>
                <w:color w:val="000000" w:themeColor="text1"/>
                <w:highlight w:val="none"/>
                <w14:textFill>
                  <w14:solidFill>
                    <w14:schemeClr w14:val="tx1"/>
                  </w14:solidFill>
                </w14:textFill>
              </w:rPr>
            </w:pPr>
          </w:p>
        </w:tc>
        <w:tc>
          <w:tcPr>
            <w:tcW w:w="1548" w:type="dxa"/>
            <w:gridSpan w:val="2"/>
            <w:noWrap w:val="0"/>
            <w:vAlign w:val="center"/>
          </w:tcPr>
          <w:p w14:paraId="361F4B0F">
            <w:pPr>
              <w:jc w:val="center"/>
              <w:rPr>
                <w:color w:val="000000" w:themeColor="text1"/>
                <w:highlight w:val="none"/>
                <w14:textFill>
                  <w14:solidFill>
                    <w14:schemeClr w14:val="tx1"/>
                  </w14:solidFill>
                </w14:textFill>
              </w:rPr>
            </w:pPr>
          </w:p>
        </w:tc>
        <w:tc>
          <w:tcPr>
            <w:tcW w:w="1547" w:type="dxa"/>
            <w:gridSpan w:val="2"/>
            <w:noWrap w:val="0"/>
            <w:vAlign w:val="center"/>
          </w:tcPr>
          <w:p w14:paraId="7ED068C8">
            <w:pPr>
              <w:jc w:val="center"/>
              <w:rPr>
                <w:color w:val="000000" w:themeColor="text1"/>
                <w:highlight w:val="none"/>
                <w14:textFill>
                  <w14:solidFill>
                    <w14:schemeClr w14:val="tx1"/>
                  </w14:solidFill>
                </w14:textFill>
              </w:rPr>
            </w:pPr>
          </w:p>
        </w:tc>
        <w:tc>
          <w:tcPr>
            <w:tcW w:w="1548" w:type="dxa"/>
            <w:gridSpan w:val="2"/>
            <w:noWrap w:val="0"/>
            <w:vAlign w:val="center"/>
          </w:tcPr>
          <w:p w14:paraId="0BCB9994">
            <w:pPr>
              <w:jc w:val="center"/>
              <w:rPr>
                <w:color w:val="000000" w:themeColor="text1"/>
                <w:highlight w:val="none"/>
                <w14:textFill>
                  <w14:solidFill>
                    <w14:schemeClr w14:val="tx1"/>
                  </w14:solidFill>
                </w14:textFill>
              </w:rPr>
            </w:pPr>
          </w:p>
        </w:tc>
      </w:tr>
    </w:tbl>
    <w:p w14:paraId="6C39E789">
      <w:pPr>
        <w:pStyle w:val="198"/>
        <w:rPr>
          <w:rFonts w:hint="eastAsia"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备注：附技术负责人的职称证、资格证、响应文件递交截止时间前6个月内</w:t>
      </w:r>
      <w:r>
        <w:rPr>
          <w:rFonts w:hint="eastAsia" w:ascii="Times New Roman" w:hAnsi="Times New Roman"/>
          <w:color w:val="000000" w:themeColor="text1"/>
          <w:highlight w:val="none"/>
          <w14:textFill>
            <w14:solidFill>
              <w14:schemeClr w14:val="tx1"/>
            </w14:solidFill>
          </w14:textFill>
        </w:rPr>
        <w:t>任意1个月</w:t>
      </w:r>
      <w:r>
        <w:rPr>
          <w:rFonts w:ascii="Times New Roman" w:hAnsi="Times New Roman"/>
          <w:color w:val="000000" w:themeColor="text1"/>
          <w:highlight w:val="none"/>
          <w14:textFill>
            <w14:solidFill>
              <w14:schemeClr w14:val="tx1"/>
            </w14:solidFill>
          </w14:textFill>
        </w:rPr>
        <w:t>在现任职单位依法缴纳社会保险的凭证以及供应商认为需要增加的其他证明材料</w:t>
      </w:r>
      <w:r>
        <w:rPr>
          <w:rFonts w:hint="eastAsia"/>
          <w:color w:val="000000" w:themeColor="text1"/>
          <w:szCs w:val="21"/>
          <w:highlight w:val="none"/>
          <w14:textFill>
            <w14:solidFill>
              <w14:schemeClr w14:val="tx1"/>
            </w14:solidFill>
          </w14:textFill>
        </w:rPr>
        <w:t>扫描件</w:t>
      </w:r>
      <w:r>
        <w:rPr>
          <w:rFonts w:ascii="Times New Roman" w:hAnsi="Times New Roman"/>
          <w:color w:val="000000" w:themeColor="text1"/>
          <w:highlight w:val="none"/>
          <w14:textFill>
            <w14:solidFill>
              <w14:schemeClr w14:val="tx1"/>
            </w14:solidFill>
          </w14:textFill>
        </w:rPr>
        <w:t>，以上</w:t>
      </w:r>
      <w:r>
        <w:rPr>
          <w:rFonts w:hint="eastAsia"/>
          <w:color w:val="000000" w:themeColor="text1"/>
          <w:szCs w:val="21"/>
          <w:highlight w:val="none"/>
          <w14:textFill>
            <w14:solidFill>
              <w14:schemeClr w14:val="tx1"/>
            </w14:solidFill>
          </w14:textFill>
        </w:rPr>
        <w:t>扫描件</w:t>
      </w:r>
      <w:r>
        <w:rPr>
          <w:rFonts w:ascii="Times New Roman" w:hAnsi="Times New Roman"/>
          <w:color w:val="000000" w:themeColor="text1"/>
          <w:highlight w:val="none"/>
          <w14:textFill>
            <w14:solidFill>
              <w14:schemeClr w14:val="tx1"/>
            </w14:solidFill>
          </w14:textFill>
        </w:rPr>
        <w:t>均须加盖</w:t>
      </w: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电子签章</w:t>
      </w:r>
      <w:r>
        <w:rPr>
          <w:rFonts w:ascii="Times New Roman" w:hAnsi="Times New Roman"/>
          <w:color w:val="000000" w:themeColor="text1"/>
          <w:highlight w:val="none"/>
          <w14:textFill>
            <w14:solidFill>
              <w14:schemeClr w14:val="tx1"/>
            </w14:solidFill>
          </w14:textFill>
        </w:rPr>
        <w:t>。</w:t>
      </w:r>
    </w:p>
    <w:p w14:paraId="0B346987">
      <w:pPr>
        <w:pStyle w:val="198"/>
        <w:rPr>
          <w:rFonts w:hint="eastAsia" w:ascii="Times New Roman" w:hAnsi="Times New Roman"/>
          <w:color w:val="000000" w:themeColor="text1"/>
          <w:highlight w:val="none"/>
          <w14:textFill>
            <w14:solidFill>
              <w14:schemeClr w14:val="tx1"/>
            </w14:solidFill>
          </w14:textFill>
        </w:rPr>
      </w:pPr>
    </w:p>
    <w:p w14:paraId="6081E91D">
      <w:pPr>
        <w:pStyle w:val="198"/>
        <w:rPr>
          <w:rFonts w:hint="eastAsia" w:ascii="Times New Roman" w:hAnsi="Times New Roman"/>
          <w:color w:val="000000" w:themeColor="text1"/>
          <w:highlight w:val="none"/>
          <w14:textFill>
            <w14:solidFill>
              <w14:schemeClr w14:val="tx1"/>
            </w14:solidFill>
          </w14:textFill>
        </w:rPr>
      </w:pPr>
    </w:p>
    <w:p w14:paraId="32AC9775">
      <w:pPr>
        <w:pStyle w:val="198"/>
        <w:jc w:val="left"/>
        <w:rPr>
          <w:rFonts w:ascii="Times New Roman" w:hAnsi="Times New Roman"/>
          <w:color w:val="000000" w:themeColor="text1"/>
          <w:highlight w:val="none"/>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7</w:t>
      </w:r>
      <w:r>
        <w:rPr>
          <w:rFonts w:ascii="Times New Roman" w:hAnsi="Times New Roman"/>
          <w:color w:val="000000" w:themeColor="text1"/>
          <w:highlight w:val="none"/>
          <w14:textFill>
            <w14:solidFill>
              <w14:schemeClr w14:val="tx1"/>
            </w14:solidFill>
          </w14:textFill>
        </w:rPr>
        <w:t>.</w:t>
      </w:r>
      <w:r>
        <w:rPr>
          <w:rFonts w:hint="eastAsia" w:ascii="Times New Roman" w:hAnsi="Times New Roman"/>
          <w:color w:val="000000" w:themeColor="text1"/>
          <w:highlight w:val="none"/>
          <w14:textFill>
            <w14:solidFill>
              <w14:schemeClr w14:val="tx1"/>
            </w14:solidFill>
          </w14:textFill>
        </w:rPr>
        <w:t>4</w:t>
      </w:r>
      <w:r>
        <w:rPr>
          <w:rFonts w:ascii="Times New Roman" w:hAnsi="Times New Roman"/>
          <w:color w:val="000000" w:themeColor="text1"/>
          <w:highlight w:val="none"/>
          <w14:textFill>
            <w14:solidFill>
              <w14:schemeClr w14:val="tx1"/>
            </w14:solidFill>
          </w14:textFill>
        </w:rPr>
        <w:t>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6AF0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4ED7AE97">
            <w:pPr>
              <w:ind w:left="223" w:hanging="222" w:hangingChars="10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岗位</w:t>
            </w:r>
          </w:p>
        </w:tc>
        <w:tc>
          <w:tcPr>
            <w:tcW w:w="829" w:type="dxa"/>
            <w:vMerge w:val="restart"/>
            <w:noWrap w:val="0"/>
            <w:vAlign w:val="center"/>
          </w:tcPr>
          <w:p w14:paraId="78CE786A">
            <w:pPr>
              <w:ind w:left="223" w:hanging="222" w:hangingChars="106"/>
              <w:jc w:val="center"/>
              <w:rPr>
                <w:color w:val="000000" w:themeColor="text1"/>
                <w:highlight w:val="none"/>
                <w14:textFill>
                  <w14:solidFill>
                    <w14:schemeClr w14:val="tx1"/>
                  </w14:solidFill>
                </w14:textFill>
              </w:rPr>
            </w:pPr>
            <w:bookmarkStart w:id="1059" w:name="_Toc251052187"/>
            <w:r>
              <w:rPr>
                <w:color w:val="000000" w:themeColor="text1"/>
                <w:highlight w:val="none"/>
                <w14:textFill>
                  <w14:solidFill>
                    <w14:schemeClr w14:val="tx1"/>
                  </w14:solidFill>
                </w14:textFill>
              </w:rPr>
              <w:t>姓名</w:t>
            </w:r>
            <w:bookmarkEnd w:id="1059"/>
          </w:p>
        </w:tc>
        <w:tc>
          <w:tcPr>
            <w:tcW w:w="816" w:type="dxa"/>
            <w:vMerge w:val="restart"/>
            <w:noWrap w:val="0"/>
            <w:vAlign w:val="center"/>
          </w:tcPr>
          <w:p w14:paraId="4E6A2E18">
            <w:pPr>
              <w:ind w:left="223" w:hanging="222" w:hangingChars="106"/>
              <w:jc w:val="center"/>
              <w:rPr>
                <w:color w:val="000000" w:themeColor="text1"/>
                <w:highlight w:val="none"/>
                <w14:textFill>
                  <w14:solidFill>
                    <w14:schemeClr w14:val="tx1"/>
                  </w14:solidFill>
                </w14:textFill>
              </w:rPr>
            </w:pPr>
            <w:bookmarkStart w:id="1060" w:name="_Toc251052188"/>
            <w:r>
              <w:rPr>
                <w:color w:val="000000" w:themeColor="text1"/>
                <w:highlight w:val="none"/>
                <w14:textFill>
                  <w14:solidFill>
                    <w14:schemeClr w14:val="tx1"/>
                  </w14:solidFill>
                </w14:textFill>
              </w:rPr>
              <w:t>职称</w:t>
            </w:r>
            <w:bookmarkEnd w:id="1060"/>
          </w:p>
        </w:tc>
        <w:tc>
          <w:tcPr>
            <w:tcW w:w="4592" w:type="dxa"/>
            <w:gridSpan w:val="4"/>
            <w:noWrap w:val="0"/>
            <w:vAlign w:val="center"/>
          </w:tcPr>
          <w:p w14:paraId="525A1F51">
            <w:pPr>
              <w:ind w:left="223" w:hanging="222" w:hangingChars="106"/>
              <w:jc w:val="center"/>
              <w:rPr>
                <w:color w:val="000000" w:themeColor="text1"/>
                <w:highlight w:val="none"/>
                <w14:textFill>
                  <w14:solidFill>
                    <w14:schemeClr w14:val="tx1"/>
                  </w14:solidFill>
                </w14:textFill>
              </w:rPr>
            </w:pPr>
            <w:bookmarkStart w:id="1061" w:name="_Toc251052189"/>
            <w:r>
              <w:rPr>
                <w:color w:val="000000" w:themeColor="text1"/>
                <w:highlight w:val="none"/>
                <w14:textFill>
                  <w14:solidFill>
                    <w14:schemeClr w14:val="tx1"/>
                  </w14:solidFill>
                </w14:textFill>
              </w:rPr>
              <w:t>执业或职业资格证明</w:t>
            </w:r>
            <w:bookmarkEnd w:id="1061"/>
          </w:p>
        </w:tc>
        <w:tc>
          <w:tcPr>
            <w:tcW w:w="2126" w:type="dxa"/>
            <w:gridSpan w:val="2"/>
            <w:noWrap w:val="0"/>
            <w:vAlign w:val="center"/>
          </w:tcPr>
          <w:p w14:paraId="7EE088A0">
            <w:pPr>
              <w:ind w:left="223" w:hanging="222" w:hangingChars="106"/>
              <w:jc w:val="center"/>
              <w:rPr>
                <w:color w:val="000000" w:themeColor="text1"/>
                <w:highlight w:val="none"/>
                <w14:textFill>
                  <w14:solidFill>
                    <w14:schemeClr w14:val="tx1"/>
                  </w14:solidFill>
                </w14:textFill>
              </w:rPr>
            </w:pPr>
            <w:bookmarkStart w:id="1062" w:name="_Toc251052190"/>
            <w:r>
              <w:rPr>
                <w:color w:val="000000" w:themeColor="text1"/>
                <w:highlight w:val="none"/>
                <w14:textFill>
                  <w14:solidFill>
                    <w14:schemeClr w14:val="tx1"/>
                  </w14:solidFill>
                </w14:textFill>
              </w:rPr>
              <w:t>承担完工</w:t>
            </w:r>
            <w:bookmarkEnd w:id="1062"/>
            <w:bookmarkStart w:id="1063" w:name="_Toc251052191"/>
            <w:r>
              <w:rPr>
                <w:color w:val="000000" w:themeColor="text1"/>
                <w:highlight w:val="none"/>
                <w14:textFill>
                  <w14:solidFill>
                    <w14:schemeClr w14:val="tx1"/>
                  </w14:solidFill>
                </w14:textFill>
              </w:rPr>
              <w:t>工程情况</w:t>
            </w:r>
            <w:bookmarkEnd w:id="1063"/>
          </w:p>
        </w:tc>
      </w:tr>
      <w:tr w14:paraId="2582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5FB8733B">
            <w:pPr>
              <w:ind w:left="223" w:hanging="222" w:hangingChars="106"/>
              <w:jc w:val="center"/>
              <w:rPr>
                <w:color w:val="000000" w:themeColor="text1"/>
                <w:highlight w:val="none"/>
                <w14:textFill>
                  <w14:solidFill>
                    <w14:schemeClr w14:val="tx1"/>
                  </w14:solidFill>
                </w14:textFill>
              </w:rPr>
            </w:pPr>
          </w:p>
        </w:tc>
        <w:tc>
          <w:tcPr>
            <w:tcW w:w="829" w:type="dxa"/>
            <w:vMerge w:val="continue"/>
            <w:noWrap w:val="0"/>
            <w:vAlign w:val="center"/>
          </w:tcPr>
          <w:p w14:paraId="5BDAE604">
            <w:pPr>
              <w:ind w:left="223" w:hanging="222" w:hangingChars="106"/>
              <w:jc w:val="center"/>
              <w:rPr>
                <w:color w:val="000000" w:themeColor="text1"/>
                <w:highlight w:val="none"/>
                <w14:textFill>
                  <w14:solidFill>
                    <w14:schemeClr w14:val="tx1"/>
                  </w14:solidFill>
                </w14:textFill>
              </w:rPr>
            </w:pPr>
          </w:p>
        </w:tc>
        <w:tc>
          <w:tcPr>
            <w:tcW w:w="816" w:type="dxa"/>
            <w:vMerge w:val="continue"/>
            <w:noWrap w:val="0"/>
            <w:vAlign w:val="center"/>
          </w:tcPr>
          <w:p w14:paraId="50A5EF57">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0698F65">
            <w:pPr>
              <w:ind w:left="223" w:hanging="222" w:hangingChars="106"/>
              <w:jc w:val="center"/>
              <w:rPr>
                <w:color w:val="000000" w:themeColor="text1"/>
                <w:highlight w:val="none"/>
                <w14:textFill>
                  <w14:solidFill>
                    <w14:schemeClr w14:val="tx1"/>
                  </w14:solidFill>
                </w14:textFill>
              </w:rPr>
            </w:pPr>
            <w:bookmarkStart w:id="1064" w:name="_Toc251052192"/>
            <w:r>
              <w:rPr>
                <w:color w:val="000000" w:themeColor="text1"/>
                <w:highlight w:val="none"/>
                <w14:textFill>
                  <w14:solidFill>
                    <w14:schemeClr w14:val="tx1"/>
                  </w14:solidFill>
                </w14:textFill>
              </w:rPr>
              <w:t>证书名称</w:t>
            </w:r>
            <w:bookmarkEnd w:id="1064"/>
          </w:p>
        </w:tc>
        <w:tc>
          <w:tcPr>
            <w:tcW w:w="1148" w:type="dxa"/>
            <w:noWrap w:val="0"/>
            <w:vAlign w:val="center"/>
          </w:tcPr>
          <w:p w14:paraId="606E9D4E">
            <w:pPr>
              <w:ind w:left="223" w:hanging="222" w:hangingChars="106"/>
              <w:jc w:val="center"/>
              <w:rPr>
                <w:color w:val="000000" w:themeColor="text1"/>
                <w:highlight w:val="none"/>
                <w14:textFill>
                  <w14:solidFill>
                    <w14:schemeClr w14:val="tx1"/>
                  </w14:solidFill>
                </w14:textFill>
              </w:rPr>
            </w:pPr>
            <w:bookmarkStart w:id="1065" w:name="_Toc251052193"/>
            <w:r>
              <w:rPr>
                <w:color w:val="000000" w:themeColor="text1"/>
                <w:highlight w:val="none"/>
                <w14:textFill>
                  <w14:solidFill>
                    <w14:schemeClr w14:val="tx1"/>
                  </w14:solidFill>
                </w14:textFill>
              </w:rPr>
              <w:t>级别</w:t>
            </w:r>
            <w:bookmarkEnd w:id="1065"/>
          </w:p>
        </w:tc>
        <w:tc>
          <w:tcPr>
            <w:tcW w:w="1148" w:type="dxa"/>
            <w:noWrap w:val="0"/>
            <w:vAlign w:val="center"/>
          </w:tcPr>
          <w:p w14:paraId="72387A50">
            <w:pPr>
              <w:ind w:left="223" w:hanging="222" w:hangingChars="106"/>
              <w:jc w:val="center"/>
              <w:rPr>
                <w:color w:val="000000" w:themeColor="text1"/>
                <w:highlight w:val="none"/>
                <w14:textFill>
                  <w14:solidFill>
                    <w14:schemeClr w14:val="tx1"/>
                  </w14:solidFill>
                </w14:textFill>
              </w:rPr>
            </w:pPr>
            <w:bookmarkStart w:id="1066" w:name="_Toc251052194"/>
            <w:r>
              <w:rPr>
                <w:color w:val="000000" w:themeColor="text1"/>
                <w:highlight w:val="none"/>
                <w14:textFill>
                  <w14:solidFill>
                    <w14:schemeClr w14:val="tx1"/>
                  </w14:solidFill>
                </w14:textFill>
              </w:rPr>
              <w:t>证号</w:t>
            </w:r>
            <w:bookmarkEnd w:id="1066"/>
          </w:p>
        </w:tc>
        <w:tc>
          <w:tcPr>
            <w:tcW w:w="1148" w:type="dxa"/>
            <w:noWrap w:val="0"/>
            <w:vAlign w:val="center"/>
          </w:tcPr>
          <w:p w14:paraId="63B999C7">
            <w:pPr>
              <w:ind w:left="223" w:hanging="222" w:hangingChars="106"/>
              <w:jc w:val="center"/>
              <w:rPr>
                <w:color w:val="000000" w:themeColor="text1"/>
                <w:highlight w:val="none"/>
                <w14:textFill>
                  <w14:solidFill>
                    <w14:schemeClr w14:val="tx1"/>
                  </w14:solidFill>
                </w14:textFill>
              </w:rPr>
            </w:pPr>
            <w:bookmarkStart w:id="1067" w:name="_Toc251052195"/>
            <w:r>
              <w:rPr>
                <w:color w:val="000000" w:themeColor="text1"/>
                <w:highlight w:val="none"/>
                <w14:textFill>
                  <w14:solidFill>
                    <w14:schemeClr w14:val="tx1"/>
                  </w14:solidFill>
                </w14:textFill>
              </w:rPr>
              <w:t>专业</w:t>
            </w:r>
            <w:bookmarkEnd w:id="1067"/>
          </w:p>
        </w:tc>
        <w:tc>
          <w:tcPr>
            <w:tcW w:w="850" w:type="dxa"/>
            <w:noWrap w:val="0"/>
            <w:vAlign w:val="center"/>
          </w:tcPr>
          <w:p w14:paraId="0BFF1FC3">
            <w:pPr>
              <w:ind w:left="223" w:hanging="222" w:hangingChars="106"/>
              <w:jc w:val="center"/>
              <w:rPr>
                <w:color w:val="000000" w:themeColor="text1"/>
                <w:highlight w:val="none"/>
                <w14:textFill>
                  <w14:solidFill>
                    <w14:schemeClr w14:val="tx1"/>
                  </w14:solidFill>
                </w14:textFill>
              </w:rPr>
            </w:pPr>
            <w:bookmarkStart w:id="1068" w:name="_Toc251052197"/>
            <w:r>
              <w:rPr>
                <w:color w:val="000000" w:themeColor="text1"/>
                <w:highlight w:val="none"/>
                <w14:textFill>
                  <w14:solidFill>
                    <w14:schemeClr w14:val="tx1"/>
                  </w14:solidFill>
                </w14:textFill>
              </w:rPr>
              <w:t>项目数</w:t>
            </w:r>
            <w:bookmarkEnd w:id="1068"/>
          </w:p>
        </w:tc>
        <w:tc>
          <w:tcPr>
            <w:tcW w:w="1276" w:type="dxa"/>
            <w:noWrap w:val="0"/>
            <w:vAlign w:val="center"/>
          </w:tcPr>
          <w:p w14:paraId="67E03FBA">
            <w:pPr>
              <w:ind w:left="223" w:hanging="222" w:hangingChars="106"/>
              <w:jc w:val="center"/>
              <w:rPr>
                <w:color w:val="000000" w:themeColor="text1"/>
                <w:highlight w:val="none"/>
                <w14:textFill>
                  <w14:solidFill>
                    <w14:schemeClr w14:val="tx1"/>
                  </w14:solidFill>
                </w14:textFill>
              </w:rPr>
            </w:pPr>
            <w:bookmarkStart w:id="1069" w:name="_Toc251052198"/>
            <w:r>
              <w:rPr>
                <w:color w:val="000000" w:themeColor="text1"/>
                <w:highlight w:val="none"/>
                <w14:textFill>
                  <w14:solidFill>
                    <w14:schemeClr w14:val="tx1"/>
                  </w14:solidFill>
                </w14:textFill>
              </w:rPr>
              <w:t>主要项目</w:t>
            </w:r>
          </w:p>
          <w:p w14:paraId="6143E6FA">
            <w:pPr>
              <w:ind w:left="223" w:hanging="222" w:hangingChars="10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名称</w:t>
            </w:r>
            <w:bookmarkEnd w:id="1069"/>
          </w:p>
        </w:tc>
      </w:tr>
      <w:tr w14:paraId="421E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6E05AFE8">
            <w:pPr>
              <w:ind w:left="223" w:hanging="222" w:hangingChars="106"/>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施工员</w:t>
            </w:r>
          </w:p>
        </w:tc>
        <w:tc>
          <w:tcPr>
            <w:tcW w:w="829" w:type="dxa"/>
            <w:noWrap w:val="0"/>
            <w:vAlign w:val="center"/>
          </w:tcPr>
          <w:p w14:paraId="51BEDAD0">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431C761C">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625F47E1">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1DEF333">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2C613293">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2DDBABC4">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62E8EB4A">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3A8D8F24">
            <w:pPr>
              <w:ind w:left="223" w:hanging="222" w:hangingChars="106"/>
              <w:jc w:val="center"/>
              <w:rPr>
                <w:color w:val="000000" w:themeColor="text1"/>
                <w:highlight w:val="none"/>
                <w14:textFill>
                  <w14:solidFill>
                    <w14:schemeClr w14:val="tx1"/>
                  </w14:solidFill>
                </w14:textFill>
              </w:rPr>
            </w:pPr>
          </w:p>
        </w:tc>
      </w:tr>
      <w:tr w14:paraId="326D3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A25BDEC">
            <w:pPr>
              <w:ind w:left="223" w:hanging="222" w:hangingChars="106"/>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质量员</w:t>
            </w:r>
          </w:p>
        </w:tc>
        <w:tc>
          <w:tcPr>
            <w:tcW w:w="829" w:type="dxa"/>
            <w:noWrap w:val="0"/>
            <w:vAlign w:val="center"/>
          </w:tcPr>
          <w:p w14:paraId="33CE810C">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6065B26B">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3618536">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77C02FB">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08ED59D3">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9D915F4">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6B191953">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4E7025EA">
            <w:pPr>
              <w:ind w:left="223" w:hanging="222" w:hangingChars="106"/>
              <w:jc w:val="center"/>
              <w:rPr>
                <w:color w:val="000000" w:themeColor="text1"/>
                <w:highlight w:val="none"/>
                <w14:textFill>
                  <w14:solidFill>
                    <w14:schemeClr w14:val="tx1"/>
                  </w14:solidFill>
                </w14:textFill>
              </w:rPr>
            </w:pPr>
          </w:p>
        </w:tc>
      </w:tr>
      <w:tr w14:paraId="2F60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66120059">
            <w:pPr>
              <w:ind w:left="223" w:hanging="222" w:hangingChars="106"/>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安全员</w:t>
            </w:r>
          </w:p>
        </w:tc>
        <w:tc>
          <w:tcPr>
            <w:tcW w:w="829" w:type="dxa"/>
            <w:noWrap w:val="0"/>
            <w:vAlign w:val="center"/>
          </w:tcPr>
          <w:p w14:paraId="1DE7BAA9">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631F13C3">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44C1B91">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243D8E69">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AC67CE2">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08226E08">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296D867A">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6B9D7699">
            <w:pPr>
              <w:ind w:left="223" w:hanging="222" w:hangingChars="106"/>
              <w:jc w:val="center"/>
              <w:rPr>
                <w:color w:val="000000" w:themeColor="text1"/>
                <w:highlight w:val="none"/>
                <w14:textFill>
                  <w14:solidFill>
                    <w14:schemeClr w14:val="tx1"/>
                  </w14:solidFill>
                </w14:textFill>
              </w:rPr>
            </w:pPr>
          </w:p>
        </w:tc>
      </w:tr>
      <w:tr w14:paraId="4B12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11D9F464">
            <w:pPr>
              <w:ind w:left="223" w:hanging="222" w:hangingChars="106"/>
              <w:jc w:val="center"/>
              <w:rPr>
                <w:color w:val="000000" w:themeColor="text1"/>
                <w:szCs w:val="21"/>
                <w:highlight w:val="none"/>
                <w14:textFill>
                  <w14:solidFill>
                    <w14:schemeClr w14:val="tx1"/>
                  </w14:solidFill>
                </w14:textFill>
              </w:rPr>
            </w:pPr>
          </w:p>
        </w:tc>
        <w:tc>
          <w:tcPr>
            <w:tcW w:w="829" w:type="dxa"/>
            <w:noWrap w:val="0"/>
            <w:vAlign w:val="center"/>
          </w:tcPr>
          <w:p w14:paraId="2B22981F">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481A98C5">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C19C79B">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D9452AC">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CF0B277">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0B98D64D">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3BB11177">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07E8B992">
            <w:pPr>
              <w:ind w:left="223" w:hanging="222" w:hangingChars="106"/>
              <w:jc w:val="center"/>
              <w:rPr>
                <w:color w:val="000000" w:themeColor="text1"/>
                <w:highlight w:val="none"/>
                <w14:textFill>
                  <w14:solidFill>
                    <w14:schemeClr w14:val="tx1"/>
                  </w14:solidFill>
                </w14:textFill>
              </w:rPr>
            </w:pPr>
          </w:p>
        </w:tc>
      </w:tr>
      <w:tr w14:paraId="6F60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5A41D37E">
            <w:pPr>
              <w:ind w:left="223" w:hanging="222" w:hangingChars="106"/>
              <w:jc w:val="center"/>
              <w:rPr>
                <w:color w:val="000000" w:themeColor="text1"/>
                <w:szCs w:val="21"/>
                <w:highlight w:val="none"/>
                <w14:textFill>
                  <w14:solidFill>
                    <w14:schemeClr w14:val="tx1"/>
                  </w14:solidFill>
                </w14:textFill>
              </w:rPr>
            </w:pPr>
          </w:p>
        </w:tc>
        <w:tc>
          <w:tcPr>
            <w:tcW w:w="829" w:type="dxa"/>
            <w:noWrap w:val="0"/>
            <w:vAlign w:val="center"/>
          </w:tcPr>
          <w:p w14:paraId="1739FEAA">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37D0689F">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21CE11A1">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8AA7680">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29F2B8D">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B221A2B">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64CC1759">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2EEC715E">
            <w:pPr>
              <w:ind w:left="223" w:hanging="222" w:hangingChars="106"/>
              <w:jc w:val="center"/>
              <w:rPr>
                <w:color w:val="000000" w:themeColor="text1"/>
                <w:highlight w:val="none"/>
                <w14:textFill>
                  <w14:solidFill>
                    <w14:schemeClr w14:val="tx1"/>
                  </w14:solidFill>
                </w14:textFill>
              </w:rPr>
            </w:pPr>
          </w:p>
        </w:tc>
      </w:tr>
      <w:tr w14:paraId="3450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A224FF5">
            <w:pPr>
              <w:ind w:left="223" w:hanging="222" w:hangingChars="106"/>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材料员</w:t>
            </w:r>
          </w:p>
        </w:tc>
        <w:tc>
          <w:tcPr>
            <w:tcW w:w="829" w:type="dxa"/>
            <w:noWrap w:val="0"/>
            <w:vAlign w:val="center"/>
          </w:tcPr>
          <w:p w14:paraId="7C18ADB0">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2833B9AD">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3D6AF8D5">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1BBEBC77">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646D1A1E">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176655BD">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3D3232D1">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7770EA76">
            <w:pPr>
              <w:ind w:left="223" w:hanging="222" w:hangingChars="106"/>
              <w:jc w:val="center"/>
              <w:rPr>
                <w:color w:val="000000" w:themeColor="text1"/>
                <w:highlight w:val="none"/>
                <w14:textFill>
                  <w14:solidFill>
                    <w14:schemeClr w14:val="tx1"/>
                  </w14:solidFill>
                </w14:textFill>
              </w:rPr>
            </w:pPr>
          </w:p>
        </w:tc>
      </w:tr>
      <w:tr w14:paraId="10ED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6686A5C5">
            <w:pPr>
              <w:ind w:left="223" w:hanging="222" w:hangingChars="106"/>
              <w:jc w:val="center"/>
              <w:rPr>
                <w:color w:val="000000" w:themeColor="text1"/>
                <w:szCs w:val="21"/>
                <w:highlight w:val="none"/>
                <w14:textFill>
                  <w14:solidFill>
                    <w14:schemeClr w14:val="tx1"/>
                  </w14:solidFill>
                </w14:textFill>
              </w:rPr>
            </w:pPr>
          </w:p>
        </w:tc>
        <w:tc>
          <w:tcPr>
            <w:tcW w:w="829" w:type="dxa"/>
            <w:noWrap w:val="0"/>
            <w:vAlign w:val="center"/>
          </w:tcPr>
          <w:p w14:paraId="27861886">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1792949C">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6D0A012">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4D76763B">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6654648D">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19BD1351">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48C2966A">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1206F6F2">
            <w:pPr>
              <w:ind w:left="223" w:hanging="222" w:hangingChars="106"/>
              <w:jc w:val="center"/>
              <w:rPr>
                <w:color w:val="000000" w:themeColor="text1"/>
                <w:highlight w:val="none"/>
                <w14:textFill>
                  <w14:solidFill>
                    <w14:schemeClr w14:val="tx1"/>
                  </w14:solidFill>
                </w14:textFill>
              </w:rPr>
            </w:pPr>
          </w:p>
        </w:tc>
      </w:tr>
      <w:tr w14:paraId="7BB6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2D10926">
            <w:pPr>
              <w:ind w:left="223" w:hanging="222" w:hangingChars="10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829" w:type="dxa"/>
            <w:noWrap w:val="0"/>
            <w:vAlign w:val="center"/>
          </w:tcPr>
          <w:p w14:paraId="3EF52132">
            <w:pPr>
              <w:ind w:left="223" w:hanging="222" w:hangingChars="106"/>
              <w:jc w:val="center"/>
              <w:rPr>
                <w:color w:val="000000" w:themeColor="text1"/>
                <w:highlight w:val="none"/>
                <w14:textFill>
                  <w14:solidFill>
                    <w14:schemeClr w14:val="tx1"/>
                  </w14:solidFill>
                </w14:textFill>
              </w:rPr>
            </w:pPr>
          </w:p>
        </w:tc>
        <w:tc>
          <w:tcPr>
            <w:tcW w:w="816" w:type="dxa"/>
            <w:noWrap w:val="0"/>
            <w:vAlign w:val="center"/>
          </w:tcPr>
          <w:p w14:paraId="1C863AC0">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BD8C5FD">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54099C6A">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7FE521B4">
            <w:pPr>
              <w:ind w:left="223" w:hanging="222" w:hangingChars="106"/>
              <w:jc w:val="center"/>
              <w:rPr>
                <w:color w:val="000000" w:themeColor="text1"/>
                <w:highlight w:val="none"/>
                <w14:textFill>
                  <w14:solidFill>
                    <w14:schemeClr w14:val="tx1"/>
                  </w14:solidFill>
                </w14:textFill>
              </w:rPr>
            </w:pPr>
          </w:p>
        </w:tc>
        <w:tc>
          <w:tcPr>
            <w:tcW w:w="1148" w:type="dxa"/>
            <w:noWrap w:val="0"/>
            <w:vAlign w:val="center"/>
          </w:tcPr>
          <w:p w14:paraId="0223BE23">
            <w:pPr>
              <w:ind w:left="223" w:hanging="222" w:hangingChars="106"/>
              <w:jc w:val="center"/>
              <w:rPr>
                <w:color w:val="000000" w:themeColor="text1"/>
                <w:highlight w:val="none"/>
                <w14:textFill>
                  <w14:solidFill>
                    <w14:schemeClr w14:val="tx1"/>
                  </w14:solidFill>
                </w14:textFill>
              </w:rPr>
            </w:pPr>
          </w:p>
        </w:tc>
        <w:tc>
          <w:tcPr>
            <w:tcW w:w="850" w:type="dxa"/>
            <w:noWrap w:val="0"/>
            <w:vAlign w:val="center"/>
          </w:tcPr>
          <w:p w14:paraId="53A1EFC4">
            <w:pPr>
              <w:ind w:left="223" w:hanging="222" w:hangingChars="106"/>
              <w:jc w:val="center"/>
              <w:rPr>
                <w:color w:val="000000" w:themeColor="text1"/>
                <w:highlight w:val="none"/>
                <w14:textFill>
                  <w14:solidFill>
                    <w14:schemeClr w14:val="tx1"/>
                  </w14:solidFill>
                </w14:textFill>
              </w:rPr>
            </w:pPr>
          </w:p>
        </w:tc>
        <w:tc>
          <w:tcPr>
            <w:tcW w:w="1276" w:type="dxa"/>
            <w:noWrap w:val="0"/>
            <w:vAlign w:val="center"/>
          </w:tcPr>
          <w:p w14:paraId="67FBEA34">
            <w:pPr>
              <w:ind w:left="223" w:hanging="222" w:hangingChars="106"/>
              <w:jc w:val="center"/>
              <w:rPr>
                <w:color w:val="000000" w:themeColor="text1"/>
                <w:highlight w:val="none"/>
                <w14:textFill>
                  <w14:solidFill>
                    <w14:schemeClr w14:val="tx1"/>
                  </w14:solidFill>
                </w14:textFill>
              </w:rPr>
            </w:pPr>
          </w:p>
        </w:tc>
      </w:tr>
      <w:tr w14:paraId="7407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AA7EC1A">
            <w:pPr>
              <w:spacing w:line="360" w:lineRule="auto"/>
              <w:rPr>
                <w:color w:val="000000" w:themeColor="text1"/>
                <w:szCs w:val="21"/>
                <w:highlight w:val="none"/>
                <w14:textFill>
                  <w14:solidFill>
                    <w14:schemeClr w14:val="tx1"/>
                  </w14:solidFill>
                </w14:textFill>
              </w:rPr>
            </w:pPr>
            <w:bookmarkStart w:id="1070" w:name="_Toc251052199"/>
            <w:r>
              <w:rPr>
                <w:color w:val="000000" w:themeColor="text1"/>
                <w:szCs w:val="21"/>
                <w:highlight w:val="none"/>
                <w14:textFill>
                  <w14:solidFill>
                    <w14:schemeClr w14:val="tx1"/>
                  </w14:solidFill>
                </w14:textFill>
              </w:rPr>
              <w:t>一旦我单位成交，将实行项目经理负责制，我方保证并配备上述项目管理机构。上述填报内容真实，若不真实，愿按有关规定接受处理。项目管理班子机构设置、职责分工等情况另附资料说明</w:t>
            </w:r>
            <w:bookmarkEnd w:id="1070"/>
          </w:p>
        </w:tc>
      </w:tr>
    </w:tbl>
    <w:p w14:paraId="189253FF">
      <w:pPr>
        <w:pStyle w:val="28"/>
        <w:tabs>
          <w:tab w:val="left" w:pos="2127"/>
        </w:tabs>
        <w:spacing w:line="340" w:lineRule="exact"/>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【备注：附</w:t>
      </w:r>
      <w:r>
        <w:rPr>
          <w:rFonts w:hint="eastAsia" w:ascii="Times New Roman" w:hAnsi="Times New Roman" w:cs="Times New Roman"/>
          <w:color w:val="000000" w:themeColor="text1"/>
          <w:highlight w:val="none"/>
          <w:lang w:val="en-US" w:eastAsia="zh-CN"/>
          <w14:textFill>
            <w14:solidFill>
              <w14:schemeClr w14:val="tx1"/>
            </w14:solidFill>
          </w14:textFill>
        </w:rPr>
        <w:t>以上人员</w:t>
      </w:r>
      <w:r>
        <w:rPr>
          <w:rFonts w:ascii="Times New Roman" w:hAnsi="Times New Roman" w:cs="Times New Roman"/>
          <w:color w:val="000000" w:themeColor="text1"/>
          <w:highlight w:val="none"/>
          <w14:textFill>
            <w14:solidFill>
              <w14:schemeClr w14:val="tx1"/>
            </w14:solidFill>
          </w14:textFill>
        </w:rPr>
        <w:t>证件、响应文件递交截止时间前6个月内</w:t>
      </w:r>
      <w:r>
        <w:rPr>
          <w:color w:val="000000" w:themeColor="text1"/>
          <w:highlight w:val="none"/>
          <w14:textFill>
            <w14:solidFill>
              <w14:schemeClr w14:val="tx1"/>
            </w14:solidFill>
          </w14:textFill>
        </w:rPr>
        <w:t>任意</w:t>
      </w:r>
      <w:r>
        <w:rPr>
          <w:rFonts w:hint="eastAsia" w:ascii="Times New Roman" w:hAnsi="Times New Roman" w:cs="Times New Roman"/>
          <w:color w:val="000000" w:themeColor="text1"/>
          <w:highlight w:val="none"/>
          <w14:textFill>
            <w14:solidFill>
              <w14:schemeClr w14:val="tx1"/>
            </w14:solidFill>
          </w14:textFill>
        </w:rPr>
        <w:t>1个月</w:t>
      </w:r>
      <w:r>
        <w:rPr>
          <w:rFonts w:ascii="Times New Roman" w:hAnsi="Times New Roman" w:cs="Times New Roman"/>
          <w:color w:val="000000" w:themeColor="text1"/>
          <w:highlight w:val="none"/>
          <w14:textFill>
            <w14:solidFill>
              <w14:schemeClr w14:val="tx1"/>
            </w14:solidFill>
          </w14:textFill>
        </w:rPr>
        <w:t>在现任职单位依法缴纳社会保险的凭证等相关证明材料的</w:t>
      </w:r>
      <w:r>
        <w:rPr>
          <w:rFonts w:hint="eastAsia"/>
          <w:color w:val="000000" w:themeColor="text1"/>
          <w:highlight w:val="none"/>
          <w14:textFill>
            <w14:solidFill>
              <w14:schemeClr w14:val="tx1"/>
            </w14:solidFill>
          </w14:textFill>
        </w:rPr>
        <w:t>扫描件</w:t>
      </w:r>
      <w:r>
        <w:rPr>
          <w:rFonts w:ascii="Times New Roman" w:hAnsi="Times New Roman" w:cs="Times New Roman"/>
          <w:color w:val="000000" w:themeColor="text1"/>
          <w:highlight w:val="none"/>
          <w14:textFill>
            <w14:solidFill>
              <w14:schemeClr w14:val="tx1"/>
            </w14:solidFill>
          </w14:textFill>
        </w:rPr>
        <w:t>，以及供应商认为需要增加的其他证明材料</w:t>
      </w:r>
      <w:r>
        <w:rPr>
          <w:rFonts w:hint="eastAsia"/>
          <w:color w:val="000000" w:themeColor="text1"/>
          <w:highlight w:val="none"/>
          <w14:textFill>
            <w14:solidFill>
              <w14:schemeClr w14:val="tx1"/>
            </w14:solidFill>
          </w14:textFill>
        </w:rPr>
        <w:t>扫描件</w:t>
      </w:r>
      <w:r>
        <w:rPr>
          <w:rFonts w:ascii="Times New Roman" w:hAnsi="Times New Roman" w:cs="Times New Roman"/>
          <w:color w:val="000000" w:themeColor="text1"/>
          <w:highlight w:val="none"/>
          <w14:textFill>
            <w14:solidFill>
              <w14:schemeClr w14:val="tx1"/>
            </w14:solidFill>
          </w14:textFill>
        </w:rPr>
        <w:t>，以上</w:t>
      </w:r>
      <w:r>
        <w:rPr>
          <w:rFonts w:hint="eastAsia"/>
          <w:color w:val="000000" w:themeColor="text1"/>
          <w:highlight w:val="none"/>
          <w14:textFill>
            <w14:solidFill>
              <w14:schemeClr w14:val="tx1"/>
            </w14:solidFill>
          </w14:textFill>
        </w:rPr>
        <w:t>扫描件</w:t>
      </w:r>
      <w:r>
        <w:rPr>
          <w:rFonts w:ascii="Times New Roman" w:hAnsi="Times New Roman" w:cs="Times New Roman"/>
          <w:color w:val="000000" w:themeColor="text1"/>
          <w:highlight w:val="none"/>
          <w14:textFill>
            <w14:solidFill>
              <w14:schemeClr w14:val="tx1"/>
            </w14:solidFill>
          </w14:textFill>
        </w:rPr>
        <w:t>须加盖</w:t>
      </w:r>
      <w:r>
        <w:rPr>
          <w:color w:val="000000" w:themeColor="text1"/>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电子签章</w:t>
      </w:r>
      <w:r>
        <w:rPr>
          <w:rFonts w:ascii="Times New Roman" w:hAnsi="Times New Roman" w:cs="Times New Roman"/>
          <w:color w:val="000000" w:themeColor="text1"/>
          <w:highlight w:val="none"/>
          <w14:textFill>
            <w14:solidFill>
              <w14:schemeClr w14:val="tx1"/>
            </w14:solidFill>
          </w14:textFill>
        </w:rPr>
        <w:t>。】</w:t>
      </w:r>
    </w:p>
    <w:p w14:paraId="6A11379C">
      <w:pPr>
        <w:pStyle w:val="198"/>
        <w:rPr>
          <w:rFonts w:ascii="Times New Roman" w:hAnsi="Times New Roman"/>
          <w:color w:val="000000" w:themeColor="text1"/>
          <w:highlight w:val="none"/>
          <w14:textFill>
            <w14:solidFill>
              <w14:schemeClr w14:val="tx1"/>
            </w14:solidFill>
          </w14:textFill>
        </w:rPr>
      </w:pPr>
    </w:p>
    <w:p w14:paraId="4E0277C9">
      <w:pPr>
        <w:snapToGrid w:val="0"/>
        <w:spacing w:before="50" w:after="120" w:afterLines="50" w:line="440" w:lineRule="exact"/>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满足本项目特定资格条件其他要求的证明材料。</w:t>
      </w:r>
    </w:p>
    <w:p w14:paraId="01744DAB">
      <w:pPr>
        <w:snapToGrid w:val="0"/>
        <w:spacing w:before="50" w:after="120" w:afterLines="50"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w:t>
      </w:r>
      <w:r>
        <w:rPr>
          <w:color w:val="000000" w:themeColor="text1"/>
          <w:szCs w:val="21"/>
          <w:highlight w:val="none"/>
          <w14:textFill>
            <w14:solidFill>
              <w14:schemeClr w14:val="tx1"/>
            </w14:solidFill>
          </w14:textFill>
        </w:rPr>
        <w:t>.5.1</w:t>
      </w:r>
      <w:r>
        <w:rPr>
          <w:rFonts w:hint="eastAsia"/>
          <w:color w:val="000000" w:themeColor="text1"/>
          <w:szCs w:val="21"/>
          <w:highlight w:val="none"/>
          <w14:textFill>
            <w14:solidFill>
              <w14:schemeClr w14:val="tx1"/>
            </w14:solidFill>
          </w14:textFill>
        </w:rPr>
        <w:t>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79129296">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E5DD0F6">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F97B9DD">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35B263">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DB7758">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00480E4">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r>
      <w:tr w14:paraId="391ABF9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E9B24C">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0719FC2">
            <w:pPr>
              <w:spacing w:line="360" w:lineRule="auto"/>
              <w:jc w:val="center"/>
              <w:rPr>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10E807A">
            <w:pPr>
              <w:spacing w:line="360" w:lineRule="auto"/>
              <w:jc w:val="center"/>
              <w:rPr>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B69DC3">
            <w:pPr>
              <w:spacing w:line="360" w:lineRule="auto"/>
              <w:jc w:val="center"/>
              <w:rPr>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558C044">
            <w:pPr>
              <w:spacing w:line="360" w:lineRule="auto"/>
              <w:jc w:val="center"/>
              <w:rPr>
                <w:color w:val="000000" w:themeColor="text1"/>
                <w:szCs w:val="21"/>
                <w:highlight w:val="none"/>
                <w14:textFill>
                  <w14:solidFill>
                    <w14:schemeClr w14:val="tx1"/>
                  </w14:solidFill>
                </w14:textFill>
              </w:rPr>
            </w:pPr>
          </w:p>
        </w:tc>
      </w:tr>
      <w:tr w14:paraId="22C104C4">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1773006">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1CF3B4">
            <w:pPr>
              <w:spacing w:line="360" w:lineRule="auto"/>
              <w:jc w:val="center"/>
              <w:rPr>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3F351A0">
            <w:pPr>
              <w:spacing w:line="360" w:lineRule="auto"/>
              <w:jc w:val="center"/>
              <w:rPr>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8088788">
            <w:pPr>
              <w:spacing w:line="360" w:lineRule="auto"/>
              <w:jc w:val="center"/>
              <w:rPr>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9DAE28C">
            <w:pPr>
              <w:spacing w:line="360" w:lineRule="auto"/>
              <w:jc w:val="center"/>
              <w:rPr>
                <w:color w:val="000000" w:themeColor="text1"/>
                <w:szCs w:val="21"/>
                <w:highlight w:val="none"/>
                <w14:textFill>
                  <w14:solidFill>
                    <w14:schemeClr w14:val="tx1"/>
                  </w14:solidFill>
                </w14:textFill>
              </w:rPr>
            </w:pPr>
          </w:p>
        </w:tc>
      </w:tr>
      <w:tr w14:paraId="7CE625BF">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ABEF91">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F7D8C6C">
            <w:pPr>
              <w:spacing w:line="360" w:lineRule="auto"/>
              <w:jc w:val="center"/>
              <w:rPr>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AF66D7">
            <w:pPr>
              <w:spacing w:line="360" w:lineRule="auto"/>
              <w:jc w:val="center"/>
              <w:rPr>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81CA37E">
            <w:pPr>
              <w:spacing w:line="360" w:lineRule="auto"/>
              <w:jc w:val="center"/>
              <w:rPr>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8B24076">
            <w:pPr>
              <w:spacing w:line="360" w:lineRule="auto"/>
              <w:jc w:val="center"/>
              <w:rPr>
                <w:color w:val="000000" w:themeColor="text1"/>
                <w:szCs w:val="21"/>
                <w:highlight w:val="none"/>
                <w14:textFill>
                  <w14:solidFill>
                    <w14:schemeClr w14:val="tx1"/>
                  </w14:solidFill>
                </w14:textFill>
              </w:rPr>
            </w:pPr>
          </w:p>
        </w:tc>
      </w:tr>
      <w:tr w14:paraId="45D550C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1222A53">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1D95F16">
            <w:pPr>
              <w:spacing w:line="360" w:lineRule="auto"/>
              <w:jc w:val="center"/>
              <w:rPr>
                <w:color w:val="000000" w:themeColor="text1"/>
                <w:szCs w:val="21"/>
                <w:highlight w:val="none"/>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278852">
            <w:pPr>
              <w:spacing w:line="360" w:lineRule="auto"/>
              <w:jc w:val="center"/>
              <w:rPr>
                <w:color w:val="000000" w:themeColor="text1"/>
                <w:szCs w:val="21"/>
                <w:highlight w:val="none"/>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0F6C042">
            <w:pPr>
              <w:spacing w:line="360" w:lineRule="auto"/>
              <w:jc w:val="center"/>
              <w:rPr>
                <w:color w:val="000000" w:themeColor="text1"/>
                <w:szCs w:val="21"/>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2E31843">
            <w:pPr>
              <w:spacing w:line="360" w:lineRule="auto"/>
              <w:jc w:val="center"/>
              <w:rPr>
                <w:color w:val="000000" w:themeColor="text1"/>
                <w:szCs w:val="21"/>
                <w:highlight w:val="none"/>
                <w14:textFill>
                  <w14:solidFill>
                    <w14:schemeClr w14:val="tx1"/>
                  </w14:solidFill>
                </w14:textFill>
              </w:rPr>
            </w:pPr>
          </w:p>
        </w:tc>
      </w:tr>
    </w:tbl>
    <w:p w14:paraId="0CD8DBB2">
      <w:pPr>
        <w:snapToGrid w:val="0"/>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w:t>
      </w:r>
    </w:p>
    <w:p w14:paraId="28FFFFE7">
      <w:pPr>
        <w:snapToGrid w:val="0"/>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B7D5E4A">
      <w:pPr>
        <w:snapToGrid w:val="0"/>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53F128E7">
      <w:pPr>
        <w:snapToGrid w:val="0"/>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3.供应商不存在直接控股股东的，则填“无”。</w:t>
      </w:r>
    </w:p>
    <w:p w14:paraId="5759E136">
      <w:pPr>
        <w:snapToGrid w:val="0"/>
        <w:spacing w:line="360" w:lineRule="auto"/>
        <w:jc w:val="left"/>
        <w:rPr>
          <w:color w:val="000000" w:themeColor="text1"/>
          <w:szCs w:val="21"/>
          <w:highlight w:val="none"/>
          <w14:textFill>
            <w14:solidFill>
              <w14:schemeClr w14:val="tx1"/>
            </w14:solidFill>
          </w14:textFill>
        </w:rPr>
      </w:pPr>
    </w:p>
    <w:p w14:paraId="6C96ADCA">
      <w:pPr>
        <w:snapToGrid w:val="0"/>
        <w:spacing w:line="360" w:lineRule="auto"/>
        <w:jc w:val="left"/>
        <w:rPr>
          <w:color w:val="000000" w:themeColor="text1"/>
          <w:szCs w:val="21"/>
          <w:highlight w:val="none"/>
          <w14:textFill>
            <w14:solidFill>
              <w14:schemeClr w14:val="tx1"/>
            </w14:solidFill>
          </w14:textFill>
        </w:rPr>
      </w:pPr>
    </w:p>
    <w:p w14:paraId="37F9AD54">
      <w:pPr>
        <w:snapToGrid w:val="0"/>
        <w:spacing w:line="360" w:lineRule="auto"/>
        <w:jc w:val="left"/>
        <w:rPr>
          <w:color w:val="000000" w:themeColor="text1"/>
          <w:szCs w:val="21"/>
          <w:highlight w:val="none"/>
          <w14:textFill>
            <w14:solidFill>
              <w14:schemeClr w14:val="tx1"/>
            </w14:solidFill>
          </w14:textFill>
        </w:rPr>
      </w:pPr>
    </w:p>
    <w:p w14:paraId="5929B671">
      <w:pPr>
        <w:snapToGrid w:val="0"/>
        <w:spacing w:line="360" w:lineRule="auto"/>
        <w:jc w:val="left"/>
        <w:rPr>
          <w:color w:val="000000" w:themeColor="text1"/>
          <w:szCs w:val="21"/>
          <w:highlight w:val="none"/>
          <w14:textFill>
            <w14:solidFill>
              <w14:schemeClr w14:val="tx1"/>
            </w14:solidFill>
          </w14:textFill>
        </w:rPr>
      </w:pPr>
    </w:p>
    <w:p w14:paraId="595C0FC3">
      <w:pPr>
        <w:snapToGrid w:val="0"/>
        <w:spacing w:line="360" w:lineRule="auto"/>
        <w:jc w:val="left"/>
        <w:rPr>
          <w:color w:val="000000" w:themeColor="text1"/>
          <w:szCs w:val="21"/>
          <w:highlight w:val="none"/>
          <w14:textFill>
            <w14:solidFill>
              <w14:schemeClr w14:val="tx1"/>
            </w14:solidFill>
          </w14:textFill>
        </w:rPr>
      </w:pPr>
    </w:p>
    <w:p w14:paraId="2185871C">
      <w:pPr>
        <w:snapToGrid w:val="0"/>
        <w:spacing w:line="360" w:lineRule="auto"/>
        <w:ind w:firstLine="4410" w:firstLineChars="21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供应商名称(电子签章)：</w:t>
      </w:r>
    </w:p>
    <w:p w14:paraId="7AA4AD6A">
      <w:pPr>
        <w:snapToGrid w:val="0"/>
        <w:spacing w:line="360" w:lineRule="auto"/>
        <w:ind w:firstLine="4515" w:firstLineChars="2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日期：  年  月   日</w:t>
      </w:r>
    </w:p>
    <w:p w14:paraId="7F310D03">
      <w:pPr>
        <w:snapToGrid w:val="0"/>
        <w:jc w:val="center"/>
        <w:rPr>
          <w:rFonts w:ascii="宋体" w:hAnsi="宋体"/>
          <w:b/>
          <w:color w:val="000000" w:themeColor="text1"/>
          <w:sz w:val="28"/>
          <w:szCs w:val="28"/>
          <w:highlight w:val="none"/>
          <w14:textFill>
            <w14:solidFill>
              <w14:schemeClr w14:val="tx1"/>
            </w14:solidFill>
          </w14:textFill>
        </w:rPr>
      </w:pPr>
      <w:r>
        <w:rPr>
          <w:rFonts w:ascii="宋体" w:hAnsi="宋体"/>
          <w:b/>
          <w:color w:val="000000" w:themeColor="text1"/>
          <w:sz w:val="28"/>
          <w:szCs w:val="28"/>
          <w:highlight w:val="none"/>
          <w14:textFill>
            <w14:solidFill>
              <w14:schemeClr w14:val="tx1"/>
            </w14:solidFill>
          </w14:textFill>
        </w:rPr>
        <w:br w:type="page"/>
      </w:r>
    </w:p>
    <w:p w14:paraId="64358934">
      <w:pPr>
        <w:snapToGrid w:val="0"/>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7</w:t>
      </w:r>
      <w:r>
        <w:rPr>
          <w:color w:val="000000" w:themeColor="text1"/>
          <w:szCs w:val="21"/>
          <w:highlight w:val="none"/>
          <w14:textFill>
            <w14:solidFill>
              <w14:schemeClr w14:val="tx1"/>
            </w14:solidFill>
          </w14:textFill>
        </w:rPr>
        <w:t>.5.2</w:t>
      </w:r>
      <w:r>
        <w:rPr>
          <w:rFonts w:hint="eastAsia"/>
          <w:color w:val="000000" w:themeColor="text1"/>
          <w:szCs w:val="21"/>
          <w:highlight w:val="none"/>
          <w14:textFill>
            <w14:solidFill>
              <w14:schemeClr w14:val="tx1"/>
            </w14:solidFill>
          </w14:textFill>
        </w:rPr>
        <w:t>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3976D920">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C48B08">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DBFFCA9">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4D0ECC">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AB0B55">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r>
      <w:tr w14:paraId="135A865F">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F6F8D94">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59F6D1">
            <w:pPr>
              <w:spacing w:line="360" w:lineRule="auto"/>
              <w:jc w:val="center"/>
              <w:rPr>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5BB159">
            <w:pPr>
              <w:spacing w:line="360" w:lineRule="auto"/>
              <w:jc w:val="center"/>
              <w:rPr>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61573BC">
            <w:pPr>
              <w:spacing w:line="360" w:lineRule="auto"/>
              <w:jc w:val="center"/>
              <w:rPr>
                <w:color w:val="000000" w:themeColor="text1"/>
                <w:szCs w:val="21"/>
                <w:highlight w:val="none"/>
                <w14:textFill>
                  <w14:solidFill>
                    <w14:schemeClr w14:val="tx1"/>
                  </w14:solidFill>
                </w14:textFill>
              </w:rPr>
            </w:pPr>
          </w:p>
        </w:tc>
      </w:tr>
      <w:tr w14:paraId="59437262">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B954DF">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22A533">
            <w:pPr>
              <w:spacing w:line="360" w:lineRule="auto"/>
              <w:jc w:val="center"/>
              <w:rPr>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76347D">
            <w:pPr>
              <w:spacing w:line="360" w:lineRule="auto"/>
              <w:jc w:val="center"/>
              <w:rPr>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2D5898">
            <w:pPr>
              <w:spacing w:line="360" w:lineRule="auto"/>
              <w:jc w:val="center"/>
              <w:rPr>
                <w:color w:val="000000" w:themeColor="text1"/>
                <w:szCs w:val="21"/>
                <w:highlight w:val="none"/>
                <w14:textFill>
                  <w14:solidFill>
                    <w14:schemeClr w14:val="tx1"/>
                  </w14:solidFill>
                </w14:textFill>
              </w:rPr>
            </w:pPr>
          </w:p>
        </w:tc>
      </w:tr>
      <w:tr w14:paraId="7A1FF7BF">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25933E">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E588B0">
            <w:pPr>
              <w:spacing w:line="360" w:lineRule="auto"/>
              <w:jc w:val="center"/>
              <w:rPr>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837C78">
            <w:pPr>
              <w:spacing w:line="360" w:lineRule="auto"/>
              <w:jc w:val="center"/>
              <w:rPr>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30D095E">
            <w:pPr>
              <w:spacing w:line="360" w:lineRule="auto"/>
              <w:jc w:val="center"/>
              <w:rPr>
                <w:color w:val="000000" w:themeColor="text1"/>
                <w:szCs w:val="21"/>
                <w:highlight w:val="none"/>
                <w14:textFill>
                  <w14:solidFill>
                    <w14:schemeClr w14:val="tx1"/>
                  </w14:solidFill>
                </w14:textFill>
              </w:rPr>
            </w:pPr>
          </w:p>
        </w:tc>
      </w:tr>
      <w:tr w14:paraId="1DB9F064">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6BD586">
            <w:pPr>
              <w:spacing w:line="360" w:lineRule="auto"/>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0022F9">
            <w:pPr>
              <w:spacing w:line="360" w:lineRule="auto"/>
              <w:jc w:val="center"/>
              <w:rPr>
                <w:color w:val="000000" w:themeColor="text1"/>
                <w:szCs w:val="21"/>
                <w:highlight w:val="none"/>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DC4705">
            <w:pPr>
              <w:spacing w:line="360" w:lineRule="auto"/>
              <w:jc w:val="center"/>
              <w:rPr>
                <w:color w:val="000000" w:themeColor="text1"/>
                <w:szCs w:val="21"/>
                <w:highlight w:val="none"/>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20B62F">
            <w:pPr>
              <w:spacing w:line="360" w:lineRule="auto"/>
              <w:jc w:val="center"/>
              <w:rPr>
                <w:color w:val="000000" w:themeColor="text1"/>
                <w:szCs w:val="21"/>
                <w:highlight w:val="none"/>
                <w14:textFill>
                  <w14:solidFill>
                    <w14:schemeClr w14:val="tx1"/>
                  </w14:solidFill>
                </w14:textFill>
              </w:rPr>
            </w:pPr>
          </w:p>
        </w:tc>
      </w:tr>
    </w:tbl>
    <w:p w14:paraId="47DB2057">
      <w:pPr>
        <w:snapToGrid w:val="0"/>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w:t>
      </w:r>
    </w:p>
    <w:p w14:paraId="610C4E50">
      <w:pPr>
        <w:snapToGrid w:val="0"/>
        <w:spacing w:line="360" w:lineRule="auto"/>
        <w:ind w:firstLine="420" w:firstLineChars="20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1.管理关系：是指不具有出资持股关系的其他单位之间存在的管理与被管理关系，如一些上下级关系的事业单位和团体组织。</w:t>
      </w:r>
    </w:p>
    <w:p w14:paraId="2A1A73EA">
      <w:pPr>
        <w:snapToGrid w:val="0"/>
        <w:spacing w:line="360" w:lineRule="auto"/>
        <w:ind w:firstLine="420" w:firstLineChars="20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2.本表所指的管理关系仅限于直接管理关系，不包括间接的管理关系。</w:t>
      </w:r>
    </w:p>
    <w:p w14:paraId="389C11CA">
      <w:pPr>
        <w:snapToGrid w:val="0"/>
        <w:spacing w:line="360" w:lineRule="auto"/>
        <w:ind w:firstLine="420" w:firstLineChars="20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3.供应商不存在直接管理关系的，则填“无”。</w:t>
      </w:r>
    </w:p>
    <w:p w14:paraId="30DEAACD">
      <w:pPr>
        <w:snapToGrid w:val="0"/>
        <w:spacing w:line="360" w:lineRule="auto"/>
        <w:jc w:val="left"/>
        <w:rPr>
          <w:color w:val="000000" w:themeColor="text1"/>
          <w:szCs w:val="21"/>
          <w:highlight w:val="none"/>
          <w14:textFill>
            <w14:solidFill>
              <w14:schemeClr w14:val="tx1"/>
            </w14:solidFill>
          </w14:textFill>
        </w:rPr>
      </w:pPr>
    </w:p>
    <w:p w14:paraId="32DE2F95">
      <w:pPr>
        <w:snapToGrid w:val="0"/>
        <w:spacing w:line="360" w:lineRule="auto"/>
        <w:jc w:val="left"/>
        <w:rPr>
          <w:color w:val="000000" w:themeColor="text1"/>
          <w:szCs w:val="21"/>
          <w:highlight w:val="none"/>
          <w14:textFill>
            <w14:solidFill>
              <w14:schemeClr w14:val="tx1"/>
            </w14:solidFill>
          </w14:textFill>
        </w:rPr>
      </w:pPr>
    </w:p>
    <w:p w14:paraId="775AE369">
      <w:pPr>
        <w:snapToGrid w:val="0"/>
        <w:spacing w:line="360" w:lineRule="auto"/>
        <w:jc w:val="left"/>
        <w:rPr>
          <w:color w:val="000000" w:themeColor="text1"/>
          <w:szCs w:val="21"/>
          <w:highlight w:val="none"/>
          <w14:textFill>
            <w14:solidFill>
              <w14:schemeClr w14:val="tx1"/>
            </w14:solidFill>
          </w14:textFill>
        </w:rPr>
      </w:pPr>
    </w:p>
    <w:p w14:paraId="29D02FC5">
      <w:pPr>
        <w:snapToGrid w:val="0"/>
        <w:spacing w:line="360" w:lineRule="auto"/>
        <w:jc w:val="left"/>
        <w:rPr>
          <w:color w:val="000000" w:themeColor="text1"/>
          <w:szCs w:val="21"/>
          <w:highlight w:val="none"/>
          <w14:textFill>
            <w14:solidFill>
              <w14:schemeClr w14:val="tx1"/>
            </w14:solidFill>
          </w14:textFill>
        </w:rPr>
      </w:pPr>
    </w:p>
    <w:p w14:paraId="21ACA168">
      <w:pPr>
        <w:snapToGrid w:val="0"/>
        <w:spacing w:line="360" w:lineRule="auto"/>
        <w:jc w:val="left"/>
        <w:rPr>
          <w:color w:val="000000" w:themeColor="text1"/>
          <w:szCs w:val="21"/>
          <w:highlight w:val="none"/>
          <w14:textFill>
            <w14:solidFill>
              <w14:schemeClr w14:val="tx1"/>
            </w14:solidFill>
          </w14:textFill>
        </w:rPr>
      </w:pPr>
    </w:p>
    <w:p w14:paraId="29B2C21E">
      <w:pPr>
        <w:snapToGrid w:val="0"/>
        <w:spacing w:line="360" w:lineRule="auto"/>
        <w:jc w:val="left"/>
        <w:rPr>
          <w:color w:val="000000" w:themeColor="text1"/>
          <w:szCs w:val="21"/>
          <w:highlight w:val="none"/>
          <w14:textFill>
            <w14:solidFill>
              <w14:schemeClr w14:val="tx1"/>
            </w14:solidFill>
          </w14:textFill>
        </w:rPr>
      </w:pPr>
    </w:p>
    <w:p w14:paraId="24887FAF">
      <w:pPr>
        <w:snapToGrid w:val="0"/>
        <w:spacing w:line="360" w:lineRule="auto"/>
        <w:jc w:val="left"/>
        <w:rPr>
          <w:color w:val="000000" w:themeColor="text1"/>
          <w:szCs w:val="21"/>
          <w:highlight w:val="none"/>
          <w14:textFill>
            <w14:solidFill>
              <w14:schemeClr w14:val="tx1"/>
            </w14:solidFill>
          </w14:textFill>
        </w:rPr>
      </w:pPr>
    </w:p>
    <w:p w14:paraId="0B7F828E">
      <w:pPr>
        <w:snapToGrid w:val="0"/>
        <w:spacing w:line="360" w:lineRule="auto"/>
        <w:jc w:val="left"/>
        <w:rPr>
          <w:color w:val="000000" w:themeColor="text1"/>
          <w:szCs w:val="21"/>
          <w:highlight w:val="none"/>
          <w14:textFill>
            <w14:solidFill>
              <w14:schemeClr w14:val="tx1"/>
            </w14:solidFill>
          </w14:textFill>
        </w:rPr>
      </w:pPr>
    </w:p>
    <w:p w14:paraId="232480D5">
      <w:pPr>
        <w:snapToGrid w:val="0"/>
        <w:spacing w:line="360" w:lineRule="auto"/>
        <w:ind w:firstLine="4410" w:firstLineChars="21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供应商名称(电子签章)：</w:t>
      </w:r>
    </w:p>
    <w:p w14:paraId="0DF280B4">
      <w:pPr>
        <w:snapToGrid w:val="0"/>
        <w:spacing w:line="360" w:lineRule="auto"/>
        <w:ind w:firstLine="4515" w:firstLineChars="215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日期：  年  月   日</w:t>
      </w:r>
    </w:p>
    <w:p w14:paraId="7C25797D">
      <w:pPr>
        <w:pStyle w:val="28"/>
        <w:tabs>
          <w:tab w:val="left" w:pos="2127"/>
        </w:tabs>
        <w:spacing w:line="340" w:lineRule="exact"/>
        <w:rPr>
          <w:rFonts w:hint="eastAsia" w:ascii="Times New Roman" w:hAnsi="Times New Roman" w:cs="Times New Roman"/>
          <w:color w:val="000000" w:themeColor="text1"/>
          <w:highlight w:val="none"/>
          <w14:textFill>
            <w14:solidFill>
              <w14:schemeClr w14:val="tx1"/>
            </w14:solidFill>
          </w14:textFill>
        </w:rPr>
      </w:pPr>
    </w:p>
    <w:p w14:paraId="74B43327">
      <w:pPr>
        <w:snapToGrid w:val="0"/>
        <w:spacing w:before="50" w:after="120" w:afterLines="50" w:line="440" w:lineRule="exact"/>
        <w:jc w:val="left"/>
        <w:rPr>
          <w:rFonts w:hint="eastAsia"/>
          <w:color w:val="000000" w:themeColor="text1"/>
          <w:szCs w:val="21"/>
          <w:highlight w:val="none"/>
          <w14:textFill>
            <w14:solidFill>
              <w14:schemeClr w14:val="tx1"/>
            </w14:solidFill>
          </w14:textFill>
        </w:rPr>
      </w:pPr>
    </w:p>
    <w:p w14:paraId="33C37D6E">
      <w:pPr>
        <w:snapToGrid w:val="0"/>
        <w:spacing w:before="50" w:after="120" w:afterLines="50" w:line="400" w:lineRule="exact"/>
        <w:jc w:val="left"/>
        <w:rPr>
          <w:rFonts w:hint="eastAsia"/>
          <w:bCs/>
          <w:color w:val="000000" w:themeColor="text1"/>
          <w:sz w:val="24"/>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rFonts w:hint="eastAsia"/>
          <w:color w:val="000000" w:themeColor="text1"/>
          <w:szCs w:val="21"/>
          <w:highlight w:val="none"/>
          <w:lang w:val="en-US" w:eastAsia="zh-CN"/>
          <w14:textFill>
            <w14:solidFill>
              <w14:schemeClr w14:val="tx1"/>
            </w14:solidFill>
          </w14:textFill>
        </w:rPr>
        <w:t>8</w:t>
      </w:r>
      <w:r>
        <w:rPr>
          <w:color w:val="000000" w:themeColor="text1"/>
          <w:szCs w:val="21"/>
          <w:highlight w:val="none"/>
          <w14:textFill>
            <w14:solidFill>
              <w14:schemeClr w14:val="tx1"/>
            </w14:solidFill>
          </w14:textFill>
        </w:rPr>
        <w:t>．建设工程项目管理承诺书</w:t>
      </w:r>
    </w:p>
    <w:p w14:paraId="1930CE3A">
      <w:pPr>
        <w:pStyle w:val="198"/>
        <w:jc w:val="center"/>
        <w:rPr>
          <w:rFonts w:ascii="Times New Roman" w:hAnsi="Times New Roman"/>
          <w:color w:val="000000" w:themeColor="text1"/>
          <w:szCs w:val="21"/>
          <w:highlight w:val="none"/>
          <w14:textFill>
            <w14:solidFill>
              <w14:schemeClr w14:val="tx1"/>
            </w14:solidFill>
          </w14:textFill>
        </w:rPr>
      </w:pPr>
      <w:r>
        <w:rPr>
          <w:rFonts w:ascii="Times New Roman" w:hAnsi="Times New Roman"/>
          <w:color w:val="000000" w:themeColor="text1"/>
          <w:szCs w:val="21"/>
          <w:highlight w:val="none"/>
          <w14:textFill>
            <w14:solidFill>
              <w14:schemeClr w14:val="tx1"/>
            </w14:solidFill>
          </w14:textFill>
        </w:rPr>
        <w:t>建设工程项目管理承诺书</w:t>
      </w:r>
    </w:p>
    <w:p w14:paraId="05EEBFEB">
      <w:pPr>
        <w:spacing w:line="360" w:lineRule="auto"/>
        <w:jc w:val="center"/>
        <w:rPr>
          <w:b/>
          <w:bCs/>
          <w:color w:val="000000" w:themeColor="text1"/>
          <w:sz w:val="24"/>
          <w:highlight w:val="none"/>
          <w14:textFill>
            <w14:solidFill>
              <w14:schemeClr w14:val="tx1"/>
            </w14:solidFill>
          </w14:textFill>
        </w:rPr>
      </w:pPr>
    </w:p>
    <w:p w14:paraId="30ECDB98">
      <w:pPr>
        <w:spacing w:line="360" w:lineRule="auto"/>
        <w:jc w:val="center"/>
        <w:rPr>
          <w:b/>
          <w:bCs/>
          <w:color w:val="000000" w:themeColor="text1"/>
          <w:sz w:val="24"/>
          <w:highlight w:val="none"/>
          <w14:textFill>
            <w14:solidFill>
              <w14:schemeClr w14:val="tx1"/>
            </w14:solidFill>
          </w14:textFill>
        </w:rPr>
      </w:pPr>
    </w:p>
    <w:p w14:paraId="4DC7D774">
      <w:pPr>
        <w:pStyle w:val="28"/>
        <w:tabs>
          <w:tab w:val="left" w:pos="2127"/>
        </w:tabs>
        <w:spacing w:line="340" w:lineRule="exact"/>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致</w:t>
      </w:r>
      <w:r>
        <w:rPr>
          <w:i/>
          <w:iCs/>
          <w:color w:val="000000" w:themeColor="text1"/>
          <w:highlight w:val="none"/>
          <w:u w:val="single"/>
          <w14:textFill>
            <w14:solidFill>
              <w14:schemeClr w14:val="tx1"/>
            </w14:solidFill>
          </w14:textFill>
        </w:rPr>
        <w:t>（采购</w:t>
      </w:r>
      <w:r>
        <w:rPr>
          <w:rFonts w:hint="eastAsia"/>
          <w:i/>
          <w:iCs/>
          <w:color w:val="000000" w:themeColor="text1"/>
          <w:highlight w:val="none"/>
          <w:u w:val="single"/>
          <w14:textFill>
            <w14:solidFill>
              <w14:schemeClr w14:val="tx1"/>
            </w14:solidFill>
          </w14:textFill>
        </w:rPr>
        <w:t>人</w:t>
      </w:r>
      <w:r>
        <w:rPr>
          <w:i/>
          <w:iCs/>
          <w:color w:val="000000" w:themeColor="text1"/>
          <w:highlight w:val="none"/>
          <w:u w:val="single"/>
          <w14:textFill>
            <w14:solidFill>
              <w14:schemeClr w14:val="tx1"/>
            </w14:solidFill>
          </w14:textFill>
        </w:rPr>
        <w:t>名称）</w:t>
      </w:r>
      <w:r>
        <w:rPr>
          <w:color w:val="000000" w:themeColor="text1"/>
          <w:highlight w:val="none"/>
          <w14:textFill>
            <w14:solidFill>
              <w14:schemeClr w14:val="tx1"/>
            </w14:solidFill>
          </w14:textFill>
        </w:rPr>
        <w:t>：</w:t>
      </w:r>
    </w:p>
    <w:p w14:paraId="574259C4">
      <w:pPr>
        <w:snapToGrid w:val="0"/>
        <w:spacing w:before="120" w:beforeLines="50"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作为参与</w:t>
      </w:r>
      <w:r>
        <w:rPr>
          <w:color w:val="000000" w:themeColor="text1"/>
          <w:szCs w:val="21"/>
          <w:highlight w:val="none"/>
          <w:u w:val="single"/>
          <w14:textFill>
            <w14:solidFill>
              <w14:schemeClr w14:val="tx1"/>
            </w14:solidFill>
          </w14:textFill>
        </w:rPr>
        <w:t></w:t>
      </w:r>
      <w:r>
        <w:rPr>
          <w:i/>
          <w:iCs/>
          <w:color w:val="000000" w:themeColor="text1"/>
          <w:szCs w:val="21"/>
          <w:highlight w:val="none"/>
          <w:u w:val="single"/>
          <w14:textFill>
            <w14:solidFill>
              <w14:schemeClr w14:val="tx1"/>
            </w14:solidFill>
          </w14:textFill>
        </w:rPr>
        <w:t>（工程名称）</w:t>
      </w:r>
      <w:r>
        <w:rPr>
          <w:color w:val="000000" w:themeColor="text1"/>
          <w:szCs w:val="21"/>
          <w:highlight w:val="none"/>
          <w14:textFill>
            <w14:solidFill>
              <w14:schemeClr w14:val="tx1"/>
            </w14:solidFill>
          </w14:textFill>
        </w:rPr>
        <w:t>项目的供应商，根据国家、自治区相关文件规定，我方在此承诺：</w:t>
      </w:r>
    </w:p>
    <w:p w14:paraId="2C6E6D6F">
      <w:pPr>
        <w:spacing w:line="520" w:lineRule="exact"/>
        <w:ind w:left="-2" w:leftChars="-1" w:firstLine="449" w:firstLineChars="214"/>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1、一旦成交，</w:t>
      </w:r>
      <w:r>
        <w:rPr>
          <w:color w:val="000000" w:themeColor="text1"/>
          <w:highlight w:val="none"/>
          <w14:textFill>
            <w14:solidFill>
              <w14:schemeClr w14:val="tx1"/>
            </w14:solidFill>
          </w14:textFill>
        </w:rPr>
        <w:t>我方保证按照政府相关部门的规定，</w:t>
      </w:r>
      <w:r>
        <w:rPr>
          <w:rFonts w:hint="eastAsia" w:ascii="宋体" w:hAnsi="宋体"/>
          <w:color w:val="000000" w:themeColor="text1"/>
          <w:highlight w:val="none"/>
          <w14:textFill>
            <w14:solidFill>
              <w14:schemeClr w14:val="tx1"/>
            </w14:solidFill>
          </w14:textFill>
        </w:rPr>
        <w:t>在</w:t>
      </w:r>
      <w:r>
        <w:rPr>
          <w:rFonts w:hint="eastAsia"/>
          <w:color w:val="000000" w:themeColor="text1"/>
          <w:szCs w:val="21"/>
          <w:highlight w:val="none"/>
          <w14:textFill>
            <w14:solidFill>
              <w14:schemeClr w14:val="tx1"/>
            </w14:solidFill>
          </w14:textFill>
        </w:rPr>
        <w:t>成交</w:t>
      </w:r>
      <w:r>
        <w:rPr>
          <w:rFonts w:hint="eastAsia" w:ascii="宋体" w:hAnsi="宋体"/>
          <w:color w:val="000000" w:themeColor="text1"/>
          <w:highlight w:val="none"/>
          <w14:textFill>
            <w14:solidFill>
              <w14:schemeClr w14:val="tx1"/>
            </w14:solidFill>
          </w14:textFill>
        </w:rPr>
        <w:t>后7个工作日内，按照《保障农民工工资支付条例》规定及广西壮族自治区有关规定开设农民工工资专用账户，并按</w:t>
      </w:r>
      <w:r>
        <w:rPr>
          <w:rFonts w:hint="eastAsia" w:ascii="宋体" w:hAnsi="宋体"/>
          <w:color w:val="000000" w:themeColor="text1"/>
          <w:highlight w:val="none"/>
          <w:u w:val="single"/>
          <w14:textFill>
            <w14:solidFill>
              <w14:schemeClr w14:val="tx1"/>
            </w14:solidFill>
          </w14:textFill>
        </w:rPr>
        <w:t>要求</w:t>
      </w:r>
      <w:r>
        <w:rPr>
          <w:rFonts w:hint="eastAsia" w:ascii="宋体" w:hAnsi="宋体"/>
          <w:color w:val="000000" w:themeColor="text1"/>
          <w:highlight w:val="none"/>
          <w14:textFill>
            <w14:solidFill>
              <w14:schemeClr w14:val="tx1"/>
            </w14:solidFill>
          </w14:textFill>
        </w:rPr>
        <w:t>比例将农民工工资保证金存入帐户</w:t>
      </w:r>
      <w:r>
        <w:rPr>
          <w:rFonts w:hint="eastAsia"/>
          <w:color w:val="000000" w:themeColor="text1"/>
          <w:highlight w:val="none"/>
          <w14:textFill>
            <w14:solidFill>
              <w14:schemeClr w14:val="tx1"/>
            </w14:solidFill>
          </w14:textFill>
        </w:rPr>
        <w:t>，专项用于支付本工程提供劳动的农民工被拖欠的工资。</w:t>
      </w:r>
      <w:r>
        <w:rPr>
          <w:color w:val="000000" w:themeColor="text1"/>
          <w:highlight w:val="none"/>
          <w14:textFill>
            <w14:solidFill>
              <w14:schemeClr w14:val="tx1"/>
            </w14:solidFill>
          </w14:textFill>
        </w:rPr>
        <w:t>按照与农民工依法约定的工资支付周期和具体支付日期支付工资</w:t>
      </w:r>
      <w:r>
        <w:rPr>
          <w:rFonts w:hint="eastAsia"/>
          <w:color w:val="000000" w:themeColor="text1"/>
          <w:highlight w:val="none"/>
          <w14:textFill>
            <w14:solidFill>
              <w14:schemeClr w14:val="tx1"/>
            </w14:solidFill>
          </w14:textFill>
        </w:rPr>
        <w:t>，保证</w:t>
      </w:r>
      <w:r>
        <w:rPr>
          <w:color w:val="000000" w:themeColor="text1"/>
          <w:highlight w:val="none"/>
          <w14:textFill>
            <w14:solidFill>
              <w14:schemeClr w14:val="tx1"/>
            </w14:solidFill>
          </w14:textFill>
        </w:rPr>
        <w:t>每月至少向农民工足额支付一次工资。</w:t>
      </w:r>
    </w:p>
    <w:p w14:paraId="1DD041FD">
      <w:pPr>
        <w:spacing w:line="520" w:lineRule="exact"/>
        <w:ind w:left="-2" w:leftChars="-1" w:firstLine="449" w:firstLineChars="214"/>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0427E728">
      <w:pPr>
        <w:spacing w:line="520" w:lineRule="exact"/>
        <w:ind w:left="-2" w:leftChars="-1" w:firstLine="449" w:firstLineChars="214"/>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039B9237">
      <w:pPr>
        <w:spacing w:line="520" w:lineRule="exact"/>
        <w:ind w:left="-2" w:leftChars="-1" w:firstLine="449" w:firstLineChars="214"/>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25850233">
      <w:pPr>
        <w:spacing w:line="520" w:lineRule="exact"/>
        <w:ind w:left="-2" w:leftChars="-1" w:firstLine="449" w:firstLineChars="214"/>
        <w:jc w:val="left"/>
        <w:rPr>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4B9F1907">
      <w:pPr>
        <w:spacing w:line="360" w:lineRule="auto"/>
        <w:jc w:val="left"/>
        <w:rPr>
          <w:color w:val="000000" w:themeColor="text1"/>
          <w:highlight w:val="none"/>
          <w14:textFill>
            <w14:solidFill>
              <w14:schemeClr w14:val="tx1"/>
            </w14:solidFill>
          </w14:textFill>
        </w:rPr>
      </w:pPr>
    </w:p>
    <w:p w14:paraId="70FD6160">
      <w:pPr>
        <w:spacing w:line="360" w:lineRule="auto"/>
        <w:jc w:val="left"/>
        <w:rPr>
          <w:color w:val="000000" w:themeColor="text1"/>
          <w:highlight w:val="none"/>
          <w14:textFill>
            <w14:solidFill>
              <w14:schemeClr w14:val="tx1"/>
            </w14:solidFill>
          </w14:textFill>
        </w:rPr>
      </w:pPr>
    </w:p>
    <w:p w14:paraId="43433299">
      <w:pPr>
        <w:snapToGrid w:val="0"/>
        <w:spacing w:before="120" w:beforeLines="50" w:after="50" w:line="360" w:lineRule="exact"/>
        <w:ind w:firstLine="4410" w:firstLineChars="2100"/>
        <w:rPr>
          <w:color w:val="000000" w:themeColor="text1"/>
          <w:szCs w:val="21"/>
          <w:highlight w:val="none"/>
          <w14:textFill>
            <w14:solidFill>
              <w14:schemeClr w14:val="tx1"/>
            </w14:solidFill>
          </w14:textFill>
        </w:rPr>
      </w:pPr>
      <w:bookmarkStart w:id="1071" w:name="_Hlk89190944"/>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名称（电子签章）</w:t>
      </w:r>
      <w:r>
        <w:rPr>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p>
    <w:bookmarkEnd w:id="1071"/>
    <w:p w14:paraId="34A51269">
      <w:pPr>
        <w:spacing w:line="360" w:lineRule="auto"/>
        <w:ind w:firstLine="1260" w:firstLineChars="600"/>
        <w:jc w:val="left"/>
        <w:rPr>
          <w:color w:val="000000" w:themeColor="text1"/>
          <w:highlight w:val="none"/>
          <w14:textFill>
            <w14:solidFill>
              <w14:schemeClr w14:val="tx1"/>
            </w14:solidFill>
          </w14:textFill>
        </w:rPr>
      </w:pPr>
    </w:p>
    <w:p w14:paraId="4A4662AB">
      <w:pPr>
        <w:spacing w:line="360" w:lineRule="auto"/>
        <w:ind w:firstLine="4515" w:firstLineChars="215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年</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w:t>
      </w:r>
    </w:p>
    <w:p w14:paraId="67D6E548">
      <w:pPr>
        <w:spacing w:line="360" w:lineRule="auto"/>
        <w:ind w:firstLine="525" w:firstLineChars="250"/>
        <w:jc w:val="center"/>
        <w:rPr>
          <w:b/>
          <w:color w:val="000000" w:themeColor="text1"/>
          <w:sz w:val="28"/>
          <w:szCs w:val="28"/>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b/>
          <w:color w:val="000000" w:themeColor="text1"/>
          <w:sz w:val="28"/>
          <w:szCs w:val="28"/>
          <w:highlight w:val="none"/>
          <w14:textFill>
            <w14:solidFill>
              <w14:schemeClr w14:val="tx1"/>
            </w14:solidFill>
          </w14:textFill>
        </w:rPr>
        <w:t>广西壮族自治区建筑工程安全文明施工措施项目清单内容</w:t>
      </w:r>
    </w:p>
    <w:p w14:paraId="3B7B8003">
      <w:pPr>
        <w:pStyle w:val="256"/>
        <w:spacing w:line="360" w:lineRule="auto"/>
        <w:jc w:val="center"/>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（桂建质【2015】16号文附件一）</w:t>
      </w:r>
    </w:p>
    <w:p w14:paraId="4E03B8DB">
      <w:pPr>
        <w:pStyle w:val="257"/>
        <w:spacing w:line="0" w:lineRule="atLeast"/>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广西壮族自治区</w:t>
      </w:r>
    </w:p>
    <w:p w14:paraId="4844EED1">
      <w:pPr>
        <w:pStyle w:val="257"/>
        <w:spacing w:line="0" w:lineRule="atLeast"/>
        <w:jc w:val="center"/>
        <w:rPr>
          <w:b/>
          <w:bCs/>
          <w:color w:val="000000" w:themeColor="text1"/>
          <w:w w:val="90"/>
          <w:sz w:val="24"/>
          <w:highlight w:val="none"/>
          <w14:textFill>
            <w14:solidFill>
              <w14:schemeClr w14:val="tx1"/>
            </w14:solidFill>
          </w14:textFill>
        </w:rPr>
      </w:pPr>
      <w:r>
        <w:rPr>
          <w:b/>
          <w:bCs/>
          <w:color w:val="000000" w:themeColor="text1"/>
          <w:w w:val="90"/>
          <w:sz w:val="24"/>
          <w:highlight w:val="none"/>
          <w14:textFill>
            <w14:solidFill>
              <w14:schemeClr w14:val="tx1"/>
            </w14:solidFill>
          </w14:textFill>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3B3249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284F6AB4">
            <w:pPr>
              <w:pStyle w:val="257"/>
              <w:spacing w:line="300" w:lineRule="exact"/>
              <w:jc w:val="center"/>
              <w:rPr>
                <w:rFonts w:eastAsia="方正仿宋_GBK"/>
                <w:b/>
                <w:bCs/>
                <w:color w:val="000000" w:themeColor="text1"/>
                <w:szCs w:val="21"/>
                <w:highlight w:val="none"/>
                <w14:textFill>
                  <w14:solidFill>
                    <w14:schemeClr w14:val="tx1"/>
                  </w14:solidFill>
                </w14:textFill>
              </w:rPr>
            </w:pPr>
            <w:r>
              <w:rPr>
                <w:rFonts w:eastAsia="方正仿宋_GBK"/>
                <w:b/>
                <w:bCs/>
                <w:color w:val="000000" w:themeColor="text1"/>
                <w:szCs w:val="21"/>
                <w:highlight w:val="none"/>
                <w14:textFill>
                  <w14:solidFill>
                    <w14:schemeClr w14:val="tx1"/>
                  </w14:solidFill>
                </w14:textFill>
              </w:rPr>
              <w:t>类别</w:t>
            </w:r>
          </w:p>
        </w:tc>
        <w:tc>
          <w:tcPr>
            <w:tcW w:w="2070" w:type="dxa"/>
            <w:gridSpan w:val="2"/>
            <w:noWrap w:val="0"/>
            <w:vAlign w:val="center"/>
          </w:tcPr>
          <w:p w14:paraId="1C168B95">
            <w:pPr>
              <w:pStyle w:val="257"/>
              <w:spacing w:line="300" w:lineRule="exact"/>
              <w:jc w:val="center"/>
              <w:rPr>
                <w:rFonts w:eastAsia="方正仿宋_GBK"/>
                <w:b/>
                <w:bCs/>
                <w:color w:val="000000" w:themeColor="text1"/>
                <w:szCs w:val="21"/>
                <w:highlight w:val="none"/>
                <w14:textFill>
                  <w14:solidFill>
                    <w14:schemeClr w14:val="tx1"/>
                  </w14:solidFill>
                </w14:textFill>
              </w:rPr>
            </w:pPr>
            <w:r>
              <w:rPr>
                <w:rFonts w:eastAsia="方正仿宋_GBK"/>
                <w:b/>
                <w:bCs/>
                <w:color w:val="000000" w:themeColor="text1"/>
                <w:szCs w:val="21"/>
                <w:highlight w:val="none"/>
                <w14:textFill>
                  <w14:solidFill>
                    <w14:schemeClr w14:val="tx1"/>
                  </w14:solidFill>
                </w14:textFill>
              </w:rPr>
              <w:t>项目名称</w:t>
            </w:r>
          </w:p>
        </w:tc>
        <w:tc>
          <w:tcPr>
            <w:tcW w:w="6645" w:type="dxa"/>
            <w:noWrap w:val="0"/>
            <w:vAlign w:val="center"/>
          </w:tcPr>
          <w:p w14:paraId="49F7636E">
            <w:pPr>
              <w:pStyle w:val="257"/>
              <w:spacing w:line="300" w:lineRule="exact"/>
              <w:jc w:val="center"/>
              <w:rPr>
                <w:rFonts w:eastAsia="方正仿宋_GBK"/>
                <w:b/>
                <w:bCs/>
                <w:color w:val="000000" w:themeColor="text1"/>
                <w:szCs w:val="21"/>
                <w:highlight w:val="none"/>
                <w14:textFill>
                  <w14:solidFill>
                    <w14:schemeClr w14:val="tx1"/>
                  </w14:solidFill>
                </w14:textFill>
              </w:rPr>
            </w:pPr>
            <w:r>
              <w:rPr>
                <w:rFonts w:eastAsia="方正仿宋_GBK"/>
                <w:b/>
                <w:bCs/>
                <w:color w:val="000000" w:themeColor="text1"/>
                <w:szCs w:val="21"/>
                <w:highlight w:val="none"/>
                <w14:textFill>
                  <w14:solidFill>
                    <w14:schemeClr w14:val="tx1"/>
                  </w14:solidFill>
                </w14:textFill>
              </w:rPr>
              <w:t>主要内容和要求</w:t>
            </w:r>
          </w:p>
        </w:tc>
      </w:tr>
      <w:tr w14:paraId="44D0B5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7CD661F">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文明</w:t>
            </w:r>
          </w:p>
          <w:p w14:paraId="19938FF6">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施工</w:t>
            </w:r>
          </w:p>
          <w:p w14:paraId="54C5BD70">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与</w:t>
            </w:r>
          </w:p>
          <w:p w14:paraId="111ADA83">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环境</w:t>
            </w:r>
          </w:p>
          <w:p w14:paraId="5ACE2DAB">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保护</w:t>
            </w:r>
          </w:p>
        </w:tc>
        <w:tc>
          <w:tcPr>
            <w:tcW w:w="2070" w:type="dxa"/>
            <w:gridSpan w:val="2"/>
            <w:noWrap w:val="0"/>
            <w:vAlign w:val="center"/>
          </w:tcPr>
          <w:p w14:paraId="39D9179E">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安全警示</w:t>
            </w:r>
          </w:p>
          <w:p w14:paraId="5924DDBF">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标志牌</w:t>
            </w:r>
          </w:p>
        </w:tc>
        <w:tc>
          <w:tcPr>
            <w:tcW w:w="6645" w:type="dxa"/>
            <w:noWrap w:val="0"/>
            <w:vAlign w:val="center"/>
          </w:tcPr>
          <w:p w14:paraId="386509B7">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在易发伤亡事故（或危险）处设置明显的、符合国家标准要求的安全警示标志牌。</w:t>
            </w:r>
          </w:p>
        </w:tc>
      </w:tr>
      <w:tr w14:paraId="2FC157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5141A87">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3FA60055">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现场围挡</w:t>
            </w:r>
          </w:p>
        </w:tc>
        <w:tc>
          <w:tcPr>
            <w:tcW w:w="6645" w:type="dxa"/>
            <w:noWrap w:val="0"/>
            <w:vAlign w:val="center"/>
          </w:tcPr>
          <w:p w14:paraId="116E0365">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1. 现场采用封闭围挡，高度不小于1.8m。</w:t>
            </w:r>
          </w:p>
          <w:p w14:paraId="7EEB01C5">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围挡材料可用彩色、定型钢板，砌块等墙体。</w:t>
            </w:r>
          </w:p>
        </w:tc>
      </w:tr>
      <w:tr w14:paraId="7ED42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BA38A84">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1752E329">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七牌二图</w:t>
            </w:r>
          </w:p>
        </w:tc>
        <w:tc>
          <w:tcPr>
            <w:tcW w:w="6645" w:type="dxa"/>
            <w:noWrap w:val="0"/>
            <w:vAlign w:val="center"/>
          </w:tcPr>
          <w:p w14:paraId="4A762943">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在进门处悬挂工程概况、现场出入制度、管理人员名单及监督电话、安全生产规定、文明施工、消防保卫、节能公示等七牌以及施工现场总平面图、工程效果图。</w:t>
            </w:r>
          </w:p>
        </w:tc>
      </w:tr>
      <w:tr w14:paraId="28F493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7A2BF83C">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2EE269E4">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企业标志</w:t>
            </w:r>
          </w:p>
        </w:tc>
        <w:tc>
          <w:tcPr>
            <w:tcW w:w="6645" w:type="dxa"/>
            <w:noWrap w:val="0"/>
            <w:vAlign w:val="center"/>
          </w:tcPr>
          <w:p w14:paraId="4098CADC">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现场出入的大门应设有本企业标志或企业标识。</w:t>
            </w:r>
          </w:p>
        </w:tc>
      </w:tr>
      <w:tr w14:paraId="11381B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B53ACC3">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3DA2EA6C">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场容场貌</w:t>
            </w:r>
          </w:p>
        </w:tc>
        <w:tc>
          <w:tcPr>
            <w:tcW w:w="6645" w:type="dxa"/>
            <w:noWrap w:val="0"/>
            <w:vAlign w:val="center"/>
          </w:tcPr>
          <w:p w14:paraId="199F331B">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1. 道路畅通。</w:t>
            </w:r>
          </w:p>
          <w:p w14:paraId="3FA48E3D">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排水设施齐全畅通。</w:t>
            </w:r>
          </w:p>
          <w:p w14:paraId="25E54AEC">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3. 工地地面硬化处理（办公区、生活区、现场道路、材料堆放、混凝土搅拌、砂浆搅拌、钢筋加工等场地和外脚手架基础等）。</w:t>
            </w:r>
          </w:p>
        </w:tc>
      </w:tr>
      <w:tr w14:paraId="3F822C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812CCCE">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4F8AFA09">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材料堆放</w:t>
            </w:r>
          </w:p>
        </w:tc>
        <w:tc>
          <w:tcPr>
            <w:tcW w:w="6645" w:type="dxa"/>
            <w:noWrap w:val="0"/>
            <w:vAlign w:val="center"/>
          </w:tcPr>
          <w:p w14:paraId="1860B5D2">
            <w:pPr>
              <w:pStyle w:val="257"/>
              <w:numPr>
                <w:ilvl w:val="0"/>
                <w:numId w:val="4"/>
              </w:numPr>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材料、构件、料具等堆放时，应有名称、品种、规格等标牌。</w:t>
            </w:r>
          </w:p>
          <w:p w14:paraId="135E9ED4">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水泥和其它易飞扬细颗粒建筑材料应封闭存放或采取覆盖等措施。</w:t>
            </w:r>
          </w:p>
          <w:p w14:paraId="35EBD99B">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3. 易燃、易爆和有毒有害物品分类存放。</w:t>
            </w:r>
          </w:p>
        </w:tc>
      </w:tr>
      <w:tr w14:paraId="1358B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0CDE46D7">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0F365717">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现场防火</w:t>
            </w:r>
          </w:p>
        </w:tc>
        <w:tc>
          <w:tcPr>
            <w:tcW w:w="6645" w:type="dxa"/>
            <w:noWrap w:val="0"/>
            <w:vAlign w:val="center"/>
          </w:tcPr>
          <w:p w14:paraId="094CE18C">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消防器材配置合理，符合消防要求。</w:t>
            </w:r>
          </w:p>
        </w:tc>
      </w:tr>
      <w:tr w14:paraId="1CF83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AD5B2F1">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63B2C548">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垃圾清运</w:t>
            </w:r>
          </w:p>
        </w:tc>
        <w:tc>
          <w:tcPr>
            <w:tcW w:w="6645" w:type="dxa"/>
            <w:noWrap w:val="0"/>
            <w:vAlign w:val="center"/>
          </w:tcPr>
          <w:p w14:paraId="4DA207BA">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1. 施工现场应设置密闭式垃圾站，施工垃圾、生活垃圾应分类存放。</w:t>
            </w:r>
          </w:p>
          <w:p w14:paraId="43DE8D30">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施工垃圾必须采用相应容器或管道运输。</w:t>
            </w:r>
          </w:p>
        </w:tc>
      </w:tr>
      <w:tr w14:paraId="49EF86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5A1098F">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0A8B6A4F">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宣传栏、环保及不扰民措施</w:t>
            </w:r>
          </w:p>
        </w:tc>
        <w:tc>
          <w:tcPr>
            <w:tcW w:w="6645" w:type="dxa"/>
            <w:noWrap w:val="0"/>
            <w:vAlign w:val="center"/>
          </w:tcPr>
          <w:p w14:paraId="01894390">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宣传栏、安全宣传标语等，洗车（防止污染市区道路）、粉尘、噪声控制和排污（污水、废气）措施等。</w:t>
            </w:r>
          </w:p>
        </w:tc>
      </w:tr>
      <w:tr w14:paraId="551B18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7B9031AD">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临时设施</w:t>
            </w:r>
          </w:p>
        </w:tc>
        <w:tc>
          <w:tcPr>
            <w:tcW w:w="2070" w:type="dxa"/>
            <w:gridSpan w:val="2"/>
            <w:noWrap w:val="0"/>
            <w:vAlign w:val="center"/>
          </w:tcPr>
          <w:p w14:paraId="0F60F678">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现场办公</w:t>
            </w:r>
          </w:p>
          <w:p w14:paraId="0914563F">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生活设施</w:t>
            </w:r>
          </w:p>
        </w:tc>
        <w:tc>
          <w:tcPr>
            <w:tcW w:w="6645" w:type="dxa"/>
            <w:noWrap w:val="0"/>
            <w:vAlign w:val="center"/>
          </w:tcPr>
          <w:p w14:paraId="48E73695">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1. 施工现场办公、生活区与作业区分开设置，保持安全距离。</w:t>
            </w:r>
          </w:p>
          <w:p w14:paraId="63F36582">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工地办公室、现场宿舍、食堂、厕所、饮水、沐浴、休息场所等符合卫生、消防安全要求。</w:t>
            </w:r>
          </w:p>
        </w:tc>
      </w:tr>
      <w:tr w14:paraId="3B076A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2F31F8B">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restart"/>
            <w:noWrap w:val="0"/>
            <w:vAlign w:val="center"/>
          </w:tcPr>
          <w:p w14:paraId="77B2A8A0">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施工现场</w:t>
            </w:r>
          </w:p>
          <w:p w14:paraId="3D0BC01D">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临时用电</w:t>
            </w:r>
          </w:p>
        </w:tc>
        <w:tc>
          <w:tcPr>
            <w:tcW w:w="1545" w:type="dxa"/>
            <w:noWrap w:val="0"/>
            <w:vAlign w:val="center"/>
          </w:tcPr>
          <w:p w14:paraId="67C8CC7A">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配电线路</w:t>
            </w:r>
          </w:p>
        </w:tc>
        <w:tc>
          <w:tcPr>
            <w:tcW w:w="6645" w:type="dxa"/>
            <w:noWrap w:val="0"/>
            <w:vAlign w:val="center"/>
          </w:tcPr>
          <w:p w14:paraId="22D3F667">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1. 按照TN-S系统要求配备五芯电缆、四芯电缆和三芯电缆。</w:t>
            </w:r>
          </w:p>
          <w:p w14:paraId="14EA9B68">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按要求架设临时用电线路的电杆、横担、瓷夹、瓷瓶等，或电缆埋地的地沟。</w:t>
            </w:r>
          </w:p>
          <w:p w14:paraId="12FA3A29">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3. 对靠近施工现场的外电线路，设置木质、塑料等绝缘体的防护设施。</w:t>
            </w:r>
          </w:p>
        </w:tc>
      </w:tr>
      <w:tr w14:paraId="360969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85BC01C">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245B33C7">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7218F3E9">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配电箱</w:t>
            </w:r>
          </w:p>
          <w:p w14:paraId="7C1C3307">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开关箱</w:t>
            </w:r>
          </w:p>
        </w:tc>
        <w:tc>
          <w:tcPr>
            <w:tcW w:w="6645" w:type="dxa"/>
            <w:noWrap w:val="0"/>
            <w:vAlign w:val="center"/>
          </w:tcPr>
          <w:p w14:paraId="0AD00F90">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1. 按三级配电要求，配备总配电箱、分配电箱、开关箱三类（铁质）标准电箱，开关箱应符合“一机、一箱、一闸、一漏”，三类电箱中的各类电器应是合格品。</w:t>
            </w:r>
          </w:p>
          <w:p w14:paraId="692AC354">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按两级保护的要求，选取符合容量要求和质量合格的总配电箱和开关箱中的漏电保护器。</w:t>
            </w:r>
          </w:p>
          <w:p w14:paraId="63E19DA9">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3. 对大型、落地式分配电箱、开关箱设置防护棚和通透式围挡。</w:t>
            </w:r>
          </w:p>
        </w:tc>
      </w:tr>
      <w:tr w14:paraId="7B72A5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50987618">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1190C62C">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64CAB3F5">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接地装置</w:t>
            </w:r>
          </w:p>
        </w:tc>
        <w:tc>
          <w:tcPr>
            <w:tcW w:w="6645" w:type="dxa"/>
            <w:noWrap w:val="0"/>
            <w:vAlign w:val="center"/>
          </w:tcPr>
          <w:p w14:paraId="2376C3AD">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施工现场应设置不少于三处的重复接地装置。</w:t>
            </w:r>
          </w:p>
        </w:tc>
      </w:tr>
      <w:tr w14:paraId="5DA067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155F21AA">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26ED3126">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5DA7AB23">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现场变配电装置</w:t>
            </w:r>
          </w:p>
        </w:tc>
        <w:tc>
          <w:tcPr>
            <w:tcW w:w="6645" w:type="dxa"/>
            <w:noWrap w:val="0"/>
            <w:vAlign w:val="center"/>
          </w:tcPr>
          <w:p w14:paraId="6AB522D0">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总配电房建筑材料必须达到消防防火要求，室内做硬地坪、电缆沟。</w:t>
            </w:r>
          </w:p>
        </w:tc>
      </w:tr>
      <w:tr w14:paraId="17A3A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6EFD07BB">
            <w:pPr>
              <w:pStyle w:val="257"/>
              <w:spacing w:line="300" w:lineRule="exact"/>
              <w:jc w:val="center"/>
              <w:rPr>
                <w:rFonts w:eastAsia="方正仿宋_GBK"/>
                <w:b/>
                <w:bCs/>
                <w:color w:val="000000" w:themeColor="text1"/>
                <w:szCs w:val="21"/>
                <w:highlight w:val="none"/>
                <w14:textFill>
                  <w14:solidFill>
                    <w14:schemeClr w14:val="tx1"/>
                  </w14:solidFill>
                </w14:textFill>
              </w:rPr>
            </w:pPr>
            <w:r>
              <w:rPr>
                <w:rFonts w:eastAsia="方正仿宋_GBK"/>
                <w:b/>
                <w:bCs/>
                <w:color w:val="000000" w:themeColor="text1"/>
                <w:szCs w:val="21"/>
                <w:highlight w:val="none"/>
                <w14:textFill>
                  <w14:solidFill>
                    <w14:schemeClr w14:val="tx1"/>
                  </w14:solidFill>
                </w14:textFill>
              </w:rPr>
              <w:t>类别</w:t>
            </w:r>
          </w:p>
        </w:tc>
        <w:tc>
          <w:tcPr>
            <w:tcW w:w="2070" w:type="dxa"/>
            <w:gridSpan w:val="2"/>
            <w:noWrap w:val="0"/>
            <w:vAlign w:val="center"/>
          </w:tcPr>
          <w:p w14:paraId="7A03B752">
            <w:pPr>
              <w:pStyle w:val="257"/>
              <w:spacing w:line="300" w:lineRule="exact"/>
              <w:jc w:val="center"/>
              <w:rPr>
                <w:rFonts w:eastAsia="方正仿宋_GBK"/>
                <w:b/>
                <w:bCs/>
                <w:color w:val="000000" w:themeColor="text1"/>
                <w:szCs w:val="21"/>
                <w:highlight w:val="none"/>
                <w14:textFill>
                  <w14:solidFill>
                    <w14:schemeClr w14:val="tx1"/>
                  </w14:solidFill>
                </w14:textFill>
              </w:rPr>
            </w:pPr>
            <w:r>
              <w:rPr>
                <w:rFonts w:eastAsia="方正仿宋_GBK"/>
                <w:b/>
                <w:bCs/>
                <w:color w:val="000000" w:themeColor="text1"/>
                <w:szCs w:val="21"/>
                <w:highlight w:val="none"/>
                <w14:textFill>
                  <w14:solidFill>
                    <w14:schemeClr w14:val="tx1"/>
                  </w14:solidFill>
                </w14:textFill>
              </w:rPr>
              <w:t>项目名称</w:t>
            </w:r>
          </w:p>
        </w:tc>
        <w:tc>
          <w:tcPr>
            <w:tcW w:w="6645" w:type="dxa"/>
            <w:noWrap w:val="0"/>
            <w:vAlign w:val="center"/>
          </w:tcPr>
          <w:p w14:paraId="62CB6A2D">
            <w:pPr>
              <w:pStyle w:val="257"/>
              <w:spacing w:line="300" w:lineRule="exact"/>
              <w:jc w:val="center"/>
              <w:rPr>
                <w:rFonts w:eastAsia="方正仿宋_GBK"/>
                <w:b/>
                <w:bCs/>
                <w:color w:val="000000" w:themeColor="text1"/>
                <w:szCs w:val="21"/>
                <w:highlight w:val="none"/>
                <w14:textFill>
                  <w14:solidFill>
                    <w14:schemeClr w14:val="tx1"/>
                  </w14:solidFill>
                </w14:textFill>
              </w:rPr>
            </w:pPr>
            <w:r>
              <w:rPr>
                <w:rFonts w:eastAsia="方正仿宋_GBK"/>
                <w:b/>
                <w:bCs/>
                <w:color w:val="000000" w:themeColor="text1"/>
                <w:szCs w:val="21"/>
                <w:highlight w:val="none"/>
                <w14:textFill>
                  <w14:solidFill>
                    <w14:schemeClr w14:val="tx1"/>
                  </w14:solidFill>
                </w14:textFill>
              </w:rPr>
              <w:t>主要内容和要求</w:t>
            </w:r>
          </w:p>
        </w:tc>
      </w:tr>
      <w:tr w14:paraId="4089FF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136C43BC">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安全施工</w:t>
            </w:r>
          </w:p>
        </w:tc>
        <w:tc>
          <w:tcPr>
            <w:tcW w:w="525" w:type="dxa"/>
            <w:vMerge w:val="restart"/>
            <w:noWrap w:val="0"/>
            <w:vAlign w:val="center"/>
          </w:tcPr>
          <w:p w14:paraId="5B696DA1">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高处作业防护</w:t>
            </w:r>
          </w:p>
        </w:tc>
        <w:tc>
          <w:tcPr>
            <w:tcW w:w="1545" w:type="dxa"/>
            <w:noWrap w:val="0"/>
            <w:vAlign w:val="center"/>
          </w:tcPr>
          <w:p w14:paraId="285FBDEE">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楼层、屋面、阳台等临边</w:t>
            </w:r>
          </w:p>
        </w:tc>
        <w:tc>
          <w:tcPr>
            <w:tcW w:w="6645" w:type="dxa"/>
            <w:noWrap w:val="0"/>
            <w:vAlign w:val="center"/>
          </w:tcPr>
          <w:p w14:paraId="77F1FB2E">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设两道防护栏杆和18cm高的踢脚板，用密目式安全立网全封闭。</w:t>
            </w:r>
          </w:p>
        </w:tc>
      </w:tr>
      <w:tr w14:paraId="4235E7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033CF95">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69F879D1">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5A0BADE3">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通道口</w:t>
            </w:r>
          </w:p>
        </w:tc>
        <w:tc>
          <w:tcPr>
            <w:tcW w:w="6645" w:type="dxa"/>
            <w:noWrap w:val="0"/>
            <w:vAlign w:val="center"/>
          </w:tcPr>
          <w:p w14:paraId="54250EBE">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设防护棚，防护棚应为不小于5cm厚的木板或两道相距50cm的竹笆。两侧应沿栏杆架用密目式安全网封闭。</w:t>
            </w:r>
          </w:p>
        </w:tc>
      </w:tr>
      <w:tr w14:paraId="4052E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2AB1842">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3227F881">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3F7CE760">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预留洞口</w:t>
            </w:r>
          </w:p>
        </w:tc>
        <w:tc>
          <w:tcPr>
            <w:tcW w:w="6645" w:type="dxa"/>
            <w:noWrap w:val="0"/>
            <w:vAlign w:val="center"/>
          </w:tcPr>
          <w:p w14:paraId="63094ACA">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用硬质材料全封闭，短边超过1.5m长的洞口，除封闭外四周还应设有防护栏杆。</w:t>
            </w:r>
          </w:p>
        </w:tc>
      </w:tr>
      <w:tr w14:paraId="44479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2ABC251E">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3ADA2BC4">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464AF7C0">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电梯井口</w:t>
            </w:r>
          </w:p>
        </w:tc>
        <w:tc>
          <w:tcPr>
            <w:tcW w:w="6645" w:type="dxa"/>
            <w:noWrap w:val="0"/>
            <w:vAlign w:val="center"/>
          </w:tcPr>
          <w:p w14:paraId="36954F7E">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设置定型化、工具化的防护门，在电梯井内每隔2层（不大于10m）设置一道水平防护。</w:t>
            </w:r>
          </w:p>
        </w:tc>
      </w:tr>
      <w:tr w14:paraId="422256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888A7FD">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2C646B33">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79D5109E">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楼梯边</w:t>
            </w:r>
          </w:p>
        </w:tc>
        <w:tc>
          <w:tcPr>
            <w:tcW w:w="6645" w:type="dxa"/>
            <w:noWrap w:val="0"/>
            <w:vAlign w:val="center"/>
          </w:tcPr>
          <w:p w14:paraId="2A010C55">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设1.2m高的定型化、工具化的防护栏，18cm高的踢脚板。</w:t>
            </w:r>
          </w:p>
        </w:tc>
      </w:tr>
      <w:tr w14:paraId="7A5AD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9896881">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59F118F0">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73ED43B2">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垂直方向交叉作业</w:t>
            </w:r>
          </w:p>
        </w:tc>
        <w:tc>
          <w:tcPr>
            <w:tcW w:w="6645" w:type="dxa"/>
            <w:noWrap w:val="0"/>
            <w:vAlign w:val="center"/>
          </w:tcPr>
          <w:p w14:paraId="7CC8BAB6">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设置防护隔离棚或其它设施。</w:t>
            </w:r>
          </w:p>
        </w:tc>
      </w:tr>
      <w:tr w14:paraId="6A665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19E953">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39FDD656">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161196C5">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高处作业</w:t>
            </w:r>
          </w:p>
        </w:tc>
        <w:tc>
          <w:tcPr>
            <w:tcW w:w="6645" w:type="dxa"/>
            <w:noWrap w:val="0"/>
            <w:vAlign w:val="center"/>
          </w:tcPr>
          <w:p w14:paraId="4B77DE6E">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有悬挂安全带的悬索或其它设施，有操作平台，有上下的梯子或其它形式的通道。</w:t>
            </w:r>
          </w:p>
        </w:tc>
      </w:tr>
      <w:tr w14:paraId="45D069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03423BDE">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7863975C">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1149CEDA">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基坑、物料平台</w:t>
            </w:r>
          </w:p>
        </w:tc>
        <w:tc>
          <w:tcPr>
            <w:tcW w:w="6645" w:type="dxa"/>
            <w:noWrap w:val="0"/>
            <w:vAlign w:val="center"/>
          </w:tcPr>
          <w:p w14:paraId="0AB0CC05">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设1.2m高标准化的防护栏，用密目式安全立网封闭，悬挂标识。</w:t>
            </w:r>
          </w:p>
        </w:tc>
      </w:tr>
      <w:tr w14:paraId="241A2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503C3AE">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5C3F7323">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安全防护用品</w:t>
            </w:r>
          </w:p>
        </w:tc>
        <w:tc>
          <w:tcPr>
            <w:tcW w:w="6645" w:type="dxa"/>
            <w:noWrap w:val="0"/>
            <w:vAlign w:val="center"/>
          </w:tcPr>
          <w:p w14:paraId="0A42DA6A">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安全帽、安全带、特种作业人员（电工、焊工、架子工等）防护服装、用品等。</w:t>
            </w:r>
          </w:p>
        </w:tc>
      </w:tr>
      <w:tr w14:paraId="680A18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49369CDE">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其它</w:t>
            </w:r>
          </w:p>
        </w:tc>
        <w:tc>
          <w:tcPr>
            <w:tcW w:w="525" w:type="dxa"/>
            <w:vMerge w:val="restart"/>
            <w:noWrap w:val="0"/>
            <w:vAlign w:val="center"/>
          </w:tcPr>
          <w:p w14:paraId="397BDC5C">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机械设备防护</w:t>
            </w:r>
          </w:p>
        </w:tc>
        <w:tc>
          <w:tcPr>
            <w:tcW w:w="1545" w:type="dxa"/>
            <w:noWrap w:val="0"/>
            <w:vAlign w:val="center"/>
          </w:tcPr>
          <w:p w14:paraId="53FDE11E">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中小型机械</w:t>
            </w:r>
          </w:p>
        </w:tc>
        <w:tc>
          <w:tcPr>
            <w:tcW w:w="6645" w:type="dxa"/>
            <w:noWrap w:val="0"/>
            <w:vAlign w:val="center"/>
          </w:tcPr>
          <w:p w14:paraId="2145DEA8">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设防护棚（同通道口防护并有防雨措施）。</w:t>
            </w:r>
          </w:p>
        </w:tc>
      </w:tr>
      <w:tr w14:paraId="3AAB21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012BEC2">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525" w:type="dxa"/>
            <w:vMerge w:val="continue"/>
            <w:noWrap w:val="0"/>
            <w:vAlign w:val="center"/>
          </w:tcPr>
          <w:p w14:paraId="056FC5D2">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1545" w:type="dxa"/>
            <w:noWrap w:val="0"/>
            <w:vAlign w:val="center"/>
          </w:tcPr>
          <w:p w14:paraId="675CFE0A">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垂直运输设备</w:t>
            </w:r>
          </w:p>
        </w:tc>
        <w:tc>
          <w:tcPr>
            <w:tcW w:w="6645" w:type="dxa"/>
            <w:noWrap w:val="0"/>
            <w:vAlign w:val="center"/>
          </w:tcPr>
          <w:p w14:paraId="4744897F">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1. 垂直运输设备检测、检验、日常维护、保养等。</w:t>
            </w:r>
          </w:p>
          <w:p w14:paraId="35A17821">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2. 物料提升机、施工电梯等物料平台搭设、外侧用密目式安全立网全封闭，有安全通道、安全防护门、防护棚等。</w:t>
            </w:r>
          </w:p>
        </w:tc>
      </w:tr>
      <w:tr w14:paraId="56AC35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33702D43">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14E3E651">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专家论证审查</w:t>
            </w:r>
          </w:p>
        </w:tc>
        <w:tc>
          <w:tcPr>
            <w:tcW w:w="6645" w:type="dxa"/>
            <w:noWrap w:val="0"/>
            <w:vAlign w:val="center"/>
          </w:tcPr>
          <w:p w14:paraId="5154094E">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超过一定规模的危险性较大分部分项工程专家论证审查。</w:t>
            </w:r>
          </w:p>
        </w:tc>
      </w:tr>
      <w:tr w14:paraId="2AD612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FD05123">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7FD2AAED">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应急救援预案</w:t>
            </w:r>
          </w:p>
        </w:tc>
        <w:tc>
          <w:tcPr>
            <w:tcW w:w="6645" w:type="dxa"/>
            <w:noWrap w:val="0"/>
            <w:vAlign w:val="center"/>
          </w:tcPr>
          <w:p w14:paraId="20389178">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救援器材准备及演练等。</w:t>
            </w:r>
          </w:p>
        </w:tc>
      </w:tr>
      <w:tr w14:paraId="56FE6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47BFD22">
            <w:pPr>
              <w:pStyle w:val="257"/>
              <w:spacing w:line="300" w:lineRule="exact"/>
              <w:jc w:val="center"/>
              <w:rPr>
                <w:rFonts w:eastAsia="方正仿宋_GBK"/>
                <w:color w:val="000000" w:themeColor="text1"/>
                <w:szCs w:val="21"/>
                <w:highlight w:val="none"/>
                <w14:textFill>
                  <w14:solidFill>
                    <w14:schemeClr w14:val="tx1"/>
                  </w14:solidFill>
                </w14:textFill>
              </w:rPr>
            </w:pPr>
          </w:p>
        </w:tc>
        <w:tc>
          <w:tcPr>
            <w:tcW w:w="2070" w:type="dxa"/>
            <w:gridSpan w:val="2"/>
            <w:noWrap w:val="0"/>
            <w:vAlign w:val="center"/>
          </w:tcPr>
          <w:p w14:paraId="2E290DBF">
            <w:pPr>
              <w:pStyle w:val="257"/>
              <w:spacing w:line="300" w:lineRule="exact"/>
              <w:jc w:val="center"/>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非正常情况施工</w:t>
            </w:r>
          </w:p>
        </w:tc>
        <w:tc>
          <w:tcPr>
            <w:tcW w:w="6645" w:type="dxa"/>
            <w:noWrap w:val="0"/>
            <w:vAlign w:val="center"/>
          </w:tcPr>
          <w:p w14:paraId="37EB84F6">
            <w:pPr>
              <w:pStyle w:val="257"/>
              <w:spacing w:line="300" w:lineRule="exact"/>
              <w:rPr>
                <w:rFonts w:eastAsia="方正仿宋_GBK"/>
                <w:color w:val="000000" w:themeColor="text1"/>
                <w:szCs w:val="21"/>
                <w:highlight w:val="none"/>
                <w14:textFill>
                  <w14:solidFill>
                    <w14:schemeClr w14:val="tx1"/>
                  </w14:solidFill>
                </w14:textFill>
              </w:rPr>
            </w:pPr>
            <w:r>
              <w:rPr>
                <w:rFonts w:eastAsia="方正仿宋_GBK"/>
                <w:color w:val="000000" w:themeColor="text1"/>
                <w:szCs w:val="21"/>
                <w:highlight w:val="none"/>
                <w14:textFill>
                  <w14:solidFill>
                    <w14:schemeClr w14:val="tx1"/>
                  </w14:solidFill>
                </w14:textFill>
              </w:rPr>
              <w:t>其它特殊情况下的防护费用，如：城市主干道、人流密集、河边等处施工及文物、古建筑、古树保护等。</w:t>
            </w:r>
          </w:p>
        </w:tc>
      </w:tr>
    </w:tbl>
    <w:p w14:paraId="6622B0AB">
      <w:pPr>
        <w:pStyle w:val="28"/>
        <w:tabs>
          <w:tab w:val="left" w:pos="2127"/>
        </w:tabs>
        <w:spacing w:line="340" w:lineRule="exact"/>
        <w:rPr>
          <w:rFonts w:ascii="Times New Roman" w:hAnsi="Times New Roman" w:cs="Times New Roman"/>
          <w:color w:val="000000" w:themeColor="text1"/>
          <w:highlight w:val="none"/>
          <w14:textFill>
            <w14:solidFill>
              <w14:schemeClr w14:val="tx1"/>
            </w14:solidFill>
          </w14:textFill>
        </w:rPr>
      </w:pPr>
      <w:r>
        <w:rPr>
          <w:rFonts w:ascii="Times New Roman" w:hAnsi="Times New Roman" w:eastAsia="方正仿宋_GBK" w:cs="Times New Roman"/>
          <w:color w:val="000000" w:themeColor="text1"/>
          <w:highlight w:val="none"/>
          <w14:textFill>
            <w14:solidFill>
              <w14:schemeClr w14:val="tx1"/>
            </w14:solidFill>
          </w14:textFill>
        </w:rPr>
        <w:t>注：本表所列建设工程安全文明施工费，是依据现行法律法规及标准、规范确定的。如法律法规和标准、规范修订，本表所列项目应按照修订后的法律法规和标准规范进行调整。</w:t>
      </w:r>
    </w:p>
    <w:p w14:paraId="06702157">
      <w:pPr>
        <w:snapToGrid w:val="0"/>
        <w:spacing w:before="50" w:after="120" w:afterLines="50"/>
        <w:jc w:val="left"/>
        <w:rPr>
          <w:rFonts w:hint="eastAsia"/>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br w:type="page"/>
      </w:r>
    </w:p>
    <w:p w14:paraId="0CC22F22">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w:t>
      </w:r>
      <w:r>
        <w:rPr>
          <w:color w:val="000000" w:themeColor="text1"/>
          <w:szCs w:val="21"/>
          <w:highlight w:val="none"/>
          <w14:textFill>
            <w14:solidFill>
              <w14:schemeClr w14:val="tx1"/>
            </w14:solidFill>
          </w14:textFill>
        </w:rPr>
        <w:t>.本工程拟投入列入</w:t>
      </w:r>
      <w:r>
        <w:rPr>
          <w:rFonts w:hint="eastAsia"/>
          <w:color w:val="000000" w:themeColor="text1"/>
          <w:szCs w:val="21"/>
          <w:highlight w:val="none"/>
          <w14:textFill>
            <w14:solidFill>
              <w14:schemeClr w14:val="tx1"/>
            </w14:solidFill>
          </w14:textFill>
        </w:rPr>
        <w:t>节能产品政府采购品目清单及环境标志产品政府采购品目清单的货物清单</w:t>
      </w:r>
      <w:r>
        <w:rPr>
          <w:color w:val="000000" w:themeColor="text1"/>
          <w:szCs w:val="21"/>
          <w:highlight w:val="none"/>
          <w14:textFill>
            <w14:solidFill>
              <w14:schemeClr w14:val="tx1"/>
            </w14:solidFill>
          </w14:textFill>
        </w:rPr>
        <w:t>。</w:t>
      </w:r>
      <w:r>
        <w:rPr>
          <w:rFonts w:hint="eastAsia"/>
          <w:b/>
          <w:color w:val="000000" w:themeColor="text1"/>
          <w:szCs w:val="21"/>
          <w:highlight w:val="none"/>
          <w14:textFill>
            <w14:solidFill>
              <w14:schemeClr w14:val="tx1"/>
            </w14:solidFill>
          </w14:textFill>
        </w:rPr>
        <w:t>（如有，须提供）</w:t>
      </w:r>
    </w:p>
    <w:p w14:paraId="3054DB94">
      <w:pPr>
        <w:snapToGrid w:val="0"/>
        <w:spacing w:before="50" w:after="120" w:afterLines="50"/>
        <w:jc w:val="left"/>
        <w:rPr>
          <w:rFonts w:hint="eastAsia"/>
          <w:color w:val="000000" w:themeColor="text1"/>
          <w:szCs w:val="21"/>
          <w:highlight w:val="none"/>
          <w14:textFill>
            <w14:solidFill>
              <w14:schemeClr w14:val="tx1"/>
            </w14:solidFill>
          </w14:textFill>
        </w:rPr>
      </w:pPr>
      <w:bookmarkStart w:id="1072" w:name="_Hlk89190963"/>
      <w:r>
        <w:rPr>
          <w:rFonts w:hint="eastAsia"/>
          <w:color w:val="000000" w:themeColor="text1"/>
          <w:szCs w:val="21"/>
          <w:highlight w:val="none"/>
          <w:lang w:val="en-US" w:eastAsia="zh-CN"/>
          <w14:textFill>
            <w14:solidFill>
              <w14:schemeClr w14:val="tx1"/>
            </w14:solidFill>
          </w14:textFill>
        </w:rPr>
        <w:t>9</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建筑材料和设备节能环保要求承诺书</w:t>
      </w:r>
    </w:p>
    <w:p w14:paraId="18A75F86">
      <w:pPr>
        <w:spacing w:line="520" w:lineRule="exact"/>
        <w:ind w:left="-10" w:firstLine="455" w:firstLineChars="217"/>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我方承诺，一旦中标，我方保证严格执行</w:t>
      </w:r>
      <w:r>
        <w:rPr>
          <w:rFonts w:hint="eastAsia" w:cs="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财政部 国家发展改革委关于印发《节能产品政府采购实施意见》的通知</w:t>
      </w:r>
      <w:r>
        <w:rPr>
          <w:rFonts w:hint="eastAsia" w:cs="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（财库〔2004〕185号）、</w:t>
      </w:r>
      <w:r>
        <w:rPr>
          <w:rFonts w:hint="eastAsia" w:cs="宋体"/>
          <w:color w:val="000000" w:themeColor="text1"/>
          <w:highlight w:val="none"/>
          <w14:textFill>
            <w14:solidFill>
              <w14:schemeClr w14:val="tx1"/>
            </w14:solidFill>
          </w14:textFill>
        </w:rPr>
        <w:t>《财政部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w:t>
      </w:r>
      <w:r>
        <w:rPr>
          <w:color w:val="000000" w:themeColor="text1"/>
          <w:highlight w:val="none"/>
          <w14:textFill>
            <w14:solidFill>
              <w14:schemeClr w14:val="tx1"/>
            </w14:solidFill>
          </w14:textFill>
        </w:rPr>
        <w:t>如我方在该项目的承包中出现未按规定执行的情形，我方愿意按照相关规定接受建设单位及有关主管部门的处罚。</w:t>
      </w:r>
    </w:p>
    <w:p w14:paraId="08758822">
      <w:pPr>
        <w:spacing w:line="520" w:lineRule="exact"/>
        <w:ind w:left="-10" w:firstLine="455" w:firstLineChars="217"/>
        <w:jc w:val="left"/>
        <w:rPr>
          <w:rFonts w:hint="eastAsia"/>
          <w:color w:val="000000" w:themeColor="text1"/>
          <w:highlight w:val="none"/>
          <w14:textFill>
            <w14:solidFill>
              <w14:schemeClr w14:val="tx1"/>
            </w14:solidFill>
          </w14:textFill>
        </w:rPr>
      </w:pPr>
    </w:p>
    <w:p w14:paraId="36BC0621">
      <w:pPr>
        <w:tabs>
          <w:tab w:val="left" w:pos="4860"/>
        </w:tabs>
        <w:spacing w:line="360" w:lineRule="auto"/>
        <w:ind w:right="1560" w:firstLine="444" w:firstLineChars="200"/>
        <w:contextualSpacing/>
        <w:jc w:val="right"/>
        <w:rPr>
          <w:rFonts w:hint="eastAsia" w:ascii="宋体" w:hAnsi="宋体"/>
          <w:color w:val="000000" w:themeColor="text1"/>
          <w:spacing w:val="6"/>
          <w:highlight w:val="none"/>
          <w14:textFill>
            <w14:solidFill>
              <w14:schemeClr w14:val="tx1"/>
            </w14:solidFill>
          </w14:textFill>
        </w:rPr>
      </w:pPr>
      <w:r>
        <w:rPr>
          <w:rFonts w:hint="eastAsia" w:ascii="宋体" w:hAnsi="宋体"/>
          <w:color w:val="000000" w:themeColor="text1"/>
          <w:spacing w:val="6"/>
          <w:highlight w:val="none"/>
          <w14:textFill>
            <w14:solidFill>
              <w14:schemeClr w14:val="tx1"/>
            </w14:solidFill>
          </w14:textFill>
        </w:rPr>
        <w:t xml:space="preserve">                        单位名称（盖法人单位电子印章）：</w:t>
      </w:r>
    </w:p>
    <w:p w14:paraId="11DCA78C">
      <w:pPr>
        <w:wordWrap w:val="0"/>
        <w:ind w:firstLine="444" w:firstLineChars="200"/>
        <w:jc w:val="right"/>
        <w:rPr>
          <w:rFonts w:hint="eastAsia" w:ascii="宋体" w:hAnsi="宋体"/>
          <w:color w:val="000000" w:themeColor="text1"/>
          <w:spacing w:val="6"/>
          <w:highlight w:val="none"/>
          <w14:textFill>
            <w14:solidFill>
              <w14:schemeClr w14:val="tx1"/>
            </w14:solidFill>
          </w14:textFill>
        </w:rPr>
      </w:pPr>
      <w:r>
        <w:rPr>
          <w:rFonts w:hint="eastAsia" w:ascii="宋体" w:hAnsi="宋体"/>
          <w:color w:val="000000" w:themeColor="text1"/>
          <w:spacing w:val="6"/>
          <w:highlight w:val="none"/>
          <w14:textFill>
            <w14:solidFill>
              <w14:schemeClr w14:val="tx1"/>
            </w14:solidFill>
          </w14:textFill>
        </w:rPr>
        <w:t xml:space="preserve">                                     日  期： </w:t>
      </w:r>
      <w:r>
        <w:rPr>
          <w:rFonts w:ascii="宋体" w:hAnsi="宋体"/>
          <w:color w:val="000000" w:themeColor="text1"/>
          <w:spacing w:val="6"/>
          <w:highlight w:val="none"/>
          <w14:textFill>
            <w14:solidFill>
              <w14:schemeClr w14:val="tx1"/>
            </w14:solidFill>
          </w14:textFill>
        </w:rPr>
        <w:t xml:space="preserve">            </w:t>
      </w:r>
    </w:p>
    <w:p w14:paraId="00777F4C">
      <w:pPr>
        <w:snapToGrid w:val="0"/>
        <w:spacing w:before="50" w:after="120" w:afterLines="50"/>
        <w:jc w:val="left"/>
        <w:rPr>
          <w:color w:val="000000" w:themeColor="text1"/>
          <w:szCs w:val="21"/>
          <w:highlight w:val="none"/>
          <w14:textFill>
            <w14:solidFill>
              <w14:schemeClr w14:val="tx1"/>
            </w14:solidFill>
          </w14:textFill>
        </w:rPr>
      </w:pPr>
    </w:p>
    <w:p w14:paraId="2CAC20AB">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w:t>
      </w: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响应产品中如有列入节能产品政府采购品目清单及环境标志产品政府采购品目清单的货物，应按下表提供清单。</w:t>
      </w:r>
    </w:p>
    <w:p w14:paraId="59204889">
      <w:pPr>
        <w:spacing w:line="360" w:lineRule="auto"/>
        <w:jc w:val="center"/>
        <w:rPr>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42E821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53DDC91">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DC47E9D">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1E0C3331">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5E8D1267">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0708DB20">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AED5E26">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rFonts w:ascii="Helvetica" w:hAnsi="Helvetica" w:cs="Helvetica"/>
                <w:color w:val="000000" w:themeColor="text1"/>
                <w:szCs w:val="21"/>
                <w:highlight w:val="none"/>
                <w:shd w:val="clear" w:color="auto" w:fill="FFFFFF"/>
                <w14:textFill>
                  <w14:solidFill>
                    <w14:schemeClr w14:val="tx1"/>
                  </w14:solidFill>
                </w14:textFill>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7BCC5E01">
            <w:pPr>
              <w:widowControl/>
              <w:spacing w:before="100" w:beforeAutospacing="1" w:after="100" w:afterAutospacing="1" w:line="376" w:lineRule="atLeast"/>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1EF002AD">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备注</w:t>
            </w:r>
          </w:p>
        </w:tc>
      </w:tr>
      <w:tr w14:paraId="411608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4E6C6C4E">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BD1C4D6">
            <w:pPr>
              <w:widowControl/>
              <w:spacing w:before="100" w:beforeAutospacing="1" w:after="100" w:afterAutospacing="1" w:line="376" w:lineRule="atLeast"/>
              <w:jc w:val="center"/>
              <w:rPr>
                <w:rFonts w:hint="eastAsia"/>
                <w:color w:val="000000" w:themeColor="text1"/>
                <w:kern w:val="0"/>
                <w:szCs w:val="21"/>
                <w:highlight w:val="none"/>
                <w14:textFill>
                  <w14:solidFill>
                    <w14:schemeClr w14:val="tx1"/>
                  </w14:solidFill>
                </w14:textFill>
              </w:rPr>
            </w:pPr>
          </w:p>
        </w:tc>
        <w:tc>
          <w:tcPr>
            <w:tcW w:w="897" w:type="dxa"/>
            <w:tcBorders>
              <w:top w:val="nil"/>
              <w:left w:val="single" w:color="auto" w:sz="4" w:space="0"/>
              <w:bottom w:val="single" w:color="auto" w:sz="8" w:space="0"/>
              <w:right w:val="single" w:color="auto" w:sz="8" w:space="0"/>
            </w:tcBorders>
            <w:noWrap w:val="0"/>
            <w:vAlign w:val="center"/>
          </w:tcPr>
          <w:p w14:paraId="4B1BF22D">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62DBF128">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409" w:type="dxa"/>
            <w:tcBorders>
              <w:top w:val="nil"/>
              <w:left w:val="single" w:color="auto" w:sz="4" w:space="0"/>
              <w:bottom w:val="single" w:color="auto" w:sz="8" w:space="0"/>
              <w:right w:val="single" w:color="auto" w:sz="8" w:space="0"/>
            </w:tcBorders>
            <w:noWrap w:val="0"/>
            <w:vAlign w:val="center"/>
          </w:tcPr>
          <w:p w14:paraId="751424AD">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96E31B7">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FB9EA8A">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39223E88">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r>
      <w:tr w14:paraId="76CD5C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1D5B6107">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EBE89">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897" w:type="dxa"/>
            <w:tcBorders>
              <w:top w:val="nil"/>
              <w:left w:val="single" w:color="auto" w:sz="4" w:space="0"/>
              <w:bottom w:val="single" w:color="auto" w:sz="8" w:space="0"/>
              <w:right w:val="single" w:color="auto" w:sz="8" w:space="0"/>
            </w:tcBorders>
            <w:noWrap w:val="0"/>
            <w:vAlign w:val="center"/>
          </w:tcPr>
          <w:p w14:paraId="56704578">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3A1CFB06">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409" w:type="dxa"/>
            <w:tcBorders>
              <w:top w:val="nil"/>
              <w:left w:val="single" w:color="auto" w:sz="4" w:space="0"/>
              <w:bottom w:val="single" w:color="auto" w:sz="8" w:space="0"/>
              <w:right w:val="single" w:color="auto" w:sz="8" w:space="0"/>
            </w:tcBorders>
            <w:noWrap w:val="0"/>
            <w:vAlign w:val="center"/>
          </w:tcPr>
          <w:p w14:paraId="48F711F1">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D87EE4">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49A14D7">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3E442B92">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r>
      <w:tr w14:paraId="5F764AF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5B4FD7B5">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1394A935">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897" w:type="dxa"/>
            <w:tcBorders>
              <w:top w:val="nil"/>
              <w:left w:val="single" w:color="auto" w:sz="4" w:space="0"/>
              <w:bottom w:val="single" w:color="auto" w:sz="8" w:space="0"/>
              <w:right w:val="single" w:color="auto" w:sz="8" w:space="0"/>
            </w:tcBorders>
            <w:noWrap w:val="0"/>
            <w:vAlign w:val="center"/>
          </w:tcPr>
          <w:p w14:paraId="7618C765">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F28F03C">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409" w:type="dxa"/>
            <w:tcBorders>
              <w:top w:val="nil"/>
              <w:left w:val="single" w:color="auto" w:sz="4" w:space="0"/>
              <w:bottom w:val="single" w:color="auto" w:sz="8" w:space="0"/>
              <w:right w:val="single" w:color="auto" w:sz="8" w:space="0"/>
            </w:tcBorders>
            <w:noWrap w:val="0"/>
            <w:vAlign w:val="center"/>
          </w:tcPr>
          <w:p w14:paraId="28049325">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C9B04D">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0F52E7">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D1ECF91">
            <w:pPr>
              <w:widowControl/>
              <w:spacing w:before="100" w:beforeAutospacing="1" w:after="100" w:afterAutospacing="1" w:line="376" w:lineRule="atLeast"/>
              <w:jc w:val="center"/>
              <w:rPr>
                <w:color w:val="000000" w:themeColor="text1"/>
                <w:kern w:val="0"/>
                <w:szCs w:val="21"/>
                <w:highlight w:val="none"/>
                <w14:textFill>
                  <w14:solidFill>
                    <w14:schemeClr w14:val="tx1"/>
                  </w14:solidFill>
                </w14:textFill>
              </w:rPr>
            </w:pPr>
          </w:p>
        </w:tc>
      </w:tr>
    </w:tbl>
    <w:p w14:paraId="0C71090D">
      <w:pPr>
        <w:snapToGrid w:val="0"/>
        <w:spacing w:before="50" w:after="120" w:afterLine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注：类别填写节能或环境标志，品目填写编号及产品名称如A</w:t>
      </w:r>
      <w:r>
        <w:rPr>
          <w:color w:val="000000" w:themeColor="text1"/>
          <w:szCs w:val="21"/>
          <w:highlight w:val="none"/>
          <w14:textFill>
            <w14:solidFill>
              <w14:schemeClr w14:val="tx1"/>
            </w14:solidFill>
          </w14:textFill>
        </w:rPr>
        <w:t>02010104</w:t>
      </w:r>
      <w:r>
        <w:rPr>
          <w:rFonts w:hint="eastAsia"/>
          <w:color w:val="000000" w:themeColor="text1"/>
          <w:szCs w:val="21"/>
          <w:highlight w:val="none"/>
          <w14:textFill>
            <w14:solidFill>
              <w14:schemeClr w14:val="tx1"/>
            </w14:solidFill>
          </w14:textFill>
        </w:rPr>
        <w:t>台式计算机。</w:t>
      </w:r>
    </w:p>
    <w:bookmarkEnd w:id="1072"/>
    <w:p w14:paraId="58DE27D7">
      <w:pPr>
        <w:snapToGrid w:val="0"/>
        <w:spacing w:before="50" w:after="120" w:afterLines="50"/>
        <w:jc w:val="left"/>
        <w:rPr>
          <w:color w:val="000000" w:themeColor="text1"/>
          <w:szCs w:val="21"/>
          <w:highlight w:val="none"/>
          <w14:textFill>
            <w14:solidFill>
              <w14:schemeClr w14:val="tx1"/>
            </w14:solidFill>
          </w14:textFill>
        </w:rPr>
      </w:pPr>
    </w:p>
    <w:p w14:paraId="2820F180">
      <w:pPr>
        <w:snapToGrid w:val="0"/>
        <w:spacing w:before="50" w:after="120" w:afterLines="50"/>
        <w:jc w:val="left"/>
        <w:rPr>
          <w:color w:val="000000" w:themeColor="text1"/>
          <w:szCs w:val="21"/>
          <w:highlight w:val="none"/>
          <w14:textFill>
            <w14:solidFill>
              <w14:schemeClr w14:val="tx1"/>
            </w14:solidFill>
          </w14:textFill>
        </w:rPr>
      </w:pPr>
    </w:p>
    <w:p w14:paraId="3AACDE31">
      <w:pPr>
        <w:snapToGrid w:val="0"/>
        <w:spacing w:before="50" w:after="120" w:afterLines="50"/>
        <w:jc w:val="left"/>
        <w:rPr>
          <w:rFonts w:hint="eastAsia"/>
          <w:color w:val="000000" w:themeColor="text1"/>
          <w:szCs w:val="21"/>
          <w:highlight w:val="none"/>
          <w14:textFill>
            <w14:solidFill>
              <w14:schemeClr w14:val="tx1"/>
            </w14:solidFill>
          </w14:textFill>
        </w:rPr>
      </w:pPr>
    </w:p>
    <w:p w14:paraId="399D2D08">
      <w:pPr>
        <w:snapToGrid w:val="0"/>
        <w:spacing w:before="50" w:after="120" w:afterLines="50" w:line="440" w:lineRule="exact"/>
        <w:jc w:val="left"/>
        <w:rPr>
          <w:rFonts w:hint="eastAsia"/>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保证金缴纳证明</w:t>
      </w:r>
      <w:r>
        <w:rPr>
          <w:rFonts w:hint="eastAsia"/>
          <w:color w:val="000000" w:themeColor="text1"/>
          <w:szCs w:val="21"/>
          <w:highlight w:val="none"/>
          <w14:textFill>
            <w14:solidFill>
              <w14:schemeClr w14:val="tx1"/>
            </w14:solidFill>
          </w14:textFill>
        </w:rPr>
        <w:t>。</w:t>
      </w:r>
      <w:r>
        <w:rPr>
          <w:rFonts w:hint="eastAsia"/>
          <w:b/>
          <w:color w:val="000000" w:themeColor="text1"/>
          <w:highlight w:val="none"/>
          <w14:textFill>
            <w14:solidFill>
              <w14:schemeClr w14:val="tx1"/>
            </w14:solidFill>
          </w14:textFill>
        </w:rPr>
        <w:t>（如采购文件有要求时提供）</w:t>
      </w:r>
    </w:p>
    <w:p w14:paraId="3A6B0472">
      <w:pPr>
        <w:snapToGrid w:val="0"/>
        <w:spacing w:before="50" w:after="120" w:afterLines="5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（1）以转账、电汇形式缴纳的，提供转账、电汇凭证扫描件或复印件（网银可提供截图）加盖供应商电子签章；</w:t>
      </w:r>
    </w:p>
    <w:p w14:paraId="5B75FAAF">
      <w:pPr>
        <w:snapToGrid w:val="0"/>
        <w:spacing w:before="50" w:after="120" w:afterLines="5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bookmarkStart w:id="1073" w:name="_Hlk176360876"/>
      <w:r>
        <w:rPr>
          <w:rFonts w:hint="eastAsia"/>
          <w:color w:val="000000" w:themeColor="text1"/>
          <w:highlight w:val="none"/>
          <w14:textFill>
            <w14:solidFill>
              <w14:schemeClr w14:val="tx1"/>
            </w14:solidFill>
          </w14:textFill>
        </w:rPr>
        <w:t>以支票、汇票、本票或金融机构、担保机构出具的保函等非现金形式缴纳的，提供原件扫描件或复印件并加盖供应商电子签章。</w:t>
      </w:r>
      <w:bookmarkEnd w:id="1073"/>
      <w:r>
        <w:rPr>
          <w:rFonts w:hint="eastAsia"/>
          <w:color w:val="000000" w:themeColor="text1"/>
          <w:highlight w:val="none"/>
          <w14:textFill>
            <w14:solidFill>
              <w14:schemeClr w14:val="tx1"/>
            </w14:solidFill>
          </w14:textFill>
        </w:rPr>
        <w:t>响应保函参考如下格式开具：</w:t>
      </w:r>
    </w:p>
    <w:p w14:paraId="66DDB8CE">
      <w:pPr>
        <w:spacing w:line="360" w:lineRule="auto"/>
        <w:jc w:val="center"/>
        <w:rPr>
          <w:rFonts w:ascii="Times New Roman" w:hAnsi="Times New Roman" w:eastAsia="宋体" w:cs="Times New Roman"/>
          <w:b/>
          <w:bCs/>
          <w:color w:val="000000" w:themeColor="text1"/>
          <w:sz w:val="28"/>
          <w:szCs w:val="36"/>
          <w:highlight w:val="none"/>
          <w14:textFill>
            <w14:solidFill>
              <w14:schemeClr w14:val="tx1"/>
            </w14:solidFill>
          </w14:textFill>
        </w:rPr>
      </w:pPr>
    </w:p>
    <w:p w14:paraId="72BD02EF">
      <w:pPr>
        <w:spacing w:line="360" w:lineRule="auto"/>
        <w:jc w:val="center"/>
        <w:rPr>
          <w:rFonts w:ascii="Times New Roman" w:hAnsi="Times New Roman" w:eastAsia="宋体" w:cs="Times New Roman"/>
          <w:b/>
          <w:bCs/>
          <w:color w:val="000000" w:themeColor="text1"/>
          <w:sz w:val="28"/>
          <w:szCs w:val="36"/>
          <w:highlight w:val="none"/>
          <w14:textFill>
            <w14:solidFill>
              <w14:schemeClr w14:val="tx1"/>
            </w14:solidFill>
          </w14:textFill>
        </w:rPr>
      </w:pPr>
      <w:r>
        <w:rPr>
          <w:rFonts w:hint="eastAsia" w:ascii="Times New Roman" w:hAnsi="Times New Roman" w:eastAsia="宋体" w:cs="Times New Roman"/>
          <w:b/>
          <w:bCs/>
          <w:color w:val="000000" w:themeColor="text1"/>
          <w:sz w:val="28"/>
          <w:szCs w:val="36"/>
          <w:highlight w:val="none"/>
          <w14:textFill>
            <w14:solidFill>
              <w14:schemeClr w14:val="tx1"/>
            </w14:solidFill>
          </w14:textFill>
        </w:rPr>
        <w:t>响应保函格式</w:t>
      </w:r>
    </w:p>
    <w:p w14:paraId="44AF14A6">
      <w:pPr>
        <w:snapToGrid w:val="0"/>
        <w:spacing w:before="50" w:after="120" w:afterLines="5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编号：           </w:t>
      </w:r>
    </w:p>
    <w:p w14:paraId="225D0C37">
      <w:pPr>
        <w:snapToGrid w:val="0"/>
        <w:spacing w:before="50" w:after="120" w:afterLines="5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申请人：</w:t>
      </w:r>
    </w:p>
    <w:p w14:paraId="63018C34">
      <w:pPr>
        <w:snapToGrid w:val="0"/>
        <w:spacing w:before="50" w:after="120" w:afterLines="5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地址：</w:t>
      </w:r>
    </w:p>
    <w:p w14:paraId="64B187F0">
      <w:pPr>
        <w:snapToGrid w:val="0"/>
        <w:spacing w:before="50" w:after="120" w:afterLines="5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受益人：广西机电设备招标有限公司 </w:t>
      </w:r>
    </w:p>
    <w:p w14:paraId="5405FE8C">
      <w:pPr>
        <w:snapToGrid w:val="0"/>
        <w:spacing w:before="50" w:after="120" w:afterLines="5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地址：</w:t>
      </w:r>
    </w:p>
    <w:p w14:paraId="31344B59">
      <w:pPr>
        <w:snapToGrid w:val="0"/>
        <w:spacing w:before="50" w:after="120" w:afterLines="5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开立人：</w:t>
      </w:r>
    </w:p>
    <w:p w14:paraId="0050438C">
      <w:pPr>
        <w:snapToGrid w:val="0"/>
        <w:spacing w:before="50" w:after="120" w:afterLines="5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地址：</w:t>
      </w:r>
    </w:p>
    <w:p w14:paraId="7D88E7E9">
      <w:pPr>
        <w:snapToGrid w:val="0"/>
        <w:spacing w:before="50" w:after="120" w:afterLines="50" w:line="440" w:lineRule="exact"/>
        <w:jc w:val="left"/>
        <w:rPr>
          <w:rFonts w:ascii="Times New Roman" w:hAnsi="Times New Roman" w:eastAsia="宋体" w:cs="Times New Roman"/>
          <w:color w:val="000000" w:themeColor="text1"/>
          <w:highlight w:val="none"/>
          <w14:textFill>
            <w14:solidFill>
              <w14:schemeClr w14:val="tx1"/>
            </w14:solidFill>
          </w14:textFill>
        </w:rPr>
      </w:pPr>
    </w:p>
    <w:p w14:paraId="2AD9D9E9">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致：广西机电设备招标有限公司</w:t>
      </w:r>
    </w:p>
    <w:p w14:paraId="667C5969">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我方（即“开立人”）已获得通知，本保函申请人（即“供应商”）已响应贵方于</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年</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月</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 xml:space="preserve"> 日就 </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（以下简称“本项目”）发出的招标文件，并已向采购代理机构（即“受益人”）提交了</w:t>
      </w:r>
      <w:r>
        <w:rPr>
          <w:rFonts w:hint="eastAsia" w:cs="Times New Roman"/>
          <w:color w:val="000000" w:themeColor="text1"/>
          <w:highlight w:val="none"/>
          <w:lang w:eastAsia="zh-CN"/>
          <w14:textFill>
            <w14:solidFill>
              <w14:schemeClr w14:val="tx1"/>
            </w14:solidFill>
          </w14:textFill>
        </w:rPr>
        <w:t>响应</w:t>
      </w:r>
      <w:r>
        <w:rPr>
          <w:rFonts w:hint="eastAsia" w:ascii="Times New Roman" w:hAnsi="Times New Roman" w:eastAsia="宋体" w:cs="Times New Roman"/>
          <w:color w:val="000000" w:themeColor="text1"/>
          <w:highlight w:val="none"/>
          <w14:textFill>
            <w14:solidFill>
              <w14:schemeClr w14:val="tx1"/>
            </w14:solidFill>
          </w14:textFill>
        </w:rPr>
        <w:t>文件。</w:t>
      </w:r>
    </w:p>
    <w:p w14:paraId="4EF38148">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元（¥</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w:t>
      </w:r>
    </w:p>
    <w:p w14:paraId="3D8FFEB6">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二、我方在供应商发生以下情形时承担保证担保责任： </w:t>
      </w:r>
    </w:p>
    <w:p w14:paraId="39DE8B67">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（1）投标人在开标后和投标有效期满之前撤销投标文件的； </w:t>
      </w:r>
    </w:p>
    <w:p w14:paraId="31A61375">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（2）投标人在收到中标通知书后，不能或拒绝按招标文件规定的时间内与采购人签订合同； </w:t>
      </w:r>
    </w:p>
    <w:p w14:paraId="7547D176">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（3）投标人在与采购人签订合同后，未在规定的时间内提交符合招标文件要求的履约担保；</w:t>
      </w:r>
    </w:p>
    <w:p w14:paraId="47492D81">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（4）投标人在中标通知书发出之日起5个工作日内，未缴纳本项目代理服务费的；</w:t>
      </w:r>
    </w:p>
    <w:p w14:paraId="57441223">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（5）投标人违反招标文件规定的其他情形。</w:t>
      </w:r>
    </w:p>
    <w:p w14:paraId="46FA5C1F">
      <w:pPr>
        <w:snapToGrid w:val="0"/>
        <w:spacing w:before="50" w:after="120" w:afterLines="50" w:line="276" w:lineRule="auto"/>
        <w:ind w:firstLine="210" w:firstLineChars="1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    三、本保函为不可撤销、不可转让的见索即付独立保函。本保函有效期自开立之日起至投标有效期届满之日后的</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28  </w:t>
      </w:r>
      <w:r>
        <w:rPr>
          <w:rFonts w:hint="eastAsia" w:ascii="Times New Roman" w:hAnsi="Times New Roman" w:eastAsia="宋体" w:cs="Times New Roman"/>
          <w:color w:val="000000" w:themeColor="text1"/>
          <w:highlight w:val="none"/>
          <w14:textFill>
            <w14:solidFill>
              <w14:schemeClr w14:val="tx1"/>
            </w14:solidFill>
          </w14:textFill>
        </w:rPr>
        <w:t>日。投标有效期延长的，本保函有效期相应顺延。</w:t>
      </w:r>
    </w:p>
    <w:p w14:paraId="115210C6">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四、我方承诺，在收到受益人发来的书面付款通知后的</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5    </w:t>
      </w:r>
      <w:r>
        <w:rPr>
          <w:rFonts w:hint="eastAsia" w:ascii="Times New Roman" w:hAnsi="Times New Roman" w:eastAsia="宋体" w:cs="Times New Roman"/>
          <w:color w:val="000000" w:themeColor="text1"/>
          <w:highlight w:val="none"/>
          <w14:textFill>
            <w14:solidFill>
              <w14:schemeClr w14:val="tx1"/>
            </w14:solidFill>
          </w14:textFill>
        </w:rPr>
        <w:t>日内无条件支付，前述书面付款通知即为付款要求之单据，且应满足以下要求：</w:t>
      </w:r>
    </w:p>
    <w:p w14:paraId="27EDD948">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（1）付款通知到达的日期在本保函的有效期内；</w:t>
      </w:r>
    </w:p>
    <w:p w14:paraId="618F9FD1">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（2）载明要求支付的金额；</w:t>
      </w:r>
    </w:p>
    <w:p w14:paraId="372C67B6">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（3）载明申请人违反采购文件规定的义务内容和具体条款；</w:t>
      </w:r>
    </w:p>
    <w:p w14:paraId="41651097">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（4）声明不存在采购文件规定或我国法律规定免除申请人或我方支付责任的情形；</w:t>
      </w:r>
    </w:p>
    <w:p w14:paraId="4C3015C9">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（5）书面付款通知应在本保函有效期内到达的地址是：</w:t>
      </w:r>
      <w:r>
        <w:rPr>
          <w:rFonts w:hint="eastAsia" w:ascii="Times New Roman" w:hAnsi="Times New Roman" w:eastAsia="宋体" w:cs="Times New Roman"/>
          <w:color w:val="000000" w:themeColor="text1"/>
          <w:highlight w:val="none"/>
          <w:u w:val="single"/>
          <w14:textFill>
            <w14:solidFill>
              <w14:schemeClr w14:val="tx1"/>
            </w14:solidFill>
          </w14:textFill>
        </w:rPr>
        <w:t xml:space="preserve">                                     </w:t>
      </w:r>
      <w:r>
        <w:rPr>
          <w:rFonts w:hint="eastAsia" w:ascii="Times New Roman" w:hAnsi="Times New Roman" w:eastAsia="宋体" w:cs="Times New Roman"/>
          <w:color w:val="000000" w:themeColor="text1"/>
          <w:highlight w:val="none"/>
          <w14:textFill>
            <w14:solidFill>
              <w14:schemeClr w14:val="tx1"/>
            </w14:solidFill>
          </w14:textFill>
        </w:rPr>
        <w:t>。</w:t>
      </w:r>
    </w:p>
    <w:p w14:paraId="2E125BF2">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        受益人发出的书面付款通知应由其为鉴明受益人法定代表人（负责人）或授权代理人签字并加盖公章。</w:t>
      </w:r>
    </w:p>
    <w:p w14:paraId="1260378A">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五、本保函项下的权利不得转让，不得设定担保。贵方未经我方书面同意转让本保函或其项下任何权利，对我方不发生法律效力。 </w:t>
      </w:r>
    </w:p>
    <w:p w14:paraId="03F022A3">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六、本保函项下的基础交易不成立、不生效、无效、被撤销、被解除，不影响本保函的独立有效。 </w:t>
      </w:r>
    </w:p>
    <w:p w14:paraId="3F072960">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359E54E7">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八、本保函适用的法律为中华人民共和国法律，争议裁判管辖地为中华人民共和国。 </w:t>
      </w:r>
    </w:p>
    <w:p w14:paraId="74724643">
      <w:pPr>
        <w:snapToGrid w:val="0"/>
        <w:spacing w:before="50" w:after="120" w:afterLines="50" w:line="276" w:lineRule="auto"/>
        <w:ind w:firstLine="420" w:firstLineChars="200"/>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九、本保函自我方法定代表人或授权代表签字并加盖公章之日起生效。 </w:t>
      </w:r>
    </w:p>
    <w:p w14:paraId="611FF1DC">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p>
    <w:p w14:paraId="26679B70">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开 立 人：                                                  （公章） </w:t>
      </w:r>
    </w:p>
    <w:p w14:paraId="067A63DB">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法定代表人（或授权代表） ：               （签字） </w:t>
      </w:r>
    </w:p>
    <w:p w14:paraId="234B0742">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地    址：                                       </w:t>
      </w:r>
    </w:p>
    <w:p w14:paraId="701F79F7">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邮政编码：                 </w:t>
      </w:r>
    </w:p>
    <w:p w14:paraId="316276AC">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电    话：                 </w:t>
      </w:r>
    </w:p>
    <w:p w14:paraId="2B1E5FEC">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 xml:space="preserve">传    真：                 </w:t>
      </w:r>
    </w:p>
    <w:p w14:paraId="093B31D9">
      <w:pPr>
        <w:snapToGrid w:val="0"/>
        <w:spacing w:before="50" w:after="120" w:afterLines="50" w:line="276" w:lineRule="auto"/>
        <w:jc w:val="left"/>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开立时间：      年       月        日</w:t>
      </w:r>
    </w:p>
    <w:p w14:paraId="109BAFC8">
      <w:pPr>
        <w:snapToGrid w:val="0"/>
        <w:spacing w:before="50" w:after="120" w:afterLines="50"/>
        <w:jc w:val="left"/>
        <w:rPr>
          <w:rFonts w:hint="eastAsia"/>
          <w:color w:val="000000" w:themeColor="text1"/>
          <w:highlight w:val="none"/>
          <w14:textFill>
            <w14:solidFill>
              <w14:schemeClr w14:val="tx1"/>
            </w14:solidFill>
          </w14:textFill>
        </w:rPr>
      </w:pPr>
    </w:p>
    <w:p w14:paraId="10258F96">
      <w:pPr>
        <w:snapToGrid w:val="0"/>
        <w:spacing w:before="50" w:after="120" w:afterLines="50"/>
        <w:jc w:val="left"/>
        <w:rPr>
          <w:rFonts w:hint="eastAsia"/>
          <w:color w:val="000000" w:themeColor="text1"/>
          <w:highlight w:val="none"/>
          <w14:textFill>
            <w14:solidFill>
              <w14:schemeClr w14:val="tx1"/>
            </w14:solidFill>
          </w14:textFill>
        </w:rPr>
      </w:pPr>
    </w:p>
    <w:p w14:paraId="2D5E9DD8">
      <w:pPr>
        <w:snapToGrid w:val="0"/>
        <w:spacing w:before="50" w:after="120" w:afterLines="50"/>
        <w:jc w:val="left"/>
        <w:rPr>
          <w:rFonts w:hint="eastAsia"/>
          <w:color w:val="000000" w:themeColor="text1"/>
          <w:szCs w:val="21"/>
          <w:highlight w:val="none"/>
          <w14:textFill>
            <w14:solidFill>
              <w14:schemeClr w14:val="tx1"/>
            </w14:solidFill>
          </w14:textFill>
        </w:rPr>
      </w:pPr>
    </w:p>
    <w:p w14:paraId="451E4789">
      <w:pPr>
        <w:snapToGrid w:val="0"/>
        <w:spacing w:before="50" w:after="120" w:afterLines="50" w:line="400" w:lineRule="exact"/>
        <w:jc w:val="left"/>
        <w:rPr>
          <w:bCs/>
          <w:color w:val="000000" w:themeColor="text1"/>
          <w:sz w:val="24"/>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br w:type="page"/>
      </w:r>
      <w:r>
        <w:rPr>
          <w:rFonts w:hint="eastAsia"/>
          <w:color w:val="000000" w:themeColor="text1"/>
          <w:szCs w:val="21"/>
          <w:highlight w:val="none"/>
          <w14:textFill>
            <w14:solidFill>
              <w14:schemeClr w14:val="tx1"/>
            </w14:solidFill>
          </w14:textFill>
        </w:rPr>
        <w:t>1</w:t>
      </w:r>
      <w:r>
        <w:rPr>
          <w:rFonts w:hint="eastAsia"/>
          <w:color w:val="000000" w:themeColor="text1"/>
          <w:szCs w:val="21"/>
          <w:highlight w:val="none"/>
          <w:lang w:val="en-US" w:eastAsia="zh-CN"/>
          <w14:textFill>
            <w14:solidFill>
              <w14:schemeClr w14:val="tx1"/>
            </w14:solidFill>
          </w14:textFill>
        </w:rPr>
        <w:t>1</w:t>
      </w:r>
      <w:r>
        <w:rPr>
          <w:color w:val="000000" w:themeColor="text1"/>
          <w:szCs w:val="21"/>
          <w:highlight w:val="none"/>
          <w14:textFill>
            <w14:solidFill>
              <w14:schemeClr w14:val="tx1"/>
            </w14:solidFill>
          </w14:textFill>
        </w:rPr>
        <w:t>．供应商认为应当要提交的</w:t>
      </w:r>
      <w:r>
        <w:rPr>
          <w:rFonts w:hint="eastAsia"/>
          <w:color w:val="000000" w:themeColor="text1"/>
          <w:szCs w:val="21"/>
          <w:highlight w:val="none"/>
          <w14:textFill>
            <w14:solidFill>
              <w14:schemeClr w14:val="tx1"/>
            </w14:solidFill>
          </w14:textFill>
        </w:rPr>
        <w:t>其他</w:t>
      </w:r>
      <w:r>
        <w:rPr>
          <w:color w:val="000000" w:themeColor="text1"/>
          <w:szCs w:val="21"/>
          <w:highlight w:val="none"/>
          <w14:textFill>
            <w14:solidFill>
              <w14:schemeClr w14:val="tx1"/>
            </w14:solidFill>
          </w14:textFill>
        </w:rPr>
        <w:t>资格证明材料。</w:t>
      </w:r>
      <w:r>
        <w:rPr>
          <w:bCs/>
          <w:color w:val="000000" w:themeColor="text1"/>
          <w:sz w:val="24"/>
          <w:highlight w:val="none"/>
          <w14:textFill>
            <w14:solidFill>
              <w14:schemeClr w14:val="tx1"/>
            </w14:solidFill>
          </w14:textFill>
        </w:rPr>
        <w:t xml:space="preserve"> </w:t>
      </w:r>
    </w:p>
    <w:p w14:paraId="2B4351E0">
      <w:pPr>
        <w:snapToGrid w:val="0"/>
        <w:spacing w:before="120" w:beforeLines="50" w:after="50" w:line="440" w:lineRule="exact"/>
        <w:jc w:val="center"/>
        <w:outlineLvl w:val="1"/>
        <w:rPr>
          <w:bCs/>
          <w:color w:val="000000" w:themeColor="text1"/>
          <w:sz w:val="24"/>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bCs/>
          <w:color w:val="000000" w:themeColor="text1"/>
          <w:sz w:val="24"/>
          <w:highlight w:val="none"/>
          <w14:textFill>
            <w14:solidFill>
              <w14:schemeClr w14:val="tx1"/>
            </w14:solidFill>
          </w14:textFill>
        </w:rPr>
        <w:t xml:space="preserve">第二部分 </w:t>
      </w:r>
      <w:r>
        <w:rPr>
          <w:rFonts w:hint="eastAsia"/>
          <w:bCs/>
          <w:color w:val="000000" w:themeColor="text1"/>
          <w:sz w:val="24"/>
          <w:highlight w:val="none"/>
          <w14:textFill>
            <w14:solidFill>
              <w14:schemeClr w14:val="tx1"/>
            </w14:solidFill>
          </w14:textFill>
        </w:rPr>
        <w:t>商务</w:t>
      </w:r>
      <w:r>
        <w:rPr>
          <w:bCs/>
          <w:color w:val="000000" w:themeColor="text1"/>
          <w:sz w:val="24"/>
          <w:highlight w:val="none"/>
          <w14:textFill>
            <w14:solidFill>
              <w14:schemeClr w14:val="tx1"/>
            </w14:solidFill>
          </w14:textFill>
        </w:rPr>
        <w:t>技术文件</w:t>
      </w:r>
    </w:p>
    <w:p w14:paraId="4F59BBAC">
      <w:pPr>
        <w:snapToGrid w:val="0"/>
        <w:spacing w:before="120" w:beforeLines="50" w:after="50" w:line="360" w:lineRule="exact"/>
        <w:rPr>
          <w:rFonts w:ascii="Times New Roman" w:hAnsi="Times New Roman" w:eastAsia="宋体" w:cs="Times New Roman"/>
          <w:b/>
          <w:color w:val="000000" w:themeColor="text1"/>
          <w:szCs w:val="21"/>
          <w:highlight w:val="none"/>
          <w14:textFill>
            <w14:solidFill>
              <w14:schemeClr w14:val="tx1"/>
            </w14:solidFill>
          </w14:textFill>
        </w:rPr>
      </w:pPr>
      <w:bookmarkStart w:id="1074" w:name="_Toc455309222"/>
      <w:bookmarkStart w:id="1075" w:name="_Toc462223472"/>
      <w:bookmarkStart w:id="1076" w:name="_Toc462320613"/>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1</w:t>
      </w:r>
      <w:r>
        <w:rPr>
          <w:rFonts w:ascii="Times New Roman" w:hAnsi="Times New Roman" w:eastAsia="宋体" w:cs="Times New Roman"/>
          <w:b/>
          <w:color w:val="000000" w:themeColor="text1"/>
          <w:szCs w:val="21"/>
          <w:highlight w:val="none"/>
          <w14:textFill>
            <w14:solidFill>
              <w14:schemeClr w14:val="tx1"/>
            </w14:solidFill>
          </w14:textFill>
        </w:rPr>
        <w:t>．法定代表人身份证明</w:t>
      </w:r>
      <w:r>
        <w:rPr>
          <w:rFonts w:hint="eastAsia" w:ascii="Times New Roman" w:hAnsi="Times New Roman" w:eastAsia="宋体" w:cs="Times New Roman"/>
          <w:b/>
          <w:color w:val="000000" w:themeColor="text1"/>
          <w:szCs w:val="21"/>
          <w:highlight w:val="none"/>
          <w14:textFill>
            <w14:solidFill>
              <w14:schemeClr w14:val="tx1"/>
            </w14:solidFill>
          </w14:textFill>
        </w:rPr>
        <w:t>（无授权</w:t>
      </w:r>
      <w:r>
        <w:rPr>
          <w:rFonts w:ascii="Times New Roman" w:hAnsi="Times New Roman" w:eastAsia="宋体" w:cs="Times New Roman"/>
          <w:b/>
          <w:color w:val="000000" w:themeColor="text1"/>
          <w:szCs w:val="21"/>
          <w:highlight w:val="none"/>
          <w14:textFill>
            <w14:solidFill>
              <w14:schemeClr w14:val="tx1"/>
            </w14:solidFill>
          </w14:textFill>
        </w:rPr>
        <w:t>代表</w:t>
      </w:r>
      <w:r>
        <w:rPr>
          <w:rFonts w:hint="eastAsia" w:ascii="Times New Roman" w:hAnsi="Times New Roman" w:eastAsia="宋体" w:cs="Times New Roman"/>
          <w:b/>
          <w:color w:val="000000" w:themeColor="text1"/>
          <w:szCs w:val="21"/>
          <w:highlight w:val="none"/>
          <w14:textFill>
            <w14:solidFill>
              <w14:schemeClr w14:val="tx1"/>
            </w14:solidFill>
          </w14:textFill>
        </w:rPr>
        <w:t>时提供）</w:t>
      </w:r>
      <w:r>
        <w:rPr>
          <w:rFonts w:ascii="Times New Roman" w:hAnsi="Times New Roman" w:eastAsia="宋体" w:cs="Times New Roman"/>
          <w:b/>
          <w:color w:val="000000" w:themeColor="text1"/>
          <w:szCs w:val="21"/>
          <w:highlight w:val="none"/>
          <w14:textFill>
            <w14:solidFill>
              <w14:schemeClr w14:val="tx1"/>
            </w14:solidFill>
          </w14:textFill>
        </w:rPr>
        <w:t>：</w:t>
      </w:r>
    </w:p>
    <w:p w14:paraId="7B4BD6F4">
      <w:pPr>
        <w:pStyle w:val="198"/>
        <w:jc w:val="left"/>
        <w:rPr>
          <w:rFonts w:eastAsia="宋体" w:cs="Times New Roman"/>
          <w:color w:val="000000" w:themeColor="text1"/>
          <w:highlight w:val="none"/>
          <w14:textFill>
            <w14:solidFill>
              <w14:schemeClr w14:val="tx1"/>
            </w14:solidFill>
          </w14:textFill>
        </w:rPr>
      </w:pPr>
    </w:p>
    <w:p w14:paraId="79100C10">
      <w:pPr>
        <w:snapToGrid w:val="0"/>
        <w:spacing w:before="120" w:beforeLines="50" w:after="50" w:line="440" w:lineRule="exact"/>
        <w:jc w:val="center"/>
        <w:rPr>
          <w:rFonts w:ascii="Times New Roman" w:hAnsi="Times New Roman" w:eastAsia="宋体" w:cs="Times New Roman"/>
          <w:b/>
          <w:color w:val="000000" w:themeColor="text1"/>
          <w:szCs w:val="21"/>
          <w:highlight w:val="none"/>
          <w14:textFill>
            <w14:solidFill>
              <w14:schemeClr w14:val="tx1"/>
            </w14:solidFill>
          </w14:textFill>
        </w:rPr>
      </w:pPr>
      <w:r>
        <w:rPr>
          <w:rFonts w:ascii="Times New Roman" w:hAnsi="Times New Roman" w:eastAsia="宋体" w:cs="Times New Roman"/>
          <w:b/>
          <w:color w:val="000000" w:themeColor="text1"/>
          <w:szCs w:val="21"/>
          <w:highlight w:val="none"/>
          <w14:textFill>
            <w14:solidFill>
              <w14:schemeClr w14:val="tx1"/>
            </w14:solidFill>
          </w14:textFill>
        </w:rPr>
        <w:t>法定代表人身份证明</w:t>
      </w:r>
      <w:bookmarkEnd w:id="1074"/>
      <w:bookmarkEnd w:id="1075"/>
      <w:bookmarkEnd w:id="1076"/>
    </w:p>
    <w:p w14:paraId="5511DFC2">
      <w:pPr>
        <w:spacing w:line="360" w:lineRule="auto"/>
        <w:rPr>
          <w:rFonts w:ascii="Times New Roman" w:hAnsi="Times New Roman" w:eastAsia="宋体" w:cs="Times New Roman"/>
          <w:color w:val="000000" w:themeColor="text1"/>
          <w:highlight w:val="none"/>
          <w14:textFill>
            <w14:solidFill>
              <w14:schemeClr w14:val="tx1"/>
            </w14:solidFill>
          </w14:textFill>
        </w:rPr>
      </w:pPr>
    </w:p>
    <w:p w14:paraId="27017912">
      <w:pPr>
        <w:spacing w:line="360" w:lineRule="auto"/>
        <w:rPr>
          <w:rFonts w:ascii="Times New Roman" w:hAnsi="Times New Roman" w:eastAsia="宋体" w:cs="Times New Roman"/>
          <w:color w:val="000000" w:themeColor="text1"/>
          <w:highlight w:val="none"/>
          <w14:textFill>
            <w14:solidFill>
              <w14:schemeClr w14:val="tx1"/>
            </w14:solidFill>
          </w14:textFill>
        </w:rPr>
      </w:pPr>
    </w:p>
    <w:p w14:paraId="6A20351A">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供应商名称：</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2D36285F">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单位性质：</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4D7BE2AE">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地址：</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6EE2C845">
      <w:pPr>
        <w:spacing w:line="540" w:lineRule="exact"/>
        <w:rPr>
          <w:rFonts w:ascii="Times New Roman" w:hAnsi="Times New Roman" w:eastAsia="宋体" w:cs="Times New Roman"/>
          <w:color w:val="000000" w:themeColor="text1"/>
          <w:szCs w:val="21"/>
          <w:highlight w:val="none"/>
          <w:u w:val="singl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成立时间：</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年        月        日</w:t>
      </w:r>
    </w:p>
    <w:p w14:paraId="4A4EAF8F">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经营期限：</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780AEF24">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姓名：</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；性别：</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 xml:space="preserve">        </w:t>
      </w:r>
    </w:p>
    <w:p w14:paraId="04FA2566">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年龄：</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；职务：</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；身份证号码：</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1C58F315">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系</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 供应商名称）</w:t>
      </w:r>
      <w:r>
        <w:rPr>
          <w:rFonts w:ascii="Times New Roman" w:hAnsi="Times New Roman" w:eastAsia="宋体" w:cs="Times New Roman"/>
          <w:color w:val="000000" w:themeColor="text1"/>
          <w:szCs w:val="21"/>
          <w:highlight w:val="none"/>
          <w14:textFill>
            <w14:solidFill>
              <w14:schemeClr w14:val="tx1"/>
            </w14:solidFill>
          </w14:textFill>
        </w:rPr>
        <w:t>的法定代表人。</w:t>
      </w:r>
    </w:p>
    <w:p w14:paraId="3ADD85F5">
      <w:pPr>
        <w:spacing w:line="540" w:lineRule="exact"/>
        <w:rPr>
          <w:rFonts w:ascii="Times New Roman" w:hAnsi="Times New Roman" w:eastAsia="宋体" w:cs="Times New Roman"/>
          <w:color w:val="000000" w:themeColor="text1"/>
          <w:szCs w:val="21"/>
          <w:highlight w:val="none"/>
          <w14:textFill>
            <w14:solidFill>
              <w14:schemeClr w14:val="tx1"/>
            </w14:solidFill>
          </w14:textFill>
        </w:rPr>
      </w:pPr>
    </w:p>
    <w:p w14:paraId="78648E50">
      <w:pPr>
        <w:spacing w:line="540" w:lineRule="exact"/>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特此证明。</w:t>
      </w:r>
    </w:p>
    <w:p w14:paraId="6776E72E">
      <w:pPr>
        <w:spacing w:line="360" w:lineRule="auto"/>
        <w:ind w:firstLine="420" w:firstLineChars="200"/>
        <w:rPr>
          <w:rFonts w:hint="eastAsia" w:ascii="Times New Roman" w:hAnsi="Times New Roman" w:eastAsia="宋体" w:cs="Times New Roman"/>
          <w:color w:val="000000" w:themeColor="text1"/>
          <w:szCs w:val="21"/>
          <w:highlight w:val="none"/>
          <w14:textFill>
            <w14:solidFill>
              <w14:schemeClr w14:val="tx1"/>
            </w14:solidFill>
          </w14:textFill>
        </w:rPr>
      </w:pPr>
    </w:p>
    <w:p w14:paraId="4FA0FCD9">
      <w:pPr>
        <w:spacing w:line="360" w:lineRule="auto"/>
        <w:ind w:firstLine="4830" w:firstLineChars="23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供应商</w:t>
      </w:r>
      <w:r>
        <w:rPr>
          <w:rFonts w:hint="eastAsia" w:ascii="Times New Roman" w:hAnsi="Times New Roman" w:eastAsia="宋体" w:cs="Times New Roman"/>
          <w:color w:val="000000" w:themeColor="text1"/>
          <w:szCs w:val="21"/>
          <w:highlight w:val="none"/>
          <w14:textFill>
            <w14:solidFill>
              <w14:schemeClr w14:val="tx1"/>
            </w14:solidFill>
          </w14:textFill>
        </w:rPr>
        <w:t>名称（电子签章）</w:t>
      </w:r>
      <w:r>
        <w:rPr>
          <w:rFonts w:ascii="Times New Roman" w:hAnsi="Times New Roman" w:eastAsia="宋体" w:cs="Times New Roman"/>
          <w:color w:val="000000" w:themeColor="text1"/>
          <w:szCs w:val="21"/>
          <w:highlight w:val="none"/>
          <w14:textFill>
            <w14:solidFill>
              <w14:schemeClr w14:val="tx1"/>
            </w14:solidFill>
          </w14:textFill>
        </w:rPr>
        <w:t>：</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1CF03AEB">
      <w:pPr>
        <w:spacing w:line="360" w:lineRule="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xml:space="preserve">                                                   年       月       日 </w:t>
      </w:r>
    </w:p>
    <w:p w14:paraId="6F80555C">
      <w:pPr>
        <w:spacing w:line="360" w:lineRule="auto"/>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p>
    <w:p w14:paraId="3A27D726">
      <w:pPr>
        <w:spacing w:line="360" w:lineRule="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附件：法定代表人身份证</w:t>
      </w:r>
      <w:r>
        <w:rPr>
          <w:rFonts w:hint="eastAsia" w:ascii="Times New Roman" w:hAnsi="Times New Roman" w:eastAsia="宋体" w:cs="Times New Roman"/>
          <w:color w:val="000000" w:themeColor="text1"/>
          <w:szCs w:val="21"/>
          <w:highlight w:val="none"/>
          <w14:textFill>
            <w14:solidFill>
              <w14:schemeClr w14:val="tx1"/>
            </w14:solidFill>
          </w14:textFill>
        </w:rPr>
        <w:t>扫描件</w:t>
      </w:r>
    </w:p>
    <w:p w14:paraId="1BC2CF6A">
      <w:pPr>
        <w:spacing w:line="360" w:lineRule="auto"/>
        <w:rPr>
          <w:rFonts w:ascii="Times New Roman" w:hAnsi="Times New Roman" w:eastAsia="宋体" w:cs="Times New Roman"/>
          <w:color w:val="000000" w:themeColor="text1"/>
          <w:szCs w:val="21"/>
          <w:highlight w:val="none"/>
          <w14:textFill>
            <w14:solidFill>
              <w14:schemeClr w14:val="tx1"/>
            </w14:solidFill>
          </w14:textFill>
        </w:rPr>
      </w:pPr>
    </w:p>
    <w:p w14:paraId="209BC018">
      <w:pPr>
        <w:snapToGrid w:val="0"/>
        <w:spacing w:before="120" w:beforeLines="50" w:after="50" w:line="360" w:lineRule="exact"/>
        <w:rPr>
          <w:rFonts w:ascii="Times New Roman" w:hAnsi="Times New Roman" w:eastAsia="宋体" w:cs="Times New Roman"/>
          <w:b/>
          <w:color w:val="000000" w:themeColor="text1"/>
          <w:szCs w:val="21"/>
          <w:highlight w:val="none"/>
          <w14:textFill>
            <w14:solidFill>
              <w14:schemeClr w14:val="tx1"/>
            </w14:solidFill>
          </w14:textFill>
        </w:rPr>
      </w:pPr>
      <w:r>
        <w:rPr>
          <w:rFonts w:ascii="Times New Roman" w:hAnsi="Times New Roman" w:eastAsia="宋体" w:cs="Times New Roman"/>
          <w:b/>
          <w:color w:val="000000" w:themeColor="text1"/>
          <w:szCs w:val="21"/>
          <w:highlight w:val="none"/>
          <w14:textFill>
            <w14:solidFill>
              <w14:schemeClr w14:val="tx1"/>
            </w14:solidFill>
          </w14:textFill>
        </w:rPr>
        <w:br w:type="page"/>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1</w:t>
      </w:r>
      <w:r>
        <w:rPr>
          <w:rFonts w:ascii="Times New Roman" w:hAnsi="Times New Roman" w:eastAsia="宋体" w:cs="Times New Roman"/>
          <w:b/>
          <w:color w:val="000000" w:themeColor="text1"/>
          <w:szCs w:val="21"/>
          <w:highlight w:val="none"/>
          <w14:textFill>
            <w14:solidFill>
              <w14:schemeClr w14:val="tx1"/>
            </w14:solidFill>
          </w14:textFill>
        </w:rPr>
        <w:t>．</w:t>
      </w:r>
      <w:r>
        <w:rPr>
          <w:rFonts w:hint="eastAsia" w:ascii="Times New Roman" w:hAnsi="Times New Roman" w:eastAsia="宋体" w:cs="Times New Roman"/>
          <w:b/>
          <w:color w:val="000000" w:themeColor="text1"/>
          <w:szCs w:val="21"/>
          <w:highlight w:val="none"/>
          <w14:textFill>
            <w14:solidFill>
              <w14:schemeClr w14:val="tx1"/>
            </w14:solidFill>
          </w14:textFill>
        </w:rPr>
        <w:t>授权</w:t>
      </w:r>
      <w:r>
        <w:rPr>
          <w:rFonts w:ascii="Times New Roman" w:hAnsi="Times New Roman" w:eastAsia="宋体" w:cs="Times New Roman"/>
          <w:b/>
          <w:color w:val="000000" w:themeColor="text1"/>
          <w:szCs w:val="21"/>
          <w:highlight w:val="none"/>
          <w14:textFill>
            <w14:solidFill>
              <w14:schemeClr w14:val="tx1"/>
            </w14:solidFill>
          </w14:textFill>
        </w:rPr>
        <w:t>委托书</w:t>
      </w:r>
      <w:r>
        <w:rPr>
          <w:rFonts w:hint="eastAsia" w:ascii="Times New Roman" w:hAnsi="Times New Roman" w:eastAsia="宋体" w:cs="Times New Roman"/>
          <w:b/>
          <w:color w:val="000000" w:themeColor="text1"/>
          <w:szCs w:val="21"/>
          <w:highlight w:val="none"/>
          <w14:textFill>
            <w14:solidFill>
              <w14:schemeClr w14:val="tx1"/>
            </w14:solidFill>
          </w14:textFill>
        </w:rPr>
        <w:t>（有授权</w:t>
      </w:r>
      <w:r>
        <w:rPr>
          <w:rFonts w:ascii="Times New Roman" w:hAnsi="Times New Roman" w:eastAsia="宋体" w:cs="Times New Roman"/>
          <w:b/>
          <w:color w:val="000000" w:themeColor="text1"/>
          <w:szCs w:val="21"/>
          <w:highlight w:val="none"/>
          <w14:textFill>
            <w14:solidFill>
              <w14:schemeClr w14:val="tx1"/>
            </w14:solidFill>
          </w14:textFill>
        </w:rPr>
        <w:t>代表</w:t>
      </w:r>
      <w:r>
        <w:rPr>
          <w:rFonts w:hint="eastAsia" w:ascii="Times New Roman" w:hAnsi="Times New Roman" w:eastAsia="宋体" w:cs="Times New Roman"/>
          <w:b/>
          <w:color w:val="000000" w:themeColor="text1"/>
          <w:szCs w:val="21"/>
          <w:highlight w:val="none"/>
          <w14:textFill>
            <w14:solidFill>
              <w14:schemeClr w14:val="tx1"/>
            </w14:solidFill>
          </w14:textFill>
        </w:rPr>
        <w:t>时提供）</w:t>
      </w:r>
      <w:r>
        <w:rPr>
          <w:rFonts w:ascii="Times New Roman" w:hAnsi="Times New Roman" w:eastAsia="宋体" w:cs="Times New Roman"/>
          <w:b/>
          <w:color w:val="000000" w:themeColor="text1"/>
          <w:szCs w:val="21"/>
          <w:highlight w:val="none"/>
          <w14:textFill>
            <w14:solidFill>
              <w14:schemeClr w14:val="tx1"/>
            </w14:solidFill>
          </w14:textFill>
        </w:rPr>
        <w:t>：</w:t>
      </w:r>
    </w:p>
    <w:p w14:paraId="51BF5741">
      <w:pPr>
        <w:snapToGrid w:val="0"/>
        <w:spacing w:before="120" w:beforeLines="50" w:after="50" w:line="360" w:lineRule="exact"/>
        <w:rPr>
          <w:rFonts w:ascii="Times New Roman" w:hAnsi="Times New Roman" w:eastAsia="宋体" w:cs="Times New Roman"/>
          <w:b/>
          <w:color w:val="000000" w:themeColor="text1"/>
          <w:szCs w:val="21"/>
          <w:highlight w:val="none"/>
          <w14:textFill>
            <w14:solidFill>
              <w14:schemeClr w14:val="tx1"/>
            </w14:solidFill>
          </w14:textFill>
        </w:rPr>
      </w:pPr>
    </w:p>
    <w:p w14:paraId="37A19EEB">
      <w:pPr>
        <w:snapToGrid w:val="0"/>
        <w:spacing w:before="120" w:beforeLines="50" w:after="50" w:line="440" w:lineRule="exact"/>
        <w:jc w:val="center"/>
        <w:rPr>
          <w:rFonts w:ascii="Times New Roman" w:hAnsi="Times New Roman" w:eastAsia="宋体" w:cs="Times New Roman"/>
          <w:b/>
          <w:color w:val="000000" w:themeColor="text1"/>
          <w:szCs w:val="21"/>
          <w:highlight w:val="none"/>
          <w14:textFill>
            <w14:solidFill>
              <w14:schemeClr w14:val="tx1"/>
            </w14:solidFill>
          </w14:textFill>
        </w:rPr>
      </w:pPr>
      <w:r>
        <w:rPr>
          <w:rFonts w:ascii="Times New Roman" w:hAnsi="Times New Roman" w:eastAsia="宋体" w:cs="Times New Roman"/>
          <w:b/>
          <w:color w:val="000000" w:themeColor="text1"/>
          <w:szCs w:val="21"/>
          <w:highlight w:val="none"/>
          <w14:textFill>
            <w14:solidFill>
              <w14:schemeClr w14:val="tx1"/>
            </w14:solidFill>
          </w14:textFill>
        </w:rPr>
        <w:t>法定代表人授权委托书</w:t>
      </w:r>
    </w:p>
    <w:p w14:paraId="1C7C51FA">
      <w:pPr>
        <w:snapToGrid w:val="0"/>
        <w:spacing w:before="120" w:beforeLines="50" w:after="50" w:line="440" w:lineRule="exact"/>
        <w:rPr>
          <w:rFonts w:ascii="Times New Roman" w:hAnsi="Times New Roman" w:eastAsia="宋体" w:cs="Times New Roman"/>
          <w:b/>
          <w:bCs/>
          <w:color w:val="000000" w:themeColor="text1"/>
          <w:szCs w:val="21"/>
          <w:highlight w:val="none"/>
          <w14:textFill>
            <w14:solidFill>
              <w14:schemeClr w14:val="tx1"/>
            </w14:solidFill>
          </w14:textFill>
        </w:rPr>
      </w:pPr>
      <w:r>
        <w:rPr>
          <w:rFonts w:ascii="Times New Roman" w:hAnsi="Times New Roman" w:eastAsia="宋体" w:cs="Times New Roman"/>
          <w:bCs/>
          <w:color w:val="000000" w:themeColor="text1"/>
          <w:szCs w:val="21"/>
          <w:highlight w:val="none"/>
          <w14:textFill>
            <w14:solidFill>
              <w14:schemeClr w14:val="tx1"/>
            </w14:solidFill>
          </w14:textFill>
        </w:rPr>
        <w:t>致：</w:t>
      </w:r>
      <w:r>
        <w:rPr>
          <w:rFonts w:ascii="Times New Roman" w:hAnsi="Times New Roman" w:eastAsia="宋体" w:cs="Times New Roman"/>
          <w:i/>
          <w:iCs/>
          <w:color w:val="000000" w:themeColor="text1"/>
          <w:szCs w:val="21"/>
          <w:highlight w:val="none"/>
          <w:u w:val="single"/>
          <w14:textFill>
            <w14:solidFill>
              <w14:schemeClr w14:val="tx1"/>
            </w14:solidFill>
          </w14:textFill>
        </w:rPr>
        <w:t>（采购</w:t>
      </w:r>
      <w:r>
        <w:rPr>
          <w:rFonts w:hint="eastAsia" w:ascii="Times New Roman" w:hAnsi="Times New Roman" w:eastAsia="宋体" w:cs="Times New Roman"/>
          <w:i/>
          <w:iCs/>
          <w:color w:val="000000" w:themeColor="text1"/>
          <w:szCs w:val="21"/>
          <w:highlight w:val="none"/>
          <w:u w:val="single"/>
          <w14:textFill>
            <w14:solidFill>
              <w14:schemeClr w14:val="tx1"/>
            </w14:solidFill>
          </w14:textFill>
        </w:rPr>
        <w:t>人</w:t>
      </w:r>
      <w:r>
        <w:rPr>
          <w:rFonts w:ascii="Times New Roman" w:hAnsi="Times New Roman" w:eastAsia="宋体" w:cs="Times New Roman"/>
          <w:i/>
          <w:iCs/>
          <w:color w:val="000000" w:themeColor="text1"/>
          <w:szCs w:val="21"/>
          <w:highlight w:val="none"/>
          <w:u w:val="single"/>
          <w14:textFill>
            <w14:solidFill>
              <w14:schemeClr w14:val="tx1"/>
            </w14:solidFill>
          </w14:textFill>
        </w:rPr>
        <w:t>名称）</w:t>
      </w:r>
      <w:r>
        <w:rPr>
          <w:rFonts w:ascii="Times New Roman" w:hAnsi="Times New Roman" w:eastAsia="宋体" w:cs="Times New Roman"/>
          <w:color w:val="000000" w:themeColor="text1"/>
          <w:szCs w:val="21"/>
          <w:highlight w:val="none"/>
          <w14:textFill>
            <w14:solidFill>
              <w14:schemeClr w14:val="tx1"/>
            </w14:solidFill>
          </w14:textFill>
        </w:rPr>
        <w:t>：</w:t>
      </w:r>
    </w:p>
    <w:p w14:paraId="69A2F45C">
      <w:pPr>
        <w:snapToGrid w:val="0"/>
        <w:spacing w:before="120" w:beforeLines="50" w:after="50" w:line="440" w:lineRule="exact"/>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我</w:t>
      </w:r>
      <w:r>
        <w:rPr>
          <w:rFonts w:ascii="Times New Roman" w:hAnsi="Times New Roman" w:eastAsia="宋体" w:cs="Times New Roman"/>
          <w:i/>
          <w:iCs/>
          <w:color w:val="000000" w:themeColor="text1"/>
          <w:szCs w:val="21"/>
          <w:highlight w:val="none"/>
          <w:u w:val="single"/>
          <w14:textFill>
            <w14:solidFill>
              <w14:schemeClr w14:val="tx1"/>
            </w14:solidFill>
          </w14:textFill>
        </w:rPr>
        <w:t>（</w:t>
      </w:r>
      <w:r>
        <w:rPr>
          <w:rFonts w:hint="eastAsia" w:ascii="Times New Roman" w:hAnsi="Times New Roman" w:eastAsia="宋体" w:cs="Times New Roman"/>
          <w:i/>
          <w:iCs/>
          <w:color w:val="000000" w:themeColor="text1"/>
          <w:szCs w:val="21"/>
          <w:highlight w:val="none"/>
          <w:u w:val="single"/>
          <w14:textFill>
            <w14:solidFill>
              <w14:schemeClr w14:val="tx1"/>
            </w14:solidFill>
          </w14:textFill>
        </w:rPr>
        <w:t>姓名</w:t>
      </w:r>
      <w:r>
        <w:rPr>
          <w:rFonts w:ascii="Times New Roman" w:hAnsi="Times New Roman" w:eastAsia="宋体" w:cs="Times New Roman"/>
          <w:i/>
          <w:iCs/>
          <w:color w:val="000000" w:themeColor="text1"/>
          <w:szCs w:val="21"/>
          <w:highlight w:val="none"/>
          <w:u w:val="single"/>
          <w14:textFill>
            <w14:solidFill>
              <w14:schemeClr w14:val="tx1"/>
            </w14:solidFill>
          </w14:textFill>
        </w:rPr>
        <w:t>）</w:t>
      </w:r>
      <w:r>
        <w:rPr>
          <w:rFonts w:ascii="Times New Roman" w:hAnsi="Times New Roman" w:eastAsia="宋体" w:cs="Times New Roman"/>
          <w:color w:val="000000" w:themeColor="text1"/>
          <w:szCs w:val="21"/>
          <w:highlight w:val="none"/>
          <w14:textFill>
            <w14:solidFill>
              <w14:schemeClr w14:val="tx1"/>
            </w14:solidFill>
          </w14:textFill>
        </w:rPr>
        <w:t>系</w:t>
      </w:r>
      <w:r>
        <w:rPr>
          <w:rFonts w:ascii="Times New Roman" w:hAnsi="Times New Roman" w:eastAsia="宋体" w:cs="Times New Roman"/>
          <w:i/>
          <w:iCs/>
          <w:color w:val="000000" w:themeColor="text1"/>
          <w:szCs w:val="21"/>
          <w:highlight w:val="none"/>
          <w:u w:val="single"/>
          <w14:textFill>
            <w14:solidFill>
              <w14:schemeClr w14:val="tx1"/>
            </w14:solidFill>
          </w14:textFill>
        </w:rPr>
        <w:t>（供应商名称）</w:t>
      </w:r>
      <w:r>
        <w:rPr>
          <w:rFonts w:ascii="Times New Roman" w:hAnsi="Times New Roman" w:eastAsia="宋体" w:cs="Times New Roman"/>
          <w:color w:val="000000" w:themeColor="text1"/>
          <w:szCs w:val="21"/>
          <w:highlight w:val="none"/>
          <w14:textFill>
            <w14:solidFill>
              <w14:schemeClr w14:val="tx1"/>
            </w14:solidFill>
          </w14:textFill>
        </w:rPr>
        <w:t>的法定代表人，现授权委托本单位在职职工</w:t>
      </w:r>
      <w:r>
        <w:rPr>
          <w:rFonts w:ascii="Times New Roman" w:hAnsi="Times New Roman" w:eastAsia="宋体" w:cs="Times New Roman"/>
          <w:i/>
          <w:color w:val="000000" w:themeColor="text1"/>
          <w:szCs w:val="21"/>
          <w:highlight w:val="none"/>
          <w:u w:val="single"/>
          <w14:textFill>
            <w14:solidFill>
              <w14:schemeClr w14:val="tx1"/>
            </w14:solidFill>
          </w14:textFill>
        </w:rPr>
        <w:t>（姓名）</w:t>
      </w:r>
      <w:r>
        <w:rPr>
          <w:rFonts w:ascii="Times New Roman" w:hAnsi="Times New Roman" w:eastAsia="宋体" w:cs="Times New Roman"/>
          <w:color w:val="000000" w:themeColor="text1"/>
          <w:szCs w:val="21"/>
          <w:highlight w:val="none"/>
          <w14:textFill>
            <w14:solidFill>
              <w14:schemeClr w14:val="tx1"/>
            </w14:solidFill>
          </w14:textFill>
        </w:rPr>
        <w:t>以我方的名义参加</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hint="eastAsia" w:ascii="Times New Roman" w:hAnsi="Times New Roman" w:eastAsia="宋体" w:cs="Times New Roman"/>
          <w:i/>
          <w:iCs/>
          <w:color w:val="000000" w:themeColor="text1"/>
          <w:szCs w:val="21"/>
          <w:highlight w:val="none"/>
          <w:u w:val="single"/>
          <w14:textFill>
            <w14:solidFill>
              <w14:schemeClr w14:val="tx1"/>
            </w14:solidFill>
          </w14:textFill>
        </w:rPr>
        <w:t>（项目名称）</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项目的磋商活动，并代表我方全权办理针对上述项目的磋商、截标、评审、签约等具体事务和签署相关文件。</w:t>
      </w:r>
    </w:p>
    <w:p w14:paraId="1EF99E16">
      <w:pPr>
        <w:snapToGrid w:val="0"/>
        <w:spacing w:before="120" w:beforeLines="50" w:after="50" w:line="4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xml:space="preserve">    我方对被授权人的签名事项负全部责任。</w:t>
      </w:r>
    </w:p>
    <w:p w14:paraId="4DFBD658">
      <w:pPr>
        <w:snapToGrid w:val="0"/>
        <w:spacing w:before="120" w:beforeLines="50" w:after="50" w:line="440" w:lineRule="exact"/>
        <w:ind w:firstLine="48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在撤销授权的书面通知以前，本授权书一直有效。被授权人在授权书有效期内签署的所有文件不因授权的撤销而失效。</w:t>
      </w:r>
    </w:p>
    <w:p w14:paraId="38152F9E">
      <w:pPr>
        <w:snapToGrid w:val="0"/>
        <w:spacing w:before="120" w:beforeLines="50" w:after="50" w:line="440" w:lineRule="exact"/>
        <w:ind w:firstLine="48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被授权人无转委托权，特此委托。</w:t>
      </w:r>
    </w:p>
    <w:p w14:paraId="2211F5BB">
      <w:pPr>
        <w:snapToGrid w:val="0"/>
        <w:spacing w:before="120" w:beforeLines="50" w:after="50" w:line="440" w:lineRule="exact"/>
        <w:rPr>
          <w:rFonts w:ascii="Times New Roman" w:hAnsi="Times New Roman" w:eastAsia="宋体" w:cs="Times New Roman"/>
          <w:color w:val="000000" w:themeColor="text1"/>
          <w:szCs w:val="21"/>
          <w:highlight w:val="none"/>
          <w:u w:val="singl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被授权人</w:t>
      </w:r>
      <w:bookmarkStart w:id="1077" w:name="_Hlk89190805"/>
      <w:r>
        <w:rPr>
          <w:rFonts w:ascii="Times New Roman" w:hAnsi="Times New Roman" w:eastAsia="宋体" w:cs="Times New Roman"/>
          <w:color w:val="000000" w:themeColor="text1"/>
          <w:szCs w:val="21"/>
          <w:highlight w:val="none"/>
          <w14:textFill>
            <w14:solidFill>
              <w14:schemeClr w14:val="tx1"/>
            </w14:solidFill>
          </w14:textFill>
        </w:rPr>
        <w:t>签名或</w:t>
      </w:r>
      <w:r>
        <w:rPr>
          <w:rFonts w:hint="eastAsia" w:ascii="Times New Roman" w:hAnsi="Times New Roman" w:eastAsia="宋体" w:cs="Times New Roman"/>
          <w:color w:val="000000" w:themeColor="text1"/>
          <w:szCs w:val="21"/>
          <w:highlight w:val="none"/>
          <w14:textFill>
            <w14:solidFill>
              <w14:schemeClr w14:val="tx1"/>
            </w14:solidFill>
          </w14:textFill>
        </w:rPr>
        <w:t>签章</w:t>
      </w:r>
      <w:bookmarkEnd w:id="1077"/>
      <w:r>
        <w:rPr>
          <w:rFonts w:ascii="Times New Roman" w:hAnsi="Times New Roman" w:eastAsia="宋体" w:cs="Times New Roman"/>
          <w:color w:val="000000" w:themeColor="text1"/>
          <w:szCs w:val="21"/>
          <w:highlight w:val="none"/>
          <w14:textFill>
            <w14:solidFill>
              <w14:schemeClr w14:val="tx1"/>
            </w14:solidFill>
          </w14:textFill>
        </w:rPr>
        <w:t>：</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 xml:space="preserve">                     法定代表人签名或</w:t>
      </w:r>
      <w:r>
        <w:rPr>
          <w:rFonts w:hint="eastAsia" w:ascii="Times New Roman" w:hAnsi="Times New Roman" w:eastAsia="宋体" w:cs="Times New Roman"/>
          <w:color w:val="000000" w:themeColor="text1"/>
          <w:szCs w:val="21"/>
          <w:highlight w:val="none"/>
          <w14:textFill>
            <w14:solidFill>
              <w14:schemeClr w14:val="tx1"/>
            </w14:solidFill>
          </w14:textFill>
        </w:rPr>
        <w:t>签章</w:t>
      </w:r>
      <w:r>
        <w:rPr>
          <w:rFonts w:ascii="Times New Roman" w:hAnsi="Times New Roman" w:eastAsia="宋体" w:cs="Times New Roman"/>
          <w:color w:val="000000" w:themeColor="text1"/>
          <w:szCs w:val="21"/>
          <w:highlight w:val="none"/>
          <w14:textFill>
            <w14:solidFill>
              <w14:schemeClr w14:val="tx1"/>
            </w14:solidFill>
          </w14:textFill>
        </w:rPr>
        <w:t>：</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3C3ACE08">
      <w:pPr>
        <w:snapToGrid w:val="0"/>
        <w:spacing w:before="120" w:beforeLines="50" w:after="50" w:line="4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职务：</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 xml:space="preserve">                                  职务：</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40B69603">
      <w:pPr>
        <w:snapToGrid w:val="0"/>
        <w:spacing w:before="120" w:beforeLines="50" w:after="50" w:line="440" w:lineRule="exact"/>
        <w:rPr>
          <w:rFonts w:ascii="Times New Roman" w:hAnsi="Times New Roman" w:eastAsia="宋体" w:cs="Times New Roman"/>
          <w:color w:val="000000" w:themeColor="text1"/>
          <w:szCs w:val="21"/>
          <w:highlight w:val="none"/>
          <w:u w:val="singl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被授权人身份证号码：</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14:textFill>
            <w14:solidFill>
              <w14:schemeClr w14:val="tx1"/>
            </w14:solidFill>
          </w14:textFill>
        </w:rPr>
        <w:t xml:space="preserve">            授权人身份证号码：</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2F95DD06">
      <w:pPr>
        <w:snapToGrid w:val="0"/>
        <w:spacing w:before="120" w:beforeLines="50" w:after="50" w:line="440" w:lineRule="exact"/>
        <w:rPr>
          <w:rFonts w:ascii="Times New Roman" w:hAnsi="Times New Roman" w:eastAsia="宋体" w:cs="Times New Roman"/>
          <w:color w:val="000000" w:themeColor="text1"/>
          <w:szCs w:val="21"/>
          <w:highlight w:val="none"/>
          <w:u w:val="single"/>
          <w14:textFill>
            <w14:solidFill>
              <w14:schemeClr w14:val="tx1"/>
            </w14:solidFill>
          </w14:textFill>
        </w:rPr>
      </w:pPr>
      <w:bookmarkStart w:id="1078" w:name="_Hlk133576837"/>
      <w:r>
        <w:rPr>
          <w:rFonts w:hint="eastAsia" w:ascii="Times New Roman" w:hAnsi="Times New Roman" w:eastAsia="宋体" w:cs="Times New Roman"/>
          <w:color w:val="000000" w:themeColor="text1"/>
          <w:szCs w:val="21"/>
          <w:highlight w:val="none"/>
          <w14:textFill>
            <w14:solidFill>
              <w14:schemeClr w14:val="tx1"/>
            </w14:solidFill>
          </w14:textFill>
        </w:rPr>
        <w:t>被授权人</w:t>
      </w:r>
      <w:bookmarkStart w:id="1079" w:name="_Hlk132793041"/>
      <w:r>
        <w:rPr>
          <w:rFonts w:hint="eastAsia" w:ascii="Times New Roman" w:hAnsi="Times New Roman" w:eastAsia="宋体" w:cs="Times New Roman"/>
          <w:color w:val="000000" w:themeColor="text1"/>
          <w:szCs w:val="21"/>
          <w:highlight w:val="none"/>
          <w14:textFill>
            <w14:solidFill>
              <w14:schemeClr w14:val="tx1"/>
            </w14:solidFill>
          </w14:textFill>
        </w:rPr>
        <w:t>手机号码及邮箱：</w:t>
      </w:r>
      <w:bookmarkEnd w:id="1079"/>
      <w:r>
        <w:rPr>
          <w:rFonts w:hint="eastAsia" w:ascii="Times New Roman" w:hAnsi="Times New Roman" w:eastAsia="宋体" w:cs="Times New Roman"/>
          <w:color w:val="000000" w:themeColor="text1"/>
          <w:szCs w:val="21"/>
          <w:highlight w:val="none"/>
          <w:u w:val="single"/>
          <w14:textFill>
            <w14:solidFill>
              <w14:schemeClr w14:val="tx1"/>
            </w14:solidFill>
          </w14:textFill>
        </w:rPr>
        <w:t xml:space="preserve"> </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bookmarkEnd w:id="1078"/>
    <w:p w14:paraId="68F40298">
      <w:pPr>
        <w:snapToGrid w:val="0"/>
        <w:spacing w:before="120" w:beforeLines="50" w:after="50" w:line="440" w:lineRule="exact"/>
        <w:rPr>
          <w:rFonts w:ascii="Times New Roman" w:hAnsi="Times New Roman" w:eastAsia="宋体" w:cs="Times New Roman"/>
          <w:color w:val="000000" w:themeColor="text1"/>
          <w:szCs w:val="21"/>
          <w:highlight w:val="none"/>
          <w14:textFill>
            <w14:solidFill>
              <w14:schemeClr w14:val="tx1"/>
            </w14:solidFill>
          </w14:textFill>
        </w:rPr>
      </w:pPr>
    </w:p>
    <w:p w14:paraId="03E5209C">
      <w:pPr>
        <w:snapToGrid w:val="0"/>
        <w:spacing w:before="120" w:beforeLines="50" w:after="50" w:line="440" w:lineRule="exact"/>
        <w:rPr>
          <w:rFonts w:hint="eastAsia" w:ascii="Times New Roman" w:hAnsi="Times New Roman" w:eastAsia="宋体" w:cs="Times New Roman"/>
          <w:color w:val="000000" w:themeColor="text1"/>
          <w:szCs w:val="21"/>
          <w:highlight w:val="none"/>
          <w14:textFill>
            <w14:solidFill>
              <w14:schemeClr w14:val="tx1"/>
            </w14:solidFill>
          </w14:textFill>
        </w:rPr>
      </w:pPr>
    </w:p>
    <w:p w14:paraId="6F63ABB4">
      <w:pPr>
        <w:snapToGrid w:val="0"/>
        <w:spacing w:before="120" w:beforeLines="50" w:after="50" w:line="440" w:lineRule="exact"/>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xml:space="preserve">                                </w:t>
      </w:r>
    </w:p>
    <w:p w14:paraId="6839A057">
      <w:pPr>
        <w:snapToGrid w:val="0"/>
        <w:spacing w:before="120" w:beforeLines="50" w:after="50" w:line="440" w:lineRule="exact"/>
        <w:ind w:firstLine="5670" w:firstLineChars="27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供应商</w:t>
      </w:r>
      <w:r>
        <w:rPr>
          <w:rFonts w:hint="eastAsia" w:ascii="Times New Roman" w:hAnsi="Times New Roman" w:eastAsia="宋体" w:cs="Times New Roman"/>
          <w:color w:val="000000" w:themeColor="text1"/>
          <w:szCs w:val="21"/>
          <w:highlight w:val="none"/>
          <w14:textFill>
            <w14:solidFill>
              <w14:schemeClr w14:val="tx1"/>
            </w14:solidFill>
          </w14:textFill>
        </w:rPr>
        <w:t>名称（电子签章）</w:t>
      </w:r>
      <w:r>
        <w:rPr>
          <w:rFonts w:ascii="Times New Roman" w:hAnsi="Times New Roman" w:eastAsia="宋体" w:cs="Times New Roman"/>
          <w:color w:val="000000" w:themeColor="text1"/>
          <w:szCs w:val="21"/>
          <w:highlight w:val="none"/>
          <w14:textFill>
            <w14:solidFill>
              <w14:schemeClr w14:val="tx1"/>
            </w14:solidFill>
          </w14:textFill>
        </w:rPr>
        <w:t>：</w:t>
      </w:r>
      <w:r>
        <w:rPr>
          <w:rFonts w:ascii="Times New Roman" w:hAnsi="Times New Roman" w:eastAsia="宋体" w:cs="Times New Roman"/>
          <w:color w:val="000000" w:themeColor="text1"/>
          <w:szCs w:val="21"/>
          <w:highlight w:val="none"/>
          <w:u w:val="single"/>
          <w14:textFill>
            <w14:solidFill>
              <w14:schemeClr w14:val="tx1"/>
            </w14:solidFill>
          </w14:textFill>
        </w:rPr>
        <w:t xml:space="preserve">                </w:t>
      </w:r>
    </w:p>
    <w:p w14:paraId="013D1C7B">
      <w:pPr>
        <w:snapToGrid w:val="0"/>
        <w:spacing w:before="120" w:beforeLines="50" w:after="50" w:line="440" w:lineRule="exact"/>
        <w:jc w:val="center"/>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 xml:space="preserve">                                        年    月    日</w:t>
      </w:r>
    </w:p>
    <w:p w14:paraId="0F3B6D47">
      <w:pPr>
        <w:spacing w:line="360" w:lineRule="auto"/>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highlight w:val="none"/>
          <w14:textFill>
            <w14:solidFill>
              <w14:schemeClr w14:val="tx1"/>
            </w14:solidFill>
          </w14:textFill>
        </w:rPr>
        <w:t>附件：法定代表人身份证</w:t>
      </w:r>
      <w:r>
        <w:rPr>
          <w:rFonts w:hint="eastAsia" w:ascii="Times New Roman" w:hAnsi="Times New Roman" w:eastAsia="宋体" w:cs="Times New Roman"/>
          <w:color w:val="000000" w:themeColor="text1"/>
          <w:szCs w:val="21"/>
          <w:highlight w:val="none"/>
          <w14:textFill>
            <w14:solidFill>
              <w14:schemeClr w14:val="tx1"/>
            </w14:solidFill>
          </w14:textFill>
        </w:rPr>
        <w:t>扫描件</w:t>
      </w:r>
      <w:r>
        <w:rPr>
          <w:rFonts w:ascii="Times New Roman" w:hAnsi="Times New Roman" w:eastAsia="宋体" w:cs="Times New Roman"/>
          <w:color w:val="000000" w:themeColor="text1"/>
          <w:szCs w:val="21"/>
          <w:highlight w:val="none"/>
          <w14:textFill>
            <w14:solidFill>
              <w14:schemeClr w14:val="tx1"/>
            </w14:solidFill>
          </w14:textFill>
        </w:rPr>
        <w:t>及授权代表身份证</w:t>
      </w:r>
      <w:r>
        <w:rPr>
          <w:rFonts w:hint="eastAsia" w:ascii="Times New Roman" w:hAnsi="Times New Roman" w:eastAsia="宋体" w:cs="Times New Roman"/>
          <w:color w:val="000000" w:themeColor="text1"/>
          <w:szCs w:val="21"/>
          <w:highlight w:val="none"/>
          <w14:textFill>
            <w14:solidFill>
              <w14:schemeClr w14:val="tx1"/>
            </w14:solidFill>
          </w14:textFill>
        </w:rPr>
        <w:t>扫描件</w:t>
      </w:r>
    </w:p>
    <w:p w14:paraId="13109E84">
      <w:pPr>
        <w:rPr>
          <w:color w:val="000000" w:themeColor="text1"/>
          <w:highlight w:val="none"/>
          <w14:textFill>
            <w14:solidFill>
              <w14:schemeClr w14:val="tx1"/>
            </w14:solidFill>
          </w14:textFill>
        </w:rPr>
      </w:pPr>
    </w:p>
    <w:p w14:paraId="46ABD890">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br w:type="page"/>
      </w:r>
      <w:r>
        <w:rPr>
          <w:rFonts w:hint="eastAsia"/>
          <w:color w:val="000000" w:themeColor="text1"/>
          <w:szCs w:val="21"/>
          <w:highlight w:val="none"/>
          <w:lang w:val="en-US" w:eastAsia="zh-CN"/>
          <w14:textFill>
            <w14:solidFill>
              <w14:schemeClr w14:val="tx1"/>
            </w14:solidFill>
          </w14:textFill>
        </w:rPr>
        <w:t>2</w:t>
      </w:r>
      <w:r>
        <w:rPr>
          <w:color w:val="000000" w:themeColor="text1"/>
          <w:szCs w:val="21"/>
          <w:highlight w:val="none"/>
          <w14:textFill>
            <w14:solidFill>
              <w14:schemeClr w14:val="tx1"/>
            </w14:solidFill>
          </w14:textFill>
        </w:rPr>
        <w:t>.供应商可根据采购文件、图纸及对现场的勘察情况，编制施工组织设计，可参考以下提纲，也可自行编制</w:t>
      </w:r>
    </w:p>
    <w:p w14:paraId="3CDCEB16">
      <w:pPr>
        <w:snapToGrid w:val="0"/>
        <w:spacing w:before="50" w:after="120" w:afterLines="50"/>
        <w:jc w:val="lef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施工组织设计编制大纲：</w:t>
      </w:r>
    </w:p>
    <w:p w14:paraId="55CD8353">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（1）概述</w:t>
      </w:r>
    </w:p>
    <w:p w14:paraId="234248DD">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（2）主要施工方法；</w:t>
      </w:r>
    </w:p>
    <w:p w14:paraId="5A13F16E">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（3）拟投入的主要物资计划</w:t>
      </w:r>
    </w:p>
    <w:p w14:paraId="1084D38E">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r>
        <w:rPr>
          <w:rFonts w:hint="eastAsia" w:cs="宋体"/>
          <w:color w:val="000000" w:themeColor="text1"/>
          <w:kern w:val="0"/>
          <w:highlight w:val="none"/>
          <w14:textFill>
            <w14:solidFill>
              <w14:schemeClr w14:val="tx1"/>
            </w14:solidFill>
          </w14:textFill>
        </w:rPr>
        <w:t>拟投入的主要施工机械、设备计划</w:t>
      </w:r>
    </w:p>
    <w:p w14:paraId="6FC3C81C">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（5）劳动力安排计划；</w:t>
      </w:r>
    </w:p>
    <w:p w14:paraId="24D300B8">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（6）确保工程质量的技术组织措施；</w:t>
      </w:r>
    </w:p>
    <w:p w14:paraId="566805E6">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（7）确保安全生产的技术组织措施；</w:t>
      </w:r>
    </w:p>
    <w:p w14:paraId="1F30B8D9">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（8）确保工期的技术组织措施；</w:t>
      </w:r>
    </w:p>
    <w:p w14:paraId="48D6BC47">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（9）确保文明施工的技术组织措施；</w:t>
      </w:r>
    </w:p>
    <w:p w14:paraId="558EA52E">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（10）工程施工的重点和难点及保证措施；</w:t>
      </w:r>
    </w:p>
    <w:p w14:paraId="2B4BA796">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）施工总平面布置图；</w:t>
      </w:r>
    </w:p>
    <w:p w14:paraId="47807439">
      <w:pPr>
        <w:snapToGrid w:val="0"/>
        <w:spacing w:before="50" w:after="120" w:afterLines="50"/>
        <w:ind w:firstLine="420" w:firstLineChars="200"/>
        <w:jc w:val="left"/>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）其他（</w:t>
      </w:r>
      <w:r>
        <w:rPr>
          <w:color w:val="000000" w:themeColor="text1"/>
          <w:highlight w:val="none"/>
          <w14:textFill>
            <w14:solidFill>
              <w14:schemeClr w14:val="tx1"/>
            </w14:solidFill>
          </w14:textFill>
        </w:rPr>
        <w:t>如有）</w:t>
      </w:r>
    </w:p>
    <w:p w14:paraId="3E4F153C">
      <w:pPr>
        <w:snapToGrid w:val="0"/>
        <w:spacing w:before="50" w:after="120" w:afterLines="5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color w:val="000000" w:themeColor="text1"/>
          <w:szCs w:val="21"/>
          <w:highlight w:val="none"/>
          <w14:textFill>
            <w14:solidFill>
              <w14:schemeClr w14:val="tx1"/>
            </w14:solidFill>
          </w14:textFill>
        </w:rPr>
        <w:t>.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511E4749">
      <w:pPr>
        <w:snapToGrid w:val="0"/>
        <w:spacing w:before="50" w:after="120" w:afterLines="50"/>
        <w:jc w:val="left"/>
        <w:rPr>
          <w:color w:val="000000" w:themeColor="text1"/>
          <w:szCs w:val="21"/>
          <w:highlight w:val="none"/>
          <w14:textFill>
            <w14:solidFill>
              <w14:schemeClr w14:val="tx1"/>
            </w14:solidFill>
          </w14:textFill>
        </w:rPr>
      </w:pPr>
    </w:p>
    <w:p w14:paraId="07F27707">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color w:val="000000" w:themeColor="text1"/>
          <w:szCs w:val="21"/>
          <w:highlight w:val="none"/>
          <w14:textFill>
            <w14:solidFill>
              <w14:schemeClr w14:val="tx1"/>
            </w14:solidFill>
          </w14:textFill>
        </w:rPr>
        <w:t>.2施工组织设计除采用文字表述外可附下列图表，图表及格式要求附后。</w:t>
      </w:r>
    </w:p>
    <w:p w14:paraId="41A2AD5E">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附表一  拟投入本工程的主要施工设备表</w:t>
      </w:r>
    </w:p>
    <w:p w14:paraId="3569513F">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附表二  拟配备本工程的试验和检测仪器设备表</w:t>
      </w:r>
    </w:p>
    <w:p w14:paraId="47872E28">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附表三  劳动力计划表</w:t>
      </w:r>
    </w:p>
    <w:p w14:paraId="74102A9C">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附表四  计划开、竣工日期和施工进度网络图</w:t>
      </w:r>
    </w:p>
    <w:p w14:paraId="5F8FC805">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附表五  施工总平面图</w:t>
      </w:r>
    </w:p>
    <w:p w14:paraId="300AF9B8">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附表六  临时用地表</w:t>
      </w:r>
    </w:p>
    <w:p w14:paraId="7C9C7123">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附表七  拟分包计划表</w:t>
      </w:r>
    </w:p>
    <w:p w14:paraId="7FAC5B2B">
      <w:pPr>
        <w:spacing w:line="460" w:lineRule="exact"/>
        <w:ind w:firstLine="420" w:firstLineChars="200"/>
        <w:rPr>
          <w:color w:val="000000" w:themeColor="text1"/>
          <w:szCs w:val="21"/>
          <w:highlight w:val="none"/>
          <w14:textFill>
            <w14:solidFill>
              <w14:schemeClr w14:val="tx1"/>
            </w14:solidFill>
          </w14:textFill>
        </w:rPr>
      </w:pPr>
    </w:p>
    <w:p w14:paraId="014AF2E0">
      <w:pP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附表一：拟投入本</w:t>
      </w:r>
      <w:r>
        <w:rPr>
          <w:color w:val="000000" w:themeColor="text1"/>
          <w:szCs w:val="21"/>
          <w:highlight w:val="none"/>
          <w14:textFill>
            <w14:solidFill>
              <w14:schemeClr w14:val="tx1"/>
            </w14:solidFill>
          </w14:textFill>
        </w:rPr>
        <w:t>工程</w:t>
      </w:r>
      <w:r>
        <w:rPr>
          <w:color w:val="000000" w:themeColor="text1"/>
          <w:highlight w:val="none"/>
          <w14:textFill>
            <w14:solidFill>
              <w14:schemeClr w14:val="tx1"/>
            </w14:solidFill>
          </w14:textFill>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1E87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24221A0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1226" w:type="dxa"/>
            <w:noWrap w:val="0"/>
            <w:vAlign w:val="center"/>
          </w:tcPr>
          <w:p w14:paraId="1EBC604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设备名称</w:t>
            </w:r>
          </w:p>
        </w:tc>
        <w:tc>
          <w:tcPr>
            <w:tcW w:w="851" w:type="dxa"/>
            <w:noWrap w:val="0"/>
            <w:vAlign w:val="center"/>
          </w:tcPr>
          <w:p w14:paraId="68E3864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型号</w:t>
            </w:r>
          </w:p>
          <w:p w14:paraId="27F3AAD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规格</w:t>
            </w:r>
          </w:p>
        </w:tc>
        <w:tc>
          <w:tcPr>
            <w:tcW w:w="708" w:type="dxa"/>
            <w:noWrap w:val="0"/>
            <w:vAlign w:val="center"/>
          </w:tcPr>
          <w:p w14:paraId="762DA74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数量</w:t>
            </w:r>
          </w:p>
        </w:tc>
        <w:tc>
          <w:tcPr>
            <w:tcW w:w="709" w:type="dxa"/>
            <w:noWrap w:val="0"/>
            <w:vAlign w:val="center"/>
          </w:tcPr>
          <w:p w14:paraId="38D78F6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国别</w:t>
            </w:r>
          </w:p>
          <w:p w14:paraId="0C98A0D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产地</w:t>
            </w:r>
          </w:p>
        </w:tc>
        <w:tc>
          <w:tcPr>
            <w:tcW w:w="851" w:type="dxa"/>
            <w:noWrap w:val="0"/>
            <w:vAlign w:val="center"/>
          </w:tcPr>
          <w:p w14:paraId="2B491E4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制造</w:t>
            </w:r>
          </w:p>
          <w:p w14:paraId="61B5488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年份</w:t>
            </w:r>
          </w:p>
        </w:tc>
        <w:tc>
          <w:tcPr>
            <w:tcW w:w="1134" w:type="dxa"/>
            <w:noWrap w:val="0"/>
            <w:vAlign w:val="center"/>
          </w:tcPr>
          <w:p w14:paraId="244DD35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额定功率</w:t>
            </w:r>
          </w:p>
          <w:p w14:paraId="77D3B0E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（kW）</w:t>
            </w:r>
          </w:p>
        </w:tc>
        <w:tc>
          <w:tcPr>
            <w:tcW w:w="992" w:type="dxa"/>
            <w:noWrap w:val="0"/>
            <w:vAlign w:val="center"/>
          </w:tcPr>
          <w:p w14:paraId="6BF2351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生产</w:t>
            </w:r>
          </w:p>
          <w:p w14:paraId="6BAD87B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能力</w:t>
            </w:r>
          </w:p>
        </w:tc>
        <w:tc>
          <w:tcPr>
            <w:tcW w:w="1134" w:type="dxa"/>
            <w:noWrap w:val="0"/>
            <w:vAlign w:val="center"/>
          </w:tcPr>
          <w:p w14:paraId="4BDE03D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用于施</w:t>
            </w:r>
          </w:p>
          <w:p w14:paraId="29725E5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工部位</w:t>
            </w:r>
          </w:p>
        </w:tc>
        <w:tc>
          <w:tcPr>
            <w:tcW w:w="992" w:type="dxa"/>
            <w:noWrap w:val="0"/>
            <w:vAlign w:val="center"/>
          </w:tcPr>
          <w:p w14:paraId="4CA63BF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6256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1D3D85C2">
            <w:pPr>
              <w:spacing w:line="360" w:lineRule="auto"/>
              <w:rPr>
                <w:color w:val="000000" w:themeColor="text1"/>
                <w:szCs w:val="21"/>
                <w:highlight w:val="none"/>
                <w14:textFill>
                  <w14:solidFill>
                    <w14:schemeClr w14:val="tx1"/>
                  </w14:solidFill>
                </w14:textFill>
              </w:rPr>
            </w:pPr>
          </w:p>
        </w:tc>
        <w:tc>
          <w:tcPr>
            <w:tcW w:w="1226" w:type="dxa"/>
            <w:noWrap w:val="0"/>
            <w:vAlign w:val="top"/>
          </w:tcPr>
          <w:p w14:paraId="5752B7B7">
            <w:pPr>
              <w:spacing w:line="360" w:lineRule="auto"/>
              <w:ind w:firstLine="420" w:firstLineChars="200"/>
              <w:rPr>
                <w:color w:val="000000" w:themeColor="text1"/>
                <w:szCs w:val="21"/>
                <w:highlight w:val="none"/>
                <w14:textFill>
                  <w14:solidFill>
                    <w14:schemeClr w14:val="tx1"/>
                  </w14:solidFill>
                </w14:textFill>
              </w:rPr>
            </w:pPr>
          </w:p>
        </w:tc>
        <w:tc>
          <w:tcPr>
            <w:tcW w:w="851" w:type="dxa"/>
            <w:noWrap w:val="0"/>
            <w:vAlign w:val="top"/>
          </w:tcPr>
          <w:p w14:paraId="14B5E968">
            <w:pPr>
              <w:spacing w:line="360" w:lineRule="auto"/>
              <w:rPr>
                <w:color w:val="000000" w:themeColor="text1"/>
                <w:szCs w:val="21"/>
                <w:highlight w:val="none"/>
                <w14:textFill>
                  <w14:solidFill>
                    <w14:schemeClr w14:val="tx1"/>
                  </w14:solidFill>
                </w14:textFill>
              </w:rPr>
            </w:pPr>
          </w:p>
        </w:tc>
        <w:tc>
          <w:tcPr>
            <w:tcW w:w="708" w:type="dxa"/>
            <w:noWrap w:val="0"/>
            <w:vAlign w:val="top"/>
          </w:tcPr>
          <w:p w14:paraId="1E43E961">
            <w:pPr>
              <w:spacing w:line="360" w:lineRule="auto"/>
              <w:rPr>
                <w:color w:val="000000" w:themeColor="text1"/>
                <w:szCs w:val="21"/>
                <w:highlight w:val="none"/>
                <w14:textFill>
                  <w14:solidFill>
                    <w14:schemeClr w14:val="tx1"/>
                  </w14:solidFill>
                </w14:textFill>
              </w:rPr>
            </w:pPr>
          </w:p>
        </w:tc>
        <w:tc>
          <w:tcPr>
            <w:tcW w:w="709" w:type="dxa"/>
            <w:noWrap w:val="0"/>
            <w:vAlign w:val="top"/>
          </w:tcPr>
          <w:p w14:paraId="6C629418">
            <w:pPr>
              <w:spacing w:line="360" w:lineRule="auto"/>
              <w:rPr>
                <w:color w:val="000000" w:themeColor="text1"/>
                <w:szCs w:val="21"/>
                <w:highlight w:val="none"/>
                <w14:textFill>
                  <w14:solidFill>
                    <w14:schemeClr w14:val="tx1"/>
                  </w14:solidFill>
                </w14:textFill>
              </w:rPr>
            </w:pPr>
          </w:p>
        </w:tc>
        <w:tc>
          <w:tcPr>
            <w:tcW w:w="851" w:type="dxa"/>
            <w:noWrap w:val="0"/>
            <w:vAlign w:val="top"/>
          </w:tcPr>
          <w:p w14:paraId="6EE0F042">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01D7F321">
            <w:pPr>
              <w:spacing w:line="360" w:lineRule="auto"/>
              <w:rPr>
                <w:color w:val="000000" w:themeColor="text1"/>
                <w:szCs w:val="21"/>
                <w:highlight w:val="none"/>
                <w14:textFill>
                  <w14:solidFill>
                    <w14:schemeClr w14:val="tx1"/>
                  </w14:solidFill>
                </w14:textFill>
              </w:rPr>
            </w:pPr>
          </w:p>
        </w:tc>
        <w:tc>
          <w:tcPr>
            <w:tcW w:w="992" w:type="dxa"/>
            <w:noWrap w:val="0"/>
            <w:vAlign w:val="top"/>
          </w:tcPr>
          <w:p w14:paraId="04B62E3C">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5A96A60E">
            <w:pPr>
              <w:spacing w:line="360" w:lineRule="auto"/>
              <w:rPr>
                <w:color w:val="000000" w:themeColor="text1"/>
                <w:szCs w:val="21"/>
                <w:highlight w:val="none"/>
                <w14:textFill>
                  <w14:solidFill>
                    <w14:schemeClr w14:val="tx1"/>
                  </w14:solidFill>
                </w14:textFill>
              </w:rPr>
            </w:pPr>
          </w:p>
        </w:tc>
        <w:tc>
          <w:tcPr>
            <w:tcW w:w="992" w:type="dxa"/>
            <w:noWrap w:val="0"/>
            <w:vAlign w:val="top"/>
          </w:tcPr>
          <w:p w14:paraId="0DEA21F4">
            <w:pPr>
              <w:spacing w:line="360" w:lineRule="auto"/>
              <w:rPr>
                <w:color w:val="000000" w:themeColor="text1"/>
                <w:szCs w:val="21"/>
                <w:highlight w:val="none"/>
                <w14:textFill>
                  <w14:solidFill>
                    <w14:schemeClr w14:val="tx1"/>
                  </w14:solidFill>
                </w14:textFill>
              </w:rPr>
            </w:pPr>
          </w:p>
        </w:tc>
      </w:tr>
      <w:tr w14:paraId="5FF3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F940998">
            <w:pPr>
              <w:spacing w:line="360" w:lineRule="auto"/>
              <w:rPr>
                <w:color w:val="000000" w:themeColor="text1"/>
                <w:szCs w:val="21"/>
                <w:highlight w:val="none"/>
                <w14:textFill>
                  <w14:solidFill>
                    <w14:schemeClr w14:val="tx1"/>
                  </w14:solidFill>
                </w14:textFill>
              </w:rPr>
            </w:pPr>
          </w:p>
        </w:tc>
        <w:tc>
          <w:tcPr>
            <w:tcW w:w="1226" w:type="dxa"/>
            <w:noWrap w:val="0"/>
            <w:vAlign w:val="top"/>
          </w:tcPr>
          <w:p w14:paraId="6244CADE">
            <w:pPr>
              <w:spacing w:line="360" w:lineRule="auto"/>
              <w:rPr>
                <w:color w:val="000000" w:themeColor="text1"/>
                <w:szCs w:val="21"/>
                <w:highlight w:val="none"/>
                <w14:textFill>
                  <w14:solidFill>
                    <w14:schemeClr w14:val="tx1"/>
                  </w14:solidFill>
                </w14:textFill>
              </w:rPr>
            </w:pPr>
          </w:p>
        </w:tc>
        <w:tc>
          <w:tcPr>
            <w:tcW w:w="851" w:type="dxa"/>
            <w:noWrap w:val="0"/>
            <w:vAlign w:val="top"/>
          </w:tcPr>
          <w:p w14:paraId="666B3642">
            <w:pPr>
              <w:spacing w:line="360" w:lineRule="auto"/>
              <w:rPr>
                <w:color w:val="000000" w:themeColor="text1"/>
                <w:szCs w:val="21"/>
                <w:highlight w:val="none"/>
                <w14:textFill>
                  <w14:solidFill>
                    <w14:schemeClr w14:val="tx1"/>
                  </w14:solidFill>
                </w14:textFill>
              </w:rPr>
            </w:pPr>
          </w:p>
        </w:tc>
        <w:tc>
          <w:tcPr>
            <w:tcW w:w="708" w:type="dxa"/>
            <w:noWrap w:val="0"/>
            <w:vAlign w:val="top"/>
          </w:tcPr>
          <w:p w14:paraId="7FE00F7F">
            <w:pPr>
              <w:spacing w:line="360" w:lineRule="auto"/>
              <w:rPr>
                <w:color w:val="000000" w:themeColor="text1"/>
                <w:szCs w:val="21"/>
                <w:highlight w:val="none"/>
                <w14:textFill>
                  <w14:solidFill>
                    <w14:schemeClr w14:val="tx1"/>
                  </w14:solidFill>
                </w14:textFill>
              </w:rPr>
            </w:pPr>
          </w:p>
        </w:tc>
        <w:tc>
          <w:tcPr>
            <w:tcW w:w="709" w:type="dxa"/>
            <w:noWrap w:val="0"/>
            <w:vAlign w:val="top"/>
          </w:tcPr>
          <w:p w14:paraId="0B2217A5">
            <w:pPr>
              <w:spacing w:line="360" w:lineRule="auto"/>
              <w:rPr>
                <w:color w:val="000000" w:themeColor="text1"/>
                <w:szCs w:val="21"/>
                <w:highlight w:val="none"/>
                <w14:textFill>
                  <w14:solidFill>
                    <w14:schemeClr w14:val="tx1"/>
                  </w14:solidFill>
                </w14:textFill>
              </w:rPr>
            </w:pPr>
          </w:p>
        </w:tc>
        <w:tc>
          <w:tcPr>
            <w:tcW w:w="851" w:type="dxa"/>
            <w:noWrap w:val="0"/>
            <w:vAlign w:val="top"/>
          </w:tcPr>
          <w:p w14:paraId="509A5D6E">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2D66B5DA">
            <w:pPr>
              <w:spacing w:line="360" w:lineRule="auto"/>
              <w:rPr>
                <w:color w:val="000000" w:themeColor="text1"/>
                <w:szCs w:val="21"/>
                <w:highlight w:val="none"/>
                <w14:textFill>
                  <w14:solidFill>
                    <w14:schemeClr w14:val="tx1"/>
                  </w14:solidFill>
                </w14:textFill>
              </w:rPr>
            </w:pPr>
          </w:p>
        </w:tc>
        <w:tc>
          <w:tcPr>
            <w:tcW w:w="992" w:type="dxa"/>
            <w:noWrap w:val="0"/>
            <w:vAlign w:val="top"/>
          </w:tcPr>
          <w:p w14:paraId="59AEDAF1">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5DD851C1">
            <w:pPr>
              <w:spacing w:line="360" w:lineRule="auto"/>
              <w:rPr>
                <w:color w:val="000000" w:themeColor="text1"/>
                <w:szCs w:val="21"/>
                <w:highlight w:val="none"/>
                <w14:textFill>
                  <w14:solidFill>
                    <w14:schemeClr w14:val="tx1"/>
                  </w14:solidFill>
                </w14:textFill>
              </w:rPr>
            </w:pPr>
          </w:p>
        </w:tc>
        <w:tc>
          <w:tcPr>
            <w:tcW w:w="992" w:type="dxa"/>
            <w:noWrap w:val="0"/>
            <w:vAlign w:val="top"/>
          </w:tcPr>
          <w:p w14:paraId="61606C4E">
            <w:pPr>
              <w:spacing w:line="360" w:lineRule="auto"/>
              <w:rPr>
                <w:color w:val="000000" w:themeColor="text1"/>
                <w:szCs w:val="21"/>
                <w:highlight w:val="none"/>
                <w14:textFill>
                  <w14:solidFill>
                    <w14:schemeClr w14:val="tx1"/>
                  </w14:solidFill>
                </w14:textFill>
              </w:rPr>
            </w:pPr>
          </w:p>
        </w:tc>
      </w:tr>
      <w:tr w14:paraId="3C87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04DD02">
            <w:pPr>
              <w:spacing w:line="360" w:lineRule="auto"/>
              <w:rPr>
                <w:color w:val="000000" w:themeColor="text1"/>
                <w:szCs w:val="21"/>
                <w:highlight w:val="none"/>
                <w14:textFill>
                  <w14:solidFill>
                    <w14:schemeClr w14:val="tx1"/>
                  </w14:solidFill>
                </w14:textFill>
              </w:rPr>
            </w:pPr>
          </w:p>
        </w:tc>
        <w:tc>
          <w:tcPr>
            <w:tcW w:w="1226" w:type="dxa"/>
            <w:noWrap w:val="0"/>
            <w:vAlign w:val="top"/>
          </w:tcPr>
          <w:p w14:paraId="236D3717">
            <w:pPr>
              <w:spacing w:line="360" w:lineRule="auto"/>
              <w:rPr>
                <w:color w:val="000000" w:themeColor="text1"/>
                <w:szCs w:val="21"/>
                <w:highlight w:val="none"/>
                <w14:textFill>
                  <w14:solidFill>
                    <w14:schemeClr w14:val="tx1"/>
                  </w14:solidFill>
                </w14:textFill>
              </w:rPr>
            </w:pPr>
          </w:p>
        </w:tc>
        <w:tc>
          <w:tcPr>
            <w:tcW w:w="851" w:type="dxa"/>
            <w:noWrap w:val="0"/>
            <w:vAlign w:val="top"/>
          </w:tcPr>
          <w:p w14:paraId="4C487460">
            <w:pPr>
              <w:spacing w:line="360" w:lineRule="auto"/>
              <w:rPr>
                <w:color w:val="000000" w:themeColor="text1"/>
                <w:szCs w:val="21"/>
                <w:highlight w:val="none"/>
                <w14:textFill>
                  <w14:solidFill>
                    <w14:schemeClr w14:val="tx1"/>
                  </w14:solidFill>
                </w14:textFill>
              </w:rPr>
            </w:pPr>
          </w:p>
        </w:tc>
        <w:tc>
          <w:tcPr>
            <w:tcW w:w="708" w:type="dxa"/>
            <w:noWrap w:val="0"/>
            <w:vAlign w:val="top"/>
          </w:tcPr>
          <w:p w14:paraId="4BA3297D">
            <w:pPr>
              <w:spacing w:line="360" w:lineRule="auto"/>
              <w:rPr>
                <w:color w:val="000000" w:themeColor="text1"/>
                <w:szCs w:val="21"/>
                <w:highlight w:val="none"/>
                <w14:textFill>
                  <w14:solidFill>
                    <w14:schemeClr w14:val="tx1"/>
                  </w14:solidFill>
                </w14:textFill>
              </w:rPr>
            </w:pPr>
          </w:p>
        </w:tc>
        <w:tc>
          <w:tcPr>
            <w:tcW w:w="709" w:type="dxa"/>
            <w:noWrap w:val="0"/>
            <w:vAlign w:val="top"/>
          </w:tcPr>
          <w:p w14:paraId="38C5624C">
            <w:pPr>
              <w:spacing w:line="360" w:lineRule="auto"/>
              <w:rPr>
                <w:color w:val="000000" w:themeColor="text1"/>
                <w:szCs w:val="21"/>
                <w:highlight w:val="none"/>
                <w14:textFill>
                  <w14:solidFill>
                    <w14:schemeClr w14:val="tx1"/>
                  </w14:solidFill>
                </w14:textFill>
              </w:rPr>
            </w:pPr>
          </w:p>
        </w:tc>
        <w:tc>
          <w:tcPr>
            <w:tcW w:w="851" w:type="dxa"/>
            <w:noWrap w:val="0"/>
            <w:vAlign w:val="top"/>
          </w:tcPr>
          <w:p w14:paraId="2293A971">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69D46D4D">
            <w:pPr>
              <w:spacing w:line="360" w:lineRule="auto"/>
              <w:rPr>
                <w:color w:val="000000" w:themeColor="text1"/>
                <w:szCs w:val="21"/>
                <w:highlight w:val="none"/>
                <w14:textFill>
                  <w14:solidFill>
                    <w14:schemeClr w14:val="tx1"/>
                  </w14:solidFill>
                </w14:textFill>
              </w:rPr>
            </w:pPr>
          </w:p>
        </w:tc>
        <w:tc>
          <w:tcPr>
            <w:tcW w:w="992" w:type="dxa"/>
            <w:noWrap w:val="0"/>
            <w:vAlign w:val="top"/>
          </w:tcPr>
          <w:p w14:paraId="162370A0">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6B5EAF4C">
            <w:pPr>
              <w:spacing w:line="360" w:lineRule="auto"/>
              <w:rPr>
                <w:color w:val="000000" w:themeColor="text1"/>
                <w:szCs w:val="21"/>
                <w:highlight w:val="none"/>
                <w14:textFill>
                  <w14:solidFill>
                    <w14:schemeClr w14:val="tx1"/>
                  </w14:solidFill>
                </w14:textFill>
              </w:rPr>
            </w:pPr>
          </w:p>
        </w:tc>
        <w:tc>
          <w:tcPr>
            <w:tcW w:w="992" w:type="dxa"/>
            <w:noWrap w:val="0"/>
            <w:vAlign w:val="top"/>
          </w:tcPr>
          <w:p w14:paraId="56685438">
            <w:pPr>
              <w:spacing w:line="360" w:lineRule="auto"/>
              <w:rPr>
                <w:color w:val="000000" w:themeColor="text1"/>
                <w:szCs w:val="21"/>
                <w:highlight w:val="none"/>
                <w14:textFill>
                  <w14:solidFill>
                    <w14:schemeClr w14:val="tx1"/>
                  </w14:solidFill>
                </w14:textFill>
              </w:rPr>
            </w:pPr>
          </w:p>
        </w:tc>
      </w:tr>
      <w:tr w14:paraId="4C1A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E9C38B3">
            <w:pPr>
              <w:spacing w:line="360" w:lineRule="auto"/>
              <w:rPr>
                <w:color w:val="000000" w:themeColor="text1"/>
                <w:szCs w:val="21"/>
                <w:highlight w:val="none"/>
                <w14:textFill>
                  <w14:solidFill>
                    <w14:schemeClr w14:val="tx1"/>
                  </w14:solidFill>
                </w14:textFill>
              </w:rPr>
            </w:pPr>
          </w:p>
        </w:tc>
        <w:tc>
          <w:tcPr>
            <w:tcW w:w="1226" w:type="dxa"/>
            <w:noWrap w:val="0"/>
            <w:vAlign w:val="top"/>
          </w:tcPr>
          <w:p w14:paraId="0DBCBB05">
            <w:pPr>
              <w:spacing w:line="360" w:lineRule="auto"/>
              <w:rPr>
                <w:color w:val="000000" w:themeColor="text1"/>
                <w:szCs w:val="21"/>
                <w:highlight w:val="none"/>
                <w14:textFill>
                  <w14:solidFill>
                    <w14:schemeClr w14:val="tx1"/>
                  </w14:solidFill>
                </w14:textFill>
              </w:rPr>
            </w:pPr>
          </w:p>
        </w:tc>
        <w:tc>
          <w:tcPr>
            <w:tcW w:w="851" w:type="dxa"/>
            <w:noWrap w:val="0"/>
            <w:vAlign w:val="top"/>
          </w:tcPr>
          <w:p w14:paraId="039DF1CB">
            <w:pPr>
              <w:spacing w:line="360" w:lineRule="auto"/>
              <w:rPr>
                <w:color w:val="000000" w:themeColor="text1"/>
                <w:szCs w:val="21"/>
                <w:highlight w:val="none"/>
                <w14:textFill>
                  <w14:solidFill>
                    <w14:schemeClr w14:val="tx1"/>
                  </w14:solidFill>
                </w14:textFill>
              </w:rPr>
            </w:pPr>
          </w:p>
        </w:tc>
        <w:tc>
          <w:tcPr>
            <w:tcW w:w="708" w:type="dxa"/>
            <w:noWrap w:val="0"/>
            <w:vAlign w:val="top"/>
          </w:tcPr>
          <w:p w14:paraId="35271BB4">
            <w:pPr>
              <w:spacing w:line="360" w:lineRule="auto"/>
              <w:rPr>
                <w:color w:val="000000" w:themeColor="text1"/>
                <w:szCs w:val="21"/>
                <w:highlight w:val="none"/>
                <w14:textFill>
                  <w14:solidFill>
                    <w14:schemeClr w14:val="tx1"/>
                  </w14:solidFill>
                </w14:textFill>
              </w:rPr>
            </w:pPr>
          </w:p>
        </w:tc>
        <w:tc>
          <w:tcPr>
            <w:tcW w:w="709" w:type="dxa"/>
            <w:noWrap w:val="0"/>
            <w:vAlign w:val="top"/>
          </w:tcPr>
          <w:p w14:paraId="6AA05439">
            <w:pPr>
              <w:spacing w:line="360" w:lineRule="auto"/>
              <w:rPr>
                <w:color w:val="000000" w:themeColor="text1"/>
                <w:szCs w:val="21"/>
                <w:highlight w:val="none"/>
                <w14:textFill>
                  <w14:solidFill>
                    <w14:schemeClr w14:val="tx1"/>
                  </w14:solidFill>
                </w14:textFill>
              </w:rPr>
            </w:pPr>
          </w:p>
        </w:tc>
        <w:tc>
          <w:tcPr>
            <w:tcW w:w="851" w:type="dxa"/>
            <w:noWrap w:val="0"/>
            <w:vAlign w:val="top"/>
          </w:tcPr>
          <w:p w14:paraId="27F06593">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7588CECD">
            <w:pPr>
              <w:spacing w:line="360" w:lineRule="auto"/>
              <w:rPr>
                <w:color w:val="000000" w:themeColor="text1"/>
                <w:szCs w:val="21"/>
                <w:highlight w:val="none"/>
                <w14:textFill>
                  <w14:solidFill>
                    <w14:schemeClr w14:val="tx1"/>
                  </w14:solidFill>
                </w14:textFill>
              </w:rPr>
            </w:pPr>
          </w:p>
        </w:tc>
        <w:tc>
          <w:tcPr>
            <w:tcW w:w="992" w:type="dxa"/>
            <w:noWrap w:val="0"/>
            <w:vAlign w:val="top"/>
          </w:tcPr>
          <w:p w14:paraId="6CBBB629">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04599FD8">
            <w:pPr>
              <w:spacing w:line="360" w:lineRule="auto"/>
              <w:rPr>
                <w:color w:val="000000" w:themeColor="text1"/>
                <w:szCs w:val="21"/>
                <w:highlight w:val="none"/>
                <w14:textFill>
                  <w14:solidFill>
                    <w14:schemeClr w14:val="tx1"/>
                  </w14:solidFill>
                </w14:textFill>
              </w:rPr>
            </w:pPr>
          </w:p>
        </w:tc>
        <w:tc>
          <w:tcPr>
            <w:tcW w:w="992" w:type="dxa"/>
            <w:noWrap w:val="0"/>
            <w:vAlign w:val="top"/>
          </w:tcPr>
          <w:p w14:paraId="27362FA4">
            <w:pPr>
              <w:spacing w:line="360" w:lineRule="auto"/>
              <w:rPr>
                <w:color w:val="000000" w:themeColor="text1"/>
                <w:szCs w:val="21"/>
                <w:highlight w:val="none"/>
                <w14:textFill>
                  <w14:solidFill>
                    <w14:schemeClr w14:val="tx1"/>
                  </w14:solidFill>
                </w14:textFill>
              </w:rPr>
            </w:pPr>
          </w:p>
        </w:tc>
      </w:tr>
      <w:tr w14:paraId="3769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1DC60CFF">
            <w:pPr>
              <w:spacing w:line="360" w:lineRule="auto"/>
              <w:rPr>
                <w:color w:val="000000" w:themeColor="text1"/>
                <w:szCs w:val="21"/>
                <w:highlight w:val="none"/>
                <w14:textFill>
                  <w14:solidFill>
                    <w14:schemeClr w14:val="tx1"/>
                  </w14:solidFill>
                </w14:textFill>
              </w:rPr>
            </w:pPr>
          </w:p>
        </w:tc>
        <w:tc>
          <w:tcPr>
            <w:tcW w:w="1226" w:type="dxa"/>
            <w:noWrap w:val="0"/>
            <w:vAlign w:val="top"/>
          </w:tcPr>
          <w:p w14:paraId="6A1019D6">
            <w:pPr>
              <w:spacing w:line="360" w:lineRule="auto"/>
              <w:rPr>
                <w:color w:val="000000" w:themeColor="text1"/>
                <w:szCs w:val="21"/>
                <w:highlight w:val="none"/>
                <w14:textFill>
                  <w14:solidFill>
                    <w14:schemeClr w14:val="tx1"/>
                  </w14:solidFill>
                </w14:textFill>
              </w:rPr>
            </w:pPr>
          </w:p>
        </w:tc>
        <w:tc>
          <w:tcPr>
            <w:tcW w:w="851" w:type="dxa"/>
            <w:noWrap w:val="0"/>
            <w:vAlign w:val="top"/>
          </w:tcPr>
          <w:p w14:paraId="49BC3A40">
            <w:pPr>
              <w:spacing w:line="360" w:lineRule="auto"/>
              <w:rPr>
                <w:color w:val="000000" w:themeColor="text1"/>
                <w:szCs w:val="21"/>
                <w:highlight w:val="none"/>
                <w14:textFill>
                  <w14:solidFill>
                    <w14:schemeClr w14:val="tx1"/>
                  </w14:solidFill>
                </w14:textFill>
              </w:rPr>
            </w:pPr>
          </w:p>
        </w:tc>
        <w:tc>
          <w:tcPr>
            <w:tcW w:w="708" w:type="dxa"/>
            <w:noWrap w:val="0"/>
            <w:vAlign w:val="top"/>
          </w:tcPr>
          <w:p w14:paraId="003A3D55">
            <w:pPr>
              <w:spacing w:line="360" w:lineRule="auto"/>
              <w:rPr>
                <w:color w:val="000000" w:themeColor="text1"/>
                <w:szCs w:val="21"/>
                <w:highlight w:val="none"/>
                <w14:textFill>
                  <w14:solidFill>
                    <w14:schemeClr w14:val="tx1"/>
                  </w14:solidFill>
                </w14:textFill>
              </w:rPr>
            </w:pPr>
          </w:p>
        </w:tc>
        <w:tc>
          <w:tcPr>
            <w:tcW w:w="709" w:type="dxa"/>
            <w:noWrap w:val="0"/>
            <w:vAlign w:val="top"/>
          </w:tcPr>
          <w:p w14:paraId="04DB3098">
            <w:pPr>
              <w:spacing w:line="360" w:lineRule="auto"/>
              <w:rPr>
                <w:color w:val="000000" w:themeColor="text1"/>
                <w:szCs w:val="21"/>
                <w:highlight w:val="none"/>
                <w14:textFill>
                  <w14:solidFill>
                    <w14:schemeClr w14:val="tx1"/>
                  </w14:solidFill>
                </w14:textFill>
              </w:rPr>
            </w:pPr>
          </w:p>
        </w:tc>
        <w:tc>
          <w:tcPr>
            <w:tcW w:w="851" w:type="dxa"/>
            <w:noWrap w:val="0"/>
            <w:vAlign w:val="top"/>
          </w:tcPr>
          <w:p w14:paraId="0C664DAA">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12D100B3">
            <w:pPr>
              <w:spacing w:line="360" w:lineRule="auto"/>
              <w:rPr>
                <w:color w:val="000000" w:themeColor="text1"/>
                <w:szCs w:val="21"/>
                <w:highlight w:val="none"/>
                <w14:textFill>
                  <w14:solidFill>
                    <w14:schemeClr w14:val="tx1"/>
                  </w14:solidFill>
                </w14:textFill>
              </w:rPr>
            </w:pPr>
          </w:p>
        </w:tc>
        <w:tc>
          <w:tcPr>
            <w:tcW w:w="992" w:type="dxa"/>
            <w:noWrap w:val="0"/>
            <w:vAlign w:val="top"/>
          </w:tcPr>
          <w:p w14:paraId="25D1D4F7">
            <w:pPr>
              <w:spacing w:line="360" w:lineRule="auto"/>
              <w:rPr>
                <w:color w:val="000000" w:themeColor="text1"/>
                <w:szCs w:val="21"/>
                <w:highlight w:val="none"/>
                <w14:textFill>
                  <w14:solidFill>
                    <w14:schemeClr w14:val="tx1"/>
                  </w14:solidFill>
                </w14:textFill>
              </w:rPr>
            </w:pPr>
          </w:p>
        </w:tc>
        <w:tc>
          <w:tcPr>
            <w:tcW w:w="1134" w:type="dxa"/>
            <w:noWrap w:val="0"/>
            <w:vAlign w:val="top"/>
          </w:tcPr>
          <w:p w14:paraId="1CEBE028">
            <w:pPr>
              <w:spacing w:line="360" w:lineRule="auto"/>
              <w:rPr>
                <w:color w:val="000000" w:themeColor="text1"/>
                <w:szCs w:val="21"/>
                <w:highlight w:val="none"/>
                <w14:textFill>
                  <w14:solidFill>
                    <w14:schemeClr w14:val="tx1"/>
                  </w14:solidFill>
                </w14:textFill>
              </w:rPr>
            </w:pPr>
          </w:p>
        </w:tc>
        <w:tc>
          <w:tcPr>
            <w:tcW w:w="992" w:type="dxa"/>
            <w:noWrap w:val="0"/>
            <w:vAlign w:val="top"/>
          </w:tcPr>
          <w:p w14:paraId="38D23DF9">
            <w:pPr>
              <w:spacing w:line="360" w:lineRule="auto"/>
              <w:rPr>
                <w:color w:val="000000" w:themeColor="text1"/>
                <w:szCs w:val="21"/>
                <w:highlight w:val="none"/>
                <w14:textFill>
                  <w14:solidFill>
                    <w14:schemeClr w14:val="tx1"/>
                  </w14:solidFill>
                </w14:textFill>
              </w:rPr>
            </w:pPr>
          </w:p>
        </w:tc>
      </w:tr>
    </w:tbl>
    <w:p w14:paraId="5ED7265E">
      <w:pPr>
        <w:rPr>
          <w:color w:val="000000" w:themeColor="text1"/>
          <w:highlight w:val="none"/>
          <w14:textFill>
            <w14:solidFill>
              <w14:schemeClr w14:val="tx1"/>
            </w14:solidFill>
          </w14:textFill>
        </w:rPr>
      </w:pPr>
    </w:p>
    <w:p w14:paraId="6A0B8314">
      <w:pPr>
        <w:rPr>
          <w:color w:val="000000" w:themeColor="text1"/>
          <w:highlight w:val="none"/>
          <w14:textFill>
            <w14:solidFill>
              <w14:schemeClr w14:val="tx1"/>
            </w14:solidFill>
          </w14:textFill>
        </w:rPr>
      </w:pPr>
    </w:p>
    <w:p w14:paraId="17A2F90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5502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F02818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1226" w:type="dxa"/>
            <w:noWrap w:val="0"/>
            <w:vAlign w:val="center"/>
          </w:tcPr>
          <w:p w14:paraId="2A1F615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仪器设备名称</w:t>
            </w:r>
          </w:p>
        </w:tc>
        <w:tc>
          <w:tcPr>
            <w:tcW w:w="851" w:type="dxa"/>
            <w:noWrap w:val="0"/>
            <w:vAlign w:val="center"/>
          </w:tcPr>
          <w:p w14:paraId="26D7DCB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型号</w:t>
            </w:r>
          </w:p>
          <w:p w14:paraId="2397E60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规格</w:t>
            </w:r>
          </w:p>
        </w:tc>
        <w:tc>
          <w:tcPr>
            <w:tcW w:w="708" w:type="dxa"/>
            <w:noWrap w:val="0"/>
            <w:vAlign w:val="center"/>
          </w:tcPr>
          <w:p w14:paraId="0512685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数量</w:t>
            </w:r>
          </w:p>
        </w:tc>
        <w:tc>
          <w:tcPr>
            <w:tcW w:w="709" w:type="dxa"/>
            <w:noWrap w:val="0"/>
            <w:vAlign w:val="center"/>
          </w:tcPr>
          <w:p w14:paraId="7F239D2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国别</w:t>
            </w:r>
          </w:p>
          <w:p w14:paraId="571DF65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产地</w:t>
            </w:r>
          </w:p>
        </w:tc>
        <w:tc>
          <w:tcPr>
            <w:tcW w:w="1134" w:type="dxa"/>
            <w:noWrap w:val="0"/>
            <w:vAlign w:val="center"/>
          </w:tcPr>
          <w:p w14:paraId="29A3F201">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制造年份</w:t>
            </w:r>
          </w:p>
        </w:tc>
        <w:tc>
          <w:tcPr>
            <w:tcW w:w="1276" w:type="dxa"/>
            <w:noWrap w:val="0"/>
            <w:vAlign w:val="center"/>
          </w:tcPr>
          <w:p w14:paraId="19BFB10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已使用</w:t>
            </w:r>
          </w:p>
          <w:p w14:paraId="50EEA90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台时数</w:t>
            </w:r>
          </w:p>
        </w:tc>
        <w:tc>
          <w:tcPr>
            <w:tcW w:w="1134" w:type="dxa"/>
            <w:noWrap w:val="0"/>
            <w:vAlign w:val="center"/>
          </w:tcPr>
          <w:p w14:paraId="55FC9467">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用途</w:t>
            </w:r>
          </w:p>
        </w:tc>
        <w:tc>
          <w:tcPr>
            <w:tcW w:w="1559" w:type="dxa"/>
            <w:noWrap w:val="0"/>
            <w:vAlign w:val="center"/>
          </w:tcPr>
          <w:p w14:paraId="6D742C4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46FF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92EDEA0">
            <w:pPr>
              <w:spacing w:line="360" w:lineRule="auto"/>
              <w:ind w:firstLine="420" w:firstLineChars="200"/>
              <w:rPr>
                <w:color w:val="000000" w:themeColor="text1"/>
                <w:szCs w:val="21"/>
                <w:highlight w:val="none"/>
                <w14:textFill>
                  <w14:solidFill>
                    <w14:schemeClr w14:val="tx1"/>
                  </w14:solidFill>
                </w14:textFill>
              </w:rPr>
            </w:pPr>
          </w:p>
        </w:tc>
        <w:tc>
          <w:tcPr>
            <w:tcW w:w="1226" w:type="dxa"/>
            <w:noWrap w:val="0"/>
            <w:vAlign w:val="center"/>
          </w:tcPr>
          <w:p w14:paraId="588F54BB">
            <w:pPr>
              <w:spacing w:line="360" w:lineRule="auto"/>
              <w:ind w:firstLine="420" w:firstLineChars="200"/>
              <w:rPr>
                <w:color w:val="000000" w:themeColor="text1"/>
                <w:szCs w:val="21"/>
                <w:highlight w:val="none"/>
                <w14:textFill>
                  <w14:solidFill>
                    <w14:schemeClr w14:val="tx1"/>
                  </w14:solidFill>
                </w14:textFill>
              </w:rPr>
            </w:pPr>
          </w:p>
        </w:tc>
        <w:tc>
          <w:tcPr>
            <w:tcW w:w="851" w:type="dxa"/>
            <w:noWrap w:val="0"/>
            <w:vAlign w:val="center"/>
          </w:tcPr>
          <w:p w14:paraId="4B071411">
            <w:pPr>
              <w:spacing w:line="360" w:lineRule="auto"/>
              <w:ind w:firstLine="420" w:firstLineChars="200"/>
              <w:rPr>
                <w:color w:val="000000" w:themeColor="text1"/>
                <w:szCs w:val="21"/>
                <w:highlight w:val="none"/>
                <w14:textFill>
                  <w14:solidFill>
                    <w14:schemeClr w14:val="tx1"/>
                  </w14:solidFill>
                </w14:textFill>
              </w:rPr>
            </w:pPr>
          </w:p>
        </w:tc>
        <w:tc>
          <w:tcPr>
            <w:tcW w:w="708" w:type="dxa"/>
            <w:noWrap w:val="0"/>
            <w:vAlign w:val="center"/>
          </w:tcPr>
          <w:p w14:paraId="32AA85C9">
            <w:pPr>
              <w:spacing w:line="360" w:lineRule="auto"/>
              <w:ind w:firstLine="420" w:firstLineChars="200"/>
              <w:rPr>
                <w:color w:val="000000" w:themeColor="text1"/>
                <w:szCs w:val="21"/>
                <w:highlight w:val="none"/>
                <w14:textFill>
                  <w14:solidFill>
                    <w14:schemeClr w14:val="tx1"/>
                  </w14:solidFill>
                </w14:textFill>
              </w:rPr>
            </w:pPr>
          </w:p>
        </w:tc>
        <w:tc>
          <w:tcPr>
            <w:tcW w:w="709" w:type="dxa"/>
            <w:noWrap w:val="0"/>
            <w:vAlign w:val="center"/>
          </w:tcPr>
          <w:p w14:paraId="67C444B2">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1440ECF3">
            <w:pPr>
              <w:spacing w:line="360" w:lineRule="auto"/>
              <w:ind w:firstLine="420" w:firstLineChars="200"/>
              <w:rPr>
                <w:color w:val="000000" w:themeColor="text1"/>
                <w:szCs w:val="21"/>
                <w:highlight w:val="none"/>
                <w14:textFill>
                  <w14:solidFill>
                    <w14:schemeClr w14:val="tx1"/>
                  </w14:solidFill>
                </w14:textFill>
              </w:rPr>
            </w:pPr>
          </w:p>
        </w:tc>
        <w:tc>
          <w:tcPr>
            <w:tcW w:w="1276" w:type="dxa"/>
            <w:noWrap w:val="0"/>
            <w:vAlign w:val="center"/>
          </w:tcPr>
          <w:p w14:paraId="281B630F">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0600B27F">
            <w:pPr>
              <w:spacing w:line="360" w:lineRule="auto"/>
              <w:ind w:firstLine="420" w:firstLineChars="200"/>
              <w:rPr>
                <w:color w:val="000000" w:themeColor="text1"/>
                <w:szCs w:val="21"/>
                <w:highlight w:val="none"/>
                <w14:textFill>
                  <w14:solidFill>
                    <w14:schemeClr w14:val="tx1"/>
                  </w14:solidFill>
                </w14:textFill>
              </w:rPr>
            </w:pPr>
          </w:p>
        </w:tc>
        <w:tc>
          <w:tcPr>
            <w:tcW w:w="1559" w:type="dxa"/>
            <w:noWrap w:val="0"/>
            <w:vAlign w:val="center"/>
          </w:tcPr>
          <w:p w14:paraId="09FD8602">
            <w:pPr>
              <w:spacing w:line="360" w:lineRule="auto"/>
              <w:ind w:firstLine="420" w:firstLineChars="200"/>
              <w:rPr>
                <w:color w:val="000000" w:themeColor="text1"/>
                <w:szCs w:val="21"/>
                <w:highlight w:val="none"/>
                <w14:textFill>
                  <w14:solidFill>
                    <w14:schemeClr w14:val="tx1"/>
                  </w14:solidFill>
                </w14:textFill>
              </w:rPr>
            </w:pPr>
          </w:p>
        </w:tc>
      </w:tr>
      <w:tr w14:paraId="52EB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AC6520C">
            <w:pPr>
              <w:spacing w:line="360" w:lineRule="auto"/>
              <w:ind w:firstLine="420" w:firstLineChars="200"/>
              <w:rPr>
                <w:color w:val="000000" w:themeColor="text1"/>
                <w:szCs w:val="21"/>
                <w:highlight w:val="none"/>
                <w14:textFill>
                  <w14:solidFill>
                    <w14:schemeClr w14:val="tx1"/>
                  </w14:solidFill>
                </w14:textFill>
              </w:rPr>
            </w:pPr>
          </w:p>
        </w:tc>
        <w:tc>
          <w:tcPr>
            <w:tcW w:w="1226" w:type="dxa"/>
            <w:noWrap w:val="0"/>
            <w:vAlign w:val="center"/>
          </w:tcPr>
          <w:p w14:paraId="28DFE98D">
            <w:pPr>
              <w:spacing w:line="360" w:lineRule="auto"/>
              <w:ind w:firstLine="420" w:firstLineChars="200"/>
              <w:rPr>
                <w:color w:val="000000" w:themeColor="text1"/>
                <w:szCs w:val="21"/>
                <w:highlight w:val="none"/>
                <w14:textFill>
                  <w14:solidFill>
                    <w14:schemeClr w14:val="tx1"/>
                  </w14:solidFill>
                </w14:textFill>
              </w:rPr>
            </w:pPr>
          </w:p>
        </w:tc>
        <w:tc>
          <w:tcPr>
            <w:tcW w:w="851" w:type="dxa"/>
            <w:noWrap w:val="0"/>
            <w:vAlign w:val="center"/>
          </w:tcPr>
          <w:p w14:paraId="15BCCC92">
            <w:pPr>
              <w:spacing w:line="360" w:lineRule="auto"/>
              <w:ind w:firstLine="420" w:firstLineChars="200"/>
              <w:rPr>
                <w:color w:val="000000" w:themeColor="text1"/>
                <w:szCs w:val="21"/>
                <w:highlight w:val="none"/>
                <w14:textFill>
                  <w14:solidFill>
                    <w14:schemeClr w14:val="tx1"/>
                  </w14:solidFill>
                </w14:textFill>
              </w:rPr>
            </w:pPr>
          </w:p>
        </w:tc>
        <w:tc>
          <w:tcPr>
            <w:tcW w:w="708" w:type="dxa"/>
            <w:noWrap w:val="0"/>
            <w:vAlign w:val="center"/>
          </w:tcPr>
          <w:p w14:paraId="275FDEB4">
            <w:pPr>
              <w:spacing w:line="360" w:lineRule="auto"/>
              <w:ind w:firstLine="420" w:firstLineChars="200"/>
              <w:rPr>
                <w:color w:val="000000" w:themeColor="text1"/>
                <w:szCs w:val="21"/>
                <w:highlight w:val="none"/>
                <w14:textFill>
                  <w14:solidFill>
                    <w14:schemeClr w14:val="tx1"/>
                  </w14:solidFill>
                </w14:textFill>
              </w:rPr>
            </w:pPr>
          </w:p>
        </w:tc>
        <w:tc>
          <w:tcPr>
            <w:tcW w:w="709" w:type="dxa"/>
            <w:noWrap w:val="0"/>
            <w:vAlign w:val="center"/>
          </w:tcPr>
          <w:p w14:paraId="0C48858D">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4B0B29CD">
            <w:pPr>
              <w:spacing w:line="360" w:lineRule="auto"/>
              <w:ind w:firstLine="420" w:firstLineChars="200"/>
              <w:rPr>
                <w:color w:val="000000" w:themeColor="text1"/>
                <w:szCs w:val="21"/>
                <w:highlight w:val="none"/>
                <w14:textFill>
                  <w14:solidFill>
                    <w14:schemeClr w14:val="tx1"/>
                  </w14:solidFill>
                </w14:textFill>
              </w:rPr>
            </w:pPr>
          </w:p>
        </w:tc>
        <w:tc>
          <w:tcPr>
            <w:tcW w:w="1276" w:type="dxa"/>
            <w:noWrap w:val="0"/>
            <w:vAlign w:val="center"/>
          </w:tcPr>
          <w:p w14:paraId="26B5CB95">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544ABF4C">
            <w:pPr>
              <w:spacing w:line="360" w:lineRule="auto"/>
              <w:ind w:firstLine="420" w:firstLineChars="200"/>
              <w:rPr>
                <w:color w:val="000000" w:themeColor="text1"/>
                <w:szCs w:val="21"/>
                <w:highlight w:val="none"/>
                <w14:textFill>
                  <w14:solidFill>
                    <w14:schemeClr w14:val="tx1"/>
                  </w14:solidFill>
                </w14:textFill>
              </w:rPr>
            </w:pPr>
          </w:p>
        </w:tc>
        <w:tc>
          <w:tcPr>
            <w:tcW w:w="1559" w:type="dxa"/>
            <w:noWrap w:val="0"/>
            <w:vAlign w:val="center"/>
          </w:tcPr>
          <w:p w14:paraId="7A161633">
            <w:pPr>
              <w:spacing w:line="360" w:lineRule="auto"/>
              <w:ind w:firstLine="420" w:firstLineChars="200"/>
              <w:rPr>
                <w:color w:val="000000" w:themeColor="text1"/>
                <w:szCs w:val="21"/>
                <w:highlight w:val="none"/>
                <w14:textFill>
                  <w14:solidFill>
                    <w14:schemeClr w14:val="tx1"/>
                  </w14:solidFill>
                </w14:textFill>
              </w:rPr>
            </w:pPr>
          </w:p>
        </w:tc>
      </w:tr>
      <w:tr w14:paraId="6A37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A50EE57">
            <w:pPr>
              <w:spacing w:line="360" w:lineRule="auto"/>
              <w:ind w:firstLine="420" w:firstLineChars="200"/>
              <w:rPr>
                <w:color w:val="000000" w:themeColor="text1"/>
                <w:szCs w:val="21"/>
                <w:highlight w:val="none"/>
                <w14:textFill>
                  <w14:solidFill>
                    <w14:schemeClr w14:val="tx1"/>
                  </w14:solidFill>
                </w14:textFill>
              </w:rPr>
            </w:pPr>
          </w:p>
        </w:tc>
        <w:tc>
          <w:tcPr>
            <w:tcW w:w="1226" w:type="dxa"/>
            <w:noWrap w:val="0"/>
            <w:vAlign w:val="center"/>
          </w:tcPr>
          <w:p w14:paraId="5AB1433B">
            <w:pPr>
              <w:spacing w:line="360" w:lineRule="auto"/>
              <w:ind w:firstLine="420" w:firstLineChars="200"/>
              <w:rPr>
                <w:color w:val="000000" w:themeColor="text1"/>
                <w:szCs w:val="21"/>
                <w:highlight w:val="none"/>
                <w14:textFill>
                  <w14:solidFill>
                    <w14:schemeClr w14:val="tx1"/>
                  </w14:solidFill>
                </w14:textFill>
              </w:rPr>
            </w:pPr>
          </w:p>
        </w:tc>
        <w:tc>
          <w:tcPr>
            <w:tcW w:w="851" w:type="dxa"/>
            <w:noWrap w:val="0"/>
            <w:vAlign w:val="center"/>
          </w:tcPr>
          <w:p w14:paraId="485CFB6E">
            <w:pPr>
              <w:spacing w:line="360" w:lineRule="auto"/>
              <w:ind w:firstLine="420" w:firstLineChars="200"/>
              <w:rPr>
                <w:color w:val="000000" w:themeColor="text1"/>
                <w:szCs w:val="21"/>
                <w:highlight w:val="none"/>
                <w14:textFill>
                  <w14:solidFill>
                    <w14:schemeClr w14:val="tx1"/>
                  </w14:solidFill>
                </w14:textFill>
              </w:rPr>
            </w:pPr>
          </w:p>
        </w:tc>
        <w:tc>
          <w:tcPr>
            <w:tcW w:w="708" w:type="dxa"/>
            <w:noWrap w:val="0"/>
            <w:vAlign w:val="center"/>
          </w:tcPr>
          <w:p w14:paraId="37094D52">
            <w:pPr>
              <w:spacing w:line="360" w:lineRule="auto"/>
              <w:ind w:firstLine="420" w:firstLineChars="200"/>
              <w:rPr>
                <w:color w:val="000000" w:themeColor="text1"/>
                <w:szCs w:val="21"/>
                <w:highlight w:val="none"/>
                <w14:textFill>
                  <w14:solidFill>
                    <w14:schemeClr w14:val="tx1"/>
                  </w14:solidFill>
                </w14:textFill>
              </w:rPr>
            </w:pPr>
          </w:p>
        </w:tc>
        <w:tc>
          <w:tcPr>
            <w:tcW w:w="709" w:type="dxa"/>
            <w:noWrap w:val="0"/>
            <w:vAlign w:val="center"/>
          </w:tcPr>
          <w:p w14:paraId="58490C2E">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7B52E1FB">
            <w:pPr>
              <w:spacing w:line="360" w:lineRule="auto"/>
              <w:ind w:firstLine="420" w:firstLineChars="200"/>
              <w:rPr>
                <w:color w:val="000000" w:themeColor="text1"/>
                <w:szCs w:val="21"/>
                <w:highlight w:val="none"/>
                <w14:textFill>
                  <w14:solidFill>
                    <w14:schemeClr w14:val="tx1"/>
                  </w14:solidFill>
                </w14:textFill>
              </w:rPr>
            </w:pPr>
          </w:p>
        </w:tc>
        <w:tc>
          <w:tcPr>
            <w:tcW w:w="1276" w:type="dxa"/>
            <w:noWrap w:val="0"/>
            <w:vAlign w:val="center"/>
          </w:tcPr>
          <w:p w14:paraId="2E9361FC">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4B46B3B5">
            <w:pPr>
              <w:spacing w:line="360" w:lineRule="auto"/>
              <w:ind w:firstLine="420" w:firstLineChars="200"/>
              <w:rPr>
                <w:color w:val="000000" w:themeColor="text1"/>
                <w:szCs w:val="21"/>
                <w:highlight w:val="none"/>
                <w14:textFill>
                  <w14:solidFill>
                    <w14:schemeClr w14:val="tx1"/>
                  </w14:solidFill>
                </w14:textFill>
              </w:rPr>
            </w:pPr>
          </w:p>
        </w:tc>
        <w:tc>
          <w:tcPr>
            <w:tcW w:w="1559" w:type="dxa"/>
            <w:noWrap w:val="0"/>
            <w:vAlign w:val="center"/>
          </w:tcPr>
          <w:p w14:paraId="697C9AAD">
            <w:pPr>
              <w:spacing w:line="360" w:lineRule="auto"/>
              <w:ind w:firstLine="420" w:firstLineChars="200"/>
              <w:rPr>
                <w:color w:val="000000" w:themeColor="text1"/>
                <w:szCs w:val="21"/>
                <w:highlight w:val="none"/>
                <w14:textFill>
                  <w14:solidFill>
                    <w14:schemeClr w14:val="tx1"/>
                  </w14:solidFill>
                </w14:textFill>
              </w:rPr>
            </w:pPr>
          </w:p>
        </w:tc>
      </w:tr>
      <w:tr w14:paraId="230D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7A4FDF43">
            <w:pPr>
              <w:spacing w:line="360" w:lineRule="auto"/>
              <w:ind w:firstLine="420" w:firstLineChars="200"/>
              <w:rPr>
                <w:color w:val="000000" w:themeColor="text1"/>
                <w:szCs w:val="21"/>
                <w:highlight w:val="none"/>
                <w14:textFill>
                  <w14:solidFill>
                    <w14:schemeClr w14:val="tx1"/>
                  </w14:solidFill>
                </w14:textFill>
              </w:rPr>
            </w:pPr>
          </w:p>
        </w:tc>
        <w:tc>
          <w:tcPr>
            <w:tcW w:w="1226" w:type="dxa"/>
            <w:noWrap w:val="0"/>
            <w:vAlign w:val="center"/>
          </w:tcPr>
          <w:p w14:paraId="634B8075">
            <w:pPr>
              <w:spacing w:line="360" w:lineRule="auto"/>
              <w:ind w:firstLine="420" w:firstLineChars="200"/>
              <w:rPr>
                <w:color w:val="000000" w:themeColor="text1"/>
                <w:szCs w:val="21"/>
                <w:highlight w:val="none"/>
                <w14:textFill>
                  <w14:solidFill>
                    <w14:schemeClr w14:val="tx1"/>
                  </w14:solidFill>
                </w14:textFill>
              </w:rPr>
            </w:pPr>
          </w:p>
        </w:tc>
        <w:tc>
          <w:tcPr>
            <w:tcW w:w="851" w:type="dxa"/>
            <w:noWrap w:val="0"/>
            <w:vAlign w:val="center"/>
          </w:tcPr>
          <w:p w14:paraId="176B7594">
            <w:pPr>
              <w:spacing w:line="360" w:lineRule="auto"/>
              <w:ind w:firstLine="420" w:firstLineChars="200"/>
              <w:rPr>
                <w:color w:val="000000" w:themeColor="text1"/>
                <w:szCs w:val="21"/>
                <w:highlight w:val="none"/>
                <w14:textFill>
                  <w14:solidFill>
                    <w14:schemeClr w14:val="tx1"/>
                  </w14:solidFill>
                </w14:textFill>
              </w:rPr>
            </w:pPr>
          </w:p>
        </w:tc>
        <w:tc>
          <w:tcPr>
            <w:tcW w:w="708" w:type="dxa"/>
            <w:noWrap w:val="0"/>
            <w:vAlign w:val="center"/>
          </w:tcPr>
          <w:p w14:paraId="1F8B2D17">
            <w:pPr>
              <w:spacing w:line="360" w:lineRule="auto"/>
              <w:ind w:firstLine="420" w:firstLineChars="200"/>
              <w:rPr>
                <w:color w:val="000000" w:themeColor="text1"/>
                <w:szCs w:val="21"/>
                <w:highlight w:val="none"/>
                <w14:textFill>
                  <w14:solidFill>
                    <w14:schemeClr w14:val="tx1"/>
                  </w14:solidFill>
                </w14:textFill>
              </w:rPr>
            </w:pPr>
          </w:p>
        </w:tc>
        <w:tc>
          <w:tcPr>
            <w:tcW w:w="709" w:type="dxa"/>
            <w:noWrap w:val="0"/>
            <w:vAlign w:val="center"/>
          </w:tcPr>
          <w:p w14:paraId="6A939DDE">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78568EEE">
            <w:pPr>
              <w:spacing w:line="360" w:lineRule="auto"/>
              <w:ind w:firstLine="420" w:firstLineChars="200"/>
              <w:rPr>
                <w:color w:val="000000" w:themeColor="text1"/>
                <w:szCs w:val="21"/>
                <w:highlight w:val="none"/>
                <w14:textFill>
                  <w14:solidFill>
                    <w14:schemeClr w14:val="tx1"/>
                  </w14:solidFill>
                </w14:textFill>
              </w:rPr>
            </w:pPr>
          </w:p>
        </w:tc>
        <w:tc>
          <w:tcPr>
            <w:tcW w:w="1276" w:type="dxa"/>
            <w:noWrap w:val="0"/>
            <w:vAlign w:val="center"/>
          </w:tcPr>
          <w:p w14:paraId="699F2CFD">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675CF3AC">
            <w:pPr>
              <w:spacing w:line="360" w:lineRule="auto"/>
              <w:ind w:firstLine="420" w:firstLineChars="200"/>
              <w:rPr>
                <w:color w:val="000000" w:themeColor="text1"/>
                <w:szCs w:val="21"/>
                <w:highlight w:val="none"/>
                <w14:textFill>
                  <w14:solidFill>
                    <w14:schemeClr w14:val="tx1"/>
                  </w14:solidFill>
                </w14:textFill>
              </w:rPr>
            </w:pPr>
          </w:p>
        </w:tc>
        <w:tc>
          <w:tcPr>
            <w:tcW w:w="1559" w:type="dxa"/>
            <w:noWrap w:val="0"/>
            <w:vAlign w:val="center"/>
          </w:tcPr>
          <w:p w14:paraId="3706BA11">
            <w:pPr>
              <w:spacing w:line="360" w:lineRule="auto"/>
              <w:ind w:firstLine="420" w:firstLineChars="200"/>
              <w:rPr>
                <w:color w:val="000000" w:themeColor="text1"/>
                <w:szCs w:val="21"/>
                <w:highlight w:val="none"/>
                <w14:textFill>
                  <w14:solidFill>
                    <w14:schemeClr w14:val="tx1"/>
                  </w14:solidFill>
                </w14:textFill>
              </w:rPr>
            </w:pPr>
          </w:p>
        </w:tc>
      </w:tr>
      <w:tr w14:paraId="79D1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D767F49">
            <w:pPr>
              <w:spacing w:line="360" w:lineRule="auto"/>
              <w:ind w:firstLine="420" w:firstLineChars="200"/>
              <w:rPr>
                <w:color w:val="000000" w:themeColor="text1"/>
                <w:szCs w:val="21"/>
                <w:highlight w:val="none"/>
                <w14:textFill>
                  <w14:solidFill>
                    <w14:schemeClr w14:val="tx1"/>
                  </w14:solidFill>
                </w14:textFill>
              </w:rPr>
            </w:pPr>
          </w:p>
        </w:tc>
        <w:tc>
          <w:tcPr>
            <w:tcW w:w="1226" w:type="dxa"/>
            <w:noWrap w:val="0"/>
            <w:vAlign w:val="center"/>
          </w:tcPr>
          <w:p w14:paraId="7CAE72C0">
            <w:pPr>
              <w:spacing w:line="360" w:lineRule="auto"/>
              <w:ind w:firstLine="420" w:firstLineChars="200"/>
              <w:rPr>
                <w:color w:val="000000" w:themeColor="text1"/>
                <w:szCs w:val="21"/>
                <w:highlight w:val="none"/>
                <w14:textFill>
                  <w14:solidFill>
                    <w14:schemeClr w14:val="tx1"/>
                  </w14:solidFill>
                </w14:textFill>
              </w:rPr>
            </w:pPr>
          </w:p>
        </w:tc>
        <w:tc>
          <w:tcPr>
            <w:tcW w:w="851" w:type="dxa"/>
            <w:noWrap w:val="0"/>
            <w:vAlign w:val="center"/>
          </w:tcPr>
          <w:p w14:paraId="6F1F2A17">
            <w:pPr>
              <w:spacing w:line="360" w:lineRule="auto"/>
              <w:ind w:firstLine="420" w:firstLineChars="200"/>
              <w:rPr>
                <w:color w:val="000000" w:themeColor="text1"/>
                <w:szCs w:val="21"/>
                <w:highlight w:val="none"/>
                <w14:textFill>
                  <w14:solidFill>
                    <w14:schemeClr w14:val="tx1"/>
                  </w14:solidFill>
                </w14:textFill>
              </w:rPr>
            </w:pPr>
          </w:p>
        </w:tc>
        <w:tc>
          <w:tcPr>
            <w:tcW w:w="708" w:type="dxa"/>
            <w:noWrap w:val="0"/>
            <w:vAlign w:val="center"/>
          </w:tcPr>
          <w:p w14:paraId="45C98453">
            <w:pPr>
              <w:spacing w:line="360" w:lineRule="auto"/>
              <w:ind w:firstLine="420" w:firstLineChars="200"/>
              <w:rPr>
                <w:color w:val="000000" w:themeColor="text1"/>
                <w:szCs w:val="21"/>
                <w:highlight w:val="none"/>
                <w14:textFill>
                  <w14:solidFill>
                    <w14:schemeClr w14:val="tx1"/>
                  </w14:solidFill>
                </w14:textFill>
              </w:rPr>
            </w:pPr>
          </w:p>
        </w:tc>
        <w:tc>
          <w:tcPr>
            <w:tcW w:w="709" w:type="dxa"/>
            <w:noWrap w:val="0"/>
            <w:vAlign w:val="center"/>
          </w:tcPr>
          <w:p w14:paraId="336DB1AB">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3E8EA279">
            <w:pPr>
              <w:spacing w:line="360" w:lineRule="auto"/>
              <w:ind w:firstLine="420" w:firstLineChars="200"/>
              <w:rPr>
                <w:color w:val="000000" w:themeColor="text1"/>
                <w:szCs w:val="21"/>
                <w:highlight w:val="none"/>
                <w14:textFill>
                  <w14:solidFill>
                    <w14:schemeClr w14:val="tx1"/>
                  </w14:solidFill>
                </w14:textFill>
              </w:rPr>
            </w:pPr>
          </w:p>
        </w:tc>
        <w:tc>
          <w:tcPr>
            <w:tcW w:w="1276" w:type="dxa"/>
            <w:noWrap w:val="0"/>
            <w:vAlign w:val="center"/>
          </w:tcPr>
          <w:p w14:paraId="0713BE4A">
            <w:pPr>
              <w:spacing w:line="360" w:lineRule="auto"/>
              <w:ind w:firstLine="420" w:firstLineChars="200"/>
              <w:rPr>
                <w:color w:val="000000" w:themeColor="text1"/>
                <w:szCs w:val="21"/>
                <w:highlight w:val="none"/>
                <w14:textFill>
                  <w14:solidFill>
                    <w14:schemeClr w14:val="tx1"/>
                  </w14:solidFill>
                </w14:textFill>
              </w:rPr>
            </w:pPr>
          </w:p>
        </w:tc>
        <w:tc>
          <w:tcPr>
            <w:tcW w:w="1134" w:type="dxa"/>
            <w:noWrap w:val="0"/>
            <w:vAlign w:val="center"/>
          </w:tcPr>
          <w:p w14:paraId="10DF401F">
            <w:pPr>
              <w:spacing w:line="360" w:lineRule="auto"/>
              <w:ind w:firstLine="420" w:firstLineChars="200"/>
              <w:rPr>
                <w:color w:val="000000" w:themeColor="text1"/>
                <w:szCs w:val="21"/>
                <w:highlight w:val="none"/>
                <w14:textFill>
                  <w14:solidFill>
                    <w14:schemeClr w14:val="tx1"/>
                  </w14:solidFill>
                </w14:textFill>
              </w:rPr>
            </w:pPr>
          </w:p>
        </w:tc>
        <w:tc>
          <w:tcPr>
            <w:tcW w:w="1559" w:type="dxa"/>
            <w:noWrap w:val="0"/>
            <w:vAlign w:val="center"/>
          </w:tcPr>
          <w:p w14:paraId="620E1002">
            <w:pPr>
              <w:spacing w:line="360" w:lineRule="auto"/>
              <w:ind w:firstLine="420" w:firstLineChars="200"/>
              <w:rPr>
                <w:color w:val="000000" w:themeColor="text1"/>
                <w:szCs w:val="21"/>
                <w:highlight w:val="none"/>
                <w14:textFill>
                  <w14:solidFill>
                    <w14:schemeClr w14:val="tx1"/>
                  </w14:solidFill>
                </w14:textFill>
              </w:rPr>
            </w:pPr>
          </w:p>
        </w:tc>
      </w:tr>
    </w:tbl>
    <w:p w14:paraId="5EB3D640">
      <w:pPr>
        <w:rPr>
          <w:color w:val="000000" w:themeColor="text1"/>
          <w:highlight w:val="none"/>
          <w14:textFill>
            <w14:solidFill>
              <w14:schemeClr w14:val="tx1"/>
            </w14:solidFill>
          </w14:textFill>
        </w:rPr>
      </w:pPr>
    </w:p>
    <w:p w14:paraId="38AF7900">
      <w:pPr>
        <w:rPr>
          <w:color w:val="000000" w:themeColor="text1"/>
          <w:highlight w:val="none"/>
          <w14:textFill>
            <w14:solidFill>
              <w14:schemeClr w14:val="tx1"/>
            </w14:solidFill>
          </w14:textFill>
        </w:rPr>
      </w:pPr>
    </w:p>
    <w:p w14:paraId="0581ACB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附表三：劳动力计划表</w:t>
      </w:r>
    </w:p>
    <w:p w14:paraId="783852D7">
      <w:pPr>
        <w:ind w:firstLine="7245" w:firstLineChars="34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A4D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27C1EE5">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工种</w:t>
            </w:r>
          </w:p>
        </w:tc>
        <w:tc>
          <w:tcPr>
            <w:tcW w:w="8506" w:type="dxa"/>
            <w:gridSpan w:val="7"/>
            <w:noWrap w:val="0"/>
            <w:vAlign w:val="center"/>
          </w:tcPr>
          <w:p w14:paraId="4BCC6D40">
            <w:pPr>
              <w:spacing w:line="360" w:lineRule="auto"/>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按工程施工阶段投入劳动力情况</w:t>
            </w:r>
          </w:p>
        </w:tc>
      </w:tr>
      <w:tr w14:paraId="6941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635BCA3">
            <w:pPr>
              <w:spacing w:line="360" w:lineRule="auto"/>
              <w:jc w:val="center"/>
              <w:rPr>
                <w:color w:val="000000" w:themeColor="text1"/>
                <w:szCs w:val="21"/>
                <w:highlight w:val="none"/>
                <w14:textFill>
                  <w14:solidFill>
                    <w14:schemeClr w14:val="tx1"/>
                  </w14:solidFill>
                </w14:textFill>
              </w:rPr>
            </w:pPr>
          </w:p>
        </w:tc>
        <w:tc>
          <w:tcPr>
            <w:tcW w:w="961" w:type="dxa"/>
            <w:noWrap w:val="0"/>
            <w:vAlign w:val="center"/>
          </w:tcPr>
          <w:p w14:paraId="0AF92D34">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6E811686">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4A399D2F">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2A733D40">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05A18BDC">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13B6744C">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64707526">
            <w:pPr>
              <w:spacing w:line="360" w:lineRule="auto"/>
              <w:jc w:val="center"/>
              <w:rPr>
                <w:color w:val="000000" w:themeColor="text1"/>
                <w:szCs w:val="21"/>
                <w:highlight w:val="none"/>
                <w14:textFill>
                  <w14:solidFill>
                    <w14:schemeClr w14:val="tx1"/>
                  </w14:solidFill>
                </w14:textFill>
              </w:rPr>
            </w:pPr>
          </w:p>
        </w:tc>
      </w:tr>
      <w:tr w14:paraId="4AF5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FAB5894">
            <w:pPr>
              <w:spacing w:line="360" w:lineRule="auto"/>
              <w:jc w:val="center"/>
              <w:rPr>
                <w:color w:val="000000" w:themeColor="text1"/>
                <w:szCs w:val="21"/>
                <w:highlight w:val="none"/>
                <w14:textFill>
                  <w14:solidFill>
                    <w14:schemeClr w14:val="tx1"/>
                  </w14:solidFill>
                </w14:textFill>
              </w:rPr>
            </w:pPr>
          </w:p>
        </w:tc>
        <w:tc>
          <w:tcPr>
            <w:tcW w:w="961" w:type="dxa"/>
            <w:noWrap w:val="0"/>
            <w:vAlign w:val="center"/>
          </w:tcPr>
          <w:p w14:paraId="1F29A527">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62982458">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70E37A4D">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025749A5">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1C595CC5">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036E1FC2">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071C7A49">
            <w:pPr>
              <w:spacing w:line="360" w:lineRule="auto"/>
              <w:jc w:val="center"/>
              <w:rPr>
                <w:color w:val="000000" w:themeColor="text1"/>
                <w:szCs w:val="21"/>
                <w:highlight w:val="none"/>
                <w14:textFill>
                  <w14:solidFill>
                    <w14:schemeClr w14:val="tx1"/>
                  </w14:solidFill>
                </w14:textFill>
              </w:rPr>
            </w:pPr>
          </w:p>
        </w:tc>
      </w:tr>
      <w:tr w14:paraId="6000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422147BD">
            <w:pPr>
              <w:spacing w:line="360" w:lineRule="auto"/>
              <w:jc w:val="center"/>
              <w:rPr>
                <w:color w:val="000000" w:themeColor="text1"/>
                <w:szCs w:val="21"/>
                <w:highlight w:val="none"/>
                <w14:textFill>
                  <w14:solidFill>
                    <w14:schemeClr w14:val="tx1"/>
                  </w14:solidFill>
                </w14:textFill>
              </w:rPr>
            </w:pPr>
          </w:p>
        </w:tc>
        <w:tc>
          <w:tcPr>
            <w:tcW w:w="961" w:type="dxa"/>
            <w:noWrap w:val="0"/>
            <w:vAlign w:val="center"/>
          </w:tcPr>
          <w:p w14:paraId="71A7370A">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178C405C">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080C4998">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07D8788A">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5CACEB32">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7943591E">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4FED0A4C">
            <w:pPr>
              <w:spacing w:line="360" w:lineRule="auto"/>
              <w:jc w:val="center"/>
              <w:rPr>
                <w:color w:val="000000" w:themeColor="text1"/>
                <w:szCs w:val="21"/>
                <w:highlight w:val="none"/>
                <w14:textFill>
                  <w14:solidFill>
                    <w14:schemeClr w14:val="tx1"/>
                  </w14:solidFill>
                </w14:textFill>
              </w:rPr>
            </w:pPr>
          </w:p>
        </w:tc>
      </w:tr>
      <w:tr w14:paraId="20D5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4D407C58">
            <w:pPr>
              <w:spacing w:line="360" w:lineRule="auto"/>
              <w:jc w:val="center"/>
              <w:rPr>
                <w:color w:val="000000" w:themeColor="text1"/>
                <w:szCs w:val="21"/>
                <w:highlight w:val="none"/>
                <w14:textFill>
                  <w14:solidFill>
                    <w14:schemeClr w14:val="tx1"/>
                  </w14:solidFill>
                </w14:textFill>
              </w:rPr>
            </w:pPr>
          </w:p>
        </w:tc>
        <w:tc>
          <w:tcPr>
            <w:tcW w:w="961" w:type="dxa"/>
            <w:noWrap w:val="0"/>
            <w:vAlign w:val="center"/>
          </w:tcPr>
          <w:p w14:paraId="2C7ADD1C">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2606437F">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59B08A42">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288C29A3">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2203A809">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48EF3DBC">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3E970DB3">
            <w:pPr>
              <w:spacing w:line="360" w:lineRule="auto"/>
              <w:jc w:val="center"/>
              <w:rPr>
                <w:color w:val="000000" w:themeColor="text1"/>
                <w:szCs w:val="21"/>
                <w:highlight w:val="none"/>
                <w14:textFill>
                  <w14:solidFill>
                    <w14:schemeClr w14:val="tx1"/>
                  </w14:solidFill>
                </w14:textFill>
              </w:rPr>
            </w:pPr>
          </w:p>
        </w:tc>
      </w:tr>
      <w:tr w14:paraId="1029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BE073C3">
            <w:pPr>
              <w:spacing w:line="360" w:lineRule="auto"/>
              <w:jc w:val="center"/>
              <w:rPr>
                <w:color w:val="000000" w:themeColor="text1"/>
                <w:szCs w:val="21"/>
                <w:highlight w:val="none"/>
                <w14:textFill>
                  <w14:solidFill>
                    <w14:schemeClr w14:val="tx1"/>
                  </w14:solidFill>
                </w14:textFill>
              </w:rPr>
            </w:pPr>
          </w:p>
        </w:tc>
        <w:tc>
          <w:tcPr>
            <w:tcW w:w="961" w:type="dxa"/>
            <w:noWrap w:val="0"/>
            <w:vAlign w:val="center"/>
          </w:tcPr>
          <w:p w14:paraId="6669EE96">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0BD357D1">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65B3F614">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158FB662">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146AD9D8">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5A099107">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6185CE10">
            <w:pPr>
              <w:spacing w:line="360" w:lineRule="auto"/>
              <w:jc w:val="center"/>
              <w:rPr>
                <w:color w:val="000000" w:themeColor="text1"/>
                <w:szCs w:val="21"/>
                <w:highlight w:val="none"/>
                <w14:textFill>
                  <w14:solidFill>
                    <w14:schemeClr w14:val="tx1"/>
                  </w14:solidFill>
                </w14:textFill>
              </w:rPr>
            </w:pPr>
          </w:p>
        </w:tc>
      </w:tr>
      <w:tr w14:paraId="6852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4937DE7B">
            <w:pPr>
              <w:spacing w:line="360" w:lineRule="auto"/>
              <w:jc w:val="center"/>
              <w:rPr>
                <w:color w:val="000000" w:themeColor="text1"/>
                <w:szCs w:val="21"/>
                <w:highlight w:val="none"/>
                <w14:textFill>
                  <w14:solidFill>
                    <w14:schemeClr w14:val="tx1"/>
                  </w14:solidFill>
                </w14:textFill>
              </w:rPr>
            </w:pPr>
          </w:p>
        </w:tc>
        <w:tc>
          <w:tcPr>
            <w:tcW w:w="961" w:type="dxa"/>
            <w:noWrap w:val="0"/>
            <w:vAlign w:val="center"/>
          </w:tcPr>
          <w:p w14:paraId="5E800973">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5F4F1889">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153F0573">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0B72699C">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666B29BA">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39605DF5">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6F11720F">
            <w:pPr>
              <w:spacing w:line="360" w:lineRule="auto"/>
              <w:jc w:val="center"/>
              <w:rPr>
                <w:color w:val="000000" w:themeColor="text1"/>
                <w:szCs w:val="21"/>
                <w:highlight w:val="none"/>
                <w14:textFill>
                  <w14:solidFill>
                    <w14:schemeClr w14:val="tx1"/>
                  </w14:solidFill>
                </w14:textFill>
              </w:rPr>
            </w:pPr>
          </w:p>
        </w:tc>
      </w:tr>
      <w:tr w14:paraId="7F9A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FAED160">
            <w:pPr>
              <w:spacing w:line="360" w:lineRule="auto"/>
              <w:jc w:val="center"/>
              <w:rPr>
                <w:color w:val="000000" w:themeColor="text1"/>
                <w:szCs w:val="21"/>
                <w:highlight w:val="none"/>
                <w14:textFill>
                  <w14:solidFill>
                    <w14:schemeClr w14:val="tx1"/>
                  </w14:solidFill>
                </w14:textFill>
              </w:rPr>
            </w:pPr>
          </w:p>
        </w:tc>
        <w:tc>
          <w:tcPr>
            <w:tcW w:w="961" w:type="dxa"/>
            <w:noWrap w:val="0"/>
            <w:vAlign w:val="center"/>
          </w:tcPr>
          <w:p w14:paraId="14627C8A">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477EF59B">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03C40EAB">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185FC4A6">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63605555">
            <w:pPr>
              <w:spacing w:line="360" w:lineRule="auto"/>
              <w:jc w:val="center"/>
              <w:rPr>
                <w:color w:val="000000" w:themeColor="text1"/>
                <w:szCs w:val="21"/>
                <w:highlight w:val="none"/>
                <w14:textFill>
                  <w14:solidFill>
                    <w14:schemeClr w14:val="tx1"/>
                  </w14:solidFill>
                </w14:textFill>
              </w:rPr>
            </w:pPr>
          </w:p>
        </w:tc>
        <w:tc>
          <w:tcPr>
            <w:tcW w:w="1257" w:type="dxa"/>
            <w:noWrap w:val="0"/>
            <w:vAlign w:val="center"/>
          </w:tcPr>
          <w:p w14:paraId="5479D284">
            <w:pPr>
              <w:spacing w:line="360" w:lineRule="auto"/>
              <w:jc w:val="center"/>
              <w:rPr>
                <w:color w:val="000000" w:themeColor="text1"/>
                <w:szCs w:val="21"/>
                <w:highlight w:val="none"/>
                <w14:textFill>
                  <w14:solidFill>
                    <w14:schemeClr w14:val="tx1"/>
                  </w14:solidFill>
                </w14:textFill>
              </w:rPr>
            </w:pPr>
          </w:p>
        </w:tc>
        <w:tc>
          <w:tcPr>
            <w:tcW w:w="1258" w:type="dxa"/>
            <w:noWrap w:val="0"/>
            <w:vAlign w:val="center"/>
          </w:tcPr>
          <w:p w14:paraId="5F2E4998">
            <w:pPr>
              <w:spacing w:line="360" w:lineRule="auto"/>
              <w:jc w:val="center"/>
              <w:rPr>
                <w:color w:val="000000" w:themeColor="text1"/>
                <w:szCs w:val="21"/>
                <w:highlight w:val="none"/>
                <w14:textFill>
                  <w14:solidFill>
                    <w14:schemeClr w14:val="tx1"/>
                  </w14:solidFill>
                </w14:textFill>
              </w:rPr>
            </w:pPr>
          </w:p>
        </w:tc>
      </w:tr>
    </w:tbl>
    <w:p w14:paraId="1ADB466E">
      <w:pPr>
        <w:rPr>
          <w:color w:val="000000" w:themeColor="text1"/>
          <w:highlight w:val="none"/>
          <w14:textFill>
            <w14:solidFill>
              <w14:schemeClr w14:val="tx1"/>
            </w14:solidFill>
          </w14:textFill>
        </w:rPr>
      </w:pPr>
    </w:p>
    <w:p w14:paraId="690CD3C4">
      <w:pPr>
        <w:rPr>
          <w:b/>
          <w:color w:val="000000" w:themeColor="text1"/>
          <w:highlight w:val="none"/>
          <w14:textFill>
            <w14:solidFill>
              <w14:schemeClr w14:val="tx1"/>
            </w14:solidFill>
          </w14:textFill>
        </w:rPr>
      </w:pPr>
    </w:p>
    <w:p w14:paraId="7A523D5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附表四：计划开、竣工日期和施工进度计划（网络图或横道图）</w:t>
      </w:r>
    </w:p>
    <w:p w14:paraId="0E40A216">
      <w:pPr>
        <w:spacing w:line="460" w:lineRule="exact"/>
        <w:ind w:left="-6"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供应商应提交施工进度计划，说明按采购文件要求的工期进行施工的各个关键日期。成交的供应商还应按合同条件有关条款的要求提交详细的施工进度计划。</w:t>
      </w:r>
    </w:p>
    <w:p w14:paraId="33D6DAC1">
      <w:pPr>
        <w:spacing w:line="460" w:lineRule="exact"/>
        <w:ind w:left="-6"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施工进度计划可采用网络图（或横道图）表示，说明计划开工日期和各分项工程各阶段的完工日期和分包合同签订的日期。</w:t>
      </w:r>
    </w:p>
    <w:p w14:paraId="6919E66C">
      <w:pPr>
        <w:spacing w:line="460" w:lineRule="exact"/>
        <w:ind w:left="-6"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施工进度计划应与施工组织设计相适应。</w:t>
      </w:r>
    </w:p>
    <w:p w14:paraId="46BBC13D">
      <w:pPr>
        <w:rPr>
          <w:color w:val="000000" w:themeColor="text1"/>
          <w:highlight w:val="none"/>
          <w14:textFill>
            <w14:solidFill>
              <w14:schemeClr w14:val="tx1"/>
            </w14:solidFill>
          </w14:textFill>
        </w:rPr>
      </w:pPr>
    </w:p>
    <w:p w14:paraId="0972931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附表五：施工总平面图</w:t>
      </w:r>
    </w:p>
    <w:p w14:paraId="16832018">
      <w:pPr>
        <w:spacing w:line="4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供应商应递交一份施工总平面图，绘出现场临时设施布置图表并附文字说明，说明临时设施、加工车间、现场办公、设备及仓储、供电、供水、卫生、生活、道路、消防等设施的情况和布置。</w:t>
      </w:r>
    </w:p>
    <w:p w14:paraId="01C4EEDD">
      <w:pPr>
        <w:rPr>
          <w:color w:val="000000" w:themeColor="text1"/>
          <w:highlight w:val="none"/>
          <w14:textFill>
            <w14:solidFill>
              <w14:schemeClr w14:val="tx1"/>
            </w14:solidFill>
          </w14:textFill>
        </w:rPr>
      </w:pPr>
    </w:p>
    <w:p w14:paraId="323F4E89">
      <w:pPr>
        <w:rPr>
          <w:color w:val="000000" w:themeColor="text1"/>
          <w:highlight w:val="none"/>
          <w14:textFill>
            <w14:solidFill>
              <w14:schemeClr w14:val="tx1"/>
            </w14:solidFill>
          </w14:textFill>
        </w:rPr>
      </w:pPr>
    </w:p>
    <w:p w14:paraId="10AFC3A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附表六：临时用地表</w:t>
      </w:r>
    </w:p>
    <w:p w14:paraId="1C54B81A">
      <w:pPr>
        <w:rPr>
          <w:color w:val="000000" w:themeColor="text1"/>
          <w:highlight w:val="none"/>
          <w14:textFill>
            <w14:solidFill>
              <w14:schemeClr w14:val="tx1"/>
            </w14:solidFill>
          </w14:textFill>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6E3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AAEC8AE">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用途</w:t>
            </w:r>
          </w:p>
        </w:tc>
        <w:tc>
          <w:tcPr>
            <w:tcW w:w="2091" w:type="dxa"/>
            <w:noWrap w:val="0"/>
            <w:vAlign w:val="center"/>
          </w:tcPr>
          <w:p w14:paraId="539862FE">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面积（平方米）</w:t>
            </w:r>
          </w:p>
        </w:tc>
        <w:tc>
          <w:tcPr>
            <w:tcW w:w="2090" w:type="dxa"/>
            <w:noWrap w:val="0"/>
            <w:vAlign w:val="center"/>
          </w:tcPr>
          <w:p w14:paraId="10712387">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位置</w:t>
            </w:r>
          </w:p>
        </w:tc>
        <w:tc>
          <w:tcPr>
            <w:tcW w:w="2091" w:type="dxa"/>
            <w:noWrap w:val="0"/>
            <w:vAlign w:val="center"/>
          </w:tcPr>
          <w:p w14:paraId="07861113">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需用时间</w:t>
            </w:r>
          </w:p>
        </w:tc>
      </w:tr>
      <w:tr w14:paraId="3563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3CE3955F">
            <w:pPr>
              <w:rPr>
                <w:color w:val="000000" w:themeColor="text1"/>
                <w:highlight w:val="none"/>
                <w14:textFill>
                  <w14:solidFill>
                    <w14:schemeClr w14:val="tx1"/>
                  </w14:solidFill>
                </w14:textFill>
              </w:rPr>
            </w:pPr>
          </w:p>
        </w:tc>
        <w:tc>
          <w:tcPr>
            <w:tcW w:w="2091" w:type="dxa"/>
            <w:noWrap w:val="0"/>
            <w:vAlign w:val="top"/>
          </w:tcPr>
          <w:p w14:paraId="2F5817F8">
            <w:pPr>
              <w:rPr>
                <w:color w:val="000000" w:themeColor="text1"/>
                <w:highlight w:val="none"/>
                <w14:textFill>
                  <w14:solidFill>
                    <w14:schemeClr w14:val="tx1"/>
                  </w14:solidFill>
                </w14:textFill>
              </w:rPr>
            </w:pPr>
          </w:p>
        </w:tc>
        <w:tc>
          <w:tcPr>
            <w:tcW w:w="2090" w:type="dxa"/>
            <w:noWrap w:val="0"/>
            <w:vAlign w:val="top"/>
          </w:tcPr>
          <w:p w14:paraId="16CF959C">
            <w:pPr>
              <w:rPr>
                <w:color w:val="000000" w:themeColor="text1"/>
                <w:highlight w:val="none"/>
                <w14:textFill>
                  <w14:solidFill>
                    <w14:schemeClr w14:val="tx1"/>
                  </w14:solidFill>
                </w14:textFill>
              </w:rPr>
            </w:pPr>
          </w:p>
        </w:tc>
        <w:tc>
          <w:tcPr>
            <w:tcW w:w="2091" w:type="dxa"/>
            <w:noWrap w:val="0"/>
            <w:vAlign w:val="top"/>
          </w:tcPr>
          <w:p w14:paraId="70CE32B5">
            <w:pPr>
              <w:rPr>
                <w:color w:val="000000" w:themeColor="text1"/>
                <w:highlight w:val="none"/>
                <w14:textFill>
                  <w14:solidFill>
                    <w14:schemeClr w14:val="tx1"/>
                  </w14:solidFill>
                </w14:textFill>
              </w:rPr>
            </w:pPr>
          </w:p>
        </w:tc>
      </w:tr>
      <w:tr w14:paraId="1498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6C3EDD25">
            <w:pPr>
              <w:rPr>
                <w:color w:val="000000" w:themeColor="text1"/>
                <w:highlight w:val="none"/>
                <w14:textFill>
                  <w14:solidFill>
                    <w14:schemeClr w14:val="tx1"/>
                  </w14:solidFill>
                </w14:textFill>
              </w:rPr>
            </w:pPr>
          </w:p>
        </w:tc>
        <w:tc>
          <w:tcPr>
            <w:tcW w:w="2091" w:type="dxa"/>
            <w:noWrap w:val="0"/>
            <w:vAlign w:val="top"/>
          </w:tcPr>
          <w:p w14:paraId="4A413005">
            <w:pPr>
              <w:rPr>
                <w:color w:val="000000" w:themeColor="text1"/>
                <w:highlight w:val="none"/>
                <w14:textFill>
                  <w14:solidFill>
                    <w14:schemeClr w14:val="tx1"/>
                  </w14:solidFill>
                </w14:textFill>
              </w:rPr>
            </w:pPr>
          </w:p>
        </w:tc>
        <w:tc>
          <w:tcPr>
            <w:tcW w:w="2090" w:type="dxa"/>
            <w:noWrap w:val="0"/>
            <w:vAlign w:val="top"/>
          </w:tcPr>
          <w:p w14:paraId="3F2A8D2E">
            <w:pPr>
              <w:rPr>
                <w:color w:val="000000" w:themeColor="text1"/>
                <w:highlight w:val="none"/>
                <w14:textFill>
                  <w14:solidFill>
                    <w14:schemeClr w14:val="tx1"/>
                  </w14:solidFill>
                </w14:textFill>
              </w:rPr>
            </w:pPr>
          </w:p>
        </w:tc>
        <w:tc>
          <w:tcPr>
            <w:tcW w:w="2091" w:type="dxa"/>
            <w:noWrap w:val="0"/>
            <w:vAlign w:val="top"/>
          </w:tcPr>
          <w:p w14:paraId="2884560D">
            <w:pPr>
              <w:rPr>
                <w:color w:val="000000" w:themeColor="text1"/>
                <w:highlight w:val="none"/>
                <w14:textFill>
                  <w14:solidFill>
                    <w14:schemeClr w14:val="tx1"/>
                  </w14:solidFill>
                </w14:textFill>
              </w:rPr>
            </w:pPr>
          </w:p>
        </w:tc>
      </w:tr>
      <w:tr w14:paraId="3E88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5F192164">
            <w:pPr>
              <w:rPr>
                <w:color w:val="000000" w:themeColor="text1"/>
                <w:highlight w:val="none"/>
                <w14:textFill>
                  <w14:solidFill>
                    <w14:schemeClr w14:val="tx1"/>
                  </w14:solidFill>
                </w14:textFill>
              </w:rPr>
            </w:pPr>
          </w:p>
        </w:tc>
        <w:tc>
          <w:tcPr>
            <w:tcW w:w="2091" w:type="dxa"/>
            <w:noWrap w:val="0"/>
            <w:vAlign w:val="top"/>
          </w:tcPr>
          <w:p w14:paraId="00680201">
            <w:pPr>
              <w:rPr>
                <w:color w:val="000000" w:themeColor="text1"/>
                <w:highlight w:val="none"/>
                <w14:textFill>
                  <w14:solidFill>
                    <w14:schemeClr w14:val="tx1"/>
                  </w14:solidFill>
                </w14:textFill>
              </w:rPr>
            </w:pPr>
          </w:p>
        </w:tc>
        <w:tc>
          <w:tcPr>
            <w:tcW w:w="2090" w:type="dxa"/>
            <w:noWrap w:val="0"/>
            <w:vAlign w:val="top"/>
          </w:tcPr>
          <w:p w14:paraId="469231BF">
            <w:pPr>
              <w:rPr>
                <w:color w:val="000000" w:themeColor="text1"/>
                <w:highlight w:val="none"/>
                <w14:textFill>
                  <w14:solidFill>
                    <w14:schemeClr w14:val="tx1"/>
                  </w14:solidFill>
                </w14:textFill>
              </w:rPr>
            </w:pPr>
          </w:p>
        </w:tc>
        <w:tc>
          <w:tcPr>
            <w:tcW w:w="2091" w:type="dxa"/>
            <w:noWrap w:val="0"/>
            <w:vAlign w:val="top"/>
          </w:tcPr>
          <w:p w14:paraId="0C177F41">
            <w:pPr>
              <w:rPr>
                <w:color w:val="000000" w:themeColor="text1"/>
                <w:highlight w:val="none"/>
                <w14:textFill>
                  <w14:solidFill>
                    <w14:schemeClr w14:val="tx1"/>
                  </w14:solidFill>
                </w14:textFill>
              </w:rPr>
            </w:pPr>
          </w:p>
        </w:tc>
      </w:tr>
      <w:tr w14:paraId="1CED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461D4AF9">
            <w:pPr>
              <w:rPr>
                <w:color w:val="000000" w:themeColor="text1"/>
                <w:highlight w:val="none"/>
                <w14:textFill>
                  <w14:solidFill>
                    <w14:schemeClr w14:val="tx1"/>
                  </w14:solidFill>
                </w14:textFill>
              </w:rPr>
            </w:pPr>
          </w:p>
        </w:tc>
        <w:tc>
          <w:tcPr>
            <w:tcW w:w="2091" w:type="dxa"/>
            <w:noWrap w:val="0"/>
            <w:vAlign w:val="top"/>
          </w:tcPr>
          <w:p w14:paraId="1C5E9023">
            <w:pPr>
              <w:rPr>
                <w:color w:val="000000" w:themeColor="text1"/>
                <w:highlight w:val="none"/>
                <w14:textFill>
                  <w14:solidFill>
                    <w14:schemeClr w14:val="tx1"/>
                  </w14:solidFill>
                </w14:textFill>
              </w:rPr>
            </w:pPr>
          </w:p>
        </w:tc>
        <w:tc>
          <w:tcPr>
            <w:tcW w:w="2090" w:type="dxa"/>
            <w:noWrap w:val="0"/>
            <w:vAlign w:val="top"/>
          </w:tcPr>
          <w:p w14:paraId="70A24E2C">
            <w:pPr>
              <w:rPr>
                <w:color w:val="000000" w:themeColor="text1"/>
                <w:highlight w:val="none"/>
                <w14:textFill>
                  <w14:solidFill>
                    <w14:schemeClr w14:val="tx1"/>
                  </w14:solidFill>
                </w14:textFill>
              </w:rPr>
            </w:pPr>
          </w:p>
        </w:tc>
        <w:tc>
          <w:tcPr>
            <w:tcW w:w="2091" w:type="dxa"/>
            <w:noWrap w:val="0"/>
            <w:vAlign w:val="top"/>
          </w:tcPr>
          <w:p w14:paraId="4BCAAE9A">
            <w:pPr>
              <w:rPr>
                <w:color w:val="000000" w:themeColor="text1"/>
                <w:highlight w:val="none"/>
                <w14:textFill>
                  <w14:solidFill>
                    <w14:schemeClr w14:val="tx1"/>
                  </w14:solidFill>
                </w14:textFill>
              </w:rPr>
            </w:pPr>
          </w:p>
        </w:tc>
      </w:tr>
      <w:tr w14:paraId="7948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6371AA59">
            <w:pPr>
              <w:rPr>
                <w:color w:val="000000" w:themeColor="text1"/>
                <w:highlight w:val="none"/>
                <w14:textFill>
                  <w14:solidFill>
                    <w14:schemeClr w14:val="tx1"/>
                  </w14:solidFill>
                </w14:textFill>
              </w:rPr>
            </w:pPr>
          </w:p>
        </w:tc>
        <w:tc>
          <w:tcPr>
            <w:tcW w:w="2091" w:type="dxa"/>
            <w:noWrap w:val="0"/>
            <w:vAlign w:val="top"/>
          </w:tcPr>
          <w:p w14:paraId="301C0E0C">
            <w:pPr>
              <w:rPr>
                <w:color w:val="000000" w:themeColor="text1"/>
                <w:highlight w:val="none"/>
                <w14:textFill>
                  <w14:solidFill>
                    <w14:schemeClr w14:val="tx1"/>
                  </w14:solidFill>
                </w14:textFill>
              </w:rPr>
            </w:pPr>
          </w:p>
        </w:tc>
        <w:tc>
          <w:tcPr>
            <w:tcW w:w="2090" w:type="dxa"/>
            <w:noWrap w:val="0"/>
            <w:vAlign w:val="top"/>
          </w:tcPr>
          <w:p w14:paraId="05E667B4">
            <w:pPr>
              <w:rPr>
                <w:color w:val="000000" w:themeColor="text1"/>
                <w:highlight w:val="none"/>
                <w14:textFill>
                  <w14:solidFill>
                    <w14:schemeClr w14:val="tx1"/>
                  </w14:solidFill>
                </w14:textFill>
              </w:rPr>
            </w:pPr>
          </w:p>
        </w:tc>
        <w:tc>
          <w:tcPr>
            <w:tcW w:w="2091" w:type="dxa"/>
            <w:noWrap w:val="0"/>
            <w:vAlign w:val="top"/>
          </w:tcPr>
          <w:p w14:paraId="4FDCFB93">
            <w:pPr>
              <w:rPr>
                <w:color w:val="000000" w:themeColor="text1"/>
                <w:highlight w:val="none"/>
                <w14:textFill>
                  <w14:solidFill>
                    <w14:schemeClr w14:val="tx1"/>
                  </w14:solidFill>
                </w14:textFill>
              </w:rPr>
            </w:pPr>
          </w:p>
        </w:tc>
      </w:tr>
    </w:tbl>
    <w:p w14:paraId="0EE6D112">
      <w:pPr>
        <w:rPr>
          <w:color w:val="000000" w:themeColor="text1"/>
          <w:highlight w:val="none"/>
          <w14:textFill>
            <w14:solidFill>
              <w14:schemeClr w14:val="tx1"/>
            </w14:solidFill>
          </w14:textFill>
        </w:rPr>
      </w:pPr>
    </w:p>
    <w:p w14:paraId="5C129B32">
      <w:pPr>
        <w:rPr>
          <w:rFonts w:hint="eastAsia"/>
          <w:color w:val="000000" w:themeColor="text1"/>
          <w:highlight w:val="none"/>
          <w14:textFill>
            <w14:solidFill>
              <w14:schemeClr w14:val="tx1"/>
            </w14:solidFill>
          </w14:textFill>
        </w:rPr>
      </w:pPr>
    </w:p>
    <w:p w14:paraId="1552801C">
      <w:pPr>
        <w:pStyle w:val="28"/>
        <w:tabs>
          <w:tab w:val="left" w:pos="2127"/>
        </w:tabs>
        <w:spacing w:line="340" w:lineRule="exact"/>
        <w:rPr>
          <w:rFonts w:ascii="Times New Roman" w:hAnsi="Times New Roman" w:cs="Times New Roman"/>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w:t>
      </w:r>
      <w:r>
        <w:rPr>
          <w:rFonts w:ascii="Times New Roman" w:hAnsi="Times New Roman" w:cs="Times New Roman"/>
          <w:color w:val="000000" w:themeColor="text1"/>
          <w:highlight w:val="none"/>
          <w14:textFill>
            <w14:solidFill>
              <w14:schemeClr w14:val="tx1"/>
            </w14:solidFill>
          </w14:textFill>
        </w:rPr>
        <w:t>近年已完成类似工程一览表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01EC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70644AA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序号</w:t>
            </w:r>
          </w:p>
        </w:tc>
        <w:tc>
          <w:tcPr>
            <w:tcW w:w="1701" w:type="dxa"/>
            <w:noWrap w:val="0"/>
            <w:vAlign w:val="center"/>
          </w:tcPr>
          <w:p w14:paraId="5A6D9E7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发包人名称</w:t>
            </w:r>
          </w:p>
        </w:tc>
        <w:tc>
          <w:tcPr>
            <w:tcW w:w="1417" w:type="dxa"/>
            <w:noWrap w:val="0"/>
            <w:vAlign w:val="center"/>
          </w:tcPr>
          <w:p w14:paraId="660B5CF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工程名称</w:t>
            </w:r>
          </w:p>
          <w:p w14:paraId="5D7B667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及建设地点</w:t>
            </w:r>
          </w:p>
        </w:tc>
        <w:tc>
          <w:tcPr>
            <w:tcW w:w="851" w:type="dxa"/>
            <w:noWrap w:val="0"/>
            <w:vAlign w:val="center"/>
          </w:tcPr>
          <w:p w14:paraId="40B8BED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结构</w:t>
            </w:r>
          </w:p>
          <w:p w14:paraId="7B5A05A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类型</w:t>
            </w:r>
          </w:p>
        </w:tc>
        <w:tc>
          <w:tcPr>
            <w:tcW w:w="992" w:type="dxa"/>
            <w:noWrap w:val="0"/>
            <w:vAlign w:val="center"/>
          </w:tcPr>
          <w:p w14:paraId="32ABA62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w:t>
            </w:r>
          </w:p>
          <w:p w14:paraId="79DAD27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规模</w:t>
            </w:r>
          </w:p>
        </w:tc>
        <w:tc>
          <w:tcPr>
            <w:tcW w:w="1134" w:type="dxa"/>
            <w:noWrap w:val="0"/>
            <w:vAlign w:val="center"/>
          </w:tcPr>
          <w:p w14:paraId="0BEE861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合同金额</w:t>
            </w:r>
          </w:p>
          <w:p w14:paraId="200AC30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（万元）</w:t>
            </w:r>
          </w:p>
        </w:tc>
        <w:tc>
          <w:tcPr>
            <w:tcW w:w="1276" w:type="dxa"/>
            <w:noWrap w:val="0"/>
            <w:vAlign w:val="center"/>
          </w:tcPr>
          <w:p w14:paraId="4EC0AC7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竣工达到</w:t>
            </w:r>
          </w:p>
          <w:p w14:paraId="565165EA">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质量标准</w:t>
            </w:r>
          </w:p>
        </w:tc>
        <w:tc>
          <w:tcPr>
            <w:tcW w:w="1134" w:type="dxa"/>
            <w:noWrap w:val="0"/>
            <w:vAlign w:val="center"/>
          </w:tcPr>
          <w:p w14:paraId="0AD05DCB">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开竣工</w:t>
            </w:r>
          </w:p>
          <w:p w14:paraId="46453E19">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  期</w:t>
            </w:r>
          </w:p>
        </w:tc>
      </w:tr>
      <w:tr w14:paraId="4E52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55A07F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701" w:type="dxa"/>
            <w:noWrap w:val="0"/>
            <w:vAlign w:val="center"/>
          </w:tcPr>
          <w:p w14:paraId="672ADCE6">
            <w:pPr>
              <w:jc w:val="center"/>
              <w:rPr>
                <w:color w:val="000000" w:themeColor="text1"/>
                <w:highlight w:val="none"/>
                <w14:textFill>
                  <w14:solidFill>
                    <w14:schemeClr w14:val="tx1"/>
                  </w14:solidFill>
                </w14:textFill>
              </w:rPr>
            </w:pPr>
          </w:p>
        </w:tc>
        <w:tc>
          <w:tcPr>
            <w:tcW w:w="1417" w:type="dxa"/>
            <w:noWrap w:val="0"/>
            <w:vAlign w:val="center"/>
          </w:tcPr>
          <w:p w14:paraId="4A294227">
            <w:pPr>
              <w:jc w:val="center"/>
              <w:rPr>
                <w:color w:val="000000" w:themeColor="text1"/>
                <w:highlight w:val="none"/>
                <w14:textFill>
                  <w14:solidFill>
                    <w14:schemeClr w14:val="tx1"/>
                  </w14:solidFill>
                </w14:textFill>
              </w:rPr>
            </w:pPr>
          </w:p>
        </w:tc>
        <w:tc>
          <w:tcPr>
            <w:tcW w:w="851" w:type="dxa"/>
            <w:noWrap w:val="0"/>
            <w:vAlign w:val="center"/>
          </w:tcPr>
          <w:p w14:paraId="79602FCC">
            <w:pPr>
              <w:jc w:val="center"/>
              <w:rPr>
                <w:color w:val="000000" w:themeColor="text1"/>
                <w:highlight w:val="none"/>
                <w14:textFill>
                  <w14:solidFill>
                    <w14:schemeClr w14:val="tx1"/>
                  </w14:solidFill>
                </w14:textFill>
              </w:rPr>
            </w:pPr>
          </w:p>
        </w:tc>
        <w:tc>
          <w:tcPr>
            <w:tcW w:w="992" w:type="dxa"/>
            <w:noWrap w:val="0"/>
            <w:vAlign w:val="center"/>
          </w:tcPr>
          <w:p w14:paraId="32FA29B5">
            <w:pPr>
              <w:jc w:val="center"/>
              <w:rPr>
                <w:color w:val="000000" w:themeColor="text1"/>
                <w:highlight w:val="none"/>
                <w14:textFill>
                  <w14:solidFill>
                    <w14:schemeClr w14:val="tx1"/>
                  </w14:solidFill>
                </w14:textFill>
              </w:rPr>
            </w:pPr>
          </w:p>
        </w:tc>
        <w:tc>
          <w:tcPr>
            <w:tcW w:w="1134" w:type="dxa"/>
            <w:noWrap w:val="0"/>
            <w:vAlign w:val="center"/>
          </w:tcPr>
          <w:p w14:paraId="7ECF529A">
            <w:pPr>
              <w:jc w:val="center"/>
              <w:rPr>
                <w:color w:val="000000" w:themeColor="text1"/>
                <w:highlight w:val="none"/>
                <w14:textFill>
                  <w14:solidFill>
                    <w14:schemeClr w14:val="tx1"/>
                  </w14:solidFill>
                </w14:textFill>
              </w:rPr>
            </w:pPr>
          </w:p>
        </w:tc>
        <w:tc>
          <w:tcPr>
            <w:tcW w:w="1276" w:type="dxa"/>
            <w:noWrap w:val="0"/>
            <w:vAlign w:val="center"/>
          </w:tcPr>
          <w:p w14:paraId="137FECED">
            <w:pPr>
              <w:jc w:val="center"/>
              <w:rPr>
                <w:color w:val="000000" w:themeColor="text1"/>
                <w:highlight w:val="none"/>
                <w14:textFill>
                  <w14:solidFill>
                    <w14:schemeClr w14:val="tx1"/>
                  </w14:solidFill>
                </w14:textFill>
              </w:rPr>
            </w:pPr>
          </w:p>
        </w:tc>
        <w:tc>
          <w:tcPr>
            <w:tcW w:w="1134" w:type="dxa"/>
            <w:noWrap w:val="0"/>
            <w:vAlign w:val="center"/>
          </w:tcPr>
          <w:p w14:paraId="2AD49993">
            <w:pPr>
              <w:jc w:val="center"/>
              <w:rPr>
                <w:color w:val="000000" w:themeColor="text1"/>
                <w:highlight w:val="none"/>
                <w14:textFill>
                  <w14:solidFill>
                    <w14:schemeClr w14:val="tx1"/>
                  </w14:solidFill>
                </w14:textFill>
              </w:rPr>
            </w:pPr>
          </w:p>
        </w:tc>
      </w:tr>
      <w:tr w14:paraId="6F17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5083A09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701" w:type="dxa"/>
            <w:noWrap w:val="0"/>
            <w:vAlign w:val="center"/>
          </w:tcPr>
          <w:p w14:paraId="3BA79882">
            <w:pPr>
              <w:jc w:val="center"/>
              <w:rPr>
                <w:color w:val="000000" w:themeColor="text1"/>
                <w:highlight w:val="none"/>
                <w14:textFill>
                  <w14:solidFill>
                    <w14:schemeClr w14:val="tx1"/>
                  </w14:solidFill>
                </w14:textFill>
              </w:rPr>
            </w:pPr>
          </w:p>
        </w:tc>
        <w:tc>
          <w:tcPr>
            <w:tcW w:w="1417" w:type="dxa"/>
            <w:noWrap w:val="0"/>
            <w:vAlign w:val="center"/>
          </w:tcPr>
          <w:p w14:paraId="6C6235CD">
            <w:pPr>
              <w:jc w:val="center"/>
              <w:rPr>
                <w:color w:val="000000" w:themeColor="text1"/>
                <w:highlight w:val="none"/>
                <w14:textFill>
                  <w14:solidFill>
                    <w14:schemeClr w14:val="tx1"/>
                  </w14:solidFill>
                </w14:textFill>
              </w:rPr>
            </w:pPr>
          </w:p>
        </w:tc>
        <w:tc>
          <w:tcPr>
            <w:tcW w:w="851" w:type="dxa"/>
            <w:noWrap w:val="0"/>
            <w:vAlign w:val="center"/>
          </w:tcPr>
          <w:p w14:paraId="6FFB726D">
            <w:pPr>
              <w:jc w:val="center"/>
              <w:rPr>
                <w:color w:val="000000" w:themeColor="text1"/>
                <w:highlight w:val="none"/>
                <w14:textFill>
                  <w14:solidFill>
                    <w14:schemeClr w14:val="tx1"/>
                  </w14:solidFill>
                </w14:textFill>
              </w:rPr>
            </w:pPr>
          </w:p>
        </w:tc>
        <w:tc>
          <w:tcPr>
            <w:tcW w:w="992" w:type="dxa"/>
            <w:noWrap w:val="0"/>
            <w:vAlign w:val="center"/>
          </w:tcPr>
          <w:p w14:paraId="2F9D2CCC">
            <w:pPr>
              <w:jc w:val="center"/>
              <w:rPr>
                <w:color w:val="000000" w:themeColor="text1"/>
                <w:highlight w:val="none"/>
                <w14:textFill>
                  <w14:solidFill>
                    <w14:schemeClr w14:val="tx1"/>
                  </w14:solidFill>
                </w14:textFill>
              </w:rPr>
            </w:pPr>
          </w:p>
        </w:tc>
        <w:tc>
          <w:tcPr>
            <w:tcW w:w="1134" w:type="dxa"/>
            <w:noWrap w:val="0"/>
            <w:vAlign w:val="center"/>
          </w:tcPr>
          <w:p w14:paraId="1A4485F0">
            <w:pPr>
              <w:jc w:val="center"/>
              <w:rPr>
                <w:color w:val="000000" w:themeColor="text1"/>
                <w:highlight w:val="none"/>
                <w14:textFill>
                  <w14:solidFill>
                    <w14:schemeClr w14:val="tx1"/>
                  </w14:solidFill>
                </w14:textFill>
              </w:rPr>
            </w:pPr>
          </w:p>
        </w:tc>
        <w:tc>
          <w:tcPr>
            <w:tcW w:w="1276" w:type="dxa"/>
            <w:noWrap w:val="0"/>
            <w:vAlign w:val="center"/>
          </w:tcPr>
          <w:p w14:paraId="43E5B876">
            <w:pPr>
              <w:jc w:val="center"/>
              <w:rPr>
                <w:color w:val="000000" w:themeColor="text1"/>
                <w:highlight w:val="none"/>
                <w14:textFill>
                  <w14:solidFill>
                    <w14:schemeClr w14:val="tx1"/>
                  </w14:solidFill>
                </w14:textFill>
              </w:rPr>
            </w:pPr>
          </w:p>
        </w:tc>
        <w:tc>
          <w:tcPr>
            <w:tcW w:w="1134" w:type="dxa"/>
            <w:noWrap w:val="0"/>
            <w:vAlign w:val="center"/>
          </w:tcPr>
          <w:p w14:paraId="6F982E8B">
            <w:pPr>
              <w:jc w:val="center"/>
              <w:rPr>
                <w:color w:val="000000" w:themeColor="text1"/>
                <w:highlight w:val="none"/>
                <w14:textFill>
                  <w14:solidFill>
                    <w14:schemeClr w14:val="tx1"/>
                  </w14:solidFill>
                </w14:textFill>
              </w:rPr>
            </w:pPr>
          </w:p>
        </w:tc>
      </w:tr>
      <w:tr w14:paraId="06E8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65EB31C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701" w:type="dxa"/>
            <w:noWrap w:val="0"/>
            <w:vAlign w:val="center"/>
          </w:tcPr>
          <w:p w14:paraId="3BF785DC">
            <w:pPr>
              <w:jc w:val="center"/>
              <w:rPr>
                <w:color w:val="000000" w:themeColor="text1"/>
                <w:highlight w:val="none"/>
                <w14:textFill>
                  <w14:solidFill>
                    <w14:schemeClr w14:val="tx1"/>
                  </w14:solidFill>
                </w14:textFill>
              </w:rPr>
            </w:pPr>
          </w:p>
        </w:tc>
        <w:tc>
          <w:tcPr>
            <w:tcW w:w="1417" w:type="dxa"/>
            <w:noWrap w:val="0"/>
            <w:vAlign w:val="center"/>
          </w:tcPr>
          <w:p w14:paraId="268CDC60">
            <w:pPr>
              <w:jc w:val="center"/>
              <w:rPr>
                <w:color w:val="000000" w:themeColor="text1"/>
                <w:highlight w:val="none"/>
                <w14:textFill>
                  <w14:solidFill>
                    <w14:schemeClr w14:val="tx1"/>
                  </w14:solidFill>
                </w14:textFill>
              </w:rPr>
            </w:pPr>
          </w:p>
        </w:tc>
        <w:tc>
          <w:tcPr>
            <w:tcW w:w="851" w:type="dxa"/>
            <w:noWrap w:val="0"/>
            <w:vAlign w:val="center"/>
          </w:tcPr>
          <w:p w14:paraId="5D5686C0">
            <w:pPr>
              <w:jc w:val="center"/>
              <w:rPr>
                <w:color w:val="000000" w:themeColor="text1"/>
                <w:highlight w:val="none"/>
                <w14:textFill>
                  <w14:solidFill>
                    <w14:schemeClr w14:val="tx1"/>
                  </w14:solidFill>
                </w14:textFill>
              </w:rPr>
            </w:pPr>
          </w:p>
        </w:tc>
        <w:tc>
          <w:tcPr>
            <w:tcW w:w="992" w:type="dxa"/>
            <w:noWrap w:val="0"/>
            <w:vAlign w:val="center"/>
          </w:tcPr>
          <w:p w14:paraId="44E4290B">
            <w:pPr>
              <w:jc w:val="center"/>
              <w:rPr>
                <w:color w:val="000000" w:themeColor="text1"/>
                <w:highlight w:val="none"/>
                <w14:textFill>
                  <w14:solidFill>
                    <w14:schemeClr w14:val="tx1"/>
                  </w14:solidFill>
                </w14:textFill>
              </w:rPr>
            </w:pPr>
          </w:p>
        </w:tc>
        <w:tc>
          <w:tcPr>
            <w:tcW w:w="1134" w:type="dxa"/>
            <w:noWrap w:val="0"/>
            <w:vAlign w:val="center"/>
          </w:tcPr>
          <w:p w14:paraId="72280347">
            <w:pPr>
              <w:jc w:val="center"/>
              <w:rPr>
                <w:color w:val="000000" w:themeColor="text1"/>
                <w:highlight w:val="none"/>
                <w14:textFill>
                  <w14:solidFill>
                    <w14:schemeClr w14:val="tx1"/>
                  </w14:solidFill>
                </w14:textFill>
              </w:rPr>
            </w:pPr>
          </w:p>
        </w:tc>
        <w:tc>
          <w:tcPr>
            <w:tcW w:w="1276" w:type="dxa"/>
            <w:noWrap w:val="0"/>
            <w:vAlign w:val="center"/>
          </w:tcPr>
          <w:p w14:paraId="07DDD70F">
            <w:pPr>
              <w:jc w:val="center"/>
              <w:rPr>
                <w:color w:val="000000" w:themeColor="text1"/>
                <w:highlight w:val="none"/>
                <w14:textFill>
                  <w14:solidFill>
                    <w14:schemeClr w14:val="tx1"/>
                  </w14:solidFill>
                </w14:textFill>
              </w:rPr>
            </w:pPr>
          </w:p>
        </w:tc>
        <w:tc>
          <w:tcPr>
            <w:tcW w:w="1134" w:type="dxa"/>
            <w:noWrap w:val="0"/>
            <w:vAlign w:val="center"/>
          </w:tcPr>
          <w:p w14:paraId="1BFE5AAD">
            <w:pPr>
              <w:jc w:val="center"/>
              <w:rPr>
                <w:color w:val="000000" w:themeColor="text1"/>
                <w:highlight w:val="none"/>
                <w14:textFill>
                  <w14:solidFill>
                    <w14:schemeClr w14:val="tx1"/>
                  </w14:solidFill>
                </w14:textFill>
              </w:rPr>
            </w:pPr>
          </w:p>
        </w:tc>
      </w:tr>
      <w:tr w14:paraId="175D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6A3A688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tc>
        <w:tc>
          <w:tcPr>
            <w:tcW w:w="1701" w:type="dxa"/>
            <w:noWrap w:val="0"/>
            <w:vAlign w:val="center"/>
          </w:tcPr>
          <w:p w14:paraId="71352D8E">
            <w:pPr>
              <w:jc w:val="center"/>
              <w:rPr>
                <w:color w:val="000000" w:themeColor="text1"/>
                <w:highlight w:val="none"/>
                <w14:textFill>
                  <w14:solidFill>
                    <w14:schemeClr w14:val="tx1"/>
                  </w14:solidFill>
                </w14:textFill>
              </w:rPr>
            </w:pPr>
          </w:p>
        </w:tc>
        <w:tc>
          <w:tcPr>
            <w:tcW w:w="1417" w:type="dxa"/>
            <w:noWrap w:val="0"/>
            <w:vAlign w:val="center"/>
          </w:tcPr>
          <w:p w14:paraId="6875BEB0">
            <w:pPr>
              <w:jc w:val="center"/>
              <w:rPr>
                <w:color w:val="000000" w:themeColor="text1"/>
                <w:highlight w:val="none"/>
                <w14:textFill>
                  <w14:solidFill>
                    <w14:schemeClr w14:val="tx1"/>
                  </w14:solidFill>
                </w14:textFill>
              </w:rPr>
            </w:pPr>
          </w:p>
        </w:tc>
        <w:tc>
          <w:tcPr>
            <w:tcW w:w="851" w:type="dxa"/>
            <w:noWrap w:val="0"/>
            <w:vAlign w:val="center"/>
          </w:tcPr>
          <w:p w14:paraId="348CD2FD">
            <w:pPr>
              <w:jc w:val="center"/>
              <w:rPr>
                <w:color w:val="000000" w:themeColor="text1"/>
                <w:highlight w:val="none"/>
                <w14:textFill>
                  <w14:solidFill>
                    <w14:schemeClr w14:val="tx1"/>
                  </w14:solidFill>
                </w14:textFill>
              </w:rPr>
            </w:pPr>
          </w:p>
        </w:tc>
        <w:tc>
          <w:tcPr>
            <w:tcW w:w="992" w:type="dxa"/>
            <w:noWrap w:val="0"/>
            <w:vAlign w:val="center"/>
          </w:tcPr>
          <w:p w14:paraId="2F099D36">
            <w:pPr>
              <w:jc w:val="center"/>
              <w:rPr>
                <w:color w:val="000000" w:themeColor="text1"/>
                <w:highlight w:val="none"/>
                <w14:textFill>
                  <w14:solidFill>
                    <w14:schemeClr w14:val="tx1"/>
                  </w14:solidFill>
                </w14:textFill>
              </w:rPr>
            </w:pPr>
          </w:p>
        </w:tc>
        <w:tc>
          <w:tcPr>
            <w:tcW w:w="1134" w:type="dxa"/>
            <w:noWrap w:val="0"/>
            <w:vAlign w:val="center"/>
          </w:tcPr>
          <w:p w14:paraId="7BADFF4E">
            <w:pPr>
              <w:jc w:val="center"/>
              <w:rPr>
                <w:color w:val="000000" w:themeColor="text1"/>
                <w:highlight w:val="none"/>
                <w14:textFill>
                  <w14:solidFill>
                    <w14:schemeClr w14:val="tx1"/>
                  </w14:solidFill>
                </w14:textFill>
              </w:rPr>
            </w:pPr>
          </w:p>
        </w:tc>
        <w:tc>
          <w:tcPr>
            <w:tcW w:w="1276" w:type="dxa"/>
            <w:noWrap w:val="0"/>
            <w:vAlign w:val="center"/>
          </w:tcPr>
          <w:p w14:paraId="4037CA19">
            <w:pPr>
              <w:jc w:val="center"/>
              <w:rPr>
                <w:color w:val="000000" w:themeColor="text1"/>
                <w:highlight w:val="none"/>
                <w14:textFill>
                  <w14:solidFill>
                    <w14:schemeClr w14:val="tx1"/>
                  </w14:solidFill>
                </w14:textFill>
              </w:rPr>
            </w:pPr>
          </w:p>
        </w:tc>
        <w:tc>
          <w:tcPr>
            <w:tcW w:w="1134" w:type="dxa"/>
            <w:noWrap w:val="0"/>
            <w:vAlign w:val="center"/>
          </w:tcPr>
          <w:p w14:paraId="0BE079F9">
            <w:pPr>
              <w:jc w:val="center"/>
              <w:rPr>
                <w:color w:val="000000" w:themeColor="text1"/>
                <w:highlight w:val="none"/>
                <w14:textFill>
                  <w14:solidFill>
                    <w14:schemeClr w14:val="tx1"/>
                  </w14:solidFill>
                </w14:textFill>
              </w:rPr>
            </w:pPr>
          </w:p>
        </w:tc>
      </w:tr>
    </w:tbl>
    <w:p w14:paraId="052E3AC8">
      <w:pPr>
        <w:pStyle w:val="28"/>
        <w:tabs>
          <w:tab w:val="left" w:pos="2127"/>
        </w:tabs>
        <w:spacing w:line="340" w:lineRule="exact"/>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备注：</w:t>
      </w:r>
      <w:bookmarkStart w:id="1080" w:name="OLE_LINK26"/>
      <w:r>
        <w:rPr>
          <w:rFonts w:ascii="Times New Roman" w:hAnsi="Times New Roman" w:cs="Times New Roman"/>
          <w:color w:val="000000" w:themeColor="text1"/>
          <w:highlight w:val="none"/>
          <w14:textFill>
            <w14:solidFill>
              <w14:schemeClr w14:val="tx1"/>
            </w14:solidFill>
          </w14:textFill>
        </w:rPr>
        <w:t>附以上类似工程的中标（成交）通知书、工程合同协议书，</w:t>
      </w:r>
      <w:bookmarkStart w:id="1081" w:name="OLE_LINK22"/>
      <w:r>
        <w:rPr>
          <w:rFonts w:ascii="Times New Roman" w:hAnsi="Times New Roman" w:cs="Times New Roman"/>
          <w:color w:val="000000" w:themeColor="text1"/>
          <w:highlight w:val="none"/>
          <w14:textFill>
            <w14:solidFill>
              <w14:schemeClr w14:val="tx1"/>
            </w14:solidFill>
          </w14:textFill>
        </w:rPr>
        <w:t>以及供应商认为需要增加的其他证明材料</w:t>
      </w:r>
      <w:r>
        <w:rPr>
          <w:rFonts w:hint="eastAsia"/>
          <w:color w:val="000000" w:themeColor="text1"/>
          <w:highlight w:val="none"/>
          <w14:textFill>
            <w14:solidFill>
              <w14:schemeClr w14:val="tx1"/>
            </w14:solidFill>
          </w14:textFill>
        </w:rPr>
        <w:t>扫描件</w:t>
      </w:r>
      <w:r>
        <w:rPr>
          <w:rFonts w:ascii="Times New Roman" w:hAnsi="Times New Roman" w:cs="Times New Roman"/>
          <w:color w:val="000000" w:themeColor="text1"/>
          <w:highlight w:val="none"/>
          <w14:textFill>
            <w14:solidFill>
              <w14:schemeClr w14:val="tx1"/>
            </w14:solidFill>
          </w14:textFill>
        </w:rPr>
        <w:t>，以上</w:t>
      </w:r>
      <w:r>
        <w:rPr>
          <w:rFonts w:hint="eastAsia"/>
          <w:color w:val="000000" w:themeColor="text1"/>
          <w:highlight w:val="none"/>
          <w14:textFill>
            <w14:solidFill>
              <w14:schemeClr w14:val="tx1"/>
            </w14:solidFill>
          </w14:textFill>
        </w:rPr>
        <w:t>扫描件</w:t>
      </w:r>
      <w:r>
        <w:rPr>
          <w:rFonts w:ascii="Times New Roman" w:hAnsi="Times New Roman" w:cs="Times New Roman"/>
          <w:color w:val="000000" w:themeColor="text1"/>
          <w:highlight w:val="none"/>
          <w14:textFill>
            <w14:solidFill>
              <w14:schemeClr w14:val="tx1"/>
            </w14:solidFill>
          </w14:textFill>
        </w:rPr>
        <w:t>均须加盖</w:t>
      </w:r>
      <w:bookmarkEnd w:id="1081"/>
      <w:r>
        <w:rPr>
          <w:color w:val="000000" w:themeColor="text1"/>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电子签章</w:t>
      </w:r>
      <w:r>
        <w:rPr>
          <w:rFonts w:ascii="Times New Roman" w:hAnsi="Times New Roman" w:cs="Times New Roman"/>
          <w:color w:val="000000" w:themeColor="text1"/>
          <w:highlight w:val="none"/>
          <w14:textFill>
            <w14:solidFill>
              <w14:schemeClr w14:val="tx1"/>
            </w14:solidFill>
          </w14:textFill>
        </w:rPr>
        <w:t>。</w:t>
      </w:r>
      <w:bookmarkEnd w:id="1080"/>
    </w:p>
    <w:p w14:paraId="73D0EDF3">
      <w:pPr>
        <w:snapToGrid w:val="0"/>
        <w:spacing w:before="50" w:after="120" w:afterLines="50"/>
        <w:jc w:val="left"/>
        <w:rPr>
          <w:b/>
          <w:bCs/>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rFonts w:hint="eastAsia"/>
          <w:color w:val="000000" w:themeColor="text1"/>
          <w:szCs w:val="21"/>
          <w:highlight w:val="none"/>
          <w:lang w:val="en-US" w:eastAsia="zh-CN"/>
          <w14:textFill>
            <w14:solidFill>
              <w14:schemeClr w14:val="tx1"/>
            </w14:solidFill>
          </w14:textFill>
        </w:rPr>
        <w:t>4</w:t>
      </w:r>
      <w:r>
        <w:rPr>
          <w:color w:val="000000" w:themeColor="text1"/>
          <w:szCs w:val="21"/>
          <w:highlight w:val="none"/>
          <w14:textFill>
            <w14:solidFill>
              <w14:schemeClr w14:val="tx1"/>
            </w14:solidFill>
          </w14:textFill>
        </w:rPr>
        <w:t>.</w:t>
      </w:r>
      <w:r>
        <w:rPr>
          <w:rFonts w:hint="eastAsia"/>
          <w:b/>
          <w:bCs/>
          <w:color w:val="000000" w:themeColor="text1"/>
          <w:szCs w:val="21"/>
          <w:highlight w:val="none"/>
          <w14:textFill>
            <w14:solidFill>
              <w14:schemeClr w14:val="tx1"/>
            </w14:solidFill>
          </w14:textFill>
        </w:rPr>
        <w:t>无串标行为承诺函</w:t>
      </w:r>
    </w:p>
    <w:p w14:paraId="6358E2F5">
      <w:pPr>
        <w:snapToGrid w:val="0"/>
        <w:spacing w:before="50" w:after="120" w:afterLines="50"/>
        <w:jc w:val="center"/>
        <w:rPr>
          <w:color w:val="000000" w:themeColor="text1"/>
          <w:szCs w:val="21"/>
          <w:highlight w:val="none"/>
          <w14:textFill>
            <w14:solidFill>
              <w14:schemeClr w14:val="tx1"/>
            </w14:solidFill>
          </w14:textFill>
        </w:rPr>
      </w:pPr>
    </w:p>
    <w:p w14:paraId="30A1768E">
      <w:pPr>
        <w:snapToGrid w:val="0"/>
        <w:spacing w:before="50" w:after="120" w:afterLine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供应商参加本项目无围标串标行为的承诺函</w:t>
      </w:r>
    </w:p>
    <w:p w14:paraId="6D0CBA1B">
      <w:pPr>
        <w:snapToGrid w:val="0"/>
        <w:spacing w:before="50" w:after="120" w:afterLines="50"/>
        <w:jc w:val="left"/>
        <w:rPr>
          <w:color w:val="000000" w:themeColor="text1"/>
          <w:szCs w:val="21"/>
          <w:highlight w:val="none"/>
          <w14:textFill>
            <w14:solidFill>
              <w14:schemeClr w14:val="tx1"/>
            </w14:solidFill>
          </w14:textFill>
        </w:rPr>
      </w:pPr>
    </w:p>
    <w:p w14:paraId="0DB440FA">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一、我方承诺无下列相互串通投标的情形：</w:t>
      </w:r>
    </w:p>
    <w:p w14:paraId="12715711">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1.不同供应商的响应文件由同一单位或者个人编制；或者不同供应商报名的IP地址一致的；</w:t>
      </w:r>
    </w:p>
    <w:p w14:paraId="31AD30F9">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2.不同供应商委托同一单位或者个人办理投标事宜；</w:t>
      </w:r>
    </w:p>
    <w:p w14:paraId="2D4EFFF0">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3.不同的供应商的响应文件载明的项目管理员为同一个人；</w:t>
      </w:r>
    </w:p>
    <w:p w14:paraId="2CA162DA">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4.不同供应商的响应文件异常一致或者投标报价呈规律性差异；</w:t>
      </w:r>
    </w:p>
    <w:p w14:paraId="799FCE5E">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5.不同供应商的响应文件相互混装；</w:t>
      </w:r>
    </w:p>
    <w:p w14:paraId="1C5410D7">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6.不同供应商的磋商保证金从同一单位或者个人账户转出。</w:t>
      </w:r>
    </w:p>
    <w:p w14:paraId="593108EE">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二、我方承诺无下列恶意串通的情形：</w:t>
      </w:r>
    </w:p>
    <w:p w14:paraId="6B32606A">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1.供应商直接或者间接从采购人或者采购代理机构处获得其他供应商的相关信息并修改其响应文件或者响应文件；</w:t>
      </w:r>
    </w:p>
    <w:p w14:paraId="672FE8B9">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2.供应商按照采购人或者采购代理机构的授意撤换、修改响应文件或者响应文件；</w:t>
      </w:r>
    </w:p>
    <w:p w14:paraId="0812C6C7">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3.供应商之间协商报价、技术方案等响应文件或者响应文件的实质性内容；</w:t>
      </w:r>
    </w:p>
    <w:p w14:paraId="787D52FE">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4.属于同一集团、协会、商会等组织成员的供应商按照该组织要求协同参加政府采购活动；</w:t>
      </w:r>
    </w:p>
    <w:p w14:paraId="53DD010A">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5.供应商之间事先约定一致抬高或者压低投标报价，或者在招标项目中事先约定轮流以高价位或者低价位中标，或者事先约定由某一特定供应商中标，然后再参加投标；</w:t>
      </w:r>
    </w:p>
    <w:p w14:paraId="0F209C4B">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6.供应商之间商定部分供应商放弃参加政府采购活动或者放弃中标；</w:t>
      </w:r>
    </w:p>
    <w:p w14:paraId="684D846B">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7.供应商与采购人或者采购代理机构之间、供应商相互之间，为谋求特定供应商中标或者排斥其他供应商的其他串通行为。</w:t>
      </w:r>
    </w:p>
    <w:p w14:paraId="1A612F28">
      <w:pPr>
        <w:snapToGrid w:val="0"/>
        <w:spacing w:before="50" w:after="120" w:afterLines="50"/>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以上情形一经核查属实，我方愿意承担一切后果，并不再寻求任何旨在减轻或者免除法律责任的辩解。</w:t>
      </w:r>
    </w:p>
    <w:p w14:paraId="0726B7D7">
      <w:pPr>
        <w:snapToGrid w:val="0"/>
        <w:spacing w:before="50" w:after="120" w:afterLine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t xml:space="preserve"> </w:t>
      </w:r>
    </w:p>
    <w:p w14:paraId="1A54BD33">
      <w:pPr>
        <w:snapToGrid w:val="0"/>
        <w:spacing w:before="50" w:after="120" w:afterLines="50"/>
        <w:jc w:val="center"/>
        <w:rPr>
          <w:color w:val="000000" w:themeColor="text1"/>
          <w:szCs w:val="21"/>
          <w:highlight w:val="none"/>
          <w14:textFill>
            <w14:solidFill>
              <w14:schemeClr w14:val="tx1"/>
            </w14:solidFill>
          </w14:textFill>
        </w:rPr>
      </w:pPr>
    </w:p>
    <w:p w14:paraId="6A15360C">
      <w:pPr>
        <w:snapToGrid w:val="0"/>
        <w:spacing w:before="50" w:after="120" w:afterLines="50"/>
        <w:jc w:val="center"/>
        <w:rPr>
          <w:color w:val="000000" w:themeColor="text1"/>
          <w:szCs w:val="21"/>
          <w:highlight w:val="none"/>
          <w14:textFill>
            <w14:solidFill>
              <w14:schemeClr w14:val="tx1"/>
            </w14:solidFill>
          </w14:textFill>
        </w:rPr>
      </w:pPr>
    </w:p>
    <w:p w14:paraId="4F5A629A">
      <w:pPr>
        <w:snapToGrid w:val="0"/>
        <w:spacing w:before="50" w:after="120" w:afterLines="5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名称(电子签章</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w:t>
      </w:r>
    </w:p>
    <w:p w14:paraId="554E2FB2">
      <w:pPr>
        <w:snapToGrid w:val="0"/>
        <w:spacing w:before="50" w:after="120" w:afterLines="5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日期：  年  月   日</w:t>
      </w:r>
    </w:p>
    <w:p w14:paraId="35005462">
      <w:pPr>
        <w:spacing w:line="360" w:lineRule="exact"/>
        <w:rPr>
          <w:color w:val="000000" w:themeColor="text1"/>
          <w:szCs w:val="21"/>
          <w:highlight w:val="none"/>
          <w14:textFill>
            <w14:solidFill>
              <w14:schemeClr w14:val="tx1"/>
            </w14:solidFill>
          </w14:textFill>
        </w:rPr>
      </w:pPr>
    </w:p>
    <w:p w14:paraId="479D703D">
      <w:pPr>
        <w:spacing w:line="360" w:lineRule="exact"/>
        <w:rPr>
          <w:rFonts w:hint="eastAsia"/>
          <w:b/>
          <w:bCs/>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rFonts w:hint="eastAsia"/>
          <w:color w:val="000000" w:themeColor="text1"/>
          <w:szCs w:val="21"/>
          <w:highlight w:val="none"/>
          <w:lang w:val="en-US" w:eastAsia="zh-CN"/>
          <w14:textFill>
            <w14:solidFill>
              <w14:schemeClr w14:val="tx1"/>
            </w14:solidFill>
          </w14:textFill>
        </w:rPr>
        <w:t>5</w:t>
      </w:r>
      <w:r>
        <w:rPr>
          <w:b/>
          <w:bCs/>
          <w:color w:val="000000" w:themeColor="text1"/>
          <w:szCs w:val="21"/>
          <w:highlight w:val="none"/>
          <w14:textFill>
            <w14:solidFill>
              <w14:schemeClr w14:val="tx1"/>
            </w14:solidFill>
          </w14:textFill>
        </w:rPr>
        <w:t>代理服务费承诺书</w:t>
      </w:r>
    </w:p>
    <w:p w14:paraId="34A57E1B">
      <w:pPr>
        <w:spacing w:line="36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致：广西机电设备招标有限公司</w:t>
      </w:r>
    </w:p>
    <w:p w14:paraId="022C2393">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我单位参加了贵方组织的</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项目编号为</w:t>
      </w:r>
      <w:r>
        <w:rPr>
          <w:b/>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的响应，并递交了</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保证金</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），在此我方说明如下：</w:t>
      </w:r>
    </w:p>
    <w:p w14:paraId="640096D7">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1．我方承诺，若我单位</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，保证在领取</w:t>
      </w:r>
      <w:r>
        <w:rPr>
          <w:rFonts w:hint="eastAsia"/>
          <w:color w:val="000000" w:themeColor="text1"/>
          <w:szCs w:val="21"/>
          <w:highlight w:val="none"/>
          <w14:textFill>
            <w14:solidFill>
              <w14:schemeClr w14:val="tx1"/>
            </w14:solidFill>
          </w14:textFill>
        </w:rPr>
        <w:t>成交</w:t>
      </w:r>
      <w:r>
        <w:rPr>
          <w:color w:val="000000" w:themeColor="text1"/>
          <w:szCs w:val="21"/>
          <w:highlight w:val="none"/>
          <w14:textFill>
            <w14:solidFill>
              <w14:schemeClr w14:val="tx1"/>
            </w14:solidFill>
          </w14:textFill>
        </w:rPr>
        <w:t>通知书之前，按本项目</w:t>
      </w:r>
      <w:r>
        <w:rPr>
          <w:rFonts w:hint="eastAsia"/>
          <w:color w:val="000000" w:themeColor="text1"/>
          <w:szCs w:val="21"/>
          <w:highlight w:val="none"/>
          <w14:textFill>
            <w14:solidFill>
              <w14:schemeClr w14:val="tx1"/>
            </w14:solidFill>
          </w14:textFill>
        </w:rPr>
        <w:t>采购文件</w:t>
      </w:r>
      <w:r>
        <w:rPr>
          <w:color w:val="000000" w:themeColor="text1"/>
          <w:szCs w:val="21"/>
          <w:highlight w:val="none"/>
          <w14:textFill>
            <w14:solidFill>
              <w14:schemeClr w14:val="tx1"/>
            </w14:solidFill>
          </w14:textFill>
        </w:rPr>
        <w:t>的规定标准向贵单位支付代理服务费。如我单位未按规定缴纳代理服务费，贵方可</w:t>
      </w:r>
      <w:r>
        <w:rPr>
          <w:rFonts w:hint="eastAsia"/>
          <w:color w:val="000000" w:themeColor="text1"/>
          <w:szCs w:val="21"/>
          <w:highlight w:val="none"/>
          <w14:textFill>
            <w14:solidFill>
              <w14:schemeClr w14:val="tx1"/>
            </w14:solidFill>
          </w14:textFill>
        </w:rPr>
        <w:t>不退还</w:t>
      </w:r>
      <w:r>
        <w:rPr>
          <w:color w:val="000000" w:themeColor="text1"/>
          <w:szCs w:val="21"/>
          <w:highlight w:val="none"/>
          <w14:textFill>
            <w14:solidFill>
              <w14:schemeClr w14:val="tx1"/>
            </w14:solidFill>
          </w14:textFill>
        </w:rPr>
        <w:t>我单位提交的</w:t>
      </w:r>
      <w:r>
        <w:rPr>
          <w:rFonts w:hint="eastAsia"/>
          <w:color w:val="000000" w:themeColor="text1"/>
          <w:szCs w:val="21"/>
          <w:highlight w:val="none"/>
          <w14:textFill>
            <w14:solidFill>
              <w14:schemeClr w14:val="tx1"/>
            </w14:solidFill>
          </w14:textFill>
        </w:rPr>
        <w:t>磋商</w:t>
      </w:r>
      <w:r>
        <w:rPr>
          <w:color w:val="000000" w:themeColor="text1"/>
          <w:szCs w:val="21"/>
          <w:highlight w:val="none"/>
          <w14:textFill>
            <w14:solidFill>
              <w14:schemeClr w14:val="tx1"/>
            </w14:solidFill>
          </w14:textFill>
        </w:rPr>
        <w:t>保证金</w:t>
      </w:r>
      <w:r>
        <w:rPr>
          <w:rFonts w:hint="eastAsia"/>
          <w:color w:val="000000" w:themeColor="text1"/>
          <w:szCs w:val="21"/>
          <w:highlight w:val="none"/>
          <w14:textFill>
            <w14:solidFill>
              <w14:schemeClr w14:val="tx1"/>
            </w14:solidFill>
          </w14:textFill>
        </w:rPr>
        <w:t>，并从中</w:t>
      </w:r>
      <w:r>
        <w:rPr>
          <w:color w:val="000000" w:themeColor="text1"/>
          <w:szCs w:val="21"/>
          <w:highlight w:val="none"/>
          <w14:textFill>
            <w14:solidFill>
              <w14:schemeClr w14:val="tx1"/>
            </w14:solidFill>
          </w14:textFill>
        </w:rPr>
        <w:t>扣除</w:t>
      </w:r>
      <w:r>
        <w:rPr>
          <w:rFonts w:hint="eastAsia"/>
          <w:color w:val="000000" w:themeColor="text1"/>
          <w:szCs w:val="21"/>
          <w:highlight w:val="none"/>
          <w14:textFill>
            <w14:solidFill>
              <w14:schemeClr w14:val="tx1"/>
            </w14:solidFill>
          </w14:textFill>
        </w:rPr>
        <w:t>代理服务费</w:t>
      </w:r>
      <w:r>
        <w:rPr>
          <w:color w:val="000000" w:themeColor="text1"/>
          <w:szCs w:val="21"/>
          <w:highlight w:val="none"/>
          <w14:textFill>
            <w14:solidFill>
              <w14:schemeClr w14:val="tx1"/>
            </w14:solidFill>
          </w14:textFill>
        </w:rPr>
        <w:t>，余款按下列账户退回。</w:t>
      </w:r>
    </w:p>
    <w:p w14:paraId="4ADCF9E7">
      <w:pPr>
        <w:snapToGrid w:val="0"/>
        <w:spacing w:before="50" w:after="120" w:afterLines="50"/>
        <w:ind w:firstLine="420" w:firstLineChars="20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我公司选择第</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种方式缴纳代理服务费。</w:t>
      </w:r>
    </w:p>
    <w:p w14:paraId="7ECEE5D9">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第一种方式：一次性足额缴纳代理服务费。</w:t>
      </w:r>
    </w:p>
    <w:p w14:paraId="6E734985">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第二种方式：从磋商保证金中抵扣代理服务费，不足部分补交。</w:t>
      </w:r>
    </w:p>
    <w:p w14:paraId="3F57726D">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2．如我单位磋商保证金无法原路返回，请按下表账户信息无息退还。</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5BAE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2DFD2C5C">
            <w:pPr>
              <w:spacing w:line="3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收款户名</w:t>
            </w:r>
          </w:p>
        </w:tc>
        <w:tc>
          <w:tcPr>
            <w:tcW w:w="5431" w:type="dxa"/>
            <w:noWrap w:val="0"/>
            <w:vAlign w:val="center"/>
          </w:tcPr>
          <w:p w14:paraId="3D320D17">
            <w:pPr>
              <w:spacing w:line="360" w:lineRule="exact"/>
              <w:jc w:val="center"/>
              <w:rPr>
                <w:color w:val="000000" w:themeColor="text1"/>
                <w:szCs w:val="21"/>
                <w:highlight w:val="none"/>
                <w14:textFill>
                  <w14:solidFill>
                    <w14:schemeClr w14:val="tx1"/>
                  </w14:solidFill>
                </w14:textFill>
              </w:rPr>
            </w:pPr>
          </w:p>
        </w:tc>
      </w:tr>
      <w:tr w14:paraId="0773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22375209">
            <w:pPr>
              <w:spacing w:line="3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账    号</w:t>
            </w:r>
          </w:p>
        </w:tc>
        <w:tc>
          <w:tcPr>
            <w:tcW w:w="5431" w:type="dxa"/>
            <w:noWrap w:val="0"/>
            <w:vAlign w:val="center"/>
          </w:tcPr>
          <w:p w14:paraId="63B894D2">
            <w:pPr>
              <w:spacing w:line="360" w:lineRule="exact"/>
              <w:jc w:val="center"/>
              <w:rPr>
                <w:color w:val="000000" w:themeColor="text1"/>
                <w:szCs w:val="21"/>
                <w:highlight w:val="none"/>
                <w14:textFill>
                  <w14:solidFill>
                    <w14:schemeClr w14:val="tx1"/>
                  </w14:solidFill>
                </w14:textFill>
              </w:rPr>
            </w:pPr>
          </w:p>
        </w:tc>
      </w:tr>
      <w:tr w14:paraId="7BC8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48FE6331">
            <w:pPr>
              <w:spacing w:line="3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开户银行</w:t>
            </w:r>
          </w:p>
        </w:tc>
        <w:tc>
          <w:tcPr>
            <w:tcW w:w="5431" w:type="dxa"/>
            <w:noWrap w:val="0"/>
            <w:vAlign w:val="center"/>
          </w:tcPr>
          <w:p w14:paraId="07937CD7">
            <w:pPr>
              <w:spacing w:line="360" w:lineRule="exact"/>
              <w:jc w:val="center"/>
              <w:rPr>
                <w:color w:val="000000" w:themeColor="text1"/>
                <w:szCs w:val="21"/>
                <w:highlight w:val="none"/>
                <w14:textFill>
                  <w14:solidFill>
                    <w14:schemeClr w14:val="tx1"/>
                  </w14:solidFill>
                </w14:textFill>
              </w:rPr>
            </w:pPr>
          </w:p>
        </w:tc>
      </w:tr>
      <w:tr w14:paraId="4872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065C9D23">
            <w:pPr>
              <w:spacing w:line="360" w:lineRule="exact"/>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银行行号</w:t>
            </w:r>
          </w:p>
        </w:tc>
        <w:tc>
          <w:tcPr>
            <w:tcW w:w="5431" w:type="dxa"/>
            <w:noWrap w:val="0"/>
            <w:vAlign w:val="center"/>
          </w:tcPr>
          <w:p w14:paraId="60FB4A12">
            <w:pPr>
              <w:spacing w:line="360" w:lineRule="exact"/>
              <w:jc w:val="center"/>
              <w:rPr>
                <w:color w:val="000000" w:themeColor="text1"/>
                <w:szCs w:val="21"/>
                <w:highlight w:val="none"/>
                <w14:textFill>
                  <w14:solidFill>
                    <w14:schemeClr w14:val="tx1"/>
                  </w14:solidFill>
                </w14:textFill>
              </w:rPr>
            </w:pPr>
          </w:p>
        </w:tc>
      </w:tr>
    </w:tbl>
    <w:p w14:paraId="1B3A9DEA">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3．如果我单位未遵守有关采购文件关于磋商保证金的规定，贵方可以没收我单位磋商保证金。</w:t>
      </w:r>
    </w:p>
    <w:p w14:paraId="6958DFDF">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 我单位选择第</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种方式作为代理服务费开票类型：</w:t>
      </w:r>
    </w:p>
    <w:p w14:paraId="550B797B">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第一种方式：开具收据。</w:t>
      </w:r>
    </w:p>
    <w:p w14:paraId="0D3E7EE7">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第二种方式：开具增值税普通发票。 1.公司名称</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；2.纳税人识别号</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w:t>
      </w:r>
    </w:p>
    <w:p w14:paraId="040748BF">
      <w:pPr>
        <w:spacing w:line="36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第三种方式：开具增值税专用发票，开票信息如下：1.公司名称</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；2.纳税人识别号</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；3.税局登记地址</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；4.税局登记电话</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；5.开户银行</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；6.银行账户</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w:t>
      </w:r>
    </w:p>
    <w:p w14:paraId="792FC7A3">
      <w:pPr>
        <w:spacing w:before="120" w:beforeLines="50" w:line="360" w:lineRule="auto"/>
        <w:jc w:val="left"/>
        <w:rPr>
          <w:color w:val="000000" w:themeColor="text1"/>
          <w:szCs w:val="21"/>
          <w:highlight w:val="none"/>
          <w14:textFill>
            <w14:solidFill>
              <w14:schemeClr w14:val="tx1"/>
            </w14:solidFill>
          </w14:textFill>
        </w:rPr>
      </w:pPr>
    </w:p>
    <w:p w14:paraId="4AD31022">
      <w:pPr>
        <w:spacing w:before="120" w:beforeLines="50" w:line="360" w:lineRule="auto"/>
        <w:jc w:val="left"/>
        <w:rPr>
          <w:color w:val="000000" w:themeColor="text1"/>
          <w:szCs w:val="21"/>
          <w:highlight w:val="none"/>
          <w:u w:val="single"/>
          <w14:textFill>
            <w14:solidFill>
              <w14:schemeClr w14:val="tx1"/>
            </w14:solidFill>
          </w14:textFill>
        </w:rPr>
      </w:pPr>
      <w:r>
        <w:rPr>
          <w:color w:val="000000" w:themeColor="text1"/>
          <w:szCs w:val="21"/>
          <w:highlight w:val="none"/>
          <w14:textFill>
            <w14:solidFill>
              <w14:schemeClr w14:val="tx1"/>
            </w14:solidFill>
          </w14:textFill>
        </w:rPr>
        <w:t>供应商</w:t>
      </w:r>
      <w:r>
        <w:rPr>
          <w:rFonts w:hint="eastAsia"/>
          <w:color w:val="000000" w:themeColor="text1"/>
          <w:szCs w:val="21"/>
          <w:highlight w:val="none"/>
          <w14:textFill>
            <w14:solidFill>
              <w14:schemeClr w14:val="tx1"/>
            </w14:solidFill>
          </w14:textFill>
        </w:rPr>
        <w:t>名称(电子签章</w:t>
      </w:r>
      <w:r>
        <w:rPr>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p>
    <w:p w14:paraId="3EA1B8B3">
      <w:pPr>
        <w:spacing w:before="120" w:beforeLines="50" w:line="360" w:lineRule="auto"/>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供应商地址：</w:t>
      </w:r>
      <w:r>
        <w:rPr>
          <w:color w:val="000000" w:themeColor="text1"/>
          <w:szCs w:val="21"/>
          <w:highlight w:val="none"/>
          <w:u w:val="single"/>
          <w14:textFill>
            <w14:solidFill>
              <w14:schemeClr w14:val="tx1"/>
            </w14:solidFill>
          </w14:textFill>
        </w:rPr>
        <w:t xml:space="preserve">                                     </w:t>
      </w:r>
    </w:p>
    <w:p w14:paraId="09E1A251">
      <w:pPr>
        <w:wordWrap w:val="0"/>
        <w:spacing w:before="120" w:beforeLines="50" w:line="360" w:lineRule="auto"/>
        <w:jc w:val="righ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日期：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年</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w:t>
      </w:r>
    </w:p>
    <w:p w14:paraId="4DC7E02D">
      <w:pPr>
        <w:spacing w:before="120" w:beforeLines="5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说明：</w:t>
      </w:r>
    </w:p>
    <w:p w14:paraId="73410777">
      <w:pPr>
        <w:spacing w:line="34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（1）为保障资金安全，上述账户不能为私人账户。</w:t>
      </w:r>
    </w:p>
    <w:p w14:paraId="5B2AD5EF">
      <w:pPr>
        <w:spacing w:line="34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如因未按要求缴纳磋商保证金，导致磋商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2C4CF068">
      <w:pPr>
        <w:spacing w:line="340" w:lineRule="exact"/>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（3）如供应商未及时收到退回款项，请与广西机电设备招标有限公司财务部联系。广西机电设备招标有限公司财务部联系方式：联系人：吴茜；电话：0771-2821398；传真：0771-2843545。</w:t>
      </w:r>
    </w:p>
    <w:p w14:paraId="08B8EDC4">
      <w:pPr>
        <w:snapToGrid w:val="0"/>
        <w:spacing w:before="120" w:beforeLines="50" w:after="50" w:line="440" w:lineRule="exact"/>
        <w:jc w:val="center"/>
        <w:outlineLvl w:val="1"/>
        <w:rPr>
          <w:bCs/>
          <w:color w:val="000000" w:themeColor="text1"/>
          <w:sz w:val="24"/>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bCs/>
          <w:color w:val="000000" w:themeColor="text1"/>
          <w:sz w:val="24"/>
          <w:highlight w:val="none"/>
          <w14:textFill>
            <w14:solidFill>
              <w14:schemeClr w14:val="tx1"/>
            </w14:solidFill>
          </w14:textFill>
        </w:rPr>
        <w:t>第三部分 报价文件</w:t>
      </w:r>
    </w:p>
    <w:p w14:paraId="796DE795">
      <w:pPr>
        <w:jc w:val="center"/>
        <w:rPr>
          <w:b/>
          <w:bCs/>
          <w:color w:val="000000" w:themeColor="text1"/>
          <w:szCs w:val="21"/>
          <w:highlight w:val="none"/>
          <w14:textFill>
            <w14:solidFill>
              <w14:schemeClr w14:val="tx1"/>
            </w14:solidFill>
          </w14:textFill>
        </w:rPr>
      </w:pPr>
    </w:p>
    <w:p w14:paraId="1381003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函格式：</w:t>
      </w:r>
    </w:p>
    <w:p w14:paraId="162298EE">
      <w:pPr>
        <w:jc w:val="center"/>
        <w:rPr>
          <w:rFonts w:hint="eastAsia"/>
          <w:b/>
          <w:bCs/>
          <w:color w:val="000000" w:themeColor="text1"/>
          <w:szCs w:val="21"/>
          <w:highlight w:val="none"/>
          <w14:textFill>
            <w14:solidFill>
              <w14:schemeClr w14:val="tx1"/>
            </w14:solidFill>
          </w14:textFill>
        </w:rPr>
      </w:pPr>
    </w:p>
    <w:p w14:paraId="01C02F1D">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响 应 函</w:t>
      </w:r>
    </w:p>
    <w:p w14:paraId="5E72C7FD">
      <w:pPr>
        <w:rPr>
          <w:rFonts w:hint="eastAsia"/>
          <w:b/>
          <w:color w:val="000000" w:themeColor="text1"/>
          <w:szCs w:val="21"/>
          <w:highlight w:val="none"/>
          <w14:textFill>
            <w14:solidFill>
              <w14:schemeClr w14:val="tx1"/>
            </w14:solidFill>
          </w14:textFill>
        </w:rPr>
      </w:pPr>
    </w:p>
    <w:p w14:paraId="34BA24CE">
      <w:pPr>
        <w:snapToGrid w:val="0"/>
        <w:spacing w:before="120" w:beforeLines="50" w:after="50" w:line="360" w:lineRule="exac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致：</w:t>
      </w:r>
      <w:bookmarkStart w:id="1082" w:name="_Hlk19051378"/>
      <w:r>
        <w:rPr>
          <w:i/>
          <w:iCs/>
          <w:color w:val="000000" w:themeColor="text1"/>
          <w:szCs w:val="21"/>
          <w:highlight w:val="none"/>
          <w:u w:val="single"/>
          <w14:textFill>
            <w14:solidFill>
              <w14:schemeClr w14:val="tx1"/>
            </w14:solidFill>
          </w14:textFill>
        </w:rPr>
        <w:t>（采购</w:t>
      </w:r>
      <w:r>
        <w:rPr>
          <w:rFonts w:hint="eastAsia"/>
          <w:i/>
          <w:iCs/>
          <w:color w:val="000000" w:themeColor="text1"/>
          <w:szCs w:val="21"/>
          <w:highlight w:val="none"/>
          <w:u w:val="single"/>
          <w14:textFill>
            <w14:solidFill>
              <w14:schemeClr w14:val="tx1"/>
            </w14:solidFill>
          </w14:textFill>
        </w:rPr>
        <w:t>人</w:t>
      </w:r>
      <w:r>
        <w:rPr>
          <w:i/>
          <w:iCs/>
          <w:color w:val="000000" w:themeColor="text1"/>
          <w:szCs w:val="21"/>
          <w:highlight w:val="none"/>
          <w:u w:val="single"/>
          <w14:textFill>
            <w14:solidFill>
              <w14:schemeClr w14:val="tx1"/>
            </w14:solidFill>
          </w14:textFill>
        </w:rPr>
        <w:t>名称）</w:t>
      </w:r>
      <w:bookmarkEnd w:id="1082"/>
      <w:r>
        <w:rPr>
          <w:color w:val="000000" w:themeColor="text1"/>
          <w:szCs w:val="21"/>
          <w:highlight w:val="none"/>
          <w14:textFill>
            <w14:solidFill>
              <w14:schemeClr w14:val="tx1"/>
            </w14:solidFill>
          </w14:textFill>
        </w:rPr>
        <w:t>：</w:t>
      </w:r>
    </w:p>
    <w:p w14:paraId="544DD7EC">
      <w:pPr>
        <w:rPr>
          <w:b/>
          <w:color w:val="000000" w:themeColor="text1"/>
          <w:szCs w:val="21"/>
          <w:highlight w:val="none"/>
          <w14:textFill>
            <w14:solidFill>
              <w14:schemeClr w14:val="tx1"/>
            </w14:solidFill>
          </w14:textFill>
        </w:rPr>
      </w:pPr>
    </w:p>
    <w:p w14:paraId="72EE8EEE">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1.根据你方项目编号为</w:t>
      </w:r>
      <w:r>
        <w:rPr>
          <w:color w:val="000000" w:themeColor="text1"/>
          <w:szCs w:val="21"/>
          <w:highlight w:val="none"/>
          <w:u w:val="single"/>
          <w14:textFill>
            <w14:solidFill>
              <w14:schemeClr w14:val="tx1"/>
            </w14:solidFill>
          </w14:textFill>
        </w:rPr>
        <w:t xml:space="preserve">  </w:t>
      </w:r>
      <w:r>
        <w:rPr>
          <w:i/>
          <w:iCs/>
          <w:color w:val="000000" w:themeColor="text1"/>
          <w:szCs w:val="21"/>
          <w:highlight w:val="none"/>
          <w:u w:val="single"/>
          <w14:textFill>
            <w14:solidFill>
              <w14:schemeClr w14:val="tx1"/>
            </w14:solidFill>
          </w14:textFill>
        </w:rPr>
        <w:t>（项目编号）</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的</w:t>
      </w:r>
      <w:r>
        <w:rPr>
          <w:color w:val="000000" w:themeColor="text1"/>
          <w:szCs w:val="21"/>
          <w:highlight w:val="none"/>
          <w:u w:val="single"/>
          <w14:textFill>
            <w14:solidFill>
              <w14:schemeClr w14:val="tx1"/>
            </w14:solidFill>
          </w14:textFill>
        </w:rPr>
        <w:t xml:space="preserve">  </w:t>
      </w:r>
      <w:r>
        <w:rPr>
          <w:i/>
          <w:iCs/>
          <w:color w:val="000000" w:themeColor="text1"/>
          <w:szCs w:val="21"/>
          <w:highlight w:val="none"/>
          <w:u w:val="single"/>
          <w14:textFill>
            <w14:solidFill>
              <w14:schemeClr w14:val="tx1"/>
            </w14:solidFill>
          </w14:textFill>
        </w:rPr>
        <w:t>（工程项目名称）</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工程采购文件，遵照《中华人民共和国政府采购法》、《中华人民共和国</w:t>
      </w:r>
      <w:r>
        <w:rPr>
          <w:rFonts w:hint="eastAsia"/>
          <w:color w:val="000000" w:themeColor="text1"/>
          <w:szCs w:val="21"/>
          <w:highlight w:val="none"/>
          <w14:textFill>
            <w14:solidFill>
              <w14:schemeClr w14:val="tx1"/>
            </w14:solidFill>
          </w14:textFill>
        </w:rPr>
        <w:t>建筑</w:t>
      </w:r>
      <w:r>
        <w:rPr>
          <w:color w:val="000000" w:themeColor="text1"/>
          <w:szCs w:val="21"/>
          <w:highlight w:val="none"/>
          <w14:textFill>
            <w14:solidFill>
              <w14:schemeClr w14:val="tx1"/>
            </w14:solidFill>
          </w14:textFill>
        </w:rPr>
        <w:t>法》等有关规定，经踏勘项目现场和研究上述采购文件的供应商须知、合同条款、图纸、工程建设内容和工程量清单及其他有关文件后，我方愿以人民币</w:t>
      </w:r>
      <w:r>
        <w:rPr>
          <w:color w:val="000000" w:themeColor="text1"/>
          <w:szCs w:val="21"/>
          <w:highlight w:val="none"/>
          <w:u w:val="single"/>
          <w14:textFill>
            <w14:solidFill>
              <w14:schemeClr w14:val="tx1"/>
            </w14:solidFill>
          </w14:textFill>
        </w:rPr>
        <w:t>（大写）    元（RMB￥    元）</w:t>
      </w:r>
      <w:r>
        <w:rPr>
          <w:color w:val="000000" w:themeColor="text1"/>
          <w:szCs w:val="21"/>
          <w:highlight w:val="none"/>
          <w14:textFill>
            <w14:solidFill>
              <w14:schemeClr w14:val="tx1"/>
            </w14:solidFill>
          </w14:textFill>
        </w:rPr>
        <w:t>的磋商报价并按上述图纸、合同条款、工程建设内容和工程量清单的条件要求承包上述工程的施工、竣工，并承担任何质量缺陷保修责任。我方保证工程质量达到</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等级。</w:t>
      </w:r>
    </w:p>
    <w:p w14:paraId="3C8567E1">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2.我方已详细审核全部采购文件，包括修改文件（如有时）及有关附件。</w:t>
      </w:r>
    </w:p>
    <w:p w14:paraId="0599589B">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3.我方承认响应函附录是我方响应函的组成部分。</w:t>
      </w:r>
    </w:p>
    <w:p w14:paraId="7494A962">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4.一旦我方成交，我方保证按合同书中规定的工期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日历天内完成并移交全部工程</w:t>
      </w:r>
      <w:r>
        <w:rPr>
          <w:rFonts w:hint="eastAsia"/>
          <w:color w:val="000000" w:themeColor="text1"/>
          <w:szCs w:val="21"/>
          <w:highlight w:val="none"/>
          <w14:textFill>
            <w14:solidFill>
              <w14:schemeClr w14:val="tx1"/>
            </w14:solidFill>
          </w14:textFill>
        </w:rPr>
        <w:t>，并承诺</w:t>
      </w:r>
      <w:r>
        <w:rPr>
          <w:color w:val="000000" w:themeColor="text1"/>
          <w:szCs w:val="21"/>
          <w:highlight w:val="none"/>
          <w14:textFill>
            <w14:solidFill>
              <w14:schemeClr w14:val="tx1"/>
            </w14:solidFill>
          </w14:textFill>
        </w:rPr>
        <w:t>不分包及转包他人。</w:t>
      </w:r>
    </w:p>
    <w:p w14:paraId="352701B0">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5.如果我方成交，我方将按照文件规定提交履约保证金作为履约担保。</w:t>
      </w:r>
    </w:p>
    <w:p w14:paraId="6E800738">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6.我方同意所提交的响应文件在采购文件的“供应商须知”中规定的</w:t>
      </w: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有效期内有效，在此期间内如果成交，我方将受此约束。</w:t>
      </w:r>
    </w:p>
    <w:p w14:paraId="12308230">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7.除非另外达成协议并生效，你方的成交通知书和本响应文件将成为约束双方的合同文件的组成部分。</w:t>
      </w:r>
    </w:p>
    <w:p w14:paraId="678B376F">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8.我方将与本响应函一起，提交人民币</w:t>
      </w:r>
      <w:r>
        <w:rPr>
          <w:color w:val="000000" w:themeColor="text1"/>
          <w:szCs w:val="21"/>
          <w:highlight w:val="none"/>
          <w:u w:val="single"/>
          <w14:textFill>
            <w14:solidFill>
              <w14:schemeClr w14:val="tx1"/>
            </w14:solidFill>
          </w14:textFill>
        </w:rPr>
        <w:t>       </w:t>
      </w:r>
      <w:r>
        <w:rPr>
          <w:color w:val="000000" w:themeColor="text1"/>
          <w:szCs w:val="21"/>
          <w:highlight w:val="none"/>
          <w14:textFill>
            <w14:solidFill>
              <w14:schemeClr w14:val="tx1"/>
            </w14:solidFill>
          </w14:textFill>
        </w:rPr>
        <w:t>元作为磋商保证金。</w:t>
      </w:r>
    </w:p>
    <w:p w14:paraId="11F32CF9">
      <w:pPr>
        <w:spacing w:line="360" w:lineRule="auto"/>
        <w:ind w:firstLine="420" w:firstLineChars="200"/>
        <w:rPr>
          <w:rFonts w:hint="eastAsia"/>
          <w:color w:val="000000" w:themeColor="text1"/>
          <w:szCs w:val="21"/>
          <w:highlight w:val="none"/>
          <w14:textFill>
            <w14:solidFill>
              <w14:schemeClr w14:val="tx1"/>
            </w14:solidFill>
          </w14:textFill>
        </w:rPr>
      </w:pPr>
      <w:bookmarkStart w:id="1083" w:name="_Hlk33002211"/>
      <w:r>
        <w:rPr>
          <w:rFonts w:hint="eastAsia"/>
          <w:color w:val="000000" w:themeColor="text1"/>
          <w:szCs w:val="21"/>
          <w:highlight w:val="none"/>
          <w14:textFill>
            <w14:solidFill>
              <w14:schemeClr w14:val="tx1"/>
            </w14:solidFill>
          </w14:textFill>
        </w:rPr>
        <w:t>9</w:t>
      </w:r>
      <w:r>
        <w:rPr>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与本项目有关的一切正式往来信函请寄：</w:t>
      </w:r>
    </w:p>
    <w:p w14:paraId="7A768C4E">
      <w:pPr>
        <w:spacing w:line="360" w:lineRule="auto"/>
        <w:ind w:firstLine="420" w:firstLineChars="200"/>
        <w:rPr>
          <w:rFonts w:hint="eastAsia"/>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地址：</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 xml:space="preserve"> 邮编：</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电话：</w:t>
      </w:r>
      <w:r>
        <w:rPr>
          <w:rFonts w:hint="eastAsia"/>
          <w:color w:val="000000" w:themeColor="text1"/>
          <w:szCs w:val="21"/>
          <w:highlight w:val="none"/>
          <w:u w:val="single"/>
          <w14:textFill>
            <w14:solidFill>
              <w14:schemeClr w14:val="tx1"/>
            </w14:solidFill>
          </w14:textFill>
        </w:rPr>
        <w:t xml:space="preserve">            </w:t>
      </w:r>
    </w:p>
    <w:p w14:paraId="15E29A0D">
      <w:pPr>
        <w:spacing w:line="360" w:lineRule="auto"/>
        <w:ind w:firstLine="420" w:firstLineChars="200"/>
        <w:rPr>
          <w:rFonts w:hint="eastAsia"/>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传真：</w:t>
      </w:r>
      <w:r>
        <w:rPr>
          <w:rFonts w:hint="eastAsia"/>
          <w:color w:val="000000" w:themeColor="text1"/>
          <w:szCs w:val="21"/>
          <w:highlight w:val="none"/>
          <w:u w:val="single"/>
          <w14:textFill>
            <w14:solidFill>
              <w14:schemeClr w14:val="tx1"/>
            </w14:solidFill>
          </w14:textFill>
        </w:rPr>
        <w:t xml:space="preserve">             </w:t>
      </w:r>
    </w:p>
    <w:p w14:paraId="137CFE9E">
      <w:pPr>
        <w:spacing w:line="360" w:lineRule="auto"/>
        <w:ind w:firstLine="420" w:firstLineChars="200"/>
        <w:rPr>
          <w:rFonts w:hint="eastAsia"/>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供应商代表姓名</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 xml:space="preserve"> 职务：</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邮箱：</w:t>
      </w:r>
      <w:r>
        <w:rPr>
          <w:rFonts w:hint="eastAsia"/>
          <w:color w:val="000000" w:themeColor="text1"/>
          <w:szCs w:val="21"/>
          <w:highlight w:val="none"/>
          <w:u w:val="single"/>
          <w14:textFill>
            <w14:solidFill>
              <w14:schemeClr w14:val="tx1"/>
            </w14:solidFill>
          </w14:textFill>
        </w:rPr>
        <w:t xml:space="preserve">              </w:t>
      </w:r>
    </w:p>
    <w:bookmarkEnd w:id="1083"/>
    <w:p w14:paraId="6F87E2F1">
      <w:pPr>
        <w:spacing w:line="360" w:lineRule="auto"/>
        <w:ind w:firstLine="420" w:firstLineChars="200"/>
        <w:rPr>
          <w:rFonts w:hint="eastAsia"/>
          <w:color w:val="000000" w:themeColor="text1"/>
          <w:szCs w:val="21"/>
          <w:highlight w:val="none"/>
          <w14:textFill>
            <w14:solidFill>
              <w14:schemeClr w14:val="tx1"/>
            </w14:solidFill>
          </w14:textFill>
        </w:rPr>
      </w:pPr>
    </w:p>
    <w:p w14:paraId="41D9D130">
      <w:pPr>
        <w:spacing w:line="360" w:lineRule="auto"/>
        <w:rPr>
          <w:color w:val="000000" w:themeColor="text1"/>
          <w:szCs w:val="21"/>
          <w:highlight w:val="none"/>
          <w14:textFill>
            <w14:solidFill>
              <w14:schemeClr w14:val="tx1"/>
            </w14:solidFill>
          </w14:textFill>
        </w:rPr>
      </w:pPr>
    </w:p>
    <w:p w14:paraId="75872A52">
      <w:pPr>
        <w:spacing w:line="360" w:lineRule="auto"/>
        <w:rPr>
          <w:color w:val="000000" w:themeColor="text1"/>
          <w:szCs w:val="21"/>
          <w:highlight w:val="none"/>
          <w14:textFill>
            <w14:solidFill>
              <w14:schemeClr w14:val="tx1"/>
            </w14:solidFill>
          </w14:textFill>
        </w:rPr>
      </w:pPr>
      <w:bookmarkStart w:id="1084" w:name="_Hlk89191117"/>
      <w:r>
        <w:rPr>
          <w:color w:val="000000" w:themeColor="text1"/>
          <w:szCs w:val="21"/>
          <w:highlight w:val="none"/>
          <w14:textFill>
            <w14:solidFill>
              <w14:schemeClr w14:val="tx1"/>
            </w14:solidFill>
          </w14:textFill>
        </w:rPr>
        <w:t>供应商名称</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p>
    <w:bookmarkEnd w:id="1084"/>
    <w:p w14:paraId="51389FB2">
      <w:pPr>
        <w:spacing w:line="360" w:lineRule="auto"/>
        <w:rPr>
          <w:color w:val="000000" w:themeColor="text1"/>
          <w:szCs w:val="21"/>
          <w:highlight w:val="none"/>
          <w14:textFill>
            <w14:solidFill>
              <w14:schemeClr w14:val="tx1"/>
            </w14:solidFill>
          </w14:textFill>
        </w:rPr>
      </w:pPr>
    </w:p>
    <w:p w14:paraId="089976AE">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日期：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年</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w:t>
      </w:r>
    </w:p>
    <w:p w14:paraId="4F6A3522">
      <w:pPr>
        <w:jc w:val="left"/>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br w:type="page"/>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响应函附录</w:t>
      </w:r>
      <w:r>
        <w:rPr>
          <w:color w:val="000000" w:themeColor="text1"/>
          <w:highlight w:val="none"/>
          <w14:textFill>
            <w14:solidFill>
              <w14:schemeClr w14:val="tx1"/>
            </w14:solidFill>
          </w14:textFill>
        </w:rPr>
        <w:t>格式：</w:t>
      </w:r>
    </w:p>
    <w:p w14:paraId="44A6B2A6">
      <w:pPr>
        <w:jc w:val="center"/>
        <w:rPr>
          <w:b/>
          <w:color w:val="000000" w:themeColor="text1"/>
          <w:szCs w:val="21"/>
          <w:highlight w:val="none"/>
          <w14:textFill>
            <w14:solidFill>
              <w14:schemeClr w14:val="tx1"/>
            </w14:solidFill>
          </w14:textFill>
        </w:rPr>
      </w:pPr>
      <w:r>
        <w:rPr>
          <w:b/>
          <w:color w:val="000000" w:themeColor="text1"/>
          <w:szCs w:val="21"/>
          <w:highlight w:val="none"/>
          <w14:textFill>
            <w14:solidFill>
              <w14:schemeClr w14:val="tx1"/>
            </w14:solidFill>
          </w14:textFill>
        </w:rPr>
        <w:t>响应函附录</w:t>
      </w:r>
    </w:p>
    <w:p w14:paraId="54D73E50">
      <w:pPr>
        <w:rPr>
          <w:b/>
          <w:color w:val="000000" w:themeColor="text1"/>
          <w:szCs w:val="21"/>
          <w:highlight w:val="none"/>
          <w14:textFill>
            <w14:solidFill>
              <w14:schemeClr w14:val="tx1"/>
            </w14:solidFill>
          </w14:textFill>
        </w:rPr>
      </w:pPr>
    </w:p>
    <w:p w14:paraId="6DC7A20B">
      <w:pPr>
        <w:ind w:firstLine="514" w:firstLineChars="245"/>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项目名称：</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 项目编号：</w:t>
      </w:r>
      <w:r>
        <w:rPr>
          <w:color w:val="000000" w:themeColor="text1"/>
          <w:szCs w:val="21"/>
          <w:highlight w:val="none"/>
          <w:u w:val="single"/>
          <w14:textFill>
            <w14:solidFill>
              <w14:schemeClr w14:val="tx1"/>
            </w14:solidFill>
          </w14:textFill>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3067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3D43C3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 号</w:t>
            </w:r>
          </w:p>
        </w:tc>
        <w:tc>
          <w:tcPr>
            <w:tcW w:w="1985" w:type="dxa"/>
            <w:noWrap w:val="0"/>
            <w:vAlign w:val="center"/>
          </w:tcPr>
          <w:p w14:paraId="5D357512">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条款内容</w:t>
            </w:r>
          </w:p>
        </w:tc>
        <w:tc>
          <w:tcPr>
            <w:tcW w:w="2126" w:type="dxa"/>
            <w:noWrap w:val="0"/>
            <w:vAlign w:val="center"/>
          </w:tcPr>
          <w:p w14:paraId="0AAE325F">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合同条款号</w:t>
            </w:r>
          </w:p>
        </w:tc>
        <w:tc>
          <w:tcPr>
            <w:tcW w:w="1984" w:type="dxa"/>
            <w:noWrap w:val="0"/>
            <w:vAlign w:val="center"/>
          </w:tcPr>
          <w:p w14:paraId="1D400034">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约定内容</w:t>
            </w:r>
          </w:p>
        </w:tc>
        <w:tc>
          <w:tcPr>
            <w:tcW w:w="1843" w:type="dxa"/>
            <w:noWrap w:val="0"/>
            <w:vAlign w:val="center"/>
          </w:tcPr>
          <w:p w14:paraId="2557EBDA">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r>
      <w:tr w14:paraId="614B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DA830CD">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1985" w:type="dxa"/>
            <w:noWrap w:val="0"/>
            <w:vAlign w:val="center"/>
          </w:tcPr>
          <w:p w14:paraId="6545C2C6">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项目经理</w:t>
            </w:r>
          </w:p>
        </w:tc>
        <w:tc>
          <w:tcPr>
            <w:tcW w:w="2126" w:type="dxa"/>
            <w:noWrap w:val="0"/>
            <w:tcMar>
              <w:left w:w="170" w:type="dxa"/>
            </w:tcMar>
            <w:vAlign w:val="center"/>
          </w:tcPr>
          <w:p w14:paraId="74151F63">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76A00517">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姓名：</w:t>
            </w:r>
            <w:r>
              <w:rPr>
                <w:color w:val="000000" w:themeColor="text1"/>
                <w:szCs w:val="21"/>
                <w:highlight w:val="none"/>
                <w:u w:val="single"/>
                <w14:textFill>
                  <w14:solidFill>
                    <w14:schemeClr w14:val="tx1"/>
                  </w14:solidFill>
                </w14:textFill>
              </w:rPr>
              <w:t xml:space="preserve">          </w:t>
            </w:r>
          </w:p>
        </w:tc>
        <w:tc>
          <w:tcPr>
            <w:tcW w:w="1843" w:type="dxa"/>
            <w:noWrap w:val="0"/>
            <w:vAlign w:val="center"/>
          </w:tcPr>
          <w:p w14:paraId="7774A948">
            <w:pPr>
              <w:jc w:val="center"/>
              <w:rPr>
                <w:color w:val="000000" w:themeColor="text1"/>
                <w:szCs w:val="21"/>
                <w:highlight w:val="none"/>
                <w14:textFill>
                  <w14:solidFill>
                    <w14:schemeClr w14:val="tx1"/>
                  </w14:solidFill>
                </w14:textFill>
              </w:rPr>
            </w:pPr>
          </w:p>
        </w:tc>
      </w:tr>
      <w:tr w14:paraId="3EC0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15CA0AB">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985" w:type="dxa"/>
            <w:noWrap w:val="0"/>
            <w:vAlign w:val="center"/>
          </w:tcPr>
          <w:p w14:paraId="0AB823EA">
            <w:pP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w:t>
            </w:r>
            <w:r>
              <w:rPr>
                <w:color w:val="000000" w:themeColor="text1"/>
                <w:szCs w:val="21"/>
                <w:highlight w:val="none"/>
                <w14:textFill>
                  <w14:solidFill>
                    <w14:schemeClr w14:val="tx1"/>
                  </w14:solidFill>
                </w14:textFill>
              </w:rPr>
              <w:t>有效期</w:t>
            </w:r>
          </w:p>
        </w:tc>
        <w:tc>
          <w:tcPr>
            <w:tcW w:w="2126" w:type="dxa"/>
            <w:noWrap w:val="0"/>
            <w:tcMar>
              <w:left w:w="170" w:type="dxa"/>
            </w:tcMar>
            <w:vAlign w:val="center"/>
          </w:tcPr>
          <w:p w14:paraId="2FD9D132">
            <w:pPr>
              <w:rPr>
                <w:color w:val="000000" w:themeColor="text1"/>
                <w:szCs w:val="21"/>
                <w:highlight w:val="none"/>
                <w14:textFill>
                  <w14:solidFill>
                    <w14:schemeClr w14:val="tx1"/>
                  </w14:solidFill>
                </w14:textFill>
              </w:rPr>
            </w:pPr>
          </w:p>
        </w:tc>
        <w:tc>
          <w:tcPr>
            <w:tcW w:w="1984" w:type="dxa"/>
            <w:noWrap w:val="0"/>
            <w:vAlign w:val="center"/>
          </w:tcPr>
          <w:p w14:paraId="1A924850">
            <w:pPr>
              <w:jc w:val="center"/>
              <w:rPr>
                <w:color w:val="000000" w:themeColor="text1"/>
                <w:szCs w:val="21"/>
                <w:highlight w:val="none"/>
                <w:u w:val="single"/>
                <w14:textFill>
                  <w14:solidFill>
                    <w14:schemeClr w14:val="tx1"/>
                  </w14:solidFill>
                </w14:textFill>
              </w:rPr>
            </w:pP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日历天</w:t>
            </w:r>
          </w:p>
        </w:tc>
        <w:tc>
          <w:tcPr>
            <w:tcW w:w="1843" w:type="dxa"/>
            <w:noWrap w:val="0"/>
            <w:vAlign w:val="center"/>
          </w:tcPr>
          <w:p w14:paraId="67A20423">
            <w:pPr>
              <w:jc w:val="center"/>
              <w:rPr>
                <w:color w:val="000000" w:themeColor="text1"/>
                <w:szCs w:val="21"/>
                <w:highlight w:val="none"/>
                <w14:textFill>
                  <w14:solidFill>
                    <w14:schemeClr w14:val="tx1"/>
                  </w14:solidFill>
                </w14:textFill>
              </w:rPr>
            </w:pPr>
          </w:p>
        </w:tc>
      </w:tr>
      <w:tr w14:paraId="0E4C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029128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1985" w:type="dxa"/>
            <w:noWrap w:val="0"/>
            <w:vAlign w:val="center"/>
          </w:tcPr>
          <w:p w14:paraId="0CC598EC">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工期</w:t>
            </w:r>
          </w:p>
        </w:tc>
        <w:tc>
          <w:tcPr>
            <w:tcW w:w="2126" w:type="dxa"/>
            <w:noWrap w:val="0"/>
            <w:tcMar>
              <w:left w:w="170" w:type="dxa"/>
            </w:tcMar>
            <w:vAlign w:val="center"/>
          </w:tcPr>
          <w:p w14:paraId="6DA26979">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4422F335">
            <w:pPr>
              <w:jc w:val="center"/>
              <w:rPr>
                <w:color w:val="000000" w:themeColor="text1"/>
                <w:szCs w:val="21"/>
                <w:highlight w:val="none"/>
                <w14:textFill>
                  <w14:solidFill>
                    <w14:schemeClr w14:val="tx1"/>
                  </w14:solidFill>
                </w14:textFill>
              </w:rPr>
            </w:pP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日历天</w:t>
            </w:r>
          </w:p>
        </w:tc>
        <w:tc>
          <w:tcPr>
            <w:tcW w:w="1843" w:type="dxa"/>
            <w:noWrap w:val="0"/>
            <w:vAlign w:val="center"/>
          </w:tcPr>
          <w:p w14:paraId="4E04F0FC">
            <w:pPr>
              <w:jc w:val="center"/>
              <w:rPr>
                <w:color w:val="000000" w:themeColor="text1"/>
                <w:szCs w:val="21"/>
                <w:highlight w:val="none"/>
                <w14:textFill>
                  <w14:solidFill>
                    <w14:schemeClr w14:val="tx1"/>
                  </w14:solidFill>
                </w14:textFill>
              </w:rPr>
            </w:pPr>
          </w:p>
        </w:tc>
      </w:tr>
      <w:tr w14:paraId="644D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8F3163C">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1985" w:type="dxa"/>
            <w:noWrap w:val="0"/>
            <w:vAlign w:val="center"/>
          </w:tcPr>
          <w:p w14:paraId="2F67CEFF">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缺陷责任期</w:t>
            </w:r>
          </w:p>
        </w:tc>
        <w:tc>
          <w:tcPr>
            <w:tcW w:w="2126" w:type="dxa"/>
            <w:noWrap w:val="0"/>
            <w:tcMar>
              <w:left w:w="170" w:type="dxa"/>
            </w:tcMar>
            <w:vAlign w:val="center"/>
          </w:tcPr>
          <w:p w14:paraId="4E3ED2E4">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173CBBEC">
            <w:pPr>
              <w:jc w:val="center"/>
              <w:rPr>
                <w:color w:val="000000" w:themeColor="text1"/>
                <w:szCs w:val="21"/>
                <w:highlight w:val="none"/>
                <w14:textFill>
                  <w14:solidFill>
                    <w14:schemeClr w14:val="tx1"/>
                  </w14:solidFill>
                </w14:textFill>
              </w:rPr>
            </w:pPr>
          </w:p>
        </w:tc>
        <w:tc>
          <w:tcPr>
            <w:tcW w:w="1843" w:type="dxa"/>
            <w:noWrap w:val="0"/>
            <w:vAlign w:val="center"/>
          </w:tcPr>
          <w:p w14:paraId="03B07CCA">
            <w:pPr>
              <w:jc w:val="center"/>
              <w:rPr>
                <w:color w:val="000000" w:themeColor="text1"/>
                <w:szCs w:val="21"/>
                <w:highlight w:val="none"/>
                <w14:textFill>
                  <w14:solidFill>
                    <w14:schemeClr w14:val="tx1"/>
                  </w14:solidFill>
                </w14:textFill>
              </w:rPr>
            </w:pPr>
          </w:p>
        </w:tc>
      </w:tr>
      <w:tr w14:paraId="3FDD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435B2E6">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1985" w:type="dxa"/>
            <w:noWrap w:val="0"/>
            <w:vAlign w:val="center"/>
          </w:tcPr>
          <w:p w14:paraId="47470A9D">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发包人支付担保</w:t>
            </w:r>
          </w:p>
        </w:tc>
        <w:tc>
          <w:tcPr>
            <w:tcW w:w="2126" w:type="dxa"/>
            <w:noWrap w:val="0"/>
            <w:tcMar>
              <w:left w:w="170" w:type="dxa"/>
            </w:tcMar>
            <w:vAlign w:val="center"/>
          </w:tcPr>
          <w:p w14:paraId="20A56D40">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00EC8142">
            <w:pPr>
              <w:jc w:val="center"/>
              <w:rPr>
                <w:color w:val="000000" w:themeColor="text1"/>
                <w:szCs w:val="21"/>
                <w:highlight w:val="none"/>
                <w14:textFill>
                  <w14:solidFill>
                    <w14:schemeClr w14:val="tx1"/>
                  </w14:solidFill>
                </w14:textFill>
              </w:rPr>
            </w:pPr>
          </w:p>
        </w:tc>
        <w:tc>
          <w:tcPr>
            <w:tcW w:w="1843" w:type="dxa"/>
            <w:noWrap w:val="0"/>
            <w:vAlign w:val="center"/>
          </w:tcPr>
          <w:p w14:paraId="22416694">
            <w:pPr>
              <w:jc w:val="center"/>
              <w:rPr>
                <w:color w:val="000000" w:themeColor="text1"/>
                <w:szCs w:val="21"/>
                <w:highlight w:val="none"/>
                <w14:textFill>
                  <w14:solidFill>
                    <w14:schemeClr w14:val="tx1"/>
                  </w14:solidFill>
                </w14:textFill>
              </w:rPr>
            </w:pPr>
          </w:p>
        </w:tc>
      </w:tr>
      <w:tr w14:paraId="2A56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3F65599">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1985" w:type="dxa"/>
            <w:noWrap w:val="0"/>
            <w:vAlign w:val="center"/>
          </w:tcPr>
          <w:p w14:paraId="5A1C67E0">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承包人履约担保金额</w:t>
            </w:r>
          </w:p>
        </w:tc>
        <w:tc>
          <w:tcPr>
            <w:tcW w:w="2126" w:type="dxa"/>
            <w:noWrap w:val="0"/>
            <w:tcMar>
              <w:left w:w="170" w:type="dxa"/>
            </w:tcMar>
            <w:vAlign w:val="center"/>
          </w:tcPr>
          <w:p w14:paraId="3E04FF4B">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56CF29B6">
            <w:pPr>
              <w:jc w:val="center"/>
              <w:rPr>
                <w:color w:val="000000" w:themeColor="text1"/>
                <w:szCs w:val="21"/>
                <w:highlight w:val="none"/>
                <w14:textFill>
                  <w14:solidFill>
                    <w14:schemeClr w14:val="tx1"/>
                  </w14:solidFill>
                </w14:textFill>
              </w:rPr>
            </w:pPr>
          </w:p>
        </w:tc>
        <w:tc>
          <w:tcPr>
            <w:tcW w:w="1843" w:type="dxa"/>
            <w:noWrap w:val="0"/>
            <w:vAlign w:val="center"/>
          </w:tcPr>
          <w:p w14:paraId="659CDC88">
            <w:pPr>
              <w:jc w:val="center"/>
              <w:rPr>
                <w:color w:val="000000" w:themeColor="text1"/>
                <w:szCs w:val="21"/>
                <w:highlight w:val="none"/>
                <w14:textFill>
                  <w14:solidFill>
                    <w14:schemeClr w14:val="tx1"/>
                  </w14:solidFill>
                </w14:textFill>
              </w:rPr>
            </w:pPr>
          </w:p>
        </w:tc>
      </w:tr>
      <w:tr w14:paraId="3595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54D301E">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1985" w:type="dxa"/>
            <w:noWrap w:val="0"/>
            <w:vAlign w:val="center"/>
          </w:tcPr>
          <w:p w14:paraId="185D7062">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逾期竣工违约金</w:t>
            </w:r>
          </w:p>
        </w:tc>
        <w:tc>
          <w:tcPr>
            <w:tcW w:w="2126" w:type="dxa"/>
            <w:noWrap w:val="0"/>
            <w:tcMar>
              <w:left w:w="170" w:type="dxa"/>
            </w:tcMar>
            <w:vAlign w:val="center"/>
          </w:tcPr>
          <w:p w14:paraId="4E05ABEE">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2C3C63BF">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合同价款</w:t>
            </w:r>
            <w:r>
              <w:rPr>
                <w:rFonts w:hint="eastAsia"/>
                <w:color w:val="000000" w:themeColor="text1"/>
                <w:szCs w:val="21"/>
                <w:highlight w:val="none"/>
                <w:lang w:val="en-US" w:eastAsia="zh-CN"/>
                <w14:textFill>
                  <w14:solidFill>
                    <w14:schemeClr w14:val="tx1"/>
                  </w14:solidFill>
                </w14:textFill>
              </w:rPr>
              <w:t>5</w:t>
            </w:r>
            <w:r>
              <w:rPr>
                <w:color w:val="000000" w:themeColor="text1"/>
                <w:szCs w:val="21"/>
                <w:highlight w:val="none"/>
                <w14:textFill>
                  <w14:solidFill>
                    <w14:schemeClr w14:val="tx1"/>
                  </w14:solidFill>
                </w14:textFill>
              </w:rPr>
              <w:t>‰/天</w:t>
            </w:r>
          </w:p>
        </w:tc>
        <w:tc>
          <w:tcPr>
            <w:tcW w:w="1843" w:type="dxa"/>
            <w:noWrap w:val="0"/>
            <w:vAlign w:val="center"/>
          </w:tcPr>
          <w:p w14:paraId="6DD1C110">
            <w:pPr>
              <w:jc w:val="center"/>
              <w:rPr>
                <w:color w:val="000000" w:themeColor="text1"/>
                <w:szCs w:val="21"/>
                <w:highlight w:val="none"/>
                <w14:textFill>
                  <w14:solidFill>
                    <w14:schemeClr w14:val="tx1"/>
                  </w14:solidFill>
                </w14:textFill>
              </w:rPr>
            </w:pPr>
          </w:p>
        </w:tc>
      </w:tr>
      <w:tr w14:paraId="1BE4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F991A61">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8</w:t>
            </w:r>
          </w:p>
        </w:tc>
        <w:tc>
          <w:tcPr>
            <w:tcW w:w="1985" w:type="dxa"/>
            <w:noWrap w:val="0"/>
            <w:vAlign w:val="center"/>
          </w:tcPr>
          <w:p w14:paraId="7C45F152">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质量标准</w:t>
            </w:r>
          </w:p>
        </w:tc>
        <w:tc>
          <w:tcPr>
            <w:tcW w:w="2126" w:type="dxa"/>
            <w:noWrap w:val="0"/>
            <w:tcMar>
              <w:left w:w="170" w:type="dxa"/>
            </w:tcMar>
            <w:vAlign w:val="center"/>
          </w:tcPr>
          <w:p w14:paraId="026B2580">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61099BEE">
            <w:pPr>
              <w:jc w:val="center"/>
              <w:rPr>
                <w:color w:val="000000" w:themeColor="text1"/>
                <w:szCs w:val="21"/>
                <w:highlight w:val="none"/>
                <w14:textFill>
                  <w14:solidFill>
                    <w14:schemeClr w14:val="tx1"/>
                  </w14:solidFill>
                </w14:textFill>
              </w:rPr>
            </w:pPr>
            <w:r>
              <w:rPr>
                <w:color w:val="000000" w:themeColor="text1"/>
                <w:szCs w:val="21"/>
                <w:highlight w:val="none"/>
                <w:u w:val="single"/>
                <w14:textFill>
                  <w14:solidFill>
                    <w14:schemeClr w14:val="tx1"/>
                  </w14:solidFill>
                </w14:textFill>
              </w:rPr>
              <w:t xml:space="preserve">       </w:t>
            </w:r>
          </w:p>
        </w:tc>
        <w:tc>
          <w:tcPr>
            <w:tcW w:w="1843" w:type="dxa"/>
            <w:noWrap w:val="0"/>
            <w:vAlign w:val="center"/>
          </w:tcPr>
          <w:p w14:paraId="04E043B6">
            <w:pPr>
              <w:jc w:val="center"/>
              <w:rPr>
                <w:color w:val="000000" w:themeColor="text1"/>
                <w:szCs w:val="21"/>
                <w:highlight w:val="none"/>
                <w14:textFill>
                  <w14:solidFill>
                    <w14:schemeClr w14:val="tx1"/>
                  </w14:solidFill>
                </w14:textFill>
              </w:rPr>
            </w:pPr>
          </w:p>
        </w:tc>
      </w:tr>
      <w:tr w14:paraId="0946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98B138F">
            <w:pPr>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w:t>
            </w:r>
          </w:p>
        </w:tc>
        <w:tc>
          <w:tcPr>
            <w:tcW w:w="1985" w:type="dxa"/>
            <w:noWrap w:val="0"/>
            <w:vAlign w:val="center"/>
          </w:tcPr>
          <w:p w14:paraId="579E81F8">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预付款额度</w:t>
            </w:r>
          </w:p>
        </w:tc>
        <w:tc>
          <w:tcPr>
            <w:tcW w:w="2126" w:type="dxa"/>
            <w:noWrap w:val="0"/>
            <w:tcMar>
              <w:left w:w="170" w:type="dxa"/>
            </w:tcMar>
            <w:vAlign w:val="center"/>
          </w:tcPr>
          <w:p w14:paraId="3284634D">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00BB3033">
            <w:pPr>
              <w:jc w:val="center"/>
              <w:rPr>
                <w:color w:val="000000" w:themeColor="text1"/>
                <w:szCs w:val="21"/>
                <w:highlight w:val="none"/>
                <w14:textFill>
                  <w14:solidFill>
                    <w14:schemeClr w14:val="tx1"/>
                  </w14:solidFill>
                </w14:textFill>
              </w:rPr>
            </w:pPr>
            <w:r>
              <w:rPr>
                <w:color w:val="000000" w:themeColor="text1"/>
                <w:szCs w:val="21"/>
                <w:highlight w:val="none"/>
                <w:u w:val="single"/>
                <w14:textFill>
                  <w14:solidFill>
                    <w14:schemeClr w14:val="tx1"/>
                  </w14:solidFill>
                </w14:textFill>
              </w:rPr>
              <w:t xml:space="preserve">       </w:t>
            </w:r>
          </w:p>
        </w:tc>
        <w:tc>
          <w:tcPr>
            <w:tcW w:w="1843" w:type="dxa"/>
            <w:noWrap w:val="0"/>
            <w:vAlign w:val="center"/>
          </w:tcPr>
          <w:p w14:paraId="0687255E">
            <w:pPr>
              <w:jc w:val="center"/>
              <w:rPr>
                <w:color w:val="000000" w:themeColor="text1"/>
                <w:szCs w:val="21"/>
                <w:highlight w:val="none"/>
                <w14:textFill>
                  <w14:solidFill>
                    <w14:schemeClr w14:val="tx1"/>
                  </w14:solidFill>
                </w14:textFill>
              </w:rPr>
            </w:pPr>
          </w:p>
        </w:tc>
      </w:tr>
      <w:tr w14:paraId="60C2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C17EE75">
            <w:pPr>
              <w:jc w:val="center"/>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lang w:val="en-US" w:eastAsia="zh-CN"/>
                <w14:textFill>
                  <w14:solidFill>
                    <w14:schemeClr w14:val="tx1"/>
                  </w14:solidFill>
                </w14:textFill>
              </w:rPr>
              <w:t>0</w:t>
            </w:r>
          </w:p>
        </w:tc>
        <w:tc>
          <w:tcPr>
            <w:tcW w:w="1985" w:type="dxa"/>
            <w:noWrap w:val="0"/>
            <w:vAlign w:val="center"/>
          </w:tcPr>
          <w:p w14:paraId="6BAC0B7B">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预付款保函金额</w:t>
            </w:r>
          </w:p>
        </w:tc>
        <w:tc>
          <w:tcPr>
            <w:tcW w:w="2126" w:type="dxa"/>
            <w:noWrap w:val="0"/>
            <w:tcMar>
              <w:left w:w="170" w:type="dxa"/>
            </w:tcMar>
            <w:vAlign w:val="center"/>
          </w:tcPr>
          <w:p w14:paraId="7B10B62D">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634868F6">
            <w:pPr>
              <w:jc w:val="center"/>
              <w:rPr>
                <w:color w:val="000000" w:themeColor="text1"/>
                <w:szCs w:val="21"/>
                <w:highlight w:val="none"/>
                <w14:textFill>
                  <w14:solidFill>
                    <w14:schemeClr w14:val="tx1"/>
                  </w14:solidFill>
                </w14:textFill>
              </w:rPr>
            </w:pPr>
            <w:r>
              <w:rPr>
                <w:color w:val="000000" w:themeColor="text1"/>
                <w:szCs w:val="21"/>
                <w:highlight w:val="none"/>
                <w:u w:val="single"/>
                <w14:textFill>
                  <w14:solidFill>
                    <w14:schemeClr w14:val="tx1"/>
                  </w14:solidFill>
                </w14:textFill>
              </w:rPr>
              <w:t xml:space="preserve">       </w:t>
            </w:r>
          </w:p>
        </w:tc>
        <w:tc>
          <w:tcPr>
            <w:tcW w:w="1843" w:type="dxa"/>
            <w:noWrap w:val="0"/>
            <w:vAlign w:val="center"/>
          </w:tcPr>
          <w:p w14:paraId="22C43920">
            <w:pPr>
              <w:jc w:val="center"/>
              <w:rPr>
                <w:color w:val="000000" w:themeColor="text1"/>
                <w:szCs w:val="21"/>
                <w:highlight w:val="none"/>
                <w14:textFill>
                  <w14:solidFill>
                    <w14:schemeClr w14:val="tx1"/>
                  </w14:solidFill>
                </w14:textFill>
              </w:rPr>
            </w:pPr>
          </w:p>
        </w:tc>
      </w:tr>
      <w:tr w14:paraId="0C7F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CFCBA79">
            <w:pPr>
              <w:jc w:val="center"/>
              <w:rPr>
                <w:rFonts w:hint="eastAsia" w:eastAsia="宋体"/>
                <w:color w:val="000000" w:themeColor="text1"/>
                <w:szCs w:val="21"/>
                <w:highlight w:val="none"/>
                <w:lang w:eastAsia="zh-CN"/>
                <w14:textFill>
                  <w14:solidFill>
                    <w14:schemeClr w14:val="tx1"/>
                  </w14:solidFill>
                </w14:textFill>
              </w:rPr>
            </w:pPr>
            <w:r>
              <w:rPr>
                <w:color w:val="000000" w:themeColor="text1"/>
                <w:szCs w:val="21"/>
                <w:highlight w:val="none"/>
                <w14:textFill>
                  <w14:solidFill>
                    <w14:schemeClr w14:val="tx1"/>
                  </w14:solidFill>
                </w14:textFill>
              </w:rPr>
              <w:t>1</w:t>
            </w:r>
            <w:r>
              <w:rPr>
                <w:rFonts w:hint="eastAsia"/>
                <w:color w:val="000000" w:themeColor="text1"/>
                <w:szCs w:val="21"/>
                <w:highlight w:val="none"/>
                <w:lang w:val="en-US" w:eastAsia="zh-CN"/>
                <w14:textFill>
                  <w14:solidFill>
                    <w14:schemeClr w14:val="tx1"/>
                  </w14:solidFill>
                </w14:textFill>
              </w:rPr>
              <w:t>1</w:t>
            </w:r>
          </w:p>
        </w:tc>
        <w:tc>
          <w:tcPr>
            <w:tcW w:w="1985" w:type="dxa"/>
            <w:noWrap w:val="0"/>
            <w:vAlign w:val="center"/>
          </w:tcPr>
          <w:p w14:paraId="25C28922">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质量保证金额度</w:t>
            </w:r>
          </w:p>
        </w:tc>
        <w:tc>
          <w:tcPr>
            <w:tcW w:w="2126" w:type="dxa"/>
            <w:noWrap w:val="0"/>
            <w:tcMar>
              <w:left w:w="170" w:type="dxa"/>
            </w:tcMar>
            <w:vAlign w:val="center"/>
          </w:tcPr>
          <w:p w14:paraId="6F4ABE9A">
            <w:pPr>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专用条款</w:t>
            </w:r>
          </w:p>
        </w:tc>
        <w:tc>
          <w:tcPr>
            <w:tcW w:w="1984" w:type="dxa"/>
            <w:noWrap w:val="0"/>
            <w:vAlign w:val="center"/>
          </w:tcPr>
          <w:p w14:paraId="7040E100">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结算价的</w:t>
            </w:r>
            <w:r>
              <w:rPr>
                <w:rFonts w:hint="eastAsia"/>
                <w:color w:val="000000" w:themeColor="text1"/>
                <w:szCs w:val="21"/>
                <w:highlight w:val="none"/>
                <w:u w:val="single"/>
                <w:lang w:val="en-US" w:eastAsia="zh-CN"/>
                <w14:textFill>
                  <w14:solidFill>
                    <w14:schemeClr w14:val="tx1"/>
                  </w14:solidFill>
                </w14:textFill>
              </w:rPr>
              <w:t>3</w:t>
            </w:r>
            <w:r>
              <w:rPr>
                <w:color w:val="000000" w:themeColor="text1"/>
                <w:szCs w:val="21"/>
                <w:highlight w:val="none"/>
                <w14:textFill>
                  <w14:solidFill>
                    <w14:schemeClr w14:val="tx1"/>
                  </w14:solidFill>
                </w14:textFill>
              </w:rPr>
              <w:t xml:space="preserve">% </w:t>
            </w:r>
            <w:r>
              <w:rPr>
                <w:color w:val="000000" w:themeColor="text1"/>
                <w:szCs w:val="21"/>
                <w:highlight w:val="none"/>
                <w:u w:val="single"/>
                <w14:textFill>
                  <w14:solidFill>
                    <w14:schemeClr w14:val="tx1"/>
                  </w14:solidFill>
                </w14:textFill>
              </w:rPr>
              <w:t xml:space="preserve"> </w:t>
            </w:r>
          </w:p>
        </w:tc>
        <w:tc>
          <w:tcPr>
            <w:tcW w:w="1843" w:type="dxa"/>
            <w:noWrap w:val="0"/>
            <w:vAlign w:val="center"/>
          </w:tcPr>
          <w:p w14:paraId="39EC215F">
            <w:pPr>
              <w:jc w:val="center"/>
              <w:rPr>
                <w:color w:val="000000" w:themeColor="text1"/>
                <w:szCs w:val="21"/>
                <w:highlight w:val="none"/>
                <w14:textFill>
                  <w14:solidFill>
                    <w14:schemeClr w14:val="tx1"/>
                  </w14:solidFill>
                </w14:textFill>
              </w:rPr>
            </w:pPr>
          </w:p>
        </w:tc>
      </w:tr>
      <w:tr w14:paraId="5D7F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FA00365">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985" w:type="dxa"/>
            <w:noWrap w:val="0"/>
            <w:vAlign w:val="center"/>
          </w:tcPr>
          <w:p w14:paraId="6BF10C88">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2126" w:type="dxa"/>
            <w:noWrap w:val="0"/>
            <w:tcMar>
              <w:left w:w="170" w:type="dxa"/>
            </w:tcMar>
            <w:vAlign w:val="center"/>
          </w:tcPr>
          <w:p w14:paraId="0FB79C50">
            <w:pPr>
              <w:jc w:val="center"/>
              <w:rPr>
                <w:color w:val="000000" w:themeColor="text1"/>
                <w:szCs w:val="21"/>
                <w:highlight w:val="none"/>
                <w14:textFill>
                  <w14:solidFill>
                    <w14:schemeClr w14:val="tx1"/>
                  </w14:solidFill>
                </w14:textFill>
              </w:rPr>
            </w:pPr>
          </w:p>
        </w:tc>
        <w:tc>
          <w:tcPr>
            <w:tcW w:w="1984" w:type="dxa"/>
            <w:noWrap w:val="0"/>
            <w:vAlign w:val="center"/>
          </w:tcPr>
          <w:p w14:paraId="6E440126">
            <w:pPr>
              <w:jc w:val="center"/>
              <w:rPr>
                <w:color w:val="000000" w:themeColor="text1"/>
                <w:szCs w:val="21"/>
                <w:highlight w:val="none"/>
                <w14:textFill>
                  <w14:solidFill>
                    <w14:schemeClr w14:val="tx1"/>
                  </w14:solidFill>
                </w14:textFill>
              </w:rPr>
            </w:pPr>
          </w:p>
        </w:tc>
        <w:tc>
          <w:tcPr>
            <w:tcW w:w="1843" w:type="dxa"/>
            <w:noWrap w:val="0"/>
            <w:vAlign w:val="center"/>
          </w:tcPr>
          <w:p w14:paraId="2AD30D8B">
            <w:pPr>
              <w:jc w:val="center"/>
              <w:rPr>
                <w:color w:val="000000" w:themeColor="text1"/>
                <w:szCs w:val="21"/>
                <w:highlight w:val="none"/>
                <w14:textFill>
                  <w14:solidFill>
                    <w14:schemeClr w14:val="tx1"/>
                  </w14:solidFill>
                </w14:textFill>
              </w:rPr>
            </w:pPr>
          </w:p>
        </w:tc>
      </w:tr>
      <w:tr w14:paraId="638A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19EE8F57">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备注：供应商在响应采购文件中规定的实质性要求和条件的基础上，可做出其他有利于采购单位的承诺。此类承诺可在本表中予以补充填写。</w:t>
            </w:r>
          </w:p>
        </w:tc>
      </w:tr>
    </w:tbl>
    <w:p w14:paraId="27CDC259">
      <w:pPr>
        <w:rPr>
          <w:color w:val="000000" w:themeColor="text1"/>
          <w:spacing w:val="20"/>
          <w:szCs w:val="21"/>
          <w:highlight w:val="none"/>
          <w:u w:val="single"/>
          <w14:textFill>
            <w14:solidFill>
              <w14:schemeClr w14:val="tx1"/>
            </w14:solidFill>
          </w14:textFill>
        </w:rPr>
      </w:pPr>
    </w:p>
    <w:p w14:paraId="54387120">
      <w:pPr>
        <w:spacing w:line="360" w:lineRule="auto"/>
        <w:rPr>
          <w:color w:val="000000" w:themeColor="text1"/>
          <w:spacing w:val="20"/>
          <w:szCs w:val="21"/>
          <w:highlight w:val="none"/>
          <w14:textFill>
            <w14:solidFill>
              <w14:schemeClr w14:val="tx1"/>
            </w14:solidFill>
          </w14:textFill>
        </w:rPr>
      </w:pPr>
    </w:p>
    <w:p w14:paraId="74B68268">
      <w:pPr>
        <w:jc w:val="left"/>
        <w:rPr>
          <w:color w:val="000000" w:themeColor="text1"/>
          <w:szCs w:val="21"/>
          <w:highlight w:val="none"/>
          <w14:textFill>
            <w14:solidFill>
              <w14:schemeClr w14:val="tx1"/>
            </w14:solidFill>
          </w14:textFill>
        </w:rPr>
      </w:pPr>
    </w:p>
    <w:p w14:paraId="7CC97130">
      <w:pPr>
        <w:spacing w:line="360" w:lineRule="auto"/>
        <w:rPr>
          <w:color w:val="000000" w:themeColor="text1"/>
          <w:spacing w:val="20"/>
          <w:szCs w:val="21"/>
          <w:highlight w:val="none"/>
          <w14:textFill>
            <w14:solidFill>
              <w14:schemeClr w14:val="tx1"/>
            </w14:solidFill>
          </w14:textFill>
        </w:rPr>
      </w:pPr>
    </w:p>
    <w:p w14:paraId="4286EF52">
      <w:pPr>
        <w:spacing w:line="360" w:lineRule="auto"/>
        <w:rPr>
          <w:color w:val="000000" w:themeColor="text1"/>
          <w:szCs w:val="21"/>
          <w:highlight w:val="none"/>
          <w14:textFill>
            <w14:solidFill>
              <w14:schemeClr w14:val="tx1"/>
            </w14:solidFill>
          </w14:textFill>
        </w:rPr>
      </w:pPr>
      <w:bookmarkStart w:id="1085" w:name="_Hlk89191140"/>
      <w:r>
        <w:rPr>
          <w:color w:val="000000" w:themeColor="text1"/>
          <w:szCs w:val="21"/>
          <w:highlight w:val="none"/>
          <w14:textFill>
            <w14:solidFill>
              <w14:schemeClr w14:val="tx1"/>
            </w14:solidFill>
          </w14:textFill>
        </w:rPr>
        <w:t>供应商名称（</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bookmarkEnd w:id="1085"/>
      <w:r>
        <w:rPr>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p>
    <w:p w14:paraId="55AAF07E">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日  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年</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日 </w:t>
      </w:r>
    </w:p>
    <w:p w14:paraId="622F85EE">
      <w:pPr>
        <w:rPr>
          <w:b/>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报价表格式：</w:t>
      </w:r>
    </w:p>
    <w:p w14:paraId="0EBDDDBB">
      <w:pPr>
        <w:jc w:val="center"/>
        <w:rPr>
          <w:color w:val="000000" w:themeColor="text1"/>
          <w:spacing w:val="20"/>
          <w:szCs w:val="21"/>
          <w:highlight w:val="none"/>
          <w:u w:val="single"/>
          <w14:textFill>
            <w14:solidFill>
              <w14:schemeClr w14:val="tx1"/>
            </w14:solidFill>
          </w14:textFill>
        </w:rPr>
      </w:pPr>
      <w:r>
        <w:rPr>
          <w:b/>
          <w:color w:val="000000" w:themeColor="text1"/>
          <w:szCs w:val="21"/>
          <w:highlight w:val="none"/>
          <w14:textFill>
            <w14:solidFill>
              <w14:schemeClr w14:val="tx1"/>
            </w14:solidFill>
          </w14:textFill>
        </w:rPr>
        <w:t>磋商报价表</w:t>
      </w:r>
    </w:p>
    <w:p w14:paraId="19806790">
      <w:pPr>
        <w:rPr>
          <w:color w:val="000000" w:themeColor="text1"/>
          <w:szCs w:val="21"/>
          <w:highlight w:val="none"/>
          <w14:textFill>
            <w14:solidFill>
              <w14:schemeClr w14:val="tx1"/>
            </w14:solidFill>
          </w14:textFill>
        </w:rPr>
      </w:pPr>
    </w:p>
    <w:p w14:paraId="7D33EDE2">
      <w:pPr>
        <w:ind w:left="-178" w:leftChars="-85" w:right="-512" w:rightChars="-244" w:firstLine="840" w:firstLineChars="400"/>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工程名称：                                                  币种：人民币</w:t>
      </w:r>
    </w:p>
    <w:tbl>
      <w:tblPr>
        <w:tblStyle w:val="55"/>
        <w:tblW w:w="9346" w:type="dxa"/>
        <w:jc w:val="center"/>
        <w:tblLayout w:type="fixed"/>
        <w:tblCellMar>
          <w:top w:w="0" w:type="dxa"/>
          <w:left w:w="0" w:type="dxa"/>
          <w:bottom w:w="0" w:type="dxa"/>
          <w:right w:w="0" w:type="dxa"/>
        </w:tblCellMar>
      </w:tblPr>
      <w:tblGrid>
        <w:gridCol w:w="1135"/>
        <w:gridCol w:w="4450"/>
        <w:gridCol w:w="3761"/>
      </w:tblGrid>
      <w:tr w14:paraId="39B4ACAA">
        <w:tblPrEx>
          <w:tblCellMar>
            <w:top w:w="0" w:type="dxa"/>
            <w:left w:w="0" w:type="dxa"/>
            <w:bottom w:w="0" w:type="dxa"/>
            <w:right w:w="0" w:type="dxa"/>
          </w:tblCellMar>
        </w:tblPrEx>
        <w:trPr>
          <w:trHeight w:val="1122"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39BAF3A7">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4450" w:type="dxa"/>
            <w:tcBorders>
              <w:top w:val="single" w:color="000000" w:sz="4" w:space="0"/>
              <w:left w:val="nil"/>
              <w:bottom w:val="single" w:color="000000" w:sz="4" w:space="0"/>
              <w:right w:val="single" w:color="000000" w:sz="4" w:space="0"/>
            </w:tcBorders>
            <w:noWrap w:val="0"/>
            <w:vAlign w:val="center"/>
          </w:tcPr>
          <w:p w14:paraId="5C84A153">
            <w:pPr>
              <w:autoSpaceDE w:val="0"/>
              <w:jc w:val="center"/>
              <w:rPr>
                <w:rFonts w:hint="eastAsia" w:ascii="方正隶书简体" w:hAnsi="Courier New" w:eastAsia="方正隶书简体"/>
                <w:b/>
                <w:color w:val="000000" w:themeColor="text1"/>
                <w:sz w:val="30"/>
                <w:szCs w:val="3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总报价（一）＋（二）＋</w:t>
            </w:r>
            <w:r>
              <w:rPr>
                <w:rFonts w:hint="eastAsia"/>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三</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p>
        </w:tc>
        <w:tc>
          <w:tcPr>
            <w:tcW w:w="3761" w:type="dxa"/>
            <w:tcBorders>
              <w:top w:val="single" w:color="000000" w:sz="4" w:space="0"/>
              <w:left w:val="nil"/>
              <w:bottom w:val="single" w:color="000000" w:sz="4" w:space="0"/>
              <w:right w:val="single" w:color="000000" w:sz="4" w:space="0"/>
            </w:tcBorders>
            <w:noWrap w:val="0"/>
            <w:vAlign w:val="center"/>
          </w:tcPr>
          <w:p w14:paraId="3A77C6AA">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248FFF64">
        <w:tblPrEx>
          <w:tblCellMar>
            <w:top w:w="0" w:type="dxa"/>
            <w:left w:w="0" w:type="dxa"/>
            <w:bottom w:w="0" w:type="dxa"/>
            <w:right w:w="0" w:type="dxa"/>
          </w:tblCellMar>
        </w:tblPrEx>
        <w:trPr>
          <w:trHeight w:val="701"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20816942">
            <w:pPr>
              <w:autoSpaceDE w:val="0"/>
              <w:spacing w:line="56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w:t>
            </w:r>
          </w:p>
        </w:tc>
        <w:tc>
          <w:tcPr>
            <w:tcW w:w="4450" w:type="dxa"/>
            <w:tcBorders>
              <w:top w:val="single" w:color="000000" w:sz="4" w:space="0"/>
              <w:left w:val="nil"/>
              <w:bottom w:val="single" w:color="000000" w:sz="4" w:space="0"/>
              <w:right w:val="single" w:color="000000" w:sz="4" w:space="0"/>
            </w:tcBorders>
            <w:noWrap w:val="0"/>
            <w:vAlign w:val="center"/>
          </w:tcPr>
          <w:p w14:paraId="1692DAEA">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651E8637">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7F33910B">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0ED05D49">
            <w:pPr>
              <w:autoSpaceDE w:val="0"/>
              <w:spacing w:line="56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w:t>
            </w:r>
          </w:p>
        </w:tc>
        <w:tc>
          <w:tcPr>
            <w:tcW w:w="4450" w:type="dxa"/>
            <w:tcBorders>
              <w:top w:val="single" w:color="000000" w:sz="4" w:space="0"/>
              <w:left w:val="nil"/>
              <w:bottom w:val="single" w:color="000000" w:sz="4" w:space="0"/>
              <w:right w:val="single" w:color="000000" w:sz="4" w:space="0"/>
            </w:tcBorders>
            <w:noWrap w:val="0"/>
            <w:vAlign w:val="center"/>
          </w:tcPr>
          <w:p w14:paraId="477C3FD1">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21F7CF67">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3D2C974A">
        <w:tblPrEx>
          <w:tblCellMar>
            <w:top w:w="0" w:type="dxa"/>
            <w:left w:w="0" w:type="dxa"/>
            <w:bottom w:w="0" w:type="dxa"/>
            <w:right w:w="0" w:type="dxa"/>
          </w:tblCellMar>
        </w:tblPrEx>
        <w:trPr>
          <w:trHeight w:val="625"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A287787">
            <w:pPr>
              <w:autoSpaceDE w:val="0"/>
              <w:spacing w:line="560" w:lineRule="exact"/>
              <w:jc w:val="center"/>
              <w:rPr>
                <w:rFonts w:hint="eastAsia" w:ascii="宋体" w:hAnsi="宋体"/>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三</w:t>
            </w:r>
            <w:r>
              <w:rPr>
                <w:rFonts w:hint="eastAsia"/>
                <w:color w:val="000000" w:themeColor="text1"/>
                <w:sz w:val="24"/>
                <w:highlight w:val="none"/>
                <w14:textFill>
                  <w14:solidFill>
                    <w14:schemeClr w14:val="tx1"/>
                  </w14:solidFill>
                </w14:textFill>
              </w:rPr>
              <w:t>)</w:t>
            </w:r>
          </w:p>
        </w:tc>
        <w:tc>
          <w:tcPr>
            <w:tcW w:w="4450" w:type="dxa"/>
            <w:tcBorders>
              <w:top w:val="single" w:color="000000" w:sz="4" w:space="0"/>
              <w:left w:val="nil"/>
              <w:bottom w:val="single" w:color="000000" w:sz="4" w:space="0"/>
              <w:right w:val="single" w:color="000000" w:sz="4" w:space="0"/>
            </w:tcBorders>
            <w:noWrap w:val="0"/>
            <w:vAlign w:val="center"/>
          </w:tcPr>
          <w:p w14:paraId="3F79A957">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6237EFA7">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5F5AA2CE">
        <w:tblPrEx>
          <w:tblCellMar>
            <w:top w:w="0" w:type="dxa"/>
            <w:left w:w="0" w:type="dxa"/>
            <w:bottom w:w="0" w:type="dxa"/>
            <w:right w:w="0" w:type="dxa"/>
          </w:tblCellMar>
        </w:tblPrEx>
        <w:trPr>
          <w:trHeight w:val="604" w:hRule="atLeast"/>
          <w:jc w:val="center"/>
        </w:trPr>
        <w:tc>
          <w:tcPr>
            <w:tcW w:w="1135" w:type="dxa"/>
            <w:tcBorders>
              <w:top w:val="single" w:color="000000" w:sz="4" w:space="0"/>
              <w:left w:val="single" w:color="000000" w:sz="4" w:space="0"/>
              <w:bottom w:val="single" w:color="000000" w:sz="4" w:space="0"/>
              <w:right w:val="single" w:color="000000" w:sz="4" w:space="0"/>
            </w:tcBorders>
            <w:noWrap w:val="0"/>
            <w:vAlign w:val="center"/>
          </w:tcPr>
          <w:p w14:paraId="7241BB7C">
            <w:pPr>
              <w:autoSpaceDE w:val="0"/>
              <w:spacing w:line="560" w:lineRule="exact"/>
              <w:jc w:val="center"/>
              <w:rPr>
                <w:rFonts w:hint="eastAsia" w:ascii="宋体" w:hAnsi="宋体"/>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450" w:type="dxa"/>
            <w:tcBorders>
              <w:top w:val="single" w:color="000000" w:sz="4" w:space="0"/>
              <w:left w:val="nil"/>
              <w:bottom w:val="single" w:color="000000" w:sz="4" w:space="0"/>
              <w:right w:val="single" w:color="000000" w:sz="4" w:space="0"/>
            </w:tcBorders>
            <w:noWrap w:val="0"/>
            <w:vAlign w:val="center"/>
          </w:tcPr>
          <w:p w14:paraId="5E3DF4C3">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106790FC">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22E9E3FA">
        <w:tblPrEx>
          <w:tblCellMar>
            <w:top w:w="0" w:type="dxa"/>
            <w:left w:w="0" w:type="dxa"/>
            <w:bottom w:w="0" w:type="dxa"/>
            <w:right w:w="0" w:type="dxa"/>
          </w:tblCellMar>
        </w:tblPrEx>
        <w:trPr>
          <w:trHeight w:val="821" w:hRule="atLeast"/>
          <w:jc w:val="center"/>
        </w:trPr>
        <w:tc>
          <w:tcPr>
            <w:tcW w:w="1135" w:type="dxa"/>
            <w:vMerge w:val="restart"/>
            <w:tcBorders>
              <w:top w:val="nil"/>
              <w:left w:val="single" w:color="000000" w:sz="4" w:space="0"/>
              <w:bottom w:val="single" w:color="000000" w:sz="4" w:space="0"/>
              <w:right w:val="single" w:color="000000" w:sz="4" w:space="0"/>
            </w:tcBorders>
            <w:noWrap w:val="0"/>
            <w:vAlign w:val="center"/>
          </w:tcPr>
          <w:p w14:paraId="50C44890">
            <w:pPr>
              <w:autoSpaceDE w:val="0"/>
              <w:spacing w:line="560" w:lineRule="exact"/>
              <w:jc w:val="cente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其中：</w:t>
            </w:r>
          </w:p>
        </w:tc>
        <w:tc>
          <w:tcPr>
            <w:tcW w:w="4450" w:type="dxa"/>
            <w:tcBorders>
              <w:top w:val="single" w:color="000000" w:sz="4" w:space="0"/>
              <w:left w:val="nil"/>
              <w:bottom w:val="single" w:color="000000" w:sz="4" w:space="0"/>
              <w:right w:val="single" w:color="000000" w:sz="4" w:space="0"/>
            </w:tcBorders>
            <w:noWrap w:val="0"/>
            <w:vAlign w:val="center"/>
          </w:tcPr>
          <w:p w14:paraId="0BC00AB0">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531001ED">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12EB8781">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622AE7C2">
            <w:pPr>
              <w:widowControl/>
              <w:autoSpaceDE w:val="0"/>
              <w:jc w:val="left"/>
              <w:rPr>
                <w:rFonts w:ascii="宋体" w:hAnsi="宋体"/>
                <w:color w:val="000000" w:themeColor="text1"/>
                <w:sz w:val="24"/>
                <w:highlight w:val="none"/>
                <w14:textFill>
                  <w14:solidFill>
                    <w14:schemeClr w14:val="tx1"/>
                  </w14:solidFill>
                </w14:textFill>
              </w:rPr>
            </w:pPr>
          </w:p>
        </w:tc>
        <w:tc>
          <w:tcPr>
            <w:tcW w:w="4450" w:type="dxa"/>
            <w:tcBorders>
              <w:top w:val="single" w:color="000000" w:sz="4" w:space="0"/>
              <w:left w:val="nil"/>
              <w:bottom w:val="single" w:color="000000" w:sz="4" w:space="0"/>
              <w:right w:val="single" w:color="000000" w:sz="4" w:space="0"/>
            </w:tcBorders>
            <w:noWrap w:val="0"/>
            <w:vAlign w:val="center"/>
          </w:tcPr>
          <w:p w14:paraId="01E02455">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7C3CBC18">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05FEA0AF">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2CE3CFC4">
            <w:pPr>
              <w:widowControl/>
              <w:autoSpaceDE w:val="0"/>
              <w:jc w:val="left"/>
              <w:rPr>
                <w:rFonts w:ascii="宋体" w:hAnsi="宋体"/>
                <w:color w:val="000000" w:themeColor="text1"/>
                <w:sz w:val="24"/>
                <w:highlight w:val="none"/>
                <w14:textFill>
                  <w14:solidFill>
                    <w14:schemeClr w14:val="tx1"/>
                  </w14:solidFill>
                </w14:textFill>
              </w:rPr>
            </w:pPr>
          </w:p>
        </w:tc>
        <w:tc>
          <w:tcPr>
            <w:tcW w:w="4450" w:type="dxa"/>
            <w:tcBorders>
              <w:top w:val="single" w:color="000000" w:sz="4" w:space="0"/>
              <w:left w:val="nil"/>
              <w:bottom w:val="single" w:color="000000" w:sz="4" w:space="0"/>
              <w:right w:val="single" w:color="000000" w:sz="4" w:space="0"/>
            </w:tcBorders>
            <w:noWrap w:val="0"/>
            <w:vAlign w:val="center"/>
          </w:tcPr>
          <w:p w14:paraId="0D0F3E2D">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5967CDF5">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7CA92894">
        <w:tblPrEx>
          <w:tblCellMar>
            <w:top w:w="0" w:type="dxa"/>
            <w:left w:w="0" w:type="dxa"/>
            <w:bottom w:w="0" w:type="dxa"/>
            <w:right w:w="0" w:type="dxa"/>
          </w:tblCellMar>
        </w:tblPrEx>
        <w:trPr>
          <w:trHeight w:val="290" w:hRule="atLeast"/>
          <w:jc w:val="center"/>
        </w:trPr>
        <w:tc>
          <w:tcPr>
            <w:tcW w:w="1135" w:type="dxa"/>
            <w:vMerge w:val="continue"/>
            <w:tcBorders>
              <w:top w:val="nil"/>
              <w:left w:val="single" w:color="000000" w:sz="4" w:space="0"/>
              <w:bottom w:val="single" w:color="000000" w:sz="4" w:space="0"/>
              <w:right w:val="single" w:color="000000" w:sz="4" w:space="0"/>
            </w:tcBorders>
            <w:noWrap w:val="0"/>
            <w:vAlign w:val="center"/>
          </w:tcPr>
          <w:p w14:paraId="0E59C7EF">
            <w:pPr>
              <w:widowControl/>
              <w:autoSpaceDE w:val="0"/>
              <w:jc w:val="left"/>
              <w:rPr>
                <w:rFonts w:ascii="宋体" w:hAnsi="宋体"/>
                <w:color w:val="000000" w:themeColor="text1"/>
                <w:sz w:val="24"/>
                <w:highlight w:val="none"/>
                <w14:textFill>
                  <w14:solidFill>
                    <w14:schemeClr w14:val="tx1"/>
                  </w14:solidFill>
                </w14:textFill>
              </w:rPr>
            </w:pPr>
          </w:p>
        </w:tc>
        <w:tc>
          <w:tcPr>
            <w:tcW w:w="4450" w:type="dxa"/>
            <w:tcBorders>
              <w:top w:val="single" w:color="000000" w:sz="4" w:space="0"/>
              <w:left w:val="nil"/>
              <w:bottom w:val="single" w:color="000000" w:sz="4" w:space="0"/>
              <w:right w:val="single" w:color="000000" w:sz="4" w:space="0"/>
            </w:tcBorders>
            <w:noWrap w:val="0"/>
            <w:vAlign w:val="center"/>
          </w:tcPr>
          <w:p w14:paraId="74297C40">
            <w:pPr>
              <w:autoSpaceDE w:val="0"/>
              <w:spacing w:line="560" w:lineRule="exact"/>
              <w:rPr>
                <w:rFonts w:hint="eastAsia" w:ascii="宋体" w:hAnsi="宋体"/>
                <w:color w:val="000000" w:themeColor="text1"/>
                <w:sz w:val="24"/>
                <w:highlight w:val="none"/>
                <w14:textFill>
                  <w14:solidFill>
                    <w14:schemeClr w14:val="tx1"/>
                  </w14:solidFill>
                </w14:textFill>
              </w:rPr>
            </w:pPr>
          </w:p>
        </w:tc>
        <w:tc>
          <w:tcPr>
            <w:tcW w:w="3761" w:type="dxa"/>
            <w:tcBorders>
              <w:top w:val="single" w:color="000000" w:sz="4" w:space="0"/>
              <w:left w:val="nil"/>
              <w:bottom w:val="single" w:color="000000" w:sz="4" w:space="0"/>
              <w:right w:val="single" w:color="000000" w:sz="4" w:space="0"/>
            </w:tcBorders>
            <w:noWrap w:val="0"/>
            <w:vAlign w:val="center"/>
          </w:tcPr>
          <w:p w14:paraId="336A5B71">
            <w:pPr>
              <w:autoSpaceDE w:val="0"/>
              <w:spacing w:line="560" w:lineRule="exact"/>
              <w:jc w:val="righ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（万元）</w:t>
            </w:r>
          </w:p>
        </w:tc>
      </w:tr>
      <w:tr w14:paraId="2DE6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135" w:type="dxa"/>
            <w:noWrap w:val="0"/>
            <w:vAlign w:val="center"/>
          </w:tcPr>
          <w:p w14:paraId="1DAA1CF0">
            <w:pPr>
              <w:widowControl/>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响应总价</w:t>
            </w:r>
          </w:p>
        </w:tc>
        <w:tc>
          <w:tcPr>
            <w:tcW w:w="4450" w:type="dxa"/>
            <w:noWrap w:val="0"/>
            <w:vAlign w:val="center"/>
          </w:tcPr>
          <w:p w14:paraId="290DB3B3">
            <w:pPr>
              <w:widowControl/>
              <w:jc w:val="righ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万元</w:t>
            </w:r>
          </w:p>
        </w:tc>
        <w:tc>
          <w:tcPr>
            <w:tcW w:w="3761" w:type="dxa"/>
            <w:noWrap w:val="0"/>
            <w:vAlign w:val="center"/>
          </w:tcPr>
          <w:p w14:paraId="72804156">
            <w:pPr>
              <w:widowControl/>
              <w:jc w:val="center"/>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备注</w:t>
            </w:r>
          </w:p>
        </w:tc>
      </w:tr>
    </w:tbl>
    <w:p w14:paraId="48C1DB40">
      <w:pPr>
        <w:ind w:left="-178" w:leftChars="-85" w:firstLine="177" w:firstLineChars="74"/>
        <w:rPr>
          <w:color w:val="000000" w:themeColor="text1"/>
          <w:sz w:val="24"/>
          <w:highlight w:val="none"/>
          <w14:textFill>
            <w14:solidFill>
              <w14:schemeClr w14:val="tx1"/>
            </w14:solidFill>
          </w14:textFill>
        </w:rPr>
      </w:pPr>
    </w:p>
    <w:p w14:paraId="29357B9B">
      <w:pPr>
        <w:pStyle w:val="19"/>
        <w:rPr>
          <w:color w:val="000000" w:themeColor="text1"/>
          <w:highlight w:val="none"/>
          <w14:textFill>
            <w14:solidFill>
              <w14:schemeClr w14:val="tx1"/>
            </w14:solidFill>
          </w14:textFill>
        </w:rPr>
      </w:pPr>
      <w:bookmarkStart w:id="1086" w:name="_Hlk89191148"/>
      <w:r>
        <w:rPr>
          <w:color w:val="000000" w:themeColor="text1"/>
          <w:szCs w:val="21"/>
          <w:highlight w:val="none"/>
          <w14:textFill>
            <w14:solidFill>
              <w14:schemeClr w14:val="tx1"/>
            </w14:solidFill>
          </w14:textFill>
        </w:rPr>
        <w:t>注：</w:t>
      </w:r>
      <w:r>
        <w:rPr>
          <w:rFonts w:hint="eastAsia"/>
          <w:color w:val="000000" w:themeColor="text1"/>
          <w:szCs w:val="21"/>
          <w:highlight w:val="none"/>
          <w14:textFill>
            <w14:solidFill>
              <w14:schemeClr w14:val="tx1"/>
            </w14:solidFill>
          </w14:textFill>
        </w:rPr>
        <w:t>本表如</w:t>
      </w:r>
      <w:r>
        <w:rPr>
          <w:rFonts w:hint="eastAsia"/>
          <w:color w:val="000000" w:themeColor="text1"/>
          <w:highlight w:val="none"/>
          <w14:textFill>
            <w14:solidFill>
              <w14:schemeClr w14:val="tx1"/>
            </w14:solidFill>
          </w14:textFill>
        </w:rPr>
        <w:t>与</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不一致的，以</w:t>
      </w:r>
      <w:r>
        <w:rPr>
          <w:rFonts w:hint="eastAsia"/>
          <w:color w:val="000000" w:themeColor="text1"/>
          <w:szCs w:val="21"/>
          <w:highlight w:val="none"/>
          <w14:textFill>
            <w14:solidFill>
              <w14:schemeClr w14:val="tx1"/>
            </w14:solidFill>
          </w14:textFill>
        </w:rPr>
        <w:t>广西政府采购云平台</w:t>
      </w:r>
      <w:r>
        <w:rPr>
          <w:rFonts w:hint="eastAsia"/>
          <w:color w:val="000000" w:themeColor="text1"/>
          <w:highlight w:val="none"/>
          <w14:textFill>
            <w14:solidFill>
              <w14:schemeClr w14:val="tx1"/>
            </w14:solidFill>
          </w14:textFill>
        </w:rPr>
        <w:t>为准。</w:t>
      </w:r>
    </w:p>
    <w:bookmarkEnd w:id="1086"/>
    <w:p w14:paraId="0FB6BA41">
      <w:pPr>
        <w:jc w:val="left"/>
        <w:rPr>
          <w:color w:val="000000" w:themeColor="text1"/>
          <w:szCs w:val="21"/>
          <w:highlight w:val="none"/>
          <w14:textFill>
            <w14:solidFill>
              <w14:schemeClr w14:val="tx1"/>
            </w14:solidFill>
          </w14:textFill>
        </w:rPr>
      </w:pPr>
    </w:p>
    <w:p w14:paraId="21A3D48D">
      <w:pPr>
        <w:jc w:val="left"/>
        <w:rPr>
          <w:color w:val="000000" w:themeColor="text1"/>
          <w:szCs w:val="21"/>
          <w:highlight w:val="none"/>
          <w14:textFill>
            <w14:solidFill>
              <w14:schemeClr w14:val="tx1"/>
            </w14:solidFill>
          </w14:textFill>
        </w:rPr>
      </w:pPr>
    </w:p>
    <w:p w14:paraId="3CDDCD86">
      <w:pPr>
        <w:spacing w:line="360" w:lineRule="auto"/>
        <w:rPr>
          <w:color w:val="000000" w:themeColor="text1"/>
          <w:szCs w:val="21"/>
          <w:highlight w:val="none"/>
          <w14:textFill>
            <w14:solidFill>
              <w14:schemeClr w14:val="tx1"/>
            </w14:solidFill>
          </w14:textFill>
        </w:rPr>
      </w:pPr>
      <w:bookmarkStart w:id="1087" w:name="_Hlk89191156"/>
      <w:r>
        <w:rPr>
          <w:color w:val="000000" w:themeColor="text1"/>
          <w:szCs w:val="21"/>
          <w:highlight w:val="none"/>
          <w14:textFill>
            <w14:solidFill>
              <w14:schemeClr w14:val="tx1"/>
            </w14:solidFill>
          </w14:textFill>
        </w:rPr>
        <w:t>供应商名称（</w:t>
      </w:r>
      <w:r>
        <w:rPr>
          <w:rFonts w:hint="eastAsia"/>
          <w:color w:val="000000" w:themeColor="text1"/>
          <w:szCs w:val="21"/>
          <w:highlight w:val="none"/>
          <w14:textFill>
            <w14:solidFill>
              <w14:schemeClr w14:val="tx1"/>
            </w14:solidFill>
          </w14:textFill>
        </w:rPr>
        <w:t>电子签章</w:t>
      </w:r>
      <w:r>
        <w:rPr>
          <w:color w:val="000000" w:themeColor="text1"/>
          <w:szCs w:val="21"/>
          <w:highlight w:val="none"/>
          <w14:textFill>
            <w14:solidFill>
              <w14:schemeClr w14:val="tx1"/>
            </w14:solidFill>
          </w14:textFill>
        </w:rPr>
        <w:t>）</w:t>
      </w:r>
      <w:bookmarkEnd w:id="1087"/>
      <w:r>
        <w:rPr>
          <w:color w:val="000000" w:themeColor="text1"/>
          <w:szCs w:val="21"/>
          <w:highlight w:val="none"/>
          <w14:textFill>
            <w14:solidFill>
              <w14:schemeClr w14:val="tx1"/>
            </w14:solidFill>
          </w14:textFill>
        </w:rPr>
        <w:t>：</w:t>
      </w:r>
      <w:r>
        <w:rPr>
          <w:color w:val="000000" w:themeColor="text1"/>
          <w:szCs w:val="21"/>
          <w:highlight w:val="none"/>
          <w:u w:val="single"/>
          <w14:textFill>
            <w14:solidFill>
              <w14:schemeClr w14:val="tx1"/>
            </w14:solidFill>
          </w14:textFill>
        </w:rPr>
        <w:t xml:space="preserve">                          </w:t>
      </w:r>
    </w:p>
    <w:p w14:paraId="027F78B7">
      <w:pPr>
        <w:spacing w:line="360" w:lineRule="auto"/>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日  期：：</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年</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color w:val="000000" w:themeColor="text1"/>
          <w:szCs w:val="21"/>
          <w:highlight w:val="none"/>
          <w:u w:val="single"/>
          <w14:textFill>
            <w14:solidFill>
              <w14:schemeClr w14:val="tx1"/>
            </w14:solidFill>
          </w14:textFill>
        </w:rPr>
        <w:t xml:space="preserve">   </w:t>
      </w:r>
      <w:r>
        <w:rPr>
          <w:color w:val="000000" w:themeColor="text1"/>
          <w:szCs w:val="21"/>
          <w:highlight w:val="none"/>
          <w14:textFill>
            <w14:solidFill>
              <w14:schemeClr w14:val="tx1"/>
            </w14:solidFill>
          </w14:textFill>
        </w:rPr>
        <w:t xml:space="preserve">日 </w:t>
      </w:r>
    </w:p>
    <w:p w14:paraId="3269AFD5">
      <w:pPr>
        <w:jc w:val="left"/>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r>
        <w:rPr>
          <w:color w:val="000000" w:themeColor="text1"/>
          <w:szCs w:val="21"/>
          <w:highlight w:val="none"/>
          <w14:textFill>
            <w14:solidFill>
              <w14:schemeClr w14:val="tx1"/>
            </w14:solidFill>
          </w14:textFill>
        </w:rPr>
        <w:t>4．已标价工程量清单</w:t>
      </w:r>
      <w:r>
        <w:rPr>
          <w:rFonts w:hint="eastAsia"/>
          <w:color w:val="000000" w:themeColor="text1"/>
          <w:szCs w:val="21"/>
          <w:highlight w:val="none"/>
          <w14:textFill>
            <w14:solidFill>
              <w14:schemeClr w14:val="tx1"/>
            </w14:solidFill>
          </w14:textFill>
        </w:rPr>
        <w:t>：</w:t>
      </w:r>
    </w:p>
    <w:p w14:paraId="7438F350">
      <w:pPr>
        <w:spacing w:line="360" w:lineRule="exact"/>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已标价工程量清单应按</w:t>
      </w:r>
      <w:bookmarkStart w:id="1088" w:name="_Hlk89191177"/>
      <w:r>
        <w:rPr>
          <w:color w:val="000000" w:themeColor="text1"/>
          <w:szCs w:val="21"/>
          <w:highlight w:val="none"/>
          <w14:textFill>
            <w14:solidFill>
              <w14:schemeClr w14:val="tx1"/>
            </w14:solidFill>
          </w14:textFill>
        </w:rPr>
        <w:t>第</w:t>
      </w:r>
      <w:r>
        <w:rPr>
          <w:rFonts w:hint="eastAsia"/>
          <w:color w:val="000000" w:themeColor="text1"/>
          <w:szCs w:val="21"/>
          <w:highlight w:val="none"/>
          <w:lang w:val="en-US" w:eastAsia="zh-CN"/>
          <w14:textFill>
            <w14:solidFill>
              <w14:schemeClr w14:val="tx1"/>
            </w14:solidFill>
          </w14:textFill>
        </w:rPr>
        <w:t>七</w:t>
      </w:r>
      <w:r>
        <w:rPr>
          <w:color w:val="000000" w:themeColor="text1"/>
          <w:szCs w:val="21"/>
          <w:highlight w:val="none"/>
          <w14:textFill>
            <w14:solidFill>
              <w14:schemeClr w14:val="tx1"/>
            </w14:solidFill>
          </w14:textFill>
        </w:rPr>
        <w:t>章</w:t>
      </w:r>
      <w:bookmarkEnd w:id="1088"/>
      <w:r>
        <w:rPr>
          <w:color w:val="000000" w:themeColor="text1"/>
          <w:szCs w:val="21"/>
          <w:highlight w:val="none"/>
          <w14:textFill>
            <w14:solidFill>
              <w14:schemeClr w14:val="tx1"/>
            </w14:solidFill>
          </w14:textFill>
        </w:rPr>
        <w:t>“工程量清单”中的相关表格及报价说明填写。构成合同文件的已标价工程量清单包括第</w:t>
      </w:r>
      <w:r>
        <w:rPr>
          <w:rFonts w:hint="eastAsia"/>
          <w:color w:val="000000" w:themeColor="text1"/>
          <w:szCs w:val="21"/>
          <w:highlight w:val="none"/>
          <w:lang w:val="en-US" w:eastAsia="zh-CN"/>
          <w14:textFill>
            <w14:solidFill>
              <w14:schemeClr w14:val="tx1"/>
            </w14:solidFill>
          </w14:textFill>
        </w:rPr>
        <w:t>七</w:t>
      </w:r>
      <w:r>
        <w:rPr>
          <w:color w:val="000000" w:themeColor="text1"/>
          <w:szCs w:val="21"/>
          <w:highlight w:val="none"/>
          <w14:textFill>
            <w14:solidFill>
              <w14:schemeClr w14:val="tx1"/>
            </w14:solidFill>
          </w14:textFill>
        </w:rPr>
        <w:t>章“工程量清单”有关工程量清单、报价以及其他说明的内容。</w:t>
      </w:r>
    </w:p>
    <w:p w14:paraId="185087F3">
      <w:pPr>
        <w:spacing w:line="360" w:lineRule="exact"/>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一般计税法建设工程已标价工程量清单表格按</w:t>
      </w:r>
      <w:r>
        <w:rPr>
          <w:rFonts w:hint="eastAsia" w:hAnsi="宋体" w:cs="宋体"/>
          <w:color w:val="000000" w:themeColor="text1"/>
          <w:kern w:val="0"/>
          <w:highlight w:val="none"/>
          <w14:textFill>
            <w14:solidFill>
              <w14:schemeClr w14:val="tx1"/>
            </w14:solidFill>
          </w14:textFill>
        </w:rPr>
        <w:t>《关于建筑业实施营业税改征增值税后广西壮族自治区建设工程计价依据调整的通知》（桂建标〔</w:t>
      </w:r>
      <w:r>
        <w:rPr>
          <w:rFonts w:hAnsi="宋体"/>
          <w:color w:val="000000" w:themeColor="text1"/>
          <w:kern w:val="0"/>
          <w:highlight w:val="none"/>
          <w14:textFill>
            <w14:solidFill>
              <w14:schemeClr w14:val="tx1"/>
            </w14:solidFill>
          </w14:textFill>
        </w:rPr>
        <w:t>2016</w:t>
      </w:r>
      <w:r>
        <w:rPr>
          <w:rFonts w:hint="eastAsia" w:hAnsi="宋体" w:cs="宋体"/>
          <w:color w:val="000000" w:themeColor="text1"/>
          <w:kern w:val="0"/>
          <w:highlight w:val="none"/>
          <w14:textFill>
            <w14:solidFill>
              <w14:schemeClr w14:val="tx1"/>
            </w14:solidFill>
          </w14:textFill>
        </w:rPr>
        <w:t>〕</w:t>
      </w:r>
      <w:r>
        <w:rPr>
          <w:rFonts w:hAnsi="宋体"/>
          <w:color w:val="000000" w:themeColor="text1"/>
          <w:kern w:val="0"/>
          <w:highlight w:val="none"/>
          <w14:textFill>
            <w14:solidFill>
              <w14:schemeClr w14:val="tx1"/>
            </w14:solidFill>
          </w14:textFill>
        </w:rPr>
        <w:t>17</w:t>
      </w:r>
      <w:r>
        <w:rPr>
          <w:rFonts w:hint="eastAsia" w:hAnsi="宋体" w:cs="宋体"/>
          <w:color w:val="000000" w:themeColor="text1"/>
          <w:kern w:val="0"/>
          <w:highlight w:val="none"/>
          <w14:textFill>
            <w14:solidFill>
              <w14:schemeClr w14:val="tx1"/>
            </w14:solidFill>
          </w14:textFill>
        </w:rPr>
        <w:t>号）</w:t>
      </w:r>
      <w:r>
        <w:rPr>
          <w:rFonts w:hint="eastAsia" w:ascii="宋体" w:hAnsi="宋体" w:cs="宋体"/>
          <w:color w:val="000000" w:themeColor="text1"/>
          <w:highlight w:val="none"/>
          <w14:textFill>
            <w14:solidFill>
              <w14:schemeClr w14:val="tx1"/>
            </w14:solidFill>
          </w14:textFill>
        </w:rPr>
        <w:t>附件“增值税一般计税方法工程计价表”</w:t>
      </w:r>
      <w:r>
        <w:rPr>
          <w:rFonts w:hint="eastAsia" w:cs="宋体"/>
          <w:color w:val="000000" w:themeColor="text1"/>
          <w:highlight w:val="none"/>
          <w14:textFill>
            <w14:solidFill>
              <w14:schemeClr w14:val="tx1"/>
            </w14:solidFill>
          </w14:textFill>
        </w:rPr>
        <w:t>要求提供，简易计税法表格按《</w:t>
      </w:r>
      <w:r>
        <w:rPr>
          <w:color w:val="000000" w:themeColor="text1"/>
          <w:highlight w:val="none"/>
          <w14:textFill>
            <w14:solidFill>
              <w14:schemeClr w14:val="tx1"/>
            </w14:solidFill>
          </w14:textFill>
        </w:rPr>
        <w:t>&lt;</w:t>
      </w:r>
      <w:r>
        <w:rPr>
          <w:rFonts w:hint="eastAsia" w:cs="宋体"/>
          <w:color w:val="000000" w:themeColor="text1"/>
          <w:highlight w:val="none"/>
          <w14:textFill>
            <w14:solidFill>
              <w14:schemeClr w14:val="tx1"/>
            </w14:solidFill>
          </w14:textFill>
        </w:rPr>
        <w:t>建设工程工程量清单计价规范</w:t>
      </w:r>
      <w:r>
        <w:rPr>
          <w:color w:val="000000" w:themeColor="text1"/>
          <w:highlight w:val="none"/>
          <w14:textFill>
            <w14:solidFill>
              <w14:schemeClr w14:val="tx1"/>
            </w14:solidFill>
          </w14:textFill>
        </w:rPr>
        <w:t>&gt;</w:t>
      </w:r>
      <w:r>
        <w:rPr>
          <w:rFonts w:hint="eastAsia" w:cs="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GB5050-2013</w:t>
      </w:r>
      <w:r>
        <w:rPr>
          <w:rFonts w:hint="eastAsia" w:cs="宋体"/>
          <w:color w:val="000000" w:themeColor="text1"/>
          <w:highlight w:val="none"/>
          <w14:textFill>
            <w14:solidFill>
              <w14:schemeClr w14:val="tx1"/>
            </w14:solidFill>
          </w14:textFill>
        </w:rPr>
        <w:t>）广西壮族自治区实施细则》要求的表格提供，但规费和税费按照</w:t>
      </w:r>
      <w:r>
        <w:rPr>
          <w:rFonts w:hint="eastAsia" w:hAnsi="宋体" w:cs="宋体"/>
          <w:color w:val="000000" w:themeColor="text1"/>
          <w:kern w:val="0"/>
          <w:highlight w:val="none"/>
          <w14:textFill>
            <w14:solidFill>
              <w14:schemeClr w14:val="tx1"/>
            </w14:solidFill>
          </w14:textFill>
        </w:rPr>
        <w:t>《关于建筑业实施营业税改征增值税后广西壮族自治区建设工程计价依据调整的通知》（桂建标〔</w:t>
      </w:r>
      <w:r>
        <w:rPr>
          <w:rFonts w:hAnsi="宋体"/>
          <w:color w:val="000000" w:themeColor="text1"/>
          <w:kern w:val="0"/>
          <w:highlight w:val="none"/>
          <w14:textFill>
            <w14:solidFill>
              <w14:schemeClr w14:val="tx1"/>
            </w14:solidFill>
          </w14:textFill>
        </w:rPr>
        <w:t>2016</w:t>
      </w:r>
      <w:r>
        <w:rPr>
          <w:rFonts w:hint="eastAsia" w:hAnsi="宋体" w:cs="宋体"/>
          <w:color w:val="000000" w:themeColor="text1"/>
          <w:kern w:val="0"/>
          <w:highlight w:val="none"/>
          <w14:textFill>
            <w14:solidFill>
              <w14:schemeClr w14:val="tx1"/>
            </w14:solidFill>
          </w14:textFill>
        </w:rPr>
        <w:t>〕</w:t>
      </w:r>
      <w:r>
        <w:rPr>
          <w:rFonts w:hAnsi="宋体"/>
          <w:color w:val="000000" w:themeColor="text1"/>
          <w:kern w:val="0"/>
          <w:highlight w:val="none"/>
          <w14:textFill>
            <w14:solidFill>
              <w14:schemeClr w14:val="tx1"/>
            </w14:solidFill>
          </w14:textFill>
        </w:rPr>
        <w:t>17</w:t>
      </w:r>
      <w:r>
        <w:rPr>
          <w:rFonts w:hint="eastAsia" w:hAnsi="宋体" w:cs="宋体"/>
          <w:color w:val="000000" w:themeColor="text1"/>
          <w:kern w:val="0"/>
          <w:highlight w:val="none"/>
          <w14:textFill>
            <w14:solidFill>
              <w14:schemeClr w14:val="tx1"/>
            </w14:solidFill>
          </w14:textFill>
        </w:rPr>
        <w:t>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000000" w:themeColor="text1"/>
          <w:highlight w:val="none"/>
          <w14:textFill>
            <w14:solidFill>
              <w14:schemeClr w14:val="tx1"/>
            </w14:solidFill>
          </w14:textFill>
        </w:rPr>
        <w:t>调整</w:t>
      </w:r>
      <w:r>
        <w:rPr>
          <w:color w:val="000000" w:themeColor="text1"/>
          <w:szCs w:val="21"/>
          <w:highlight w:val="none"/>
          <w14:textFill>
            <w14:solidFill>
              <w14:schemeClr w14:val="tx1"/>
            </w14:solidFill>
          </w14:textFill>
        </w:rPr>
        <w:t>。</w:t>
      </w:r>
    </w:p>
    <w:p w14:paraId="7BF18D84">
      <w:pPr>
        <w:spacing w:line="360" w:lineRule="exact"/>
        <w:ind w:firstLine="420" w:firstLineChars="200"/>
        <w:rPr>
          <w:rFonts w:hint="eastAsia"/>
          <w:color w:val="000000" w:themeColor="text1"/>
          <w:szCs w:val="21"/>
          <w:highlight w:val="none"/>
          <w14:textFill>
            <w14:solidFill>
              <w14:schemeClr w14:val="tx1"/>
            </w14:solidFill>
          </w14:textFill>
        </w:rPr>
      </w:pPr>
    </w:p>
    <w:p w14:paraId="2F2B7889">
      <w:pPr>
        <w:snapToGrid w:val="0"/>
        <w:spacing w:before="50" w:after="120" w:afterLines="50"/>
        <w:jc w:val="left"/>
        <w:rPr>
          <w:color w:val="000000" w:themeColor="text1"/>
          <w:szCs w:val="21"/>
          <w:highlight w:val="none"/>
          <w14:textFill>
            <w14:solidFill>
              <w14:schemeClr w14:val="tx1"/>
            </w14:solidFill>
          </w14:textFill>
        </w:rPr>
      </w:pPr>
      <w:bookmarkStart w:id="1089" w:name="_Hlk60822154"/>
    </w:p>
    <w:bookmarkEnd w:id="1089"/>
    <w:p w14:paraId="07C25B9E">
      <w:pPr>
        <w:snapToGrid w:val="0"/>
        <w:spacing w:before="50" w:after="120" w:afterLines="50"/>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bookmarkStart w:id="1090" w:name="_Hlk89191232"/>
      <w:r>
        <w:rPr>
          <w:color w:val="000000" w:themeColor="text1"/>
          <w:szCs w:val="21"/>
          <w:highlight w:val="none"/>
          <w14:textFill>
            <w14:solidFill>
              <w14:schemeClr w14:val="tx1"/>
            </w14:solidFill>
          </w14:textFill>
        </w:rPr>
        <w:t>3</w:t>
      </w:r>
      <w:r>
        <w:rPr>
          <w:rFonts w:hint="eastAsia"/>
          <w:color w:val="000000" w:themeColor="text1"/>
          <w:szCs w:val="21"/>
          <w:highlight w:val="none"/>
          <w14:textFill>
            <w14:solidFill>
              <w14:schemeClr w14:val="tx1"/>
            </w14:solidFill>
          </w14:textFill>
        </w:rPr>
        <w:t>.开标一览表</w:t>
      </w:r>
    </w:p>
    <w:p w14:paraId="4B7AB61F">
      <w:pPr>
        <w:widowControl/>
        <w:jc w:val="left"/>
        <w:rPr>
          <w:color w:val="000000" w:themeColor="text1"/>
          <w:szCs w:val="21"/>
          <w:highlight w:val="none"/>
          <w14:textFill>
            <w14:solidFill>
              <w14:schemeClr w14:val="tx1"/>
            </w14:solidFill>
          </w14:textFill>
        </w:rPr>
      </w:pPr>
    </w:p>
    <w:p w14:paraId="41DAB6C6">
      <w:pPr>
        <w:widowControl/>
        <w:jc w:val="left"/>
        <w:rPr>
          <w:color w:val="000000" w:themeColor="text1"/>
          <w:szCs w:val="21"/>
          <w:highlight w:val="none"/>
          <w14:textFill>
            <w14:solidFill>
              <w14:schemeClr w14:val="tx1"/>
            </w14:solidFill>
          </w14:textFill>
        </w:rPr>
      </w:pPr>
    </w:p>
    <w:p w14:paraId="22072752">
      <w:pPr>
        <w:widowControl/>
        <w:jc w:val="left"/>
        <w:rPr>
          <w:color w:val="000000" w:themeColor="text1"/>
          <w:szCs w:val="21"/>
          <w:highlight w:val="none"/>
          <w14:textFill>
            <w14:solidFill>
              <w14:schemeClr w14:val="tx1"/>
            </w14:solidFill>
          </w14:textFill>
        </w:rPr>
      </w:pPr>
    </w:p>
    <w:p w14:paraId="01337AC2">
      <w:pPr>
        <w:rPr>
          <w:b/>
          <w:color w:val="000000" w:themeColor="text1"/>
          <w:szCs w:val="21"/>
          <w:highlight w:val="none"/>
          <w14:textFill>
            <w14:solidFill>
              <w14:schemeClr w14:val="tx1"/>
            </w14:solidFill>
          </w14:textFill>
        </w:rPr>
      </w:pPr>
    </w:p>
    <w:p w14:paraId="0BEC3F9B">
      <w:pPr>
        <w:rPr>
          <w:b/>
          <w:color w:val="000000" w:themeColor="text1"/>
          <w:szCs w:val="21"/>
          <w:highlight w:val="none"/>
          <w14:textFill>
            <w14:solidFill>
              <w14:schemeClr w14:val="tx1"/>
            </w14:solidFill>
          </w14:textFill>
        </w:rPr>
      </w:pPr>
    </w:p>
    <w:p w14:paraId="413779E5">
      <w:pP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格式详见广西政府采购云平台，且仅在广西政府采购云平台填写即可。</w:t>
      </w:r>
    </w:p>
    <w:bookmarkEnd w:id="1090"/>
    <w:p w14:paraId="21E25C41">
      <w:pP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br w:type="page"/>
      </w:r>
    </w:p>
    <w:p w14:paraId="16DC7A74">
      <w:pPr>
        <w:pStyle w:val="28"/>
        <w:snapToGrid w:val="0"/>
        <w:spacing w:before="120" w:after="120" w:line="320" w:lineRule="exact"/>
        <w:jc w:val="center"/>
        <w:outlineLvl w:val="0"/>
        <w:rPr>
          <w:rFonts w:hint="eastAsia" w:ascii="Times New Roman" w:hAnsi="Times New Roman" w:cs="Times New Roman"/>
          <w:color w:val="000000" w:themeColor="text1"/>
          <w:sz w:val="32"/>
          <w:szCs w:val="32"/>
          <w:highlight w:val="none"/>
          <w:lang w:val="en-US" w:eastAsia="zh-CN"/>
          <w14:textFill>
            <w14:solidFill>
              <w14:schemeClr w14:val="tx1"/>
            </w14:solidFill>
          </w14:textFill>
        </w:rPr>
      </w:pPr>
      <w:bookmarkStart w:id="1091" w:name="_Toc13186"/>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第七章 工程量清单、</w:t>
      </w:r>
      <w:bookmarkEnd w:id="1091"/>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图纸</w:t>
      </w:r>
    </w:p>
    <w:p w14:paraId="5DC0A8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1092" w:name="OLE_LINK59"/>
      <w:bookmarkStart w:id="1093" w:name="OLE_LINK65"/>
    </w:p>
    <w:p w14:paraId="68F01F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与本项目有关的工程量清单及图纸等附件资料获取方式：网上下载。供应商可自行在“广西政府采购云平台”平台自行下载。</w:t>
      </w:r>
      <w:bookmarkEnd w:id="1092"/>
      <w:bookmarkEnd w:id="1093"/>
    </w:p>
    <w:sectPr>
      <w:headerReference r:id="rId14" w:type="default"/>
      <w:pgSz w:w="11906" w:h="16838"/>
      <w:pgMar w:top="1418" w:right="1274"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7A75F27-EE9C-44EF-9FD7-68AEAA3845CC}"/>
  </w:font>
  <w:font w:name="黑体">
    <w:panose1 w:val="02010609060101010101"/>
    <w:charset w:val="86"/>
    <w:family w:val="auto"/>
    <w:pitch w:val="default"/>
    <w:sig w:usb0="800002BF" w:usb1="38CF7CFA" w:usb2="00000016" w:usb3="00000000" w:csb0="00040001" w:csb1="00000000"/>
    <w:embedRegular r:id="rId2" w:fontKey="{15561659-B6AE-4B3B-B75D-C17F0A95164B}"/>
  </w:font>
  <w:font w:name="Courier New">
    <w:panose1 w:val="02070309020205020404"/>
    <w:charset w:val="01"/>
    <w:family w:val="modern"/>
    <w:pitch w:val="default"/>
    <w:sig w:usb0="E0002AFF" w:usb1="C0007843" w:usb2="00000009" w:usb3="00000000" w:csb0="400001FF" w:csb1="FFFF0000"/>
    <w:embedRegular r:id="rId3" w:fontKey="{DF97C84C-C02C-498A-9F03-B70B423937B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embedRegular r:id="rId4" w:fontKey="{EF573646-049E-4E30-A4F3-34B547A9F691}"/>
  </w:font>
  <w:font w:name="Wingdings 2">
    <w:panose1 w:val="05020102010507070707"/>
    <w:charset w:val="02"/>
    <w:family w:val="roman"/>
    <w:pitch w:val="default"/>
    <w:sig w:usb0="00000000" w:usb1="00000000" w:usb2="00000000" w:usb3="00000000" w:csb0="80000000" w:csb1="00000000"/>
    <w:embedRegular r:id="rId5" w:fontKey="{F048F927-8CEF-400D-95F5-8B15054B586C}"/>
  </w:font>
  <w:font w:name="方正仿宋_GBK">
    <w:panose1 w:val="02000000000000000000"/>
    <w:charset w:val="86"/>
    <w:family w:val="script"/>
    <w:pitch w:val="default"/>
    <w:sig w:usb0="A00002BF" w:usb1="38CF7CFA" w:usb2="00082016" w:usb3="00000000" w:csb0="00040001" w:csb1="00000000"/>
    <w:embedRegular r:id="rId6" w:fontKey="{2E6DF3C2-7B7F-462C-ACE2-2B445B85D8EB}"/>
  </w:font>
  <w:font w:name="Helvetica">
    <w:altName w:val="Arial"/>
    <w:panose1 w:val="020B0604020202020204"/>
    <w:charset w:val="00"/>
    <w:family w:val="swiss"/>
    <w:pitch w:val="default"/>
    <w:sig w:usb0="00000000" w:usb1="00000000" w:usb2="00000009" w:usb3="00000000" w:csb0="000001FF" w:csb1="00000000"/>
    <w:embedRegular r:id="rId7" w:fontKey="{043109CD-6414-4450-B4F8-1F16A707A810}"/>
  </w:font>
  <w:font w:name="方正隶书简体">
    <w:altName w:val="宋体"/>
    <w:panose1 w:val="02010601030001010101"/>
    <w:charset w:val="86"/>
    <w:family w:val="auto"/>
    <w:pitch w:val="default"/>
    <w:sig w:usb0="00000000" w:usb1="00000000" w:usb2="00000010" w:usb3="00000000" w:csb0="00040000" w:csb1="00000000"/>
    <w:embedRegular r:id="rId8" w:fontKey="{A7B0BF9E-925B-46D1-834F-CF1531F4D692}"/>
  </w:font>
  <w:font w:name="微软雅黑">
    <w:panose1 w:val="020B0503020204020204"/>
    <w:charset w:val="86"/>
    <w:family w:val="auto"/>
    <w:pitch w:val="default"/>
    <w:sig w:usb0="80000287" w:usb1="280F3C52" w:usb2="00000016" w:usb3="00000000" w:csb0="0004001F" w:csb1="0000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0E1D2">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2501D54D">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FA5B6">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6F365CF">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0FC95">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7B86E">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106FA">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2563F">
    <w:pPr>
      <w:pStyle w:val="34"/>
      <w:jc w:val="left"/>
    </w:pPr>
    <w:r>
      <w:rPr>
        <w:rFonts w:hint="eastAsia"/>
      </w:rPr>
      <w:t xml:space="preserve">广西机电设备招标有限公司采购文件                                                               </w:t>
    </w:r>
  </w:p>
  <w:p w14:paraId="32B5D304">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E9568">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936A0">
    <w:pPr>
      <w:pStyle w:val="34"/>
      <w:jc w:val="left"/>
    </w:pPr>
    <w:r>
      <w:rPr>
        <w:rFonts w:hint="eastAsia"/>
      </w:rPr>
      <w:t xml:space="preserve">广西机电设备招标有限公司采购文件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E9C2C">
    <w:pPr>
      <w:pStyle w:val="34"/>
      <w:jc w:val="left"/>
    </w:pPr>
    <w:r>
      <w:rPr>
        <w:rFonts w:hint="eastAsia"/>
      </w:rPr>
      <w:t xml:space="preserve">广西机电设备招标有限公司磋商文件                                                    </w:t>
    </w:r>
  </w:p>
  <w:p w14:paraId="56E63AC8">
    <w:pPr>
      <w:pStyle w:val="34"/>
      <w:pBdr>
        <w:bottom w:val="none" w:color="auto" w:sz="0" w:space="0"/>
      </w:pBd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247B1">
    <w:pPr>
      <w:pStyle w:val="34"/>
      <w:jc w:val="left"/>
    </w:pPr>
    <w:r>
      <w:rPr>
        <w:rFonts w:hint="eastAsia"/>
      </w:rPr>
      <w:t xml:space="preserve">广西机电设备招标有限公司采购文件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C9CD5">
    <w:pPr>
      <w:pStyle w:val="34"/>
      <w:jc w:val="left"/>
    </w:pPr>
    <w:r>
      <w:rPr>
        <w:rFonts w:hint="eastAsia"/>
      </w:rPr>
      <w:t xml:space="preserve">广西机电设备招标有限公司采购文件                                                           </w:t>
    </w:r>
  </w:p>
  <w:p w14:paraId="1A93F978">
    <w:pPr>
      <w:pStyle w:val="34"/>
      <w:pBdr>
        <w:bottom w:val="none" w:color="auto" w:sz="0" w:space="0"/>
      </w:pBdr>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C923F">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EDD6596"/>
    <w:multiLevelType w:val="singleLevel"/>
    <w:tmpl w:val="6EDD6596"/>
    <w:lvl w:ilvl="0" w:tentative="0">
      <w:start w:val="1"/>
      <w:numFmt w:val="decimal"/>
      <w:suff w:val="space"/>
      <w:lvlText w:val="%1."/>
      <w:lvlJc w:val="left"/>
    </w:lvl>
  </w:abstractNum>
  <w:abstractNum w:abstractNumId="2">
    <w:nsid w:val="6EDD6597"/>
    <w:multiLevelType w:val="multilevel"/>
    <w:tmpl w:val="6EDD6597"/>
    <w:lvl w:ilvl="0" w:tentative="0">
      <w:start w:val="1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EDD6598"/>
    <w:multiLevelType w:val="multilevel"/>
    <w:tmpl w:val="6EDD6598"/>
    <w:lvl w:ilvl="0" w:tentative="0">
      <w:start w:val="14"/>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649"/>
    <w:rsid w:val="008937CB"/>
    <w:rsid w:val="0089427B"/>
    <w:rsid w:val="0089483C"/>
    <w:rsid w:val="00894A6B"/>
    <w:rsid w:val="00894A7F"/>
    <w:rsid w:val="00895E5A"/>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135"/>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050F22"/>
    <w:rsid w:val="011A11A4"/>
    <w:rsid w:val="012D0479"/>
    <w:rsid w:val="01425FBC"/>
    <w:rsid w:val="014B5B44"/>
    <w:rsid w:val="017841BE"/>
    <w:rsid w:val="018C5F7F"/>
    <w:rsid w:val="01BE4069"/>
    <w:rsid w:val="01BE5800"/>
    <w:rsid w:val="01E46F65"/>
    <w:rsid w:val="023B497A"/>
    <w:rsid w:val="027468C0"/>
    <w:rsid w:val="027B0AAF"/>
    <w:rsid w:val="02E536DD"/>
    <w:rsid w:val="03055FFC"/>
    <w:rsid w:val="03192A63"/>
    <w:rsid w:val="03791753"/>
    <w:rsid w:val="03B46A51"/>
    <w:rsid w:val="03F06C42"/>
    <w:rsid w:val="041B3357"/>
    <w:rsid w:val="04C34346"/>
    <w:rsid w:val="04E30437"/>
    <w:rsid w:val="05286B98"/>
    <w:rsid w:val="05A3035A"/>
    <w:rsid w:val="05B244E7"/>
    <w:rsid w:val="05F41FAA"/>
    <w:rsid w:val="063B78DC"/>
    <w:rsid w:val="065B747D"/>
    <w:rsid w:val="066606B5"/>
    <w:rsid w:val="06663A91"/>
    <w:rsid w:val="06816B55"/>
    <w:rsid w:val="06EF4818"/>
    <w:rsid w:val="07183FBD"/>
    <w:rsid w:val="07670770"/>
    <w:rsid w:val="076E0F6D"/>
    <w:rsid w:val="07905B50"/>
    <w:rsid w:val="07E84F31"/>
    <w:rsid w:val="08053EFD"/>
    <w:rsid w:val="0839529D"/>
    <w:rsid w:val="08C47915"/>
    <w:rsid w:val="08FB1CEA"/>
    <w:rsid w:val="098E1786"/>
    <w:rsid w:val="09974C33"/>
    <w:rsid w:val="09B82947"/>
    <w:rsid w:val="0A067AB9"/>
    <w:rsid w:val="0B183A9A"/>
    <w:rsid w:val="0B5E0F2F"/>
    <w:rsid w:val="0B5F5F36"/>
    <w:rsid w:val="0BCB4B16"/>
    <w:rsid w:val="0BF958C7"/>
    <w:rsid w:val="0C124DD0"/>
    <w:rsid w:val="0C164418"/>
    <w:rsid w:val="0C3F3332"/>
    <w:rsid w:val="0C5A09A9"/>
    <w:rsid w:val="0CDB719E"/>
    <w:rsid w:val="0CEE2B62"/>
    <w:rsid w:val="0D2D0503"/>
    <w:rsid w:val="0D727948"/>
    <w:rsid w:val="0E034A3B"/>
    <w:rsid w:val="0E0812B7"/>
    <w:rsid w:val="0EAB6A73"/>
    <w:rsid w:val="0EDE36B3"/>
    <w:rsid w:val="0EF24390"/>
    <w:rsid w:val="0F4D0707"/>
    <w:rsid w:val="0FB400FF"/>
    <w:rsid w:val="0FBA2A45"/>
    <w:rsid w:val="0FC41654"/>
    <w:rsid w:val="0FDE7285"/>
    <w:rsid w:val="0FF21CE0"/>
    <w:rsid w:val="10E943BC"/>
    <w:rsid w:val="118C2ED5"/>
    <w:rsid w:val="119B1200"/>
    <w:rsid w:val="11B6563A"/>
    <w:rsid w:val="11B83D31"/>
    <w:rsid w:val="11D43FF6"/>
    <w:rsid w:val="11E94041"/>
    <w:rsid w:val="12463148"/>
    <w:rsid w:val="12795B29"/>
    <w:rsid w:val="12AE793F"/>
    <w:rsid w:val="12F62B63"/>
    <w:rsid w:val="13696837"/>
    <w:rsid w:val="139D79BC"/>
    <w:rsid w:val="13B31AEC"/>
    <w:rsid w:val="13FE3FBA"/>
    <w:rsid w:val="140E1568"/>
    <w:rsid w:val="140E419F"/>
    <w:rsid w:val="14404369"/>
    <w:rsid w:val="149C34F4"/>
    <w:rsid w:val="1594578B"/>
    <w:rsid w:val="15F13564"/>
    <w:rsid w:val="16071D08"/>
    <w:rsid w:val="16746C47"/>
    <w:rsid w:val="16866209"/>
    <w:rsid w:val="16F615E1"/>
    <w:rsid w:val="175D674F"/>
    <w:rsid w:val="17821E6F"/>
    <w:rsid w:val="17A51CFE"/>
    <w:rsid w:val="17CD17A2"/>
    <w:rsid w:val="17CD2550"/>
    <w:rsid w:val="18114189"/>
    <w:rsid w:val="18357593"/>
    <w:rsid w:val="18980225"/>
    <w:rsid w:val="18F06F2D"/>
    <w:rsid w:val="194B07EB"/>
    <w:rsid w:val="19507C85"/>
    <w:rsid w:val="1989733E"/>
    <w:rsid w:val="19AD7F51"/>
    <w:rsid w:val="1A75263C"/>
    <w:rsid w:val="1ADD7402"/>
    <w:rsid w:val="1B6273AD"/>
    <w:rsid w:val="1BA50D14"/>
    <w:rsid w:val="1BA677E7"/>
    <w:rsid w:val="1C2929D4"/>
    <w:rsid w:val="1C625D30"/>
    <w:rsid w:val="1C7671E3"/>
    <w:rsid w:val="1C777601"/>
    <w:rsid w:val="1C8A493E"/>
    <w:rsid w:val="1CCB6998"/>
    <w:rsid w:val="1CD6623F"/>
    <w:rsid w:val="1CF90898"/>
    <w:rsid w:val="1CFA0FE7"/>
    <w:rsid w:val="1D8C69C4"/>
    <w:rsid w:val="1DD25C2F"/>
    <w:rsid w:val="1E1C7C6C"/>
    <w:rsid w:val="1E7613C6"/>
    <w:rsid w:val="1E786F00"/>
    <w:rsid w:val="1F1B2294"/>
    <w:rsid w:val="1F1F65F5"/>
    <w:rsid w:val="1F343C02"/>
    <w:rsid w:val="1F5642E7"/>
    <w:rsid w:val="1FAC7E53"/>
    <w:rsid w:val="1FBE6426"/>
    <w:rsid w:val="1FC85D4A"/>
    <w:rsid w:val="20517FE3"/>
    <w:rsid w:val="20BB11A5"/>
    <w:rsid w:val="20CE2C18"/>
    <w:rsid w:val="20F45DCC"/>
    <w:rsid w:val="217C1DAF"/>
    <w:rsid w:val="218220DE"/>
    <w:rsid w:val="21937AAB"/>
    <w:rsid w:val="22245DFC"/>
    <w:rsid w:val="222C76C6"/>
    <w:rsid w:val="22466CF3"/>
    <w:rsid w:val="22557968"/>
    <w:rsid w:val="22A344E7"/>
    <w:rsid w:val="22DE3197"/>
    <w:rsid w:val="230E0741"/>
    <w:rsid w:val="230F7587"/>
    <w:rsid w:val="23F63E16"/>
    <w:rsid w:val="24110028"/>
    <w:rsid w:val="243A32C2"/>
    <w:rsid w:val="248E2219"/>
    <w:rsid w:val="24D3418A"/>
    <w:rsid w:val="25093A3B"/>
    <w:rsid w:val="25236D0D"/>
    <w:rsid w:val="252F645D"/>
    <w:rsid w:val="258858A9"/>
    <w:rsid w:val="25C21DB8"/>
    <w:rsid w:val="26757E2C"/>
    <w:rsid w:val="26790701"/>
    <w:rsid w:val="267A6873"/>
    <w:rsid w:val="26B4254A"/>
    <w:rsid w:val="27022A24"/>
    <w:rsid w:val="273508EE"/>
    <w:rsid w:val="27483692"/>
    <w:rsid w:val="276F6E45"/>
    <w:rsid w:val="278066D7"/>
    <w:rsid w:val="27827B0F"/>
    <w:rsid w:val="27886287"/>
    <w:rsid w:val="278F6AE1"/>
    <w:rsid w:val="2790513A"/>
    <w:rsid w:val="27F53526"/>
    <w:rsid w:val="27FA5E76"/>
    <w:rsid w:val="28690FE5"/>
    <w:rsid w:val="286D7229"/>
    <w:rsid w:val="288E2BD2"/>
    <w:rsid w:val="28DC50AB"/>
    <w:rsid w:val="28E55271"/>
    <w:rsid w:val="2923374B"/>
    <w:rsid w:val="297F12C3"/>
    <w:rsid w:val="2987305E"/>
    <w:rsid w:val="29BD796F"/>
    <w:rsid w:val="2A614B6C"/>
    <w:rsid w:val="2A6C52BE"/>
    <w:rsid w:val="2AAC3644"/>
    <w:rsid w:val="2B3920E5"/>
    <w:rsid w:val="2B4432E8"/>
    <w:rsid w:val="2B8946FF"/>
    <w:rsid w:val="2C054070"/>
    <w:rsid w:val="2C063060"/>
    <w:rsid w:val="2C0A4741"/>
    <w:rsid w:val="2CF86E08"/>
    <w:rsid w:val="2D806013"/>
    <w:rsid w:val="2D9B15EF"/>
    <w:rsid w:val="2DA46D03"/>
    <w:rsid w:val="2DE0506D"/>
    <w:rsid w:val="2DE445A1"/>
    <w:rsid w:val="2E2843FB"/>
    <w:rsid w:val="2E304308"/>
    <w:rsid w:val="2E5C1FC3"/>
    <w:rsid w:val="2E9177E1"/>
    <w:rsid w:val="2EAD6CC4"/>
    <w:rsid w:val="2EB26D79"/>
    <w:rsid w:val="2EBC05C2"/>
    <w:rsid w:val="2EE67D35"/>
    <w:rsid w:val="2EF22563"/>
    <w:rsid w:val="2EF775CB"/>
    <w:rsid w:val="2EF823D4"/>
    <w:rsid w:val="2F3B4436"/>
    <w:rsid w:val="2F3F68DE"/>
    <w:rsid w:val="2F7145F4"/>
    <w:rsid w:val="2FE6542A"/>
    <w:rsid w:val="2FE671C2"/>
    <w:rsid w:val="3006055A"/>
    <w:rsid w:val="30580298"/>
    <w:rsid w:val="30646F90"/>
    <w:rsid w:val="30CB0402"/>
    <w:rsid w:val="31561DC2"/>
    <w:rsid w:val="319C207E"/>
    <w:rsid w:val="324D2681"/>
    <w:rsid w:val="326B2B7E"/>
    <w:rsid w:val="32CB34CA"/>
    <w:rsid w:val="331C0065"/>
    <w:rsid w:val="331C39C0"/>
    <w:rsid w:val="332D5F71"/>
    <w:rsid w:val="33473AF6"/>
    <w:rsid w:val="335054A5"/>
    <w:rsid w:val="33582C9D"/>
    <w:rsid w:val="33BE302F"/>
    <w:rsid w:val="33E03E25"/>
    <w:rsid w:val="343969A2"/>
    <w:rsid w:val="34457450"/>
    <w:rsid w:val="352D7D8D"/>
    <w:rsid w:val="35373F98"/>
    <w:rsid w:val="35396D2A"/>
    <w:rsid w:val="358E2C19"/>
    <w:rsid w:val="35D57867"/>
    <w:rsid w:val="361E5A4A"/>
    <w:rsid w:val="363B7932"/>
    <w:rsid w:val="36D15C2A"/>
    <w:rsid w:val="36FA4BBC"/>
    <w:rsid w:val="371D61FE"/>
    <w:rsid w:val="37335AE2"/>
    <w:rsid w:val="374B5AC3"/>
    <w:rsid w:val="37945606"/>
    <w:rsid w:val="37A96939"/>
    <w:rsid w:val="37C75A47"/>
    <w:rsid w:val="38187E4F"/>
    <w:rsid w:val="3820445B"/>
    <w:rsid w:val="38210467"/>
    <w:rsid w:val="383E64EC"/>
    <w:rsid w:val="38401B73"/>
    <w:rsid w:val="384B1D2A"/>
    <w:rsid w:val="387663BB"/>
    <w:rsid w:val="390E6249"/>
    <w:rsid w:val="391B4A7F"/>
    <w:rsid w:val="393851C3"/>
    <w:rsid w:val="39711ACF"/>
    <w:rsid w:val="39780BBB"/>
    <w:rsid w:val="39834072"/>
    <w:rsid w:val="39A133C5"/>
    <w:rsid w:val="39C233A1"/>
    <w:rsid w:val="39D57F56"/>
    <w:rsid w:val="39D617F2"/>
    <w:rsid w:val="3B1C311E"/>
    <w:rsid w:val="3B731AB5"/>
    <w:rsid w:val="3B833738"/>
    <w:rsid w:val="3B874762"/>
    <w:rsid w:val="3BE06F8C"/>
    <w:rsid w:val="3C2527C5"/>
    <w:rsid w:val="3C6960FA"/>
    <w:rsid w:val="3CD15B81"/>
    <w:rsid w:val="3CE30D44"/>
    <w:rsid w:val="3D602878"/>
    <w:rsid w:val="3D6F75C9"/>
    <w:rsid w:val="3DBB2DF4"/>
    <w:rsid w:val="3DE90F01"/>
    <w:rsid w:val="3E266E35"/>
    <w:rsid w:val="3E3111EB"/>
    <w:rsid w:val="3E8310FD"/>
    <w:rsid w:val="3EB1337A"/>
    <w:rsid w:val="3F6F78D3"/>
    <w:rsid w:val="3F7F04D5"/>
    <w:rsid w:val="3F8B74A4"/>
    <w:rsid w:val="404D5F3C"/>
    <w:rsid w:val="4054146C"/>
    <w:rsid w:val="40A005F0"/>
    <w:rsid w:val="40A833C5"/>
    <w:rsid w:val="40DB7B7D"/>
    <w:rsid w:val="41221CF3"/>
    <w:rsid w:val="417E1386"/>
    <w:rsid w:val="41F93B94"/>
    <w:rsid w:val="422B6BF4"/>
    <w:rsid w:val="42347713"/>
    <w:rsid w:val="426975FB"/>
    <w:rsid w:val="4332664E"/>
    <w:rsid w:val="43B00A8F"/>
    <w:rsid w:val="440356A1"/>
    <w:rsid w:val="44D426B2"/>
    <w:rsid w:val="45511B47"/>
    <w:rsid w:val="45797FE0"/>
    <w:rsid w:val="45881DC5"/>
    <w:rsid w:val="45A15DDB"/>
    <w:rsid w:val="45B22926"/>
    <w:rsid w:val="4681712C"/>
    <w:rsid w:val="468B6718"/>
    <w:rsid w:val="469C3710"/>
    <w:rsid w:val="46B04A9B"/>
    <w:rsid w:val="473B23EB"/>
    <w:rsid w:val="4770243A"/>
    <w:rsid w:val="47A0386E"/>
    <w:rsid w:val="47B32EAB"/>
    <w:rsid w:val="47C40E8C"/>
    <w:rsid w:val="47DD532D"/>
    <w:rsid w:val="48B1218F"/>
    <w:rsid w:val="48B14AB0"/>
    <w:rsid w:val="48D6123C"/>
    <w:rsid w:val="49150F51"/>
    <w:rsid w:val="49480BD4"/>
    <w:rsid w:val="499F04DF"/>
    <w:rsid w:val="49A31FD5"/>
    <w:rsid w:val="49CB3BFF"/>
    <w:rsid w:val="4AA4619B"/>
    <w:rsid w:val="4AC7413B"/>
    <w:rsid w:val="4AD73483"/>
    <w:rsid w:val="4AE66C9B"/>
    <w:rsid w:val="4B284D77"/>
    <w:rsid w:val="4B5A69C3"/>
    <w:rsid w:val="4B683B54"/>
    <w:rsid w:val="4B782C10"/>
    <w:rsid w:val="4B7E1FD2"/>
    <w:rsid w:val="4BA92E34"/>
    <w:rsid w:val="4BEC1507"/>
    <w:rsid w:val="4BEE7017"/>
    <w:rsid w:val="4C533B8B"/>
    <w:rsid w:val="4CAB3160"/>
    <w:rsid w:val="4CD363C9"/>
    <w:rsid w:val="4CE77117"/>
    <w:rsid w:val="4D0C05A9"/>
    <w:rsid w:val="4D371A30"/>
    <w:rsid w:val="4D416F6B"/>
    <w:rsid w:val="4D4E6D7A"/>
    <w:rsid w:val="4D7F6702"/>
    <w:rsid w:val="4DC13C65"/>
    <w:rsid w:val="4DEA0BB0"/>
    <w:rsid w:val="4E650604"/>
    <w:rsid w:val="4E760336"/>
    <w:rsid w:val="4EA5175D"/>
    <w:rsid w:val="4F123950"/>
    <w:rsid w:val="4F134C73"/>
    <w:rsid w:val="4F4B3F85"/>
    <w:rsid w:val="4F571077"/>
    <w:rsid w:val="4F6C798B"/>
    <w:rsid w:val="4FA505AD"/>
    <w:rsid w:val="4FB70985"/>
    <w:rsid w:val="503154A8"/>
    <w:rsid w:val="506B29DF"/>
    <w:rsid w:val="507519D9"/>
    <w:rsid w:val="50AA7C4C"/>
    <w:rsid w:val="50EC442B"/>
    <w:rsid w:val="51366988"/>
    <w:rsid w:val="51A90316"/>
    <w:rsid w:val="51C60EE9"/>
    <w:rsid w:val="51E51E5B"/>
    <w:rsid w:val="52127D7D"/>
    <w:rsid w:val="52306A4E"/>
    <w:rsid w:val="52412A63"/>
    <w:rsid w:val="532145E9"/>
    <w:rsid w:val="53763D4D"/>
    <w:rsid w:val="53D8114B"/>
    <w:rsid w:val="54135280"/>
    <w:rsid w:val="54290CBF"/>
    <w:rsid w:val="54534CD8"/>
    <w:rsid w:val="54E35478"/>
    <w:rsid w:val="54ED6E78"/>
    <w:rsid w:val="551256F7"/>
    <w:rsid w:val="5526139C"/>
    <w:rsid w:val="552B2D26"/>
    <w:rsid w:val="553B217D"/>
    <w:rsid w:val="554E1470"/>
    <w:rsid w:val="55503F15"/>
    <w:rsid w:val="556709D9"/>
    <w:rsid w:val="55717AA9"/>
    <w:rsid w:val="55986D51"/>
    <w:rsid w:val="55C7591B"/>
    <w:rsid w:val="55D42624"/>
    <w:rsid w:val="55F02CD0"/>
    <w:rsid w:val="56133CA0"/>
    <w:rsid w:val="56947E2C"/>
    <w:rsid w:val="56DD4ABD"/>
    <w:rsid w:val="5703231E"/>
    <w:rsid w:val="57116442"/>
    <w:rsid w:val="571E5A0F"/>
    <w:rsid w:val="57662712"/>
    <w:rsid w:val="578D3493"/>
    <w:rsid w:val="57AE1A7D"/>
    <w:rsid w:val="57EB648D"/>
    <w:rsid w:val="57F846A9"/>
    <w:rsid w:val="582A55BF"/>
    <w:rsid w:val="586A7A45"/>
    <w:rsid w:val="58914C8B"/>
    <w:rsid w:val="58A12FB6"/>
    <w:rsid w:val="58E3423E"/>
    <w:rsid w:val="58F23ED5"/>
    <w:rsid w:val="591E1CF6"/>
    <w:rsid w:val="5956205C"/>
    <w:rsid w:val="599E6CB8"/>
    <w:rsid w:val="59E031E2"/>
    <w:rsid w:val="5A491A4A"/>
    <w:rsid w:val="5AA974E8"/>
    <w:rsid w:val="5AF54CD9"/>
    <w:rsid w:val="5B4829AC"/>
    <w:rsid w:val="5B5A324E"/>
    <w:rsid w:val="5B8340E7"/>
    <w:rsid w:val="5B8D0599"/>
    <w:rsid w:val="5B937814"/>
    <w:rsid w:val="5BA627EA"/>
    <w:rsid w:val="5BAA125C"/>
    <w:rsid w:val="5C423F40"/>
    <w:rsid w:val="5C567FFE"/>
    <w:rsid w:val="5C5A7EA0"/>
    <w:rsid w:val="5C682BAF"/>
    <w:rsid w:val="5C6E79F1"/>
    <w:rsid w:val="5C8657B1"/>
    <w:rsid w:val="5CA73484"/>
    <w:rsid w:val="5CE5499C"/>
    <w:rsid w:val="5CFD519F"/>
    <w:rsid w:val="5D0D5405"/>
    <w:rsid w:val="5D1E5A69"/>
    <w:rsid w:val="5D2119D4"/>
    <w:rsid w:val="5D77243C"/>
    <w:rsid w:val="5D902A97"/>
    <w:rsid w:val="5D9E51B4"/>
    <w:rsid w:val="5DDB0BD4"/>
    <w:rsid w:val="5DEC1B8B"/>
    <w:rsid w:val="5E1D07CE"/>
    <w:rsid w:val="5E2F13E4"/>
    <w:rsid w:val="5E946BBB"/>
    <w:rsid w:val="5EC073B2"/>
    <w:rsid w:val="5EC546B7"/>
    <w:rsid w:val="5EDE5AE4"/>
    <w:rsid w:val="5EE01513"/>
    <w:rsid w:val="5F011031"/>
    <w:rsid w:val="5F955D8D"/>
    <w:rsid w:val="5FA9036D"/>
    <w:rsid w:val="5FE20A6A"/>
    <w:rsid w:val="5FE80DF1"/>
    <w:rsid w:val="5FFD1529"/>
    <w:rsid w:val="60394F33"/>
    <w:rsid w:val="605E22D1"/>
    <w:rsid w:val="607A028C"/>
    <w:rsid w:val="609252E7"/>
    <w:rsid w:val="60B47F30"/>
    <w:rsid w:val="61045F40"/>
    <w:rsid w:val="61904268"/>
    <w:rsid w:val="61922827"/>
    <w:rsid w:val="61985AAE"/>
    <w:rsid w:val="619B21A0"/>
    <w:rsid w:val="61B80C86"/>
    <w:rsid w:val="61C95215"/>
    <w:rsid w:val="620863D2"/>
    <w:rsid w:val="62206ADF"/>
    <w:rsid w:val="62210161"/>
    <w:rsid w:val="62264804"/>
    <w:rsid w:val="626058BD"/>
    <w:rsid w:val="62D70238"/>
    <w:rsid w:val="630A5099"/>
    <w:rsid w:val="63385B0A"/>
    <w:rsid w:val="634E5810"/>
    <w:rsid w:val="63580825"/>
    <w:rsid w:val="63A81226"/>
    <w:rsid w:val="644377D2"/>
    <w:rsid w:val="64726987"/>
    <w:rsid w:val="650A079C"/>
    <w:rsid w:val="65550E29"/>
    <w:rsid w:val="65E5355A"/>
    <w:rsid w:val="65F046C3"/>
    <w:rsid w:val="65F14A46"/>
    <w:rsid w:val="665D1EAA"/>
    <w:rsid w:val="66924F8C"/>
    <w:rsid w:val="66B87C04"/>
    <w:rsid w:val="66FD119D"/>
    <w:rsid w:val="672D439F"/>
    <w:rsid w:val="6747066A"/>
    <w:rsid w:val="674A3D4F"/>
    <w:rsid w:val="677879E5"/>
    <w:rsid w:val="679006E0"/>
    <w:rsid w:val="680653B7"/>
    <w:rsid w:val="6864772D"/>
    <w:rsid w:val="68BC6A3B"/>
    <w:rsid w:val="68BE7673"/>
    <w:rsid w:val="690E3D1B"/>
    <w:rsid w:val="692C3FBB"/>
    <w:rsid w:val="69941FF8"/>
    <w:rsid w:val="69A17D7F"/>
    <w:rsid w:val="69BF2EC1"/>
    <w:rsid w:val="6A121AD7"/>
    <w:rsid w:val="6A3C248C"/>
    <w:rsid w:val="6A3E676A"/>
    <w:rsid w:val="6A414F26"/>
    <w:rsid w:val="6A8B394D"/>
    <w:rsid w:val="6AD23B35"/>
    <w:rsid w:val="6C3226C6"/>
    <w:rsid w:val="6C4C3A93"/>
    <w:rsid w:val="6C545FF5"/>
    <w:rsid w:val="6C591BE2"/>
    <w:rsid w:val="6CB103FB"/>
    <w:rsid w:val="6D06130A"/>
    <w:rsid w:val="6D346FE0"/>
    <w:rsid w:val="6D594C53"/>
    <w:rsid w:val="6E0A4A26"/>
    <w:rsid w:val="6E3F0207"/>
    <w:rsid w:val="6E577F6E"/>
    <w:rsid w:val="6E5E1B6C"/>
    <w:rsid w:val="6EEF71D1"/>
    <w:rsid w:val="6F021A16"/>
    <w:rsid w:val="6F1D40CE"/>
    <w:rsid w:val="6F57185C"/>
    <w:rsid w:val="6FA24206"/>
    <w:rsid w:val="7051517A"/>
    <w:rsid w:val="70552FAB"/>
    <w:rsid w:val="70D85BD1"/>
    <w:rsid w:val="715B338A"/>
    <w:rsid w:val="716860E3"/>
    <w:rsid w:val="716A7ADC"/>
    <w:rsid w:val="71DE2E53"/>
    <w:rsid w:val="71FD4747"/>
    <w:rsid w:val="721F39FF"/>
    <w:rsid w:val="72206FA4"/>
    <w:rsid w:val="727E0888"/>
    <w:rsid w:val="729E121E"/>
    <w:rsid w:val="72AC04DE"/>
    <w:rsid w:val="72E23A7A"/>
    <w:rsid w:val="72F6179B"/>
    <w:rsid w:val="730E34B3"/>
    <w:rsid w:val="73731AE7"/>
    <w:rsid w:val="738003CA"/>
    <w:rsid w:val="73C56EED"/>
    <w:rsid w:val="73DD17BF"/>
    <w:rsid w:val="758D4AB4"/>
    <w:rsid w:val="759F5B15"/>
    <w:rsid w:val="75D12961"/>
    <w:rsid w:val="76535453"/>
    <w:rsid w:val="765941C5"/>
    <w:rsid w:val="77065E4C"/>
    <w:rsid w:val="77217ADA"/>
    <w:rsid w:val="773B6CD4"/>
    <w:rsid w:val="776D4F61"/>
    <w:rsid w:val="77BD0DA3"/>
    <w:rsid w:val="77E30949"/>
    <w:rsid w:val="77E83F20"/>
    <w:rsid w:val="77F16A53"/>
    <w:rsid w:val="783525A0"/>
    <w:rsid w:val="78364649"/>
    <w:rsid w:val="78461A5D"/>
    <w:rsid w:val="785A53EF"/>
    <w:rsid w:val="786F12BD"/>
    <w:rsid w:val="786F1AA9"/>
    <w:rsid w:val="7872551D"/>
    <w:rsid w:val="788259A6"/>
    <w:rsid w:val="78867F53"/>
    <w:rsid w:val="78D36201"/>
    <w:rsid w:val="7920071D"/>
    <w:rsid w:val="79343063"/>
    <w:rsid w:val="796055BB"/>
    <w:rsid w:val="79A674FD"/>
    <w:rsid w:val="79C52BC7"/>
    <w:rsid w:val="79C747F6"/>
    <w:rsid w:val="79E57412"/>
    <w:rsid w:val="7A256073"/>
    <w:rsid w:val="7A2A7FC7"/>
    <w:rsid w:val="7A36659D"/>
    <w:rsid w:val="7A477914"/>
    <w:rsid w:val="7A6027C1"/>
    <w:rsid w:val="7A854A12"/>
    <w:rsid w:val="7AE3688D"/>
    <w:rsid w:val="7AEA47CC"/>
    <w:rsid w:val="7AF1667A"/>
    <w:rsid w:val="7AFD1911"/>
    <w:rsid w:val="7B0E1773"/>
    <w:rsid w:val="7B1115F6"/>
    <w:rsid w:val="7B237820"/>
    <w:rsid w:val="7B974622"/>
    <w:rsid w:val="7C3A4A30"/>
    <w:rsid w:val="7CED53B8"/>
    <w:rsid w:val="7D0334EF"/>
    <w:rsid w:val="7D3D2427"/>
    <w:rsid w:val="7D4E72F0"/>
    <w:rsid w:val="7D646959"/>
    <w:rsid w:val="7D65515B"/>
    <w:rsid w:val="7DD9575B"/>
    <w:rsid w:val="7DF52776"/>
    <w:rsid w:val="7E40063A"/>
    <w:rsid w:val="7E9219F9"/>
    <w:rsid w:val="7EF87B3E"/>
    <w:rsid w:val="7F885DCE"/>
    <w:rsid w:val="7F924DA0"/>
    <w:rsid w:val="7F9B10F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6">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7">
    <w:name w:val="heading 5"/>
    <w:basedOn w:val="1"/>
    <w:next w:val="8"/>
    <w:link w:val="69"/>
    <w:qFormat/>
    <w:uiPriority w:val="99"/>
    <w:pPr>
      <w:keepNext/>
      <w:keepLines/>
      <w:spacing w:before="280" w:after="290" w:line="372" w:lineRule="auto"/>
      <w:outlineLvl w:val="4"/>
    </w:pPr>
    <w:rPr>
      <w:b/>
      <w:sz w:val="28"/>
    </w:rPr>
  </w:style>
  <w:style w:type="paragraph" w:styleId="9">
    <w:name w:val="heading 6"/>
    <w:basedOn w:val="1"/>
    <w:next w:val="8"/>
    <w:link w:val="71"/>
    <w:qFormat/>
    <w:uiPriority w:val="9"/>
    <w:pPr>
      <w:keepNext/>
      <w:keepLines/>
      <w:spacing w:before="240" w:after="64" w:line="317" w:lineRule="auto"/>
      <w:outlineLvl w:val="5"/>
    </w:pPr>
    <w:rPr>
      <w:rFonts w:ascii="Arial" w:hAnsi="Arial" w:eastAsia="黑体"/>
      <w:b/>
      <w:sz w:val="24"/>
    </w:rPr>
  </w:style>
  <w:style w:type="paragraph" w:styleId="10">
    <w:name w:val="heading 7"/>
    <w:basedOn w:val="1"/>
    <w:next w:val="8"/>
    <w:link w:val="72"/>
    <w:qFormat/>
    <w:uiPriority w:val="9"/>
    <w:pPr>
      <w:keepNext/>
      <w:keepLines/>
      <w:spacing w:before="240" w:after="64" w:line="317" w:lineRule="auto"/>
      <w:outlineLvl w:val="6"/>
    </w:pPr>
    <w:rPr>
      <w:b/>
      <w:sz w:val="24"/>
    </w:rPr>
  </w:style>
  <w:style w:type="paragraph" w:styleId="11">
    <w:name w:val="heading 8"/>
    <w:basedOn w:val="1"/>
    <w:next w:val="8"/>
    <w:link w:val="73"/>
    <w:qFormat/>
    <w:uiPriority w:val="9"/>
    <w:pPr>
      <w:keepNext/>
      <w:keepLines/>
      <w:spacing w:before="240" w:after="64" w:line="317" w:lineRule="auto"/>
      <w:outlineLvl w:val="7"/>
    </w:pPr>
    <w:rPr>
      <w:rFonts w:ascii="Arial" w:hAnsi="Arial" w:eastAsia="黑体"/>
      <w:sz w:val="24"/>
    </w:rPr>
  </w:style>
  <w:style w:type="paragraph" w:styleId="12">
    <w:name w:val="heading 9"/>
    <w:basedOn w:val="1"/>
    <w:next w:val="8"/>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2">
    <w:name w:val="Body Text"/>
    <w:basedOn w:val="1"/>
    <w:link w:val="78"/>
    <w:qFormat/>
    <w:uiPriority w:val="99"/>
    <w:pPr>
      <w:spacing w:line="380" w:lineRule="exact"/>
    </w:pPr>
    <w:rPr>
      <w:sz w:val="24"/>
    </w:rPr>
  </w:style>
  <w:style w:type="paragraph" w:styleId="8">
    <w:name w:val="Normal Indent"/>
    <w:basedOn w:val="1"/>
    <w:link w:val="70"/>
    <w:qFormat/>
    <w:uiPriority w:val="0"/>
    <w:pPr>
      <w:ind w:firstLine="420"/>
    </w:pPr>
    <w:rPr>
      <w:szCs w:val="20"/>
    </w:rPr>
  </w:style>
  <w:style w:type="paragraph" w:styleId="13">
    <w:name w:val="List 3"/>
    <w:basedOn w:val="1"/>
    <w:qFormat/>
    <w:uiPriority w:val="0"/>
    <w:pPr>
      <w:ind w:left="100" w:leftChars="400" w:hanging="200" w:hangingChars="200"/>
    </w:pPr>
  </w:style>
  <w:style w:type="paragraph" w:styleId="14">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5">
    <w:name w:val="index 8"/>
    <w:basedOn w:val="1"/>
    <w:next w:val="1"/>
    <w:unhideWhenUsed/>
    <w:qFormat/>
    <w:uiPriority w:val="99"/>
    <w:pPr>
      <w:ind w:left="1400" w:leftChars="1400"/>
    </w:pPr>
  </w:style>
  <w:style w:type="paragraph" w:styleId="16">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7">
    <w:name w:val="caption"/>
    <w:basedOn w:val="1"/>
    <w:next w:val="1"/>
    <w:qFormat/>
    <w:uiPriority w:val="99"/>
    <w:pPr>
      <w:spacing w:before="152" w:beforeLines="0" w:after="160" w:afterLines="0"/>
    </w:pPr>
    <w:rPr>
      <w:rFonts w:ascii="Arial" w:hAnsi="Arial" w:eastAsia="黑体" w:cs="Arial"/>
      <w:sz w:val="20"/>
      <w:szCs w:val="20"/>
    </w:rPr>
  </w:style>
  <w:style w:type="paragraph" w:styleId="18">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9">
    <w:name w:val="annotation text"/>
    <w:basedOn w:val="1"/>
    <w:link w:val="76"/>
    <w:qFormat/>
    <w:uiPriority w:val="0"/>
    <w:pPr>
      <w:jc w:val="left"/>
    </w:pPr>
  </w:style>
  <w:style w:type="paragraph" w:styleId="20">
    <w:name w:val="Body Text 3"/>
    <w:basedOn w:val="1"/>
    <w:link w:val="77"/>
    <w:qFormat/>
    <w:uiPriority w:val="0"/>
    <w:pPr>
      <w:spacing w:line="500" w:lineRule="exact"/>
    </w:pPr>
    <w:rPr>
      <w:b/>
      <w:bCs/>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next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9"/>
    <w:next w:val="19"/>
    <w:link w:val="92"/>
    <w:qFormat/>
    <w:uiPriority w:val="99"/>
    <w:rPr>
      <w:b/>
      <w:bCs/>
    </w:rPr>
  </w:style>
  <w:style w:type="paragraph" w:styleId="53">
    <w:name w:val="Body Text First Indent"/>
    <w:basedOn w:val="2"/>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5">
    <w:name w:val="标题 1 Char"/>
    <w:link w:val="3"/>
    <w:qFormat/>
    <w:uiPriority w:val="99"/>
    <w:rPr>
      <w:rFonts w:eastAsia="宋体"/>
      <w:b/>
      <w:bCs/>
      <w:kern w:val="44"/>
      <w:sz w:val="44"/>
      <w:szCs w:val="44"/>
      <w:lang w:val="en-US" w:eastAsia="zh-CN" w:bidi="ar-SA"/>
    </w:rPr>
  </w:style>
  <w:style w:type="character" w:customStyle="1" w:styleId="66">
    <w:name w:val="标题 2 Char"/>
    <w:link w:val="4"/>
    <w:qFormat/>
    <w:uiPriority w:val="99"/>
    <w:rPr>
      <w:rFonts w:ascii="Arial" w:hAnsi="Arial" w:eastAsia="黑体"/>
      <w:b/>
      <w:bCs/>
      <w:kern w:val="2"/>
      <w:sz w:val="32"/>
      <w:szCs w:val="32"/>
    </w:rPr>
  </w:style>
  <w:style w:type="character" w:customStyle="1" w:styleId="67">
    <w:name w:val="标题 3 Char"/>
    <w:link w:val="5"/>
    <w:qFormat/>
    <w:uiPriority w:val="99"/>
    <w:rPr>
      <w:b/>
      <w:bCs/>
      <w:kern w:val="2"/>
      <w:sz w:val="32"/>
      <w:szCs w:val="32"/>
    </w:rPr>
  </w:style>
  <w:style w:type="character" w:customStyle="1" w:styleId="68">
    <w:name w:val="标题 4 Char"/>
    <w:link w:val="6"/>
    <w:qFormat/>
    <w:uiPriority w:val="99"/>
    <w:rPr>
      <w:rFonts w:ascii="Arial" w:hAnsi="Arial" w:eastAsia="黑体"/>
      <w:sz w:val="28"/>
    </w:rPr>
  </w:style>
  <w:style w:type="character" w:customStyle="1" w:styleId="69">
    <w:name w:val="标题 5 Char"/>
    <w:link w:val="7"/>
    <w:qFormat/>
    <w:uiPriority w:val="99"/>
    <w:rPr>
      <w:b/>
      <w:kern w:val="2"/>
      <w:sz w:val="28"/>
      <w:szCs w:val="24"/>
    </w:rPr>
  </w:style>
  <w:style w:type="character" w:customStyle="1" w:styleId="70">
    <w:name w:val="正文缩进 字符"/>
    <w:link w:val="8"/>
    <w:qFormat/>
    <w:uiPriority w:val="99"/>
    <w:rPr>
      <w:kern w:val="2"/>
      <w:sz w:val="21"/>
    </w:rPr>
  </w:style>
  <w:style w:type="character" w:customStyle="1" w:styleId="71">
    <w:name w:val="标题 6 Char"/>
    <w:link w:val="9"/>
    <w:qFormat/>
    <w:uiPriority w:val="9"/>
    <w:rPr>
      <w:rFonts w:ascii="Arial" w:hAnsi="Arial" w:eastAsia="黑体"/>
      <w:b/>
      <w:kern w:val="2"/>
      <w:sz w:val="24"/>
      <w:szCs w:val="24"/>
    </w:rPr>
  </w:style>
  <w:style w:type="character" w:customStyle="1" w:styleId="72">
    <w:name w:val="标题 7 Char"/>
    <w:link w:val="10"/>
    <w:qFormat/>
    <w:uiPriority w:val="9"/>
    <w:rPr>
      <w:b/>
      <w:kern w:val="2"/>
      <w:sz w:val="24"/>
      <w:szCs w:val="24"/>
    </w:rPr>
  </w:style>
  <w:style w:type="character" w:customStyle="1" w:styleId="73">
    <w:name w:val="标题 8 Char"/>
    <w:link w:val="11"/>
    <w:qFormat/>
    <w:uiPriority w:val="9"/>
    <w:rPr>
      <w:rFonts w:ascii="Arial" w:hAnsi="Arial" w:eastAsia="黑体"/>
      <w:kern w:val="2"/>
      <w:sz w:val="24"/>
      <w:szCs w:val="24"/>
    </w:rPr>
  </w:style>
  <w:style w:type="character" w:customStyle="1" w:styleId="74">
    <w:name w:val="标题 9 Char"/>
    <w:link w:val="12"/>
    <w:qFormat/>
    <w:uiPriority w:val="9"/>
    <w:rPr>
      <w:rFonts w:ascii="Arial" w:hAnsi="Arial" w:eastAsia="黑体"/>
      <w:kern w:val="2"/>
      <w:sz w:val="21"/>
      <w:szCs w:val="24"/>
    </w:rPr>
  </w:style>
  <w:style w:type="character" w:customStyle="1" w:styleId="75">
    <w:name w:val="文档结构图 Char"/>
    <w:link w:val="18"/>
    <w:qFormat/>
    <w:uiPriority w:val="99"/>
    <w:rPr>
      <w:sz w:val="21"/>
      <w:shd w:val="clear" w:color="auto" w:fill="000080"/>
    </w:rPr>
  </w:style>
  <w:style w:type="character" w:customStyle="1" w:styleId="76">
    <w:name w:val="批注文字 Char"/>
    <w:link w:val="19"/>
    <w:qFormat/>
    <w:uiPriority w:val="99"/>
    <w:rPr>
      <w:kern w:val="2"/>
      <w:sz w:val="21"/>
      <w:szCs w:val="24"/>
    </w:rPr>
  </w:style>
  <w:style w:type="character" w:customStyle="1" w:styleId="77">
    <w:name w:val="正文文本 3 Char"/>
    <w:link w:val="20"/>
    <w:qFormat/>
    <w:uiPriority w:val="0"/>
    <w:rPr>
      <w:b/>
      <w:bCs/>
      <w:kern w:val="2"/>
      <w:sz w:val="24"/>
      <w:szCs w:val="24"/>
    </w:rPr>
  </w:style>
  <w:style w:type="character" w:customStyle="1" w:styleId="78">
    <w:name w:val="正文文本 Char"/>
    <w:link w:val="2"/>
    <w:qFormat/>
    <w:uiPriority w:val="99"/>
    <w:rPr>
      <w:kern w:val="2"/>
      <w:sz w:val="24"/>
      <w:szCs w:val="24"/>
    </w:rPr>
  </w:style>
  <w:style w:type="character" w:customStyle="1" w:styleId="79">
    <w:name w:val="正文文本缩进 Char"/>
    <w:link w:val="21"/>
    <w:qFormat/>
    <w:uiPriority w:val="99"/>
    <w:rPr>
      <w:rFonts w:ascii="仿宋_GB2312" w:eastAsia="仿宋_GB2312"/>
      <w:kern w:val="2"/>
      <w:sz w:val="32"/>
    </w:rPr>
  </w:style>
  <w:style w:type="character" w:customStyle="1" w:styleId="80">
    <w:name w:val="纯文本 Char"/>
    <w:link w:val="28"/>
    <w:qFormat/>
    <w:uiPriority w:val="99"/>
    <w:rPr>
      <w:rFonts w:ascii="宋体" w:hAnsi="Courier New" w:eastAsia="宋体" w:cs="Courier New"/>
      <w:kern w:val="2"/>
      <w:sz w:val="21"/>
      <w:szCs w:val="21"/>
      <w:lang w:val="en-US" w:eastAsia="zh-CN" w:bidi="ar-SA"/>
    </w:rPr>
  </w:style>
  <w:style w:type="character" w:customStyle="1" w:styleId="81">
    <w:name w:val="日期 Char"/>
    <w:link w:val="30"/>
    <w:qFormat/>
    <w:uiPriority w:val="99"/>
    <w:rPr>
      <w:rFonts w:ascii="宋体" w:hAnsi="Courier New" w:cs="Courier New"/>
      <w:kern w:val="2"/>
      <w:sz w:val="21"/>
      <w:szCs w:val="21"/>
    </w:rPr>
  </w:style>
  <w:style w:type="character" w:customStyle="1" w:styleId="82">
    <w:name w:val="正文文本缩进 2 Char"/>
    <w:link w:val="31"/>
    <w:qFormat/>
    <w:uiPriority w:val="99"/>
    <w:rPr>
      <w:kern w:val="2"/>
      <w:sz w:val="32"/>
    </w:rPr>
  </w:style>
  <w:style w:type="character" w:customStyle="1" w:styleId="83">
    <w:name w:val="批注框文本 Char"/>
    <w:link w:val="32"/>
    <w:qFormat/>
    <w:uiPriority w:val="99"/>
    <w:rPr>
      <w:kern w:val="2"/>
      <w:sz w:val="18"/>
      <w:szCs w:val="18"/>
    </w:rPr>
  </w:style>
  <w:style w:type="character" w:customStyle="1" w:styleId="84">
    <w:name w:val="页脚 Char"/>
    <w:link w:val="33"/>
    <w:qFormat/>
    <w:uiPriority w:val="99"/>
    <w:rPr>
      <w:kern w:val="2"/>
      <w:sz w:val="18"/>
      <w:szCs w:val="18"/>
    </w:rPr>
  </w:style>
  <w:style w:type="character" w:customStyle="1" w:styleId="85">
    <w:name w:val="页眉 Char"/>
    <w:link w:val="34"/>
    <w:qFormat/>
    <w:uiPriority w:val="99"/>
    <w:rPr>
      <w:kern w:val="2"/>
      <w:sz w:val="18"/>
      <w:szCs w:val="18"/>
    </w:rPr>
  </w:style>
  <w:style w:type="character" w:customStyle="1" w:styleId="86">
    <w:name w:val="副标题 Char"/>
    <w:link w:val="37"/>
    <w:qFormat/>
    <w:uiPriority w:val="11"/>
    <w:rPr>
      <w:rFonts w:ascii="Cambria" w:hAnsi="Cambria"/>
      <w:b/>
      <w:bCs/>
      <w:kern w:val="28"/>
      <w:sz w:val="32"/>
      <w:szCs w:val="32"/>
    </w:rPr>
  </w:style>
  <w:style w:type="character" w:customStyle="1" w:styleId="87">
    <w:name w:val="脚注文本 Char"/>
    <w:link w:val="39"/>
    <w:qFormat/>
    <w:uiPriority w:val="99"/>
    <w:rPr>
      <w:sz w:val="18"/>
    </w:rPr>
  </w:style>
  <w:style w:type="character" w:customStyle="1" w:styleId="88">
    <w:name w:val="正文文本缩进 3 Char"/>
    <w:link w:val="42"/>
    <w:qFormat/>
    <w:uiPriority w:val="0"/>
    <w:rPr>
      <w:kern w:val="2"/>
      <w:sz w:val="16"/>
      <w:szCs w:val="16"/>
    </w:rPr>
  </w:style>
  <w:style w:type="character" w:customStyle="1" w:styleId="89">
    <w:name w:val="正文文本 2 Char"/>
    <w:link w:val="45"/>
    <w:qFormat/>
    <w:uiPriority w:val="0"/>
    <w:rPr>
      <w:kern w:val="2"/>
      <w:sz w:val="21"/>
      <w:szCs w:val="24"/>
    </w:rPr>
  </w:style>
  <w:style w:type="character" w:customStyle="1" w:styleId="90">
    <w:name w:val="HTML 预设格式 Char"/>
    <w:link w:val="48"/>
    <w:qFormat/>
    <w:uiPriority w:val="0"/>
    <w:rPr>
      <w:rFonts w:ascii="黑体" w:hAnsi="Courier New" w:eastAsia="黑体" w:cs="Courier New"/>
    </w:rPr>
  </w:style>
  <w:style w:type="character" w:customStyle="1" w:styleId="91">
    <w:name w:val="标题 Char"/>
    <w:link w:val="51"/>
    <w:qFormat/>
    <w:uiPriority w:val="99"/>
    <w:rPr>
      <w:kern w:val="2"/>
      <w:sz w:val="30"/>
      <w:szCs w:val="24"/>
    </w:rPr>
  </w:style>
  <w:style w:type="character" w:customStyle="1" w:styleId="92">
    <w:name w:val="批注主题 Char"/>
    <w:link w:val="52"/>
    <w:qFormat/>
    <w:uiPriority w:val="99"/>
    <w:rPr>
      <w:b/>
      <w:bCs/>
      <w:kern w:val="2"/>
      <w:sz w:val="21"/>
      <w:szCs w:val="24"/>
    </w:rPr>
  </w:style>
  <w:style w:type="character" w:customStyle="1" w:styleId="93">
    <w:name w:val="正文首行缩进 Char"/>
    <w:link w:val="53"/>
    <w:qFormat/>
    <w:uiPriority w:val="0"/>
    <w:rPr>
      <w:kern w:val="2"/>
      <w:sz w:val="21"/>
      <w:szCs w:val="24"/>
    </w:rPr>
  </w:style>
  <w:style w:type="character" w:customStyle="1" w:styleId="94">
    <w:name w:val="正文首行缩进 2 Char"/>
    <w:link w:val="54"/>
    <w:qFormat/>
    <w:uiPriority w:val="0"/>
    <w:rPr>
      <w:kern w:val="2"/>
      <w:sz w:val="21"/>
      <w:szCs w:val="24"/>
    </w:rPr>
  </w:style>
  <w:style w:type="character" w:customStyle="1" w:styleId="95">
    <w:name w:val="content2"/>
    <w:basedOn w:val="57"/>
    <w:qFormat/>
    <w:uiPriority w:val="0"/>
  </w:style>
  <w:style w:type="character" w:customStyle="1" w:styleId="96">
    <w:name w:val="case31"/>
    <w:qFormat/>
    <w:uiPriority w:val="0"/>
    <w:rPr>
      <w:rFonts w:hint="default" w:ascii="_x000B__x000C_" w:hAnsi="_x000B__x000C_"/>
      <w:sz w:val="21"/>
      <w:szCs w:val="21"/>
    </w:rPr>
  </w:style>
  <w:style w:type="character" w:customStyle="1" w:styleId="97">
    <w:name w:val="062"/>
    <w:qFormat/>
    <w:uiPriority w:val="0"/>
    <w:rPr>
      <w:rFonts w:ascii="宋体" w:hAnsi="宋体"/>
      <w:b/>
      <w:bCs/>
      <w:sz w:val="32"/>
    </w:rPr>
  </w:style>
  <w:style w:type="character" w:customStyle="1" w:styleId="98">
    <w:name w:val="f151"/>
    <w:qFormat/>
    <w:uiPriority w:val="0"/>
    <w:rPr>
      <w:sz w:val="23"/>
      <w:szCs w:val="23"/>
    </w:rPr>
  </w:style>
  <w:style w:type="character" w:customStyle="1" w:styleId="99">
    <w:name w:val="unnamed3"/>
    <w:basedOn w:val="57"/>
    <w:qFormat/>
    <w:uiPriority w:val="0"/>
  </w:style>
  <w:style w:type="character" w:customStyle="1" w:styleId="100">
    <w:name w:val="z-窗体顶端 Char"/>
    <w:link w:val="101"/>
    <w:qFormat/>
    <w:uiPriority w:val="0"/>
    <w:rPr>
      <w:rFonts w:ascii="Arial"/>
      <w:vanish/>
      <w:kern w:val="2"/>
      <w:sz w:val="16"/>
      <w:szCs w:val="24"/>
    </w:rPr>
  </w:style>
  <w:style w:type="paragraph" w:customStyle="1" w:styleId="101">
    <w:name w:val="_Style 99"/>
    <w:basedOn w:val="1"/>
    <w:next w:val="1"/>
    <w:link w:val="100"/>
    <w:qFormat/>
    <w:uiPriority w:val="0"/>
    <w:pPr>
      <w:pBdr>
        <w:bottom w:val="single" w:color="auto" w:sz="6" w:space="1"/>
      </w:pBdr>
      <w:jc w:val="center"/>
    </w:pPr>
    <w:rPr>
      <w:rFonts w:ascii="Arial"/>
      <w:vanish/>
      <w:sz w:val="16"/>
    </w:rPr>
  </w:style>
  <w:style w:type="character" w:customStyle="1" w:styleId="102">
    <w:name w:val="gray12"/>
    <w:basedOn w:val="57"/>
    <w:qFormat/>
    <w:uiPriority w:val="0"/>
  </w:style>
  <w:style w:type="character" w:customStyle="1" w:styleId="103">
    <w:name w:val="style11"/>
    <w:qFormat/>
    <w:uiPriority w:val="0"/>
    <w:rPr>
      <w:rFonts w:hint="default" w:ascii="Arial" w:hAnsi="Arial" w:cs="Arial"/>
    </w:rPr>
  </w:style>
  <w:style w:type="character" w:customStyle="1" w:styleId="104">
    <w:name w:val="纯文本 Char1"/>
    <w:qFormat/>
    <w:uiPriority w:val="99"/>
    <w:rPr>
      <w:rFonts w:ascii="宋体" w:hAnsi="Courier New" w:eastAsia="宋体" w:cs="Courier New"/>
      <w:kern w:val="2"/>
      <w:sz w:val="21"/>
      <w:szCs w:val="21"/>
      <w:lang w:val="en-US" w:eastAsia="zh-CN" w:bidi="ar-SA"/>
    </w:rPr>
  </w:style>
  <w:style w:type="character" w:customStyle="1" w:styleId="105">
    <w:name w:val="text11"/>
    <w:qFormat/>
    <w:uiPriority w:val="0"/>
    <w:rPr>
      <w:rFonts w:hint="default" w:ascii="Verdana" w:hAnsi="Verdana"/>
      <w:color w:val="4E4E4E"/>
      <w:sz w:val="18"/>
      <w:szCs w:val="18"/>
    </w:rPr>
  </w:style>
  <w:style w:type="character" w:customStyle="1" w:styleId="106">
    <w:name w:val="1ji Char"/>
    <w:link w:val="107"/>
    <w:qFormat/>
    <w:uiPriority w:val="0"/>
    <w:rPr>
      <w:rFonts w:ascii="宋体" w:hAnsi="宋体" w:eastAsia="宋体"/>
      <w:b/>
      <w:bCs/>
      <w:kern w:val="44"/>
      <w:sz w:val="36"/>
      <w:szCs w:val="44"/>
      <w:lang w:val="en-US" w:eastAsia="zh-CN" w:bidi="ar-SA"/>
    </w:rPr>
  </w:style>
  <w:style w:type="paragraph" w:customStyle="1" w:styleId="107">
    <w:name w:val="1ji"/>
    <w:basedOn w:val="3"/>
    <w:link w:val="106"/>
    <w:qFormat/>
    <w:uiPriority w:val="0"/>
    <w:pPr>
      <w:keepLines w:val="0"/>
      <w:widowControl/>
      <w:spacing w:before="0" w:beforeLines="0" w:after="0" w:afterLines="0" w:line="240" w:lineRule="auto"/>
      <w:jc w:val="center"/>
    </w:pPr>
    <w:rPr>
      <w:rFonts w:ascii="宋体" w:hAnsi="宋体"/>
      <w:sz w:val="36"/>
    </w:rPr>
  </w:style>
  <w:style w:type="character" w:customStyle="1" w:styleId="108">
    <w:name w:val="short_text1"/>
    <w:qFormat/>
    <w:uiPriority w:val="0"/>
    <w:rPr>
      <w:sz w:val="26"/>
    </w:rPr>
  </w:style>
  <w:style w:type="character" w:customStyle="1" w:styleId="109">
    <w:name w:val="mark8"/>
    <w:qFormat/>
    <w:uiPriority w:val="0"/>
    <w:rPr>
      <w:b/>
      <w:bCs/>
      <w:sz w:val="21"/>
      <w:szCs w:val="21"/>
    </w:rPr>
  </w:style>
  <w:style w:type="character" w:customStyle="1" w:styleId="110">
    <w:name w:val="white"/>
    <w:basedOn w:val="57"/>
    <w:qFormat/>
    <w:uiPriority w:val="0"/>
  </w:style>
  <w:style w:type="character" w:customStyle="1" w:styleId="111">
    <w:name w:val="graytext1"/>
    <w:qFormat/>
    <w:uiPriority w:val="0"/>
    <w:rPr>
      <w:color w:val="666666"/>
    </w:rPr>
  </w:style>
  <w:style w:type="character" w:customStyle="1" w:styleId="112">
    <w:name w:val="small"/>
    <w:basedOn w:val="57"/>
    <w:qFormat/>
    <w:uiPriority w:val="0"/>
  </w:style>
  <w:style w:type="character" w:customStyle="1" w:styleId="113">
    <w:name w:val="style21"/>
    <w:qFormat/>
    <w:uiPriority w:val="0"/>
    <w:rPr>
      <w:sz w:val="17"/>
      <w:szCs w:val="17"/>
    </w:rPr>
  </w:style>
  <w:style w:type="character" w:customStyle="1" w:styleId="114">
    <w:name w:val="1051"/>
    <w:qFormat/>
    <w:uiPriority w:val="0"/>
    <w:rPr>
      <w:sz w:val="21"/>
      <w:szCs w:val="21"/>
    </w:rPr>
  </w:style>
  <w:style w:type="character" w:customStyle="1" w:styleId="115">
    <w:name w:val="apple-converted-space"/>
    <w:qFormat/>
    <w:uiPriority w:val="0"/>
  </w:style>
  <w:style w:type="character" w:customStyle="1" w:styleId="116">
    <w:name w:val="font01"/>
    <w:qFormat/>
    <w:uiPriority w:val="0"/>
    <w:rPr>
      <w:rFonts w:hint="eastAsia" w:ascii="宋体" w:hAnsi="宋体" w:eastAsia="宋体"/>
      <w:color w:val="000000"/>
      <w:sz w:val="22"/>
      <w:szCs w:val="22"/>
      <w:u w:val="none"/>
    </w:rPr>
  </w:style>
  <w:style w:type="character" w:customStyle="1" w:styleId="117">
    <w:name w:val="标题3 Char"/>
    <w:link w:val="118"/>
    <w:qFormat/>
    <w:uiPriority w:val="0"/>
    <w:rPr>
      <w:rFonts w:ascii="宋体" w:hAnsi="宋体"/>
      <w:b/>
      <w:bCs/>
      <w:kern w:val="44"/>
      <w:sz w:val="24"/>
      <w:szCs w:val="24"/>
    </w:rPr>
  </w:style>
  <w:style w:type="paragraph" w:customStyle="1" w:styleId="118">
    <w:name w:val="标题3"/>
    <w:basedOn w:val="3"/>
    <w:link w:val="117"/>
    <w:qFormat/>
    <w:uiPriority w:val="0"/>
    <w:pPr>
      <w:spacing w:before="0" w:beforeLines="50" w:after="0" w:afterLines="50" w:line="400" w:lineRule="exact"/>
    </w:pPr>
    <w:rPr>
      <w:rFonts w:ascii="宋体" w:hAnsi="宋体"/>
      <w:sz w:val="24"/>
      <w:szCs w:val="24"/>
    </w:rPr>
  </w:style>
  <w:style w:type="paragraph" w:customStyle="1" w:styleId="119">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0">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1">
    <w:name w:val="Char1"/>
    <w:basedOn w:val="1"/>
    <w:qFormat/>
    <w:uiPriority w:val="99"/>
    <w:rPr>
      <w:szCs w:val="21"/>
    </w:rPr>
  </w:style>
  <w:style w:type="paragraph" w:styleId="122">
    <w:name w:val="List Paragraph"/>
    <w:basedOn w:val="1"/>
    <w:qFormat/>
    <w:uiPriority w:val="34"/>
    <w:pPr>
      <w:ind w:firstLine="420" w:firstLineChars="200"/>
    </w:pPr>
    <w:rPr>
      <w:rFonts w:ascii="Calibri" w:hAnsi="Calibri"/>
      <w:szCs w:val="22"/>
    </w:rPr>
  </w:style>
  <w:style w:type="paragraph" w:customStyle="1" w:styleId="123">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4">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6">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7">
    <w:name w:val="正文首行缩进两字符"/>
    <w:basedOn w:val="1"/>
    <w:qFormat/>
    <w:uiPriority w:val="0"/>
    <w:pPr>
      <w:spacing w:line="360" w:lineRule="auto"/>
      <w:ind w:firstLine="200" w:firstLineChars="200"/>
    </w:pPr>
  </w:style>
  <w:style w:type="paragraph" w:customStyle="1" w:styleId="128">
    <w:name w:val="样式 标题 2 + Times New Roman 四号 非加粗 段前: 5 磅 段后: 0 磅 行距: 固定值 20..."/>
    <w:basedOn w:val="4"/>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29">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0">
    <w:name w:val="Char Char Char"/>
    <w:basedOn w:val="1"/>
    <w:qFormat/>
    <w:uiPriority w:val="0"/>
    <w:rPr>
      <w:rFonts w:ascii="Tahoma" w:hAnsi="Tahoma"/>
      <w:sz w:val="24"/>
      <w:szCs w:val="20"/>
    </w:rPr>
  </w:style>
  <w:style w:type="paragraph" w:customStyle="1" w:styleId="131">
    <w:name w:val="样式 首行缩进:  2 字符"/>
    <w:basedOn w:val="1"/>
    <w:qFormat/>
    <w:uiPriority w:val="0"/>
    <w:pPr>
      <w:spacing w:line="400" w:lineRule="exact"/>
      <w:ind w:firstLine="200" w:firstLineChars="200"/>
    </w:pPr>
    <w:rPr>
      <w:rFonts w:cs="宋体"/>
      <w:sz w:val="24"/>
    </w:rPr>
  </w:style>
  <w:style w:type="paragraph" w:customStyle="1" w:styleId="132">
    <w:name w:val="表格"/>
    <w:basedOn w:val="1"/>
    <w:qFormat/>
    <w:uiPriority w:val="0"/>
    <w:pPr>
      <w:spacing w:line="400" w:lineRule="exact"/>
    </w:pPr>
    <w:rPr>
      <w:sz w:val="24"/>
    </w:rPr>
  </w:style>
  <w:style w:type="paragraph" w:customStyle="1" w:styleId="133">
    <w:name w:val=" Char Char Char Char Char Char Char"/>
    <w:basedOn w:val="1"/>
    <w:qFormat/>
    <w:uiPriority w:val="0"/>
  </w:style>
  <w:style w:type="paragraph" w:customStyle="1" w:styleId="134">
    <w:name w:val=" Char Char Char"/>
    <w:basedOn w:val="18"/>
    <w:qFormat/>
    <w:uiPriority w:val="0"/>
    <w:pPr>
      <w:adjustRightInd/>
      <w:spacing w:line="240" w:lineRule="auto"/>
      <w:textAlignment w:val="auto"/>
    </w:pPr>
    <w:rPr>
      <w:rFonts w:ascii="Tahoma" w:hAnsi="Tahoma"/>
      <w:kern w:val="2"/>
      <w:sz w:val="24"/>
      <w:szCs w:val="24"/>
    </w:rPr>
  </w:style>
  <w:style w:type="paragraph" w:customStyle="1" w:styleId="135">
    <w:name w:val="样式1"/>
    <w:basedOn w:val="1"/>
    <w:qFormat/>
    <w:uiPriority w:val="99"/>
    <w:pPr>
      <w:spacing w:before="120" w:beforeLines="0" w:after="120" w:afterLines="0" w:line="300" w:lineRule="auto"/>
    </w:pPr>
    <w:rPr>
      <w:rFonts w:ascii="宋体" w:hAnsi="宋体"/>
      <w:b/>
      <w:sz w:val="24"/>
      <w:szCs w:val="20"/>
    </w:rPr>
  </w:style>
  <w:style w:type="paragraph" w:customStyle="1" w:styleId="136">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7">
    <w:name w:val="Char Char Char Char Char Char Char"/>
    <w:basedOn w:val="1"/>
    <w:qFormat/>
    <w:uiPriority w:val="99"/>
  </w:style>
  <w:style w:type="paragraph" w:customStyle="1" w:styleId="138">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39">
    <w:name w:val="次小点说明 Char"/>
    <w:basedOn w:val="8"/>
    <w:qFormat/>
    <w:uiPriority w:val="0"/>
    <w:pPr>
      <w:ind w:firstLine="0"/>
    </w:pPr>
    <w:rPr>
      <w:sz w:val="24"/>
      <w:szCs w:val="24"/>
    </w:rPr>
  </w:style>
  <w:style w:type="paragraph" w:customStyle="1" w:styleId="140">
    <w:name w:val="五号正文（标准）"/>
    <w:basedOn w:val="1"/>
    <w:qFormat/>
    <w:uiPriority w:val="0"/>
    <w:pPr>
      <w:spacing w:line="360" w:lineRule="auto"/>
      <w:ind w:right="55" w:firstLine="560" w:firstLineChars="200"/>
    </w:pPr>
    <w:rPr>
      <w:rFonts w:eastAsia="仿宋_GB2312"/>
      <w:sz w:val="28"/>
      <w:szCs w:val="20"/>
    </w:rPr>
  </w:style>
  <w:style w:type="paragraph" w:customStyle="1" w:styleId="141">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2">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3">
    <w:name w:val="默认段落字体 Para Char Char Char Char Char Char Char Char Char1 Char Char Char Char"/>
    <w:basedOn w:val="1"/>
    <w:qFormat/>
    <w:uiPriority w:val="0"/>
    <w:rPr>
      <w:rFonts w:ascii="Tahoma" w:hAnsi="Tahoma"/>
      <w:sz w:val="24"/>
      <w:szCs w:val="20"/>
    </w:rPr>
  </w:style>
  <w:style w:type="paragraph" w:customStyle="1" w:styleId="144">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5">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6">
    <w:name w:val=" Char Char Char Char Char Char Char Char Char Char Char Char Char"/>
    <w:basedOn w:val="18"/>
    <w:qFormat/>
    <w:uiPriority w:val="0"/>
    <w:pPr>
      <w:adjustRightInd/>
      <w:spacing w:line="240" w:lineRule="auto"/>
      <w:textAlignment w:val="auto"/>
    </w:pPr>
    <w:rPr>
      <w:rFonts w:ascii="Tahoma" w:hAnsi="Tahoma"/>
      <w:kern w:val="2"/>
      <w:sz w:val="24"/>
      <w:szCs w:val="24"/>
    </w:rPr>
  </w:style>
  <w:style w:type="paragraph" w:customStyle="1" w:styleId="147">
    <w:name w:val=" Char"/>
    <w:basedOn w:val="1"/>
    <w:qFormat/>
    <w:uiPriority w:val="0"/>
    <w:pPr>
      <w:tabs>
        <w:tab w:val="left" w:pos="360"/>
      </w:tabs>
      <w:ind w:left="252" w:hanging="252" w:hangingChars="140"/>
    </w:pPr>
    <w:rPr>
      <w:rFonts w:ascii="宋体"/>
      <w:sz w:val="18"/>
      <w:szCs w:val="18"/>
    </w:rPr>
  </w:style>
  <w:style w:type="paragraph" w:customStyle="1" w:styleId="148">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49">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0">
    <w:name w:val="Char Char Char1"/>
    <w:basedOn w:val="18"/>
    <w:qFormat/>
    <w:uiPriority w:val="0"/>
    <w:pPr>
      <w:adjustRightInd/>
      <w:spacing w:line="240" w:lineRule="auto"/>
      <w:textAlignment w:val="auto"/>
    </w:pPr>
    <w:rPr>
      <w:rFonts w:ascii="Tahoma" w:hAnsi="Tahoma"/>
      <w:kern w:val="2"/>
      <w:sz w:val="24"/>
      <w:szCs w:val="24"/>
    </w:rPr>
  </w:style>
  <w:style w:type="paragraph" w:customStyle="1" w:styleId="151">
    <w:name w:val="F2"/>
    <w:basedOn w:val="1"/>
    <w:qFormat/>
    <w:uiPriority w:val="0"/>
    <w:pPr>
      <w:autoSpaceDE w:val="0"/>
      <w:autoSpaceDN w:val="0"/>
      <w:adjustRightInd w:val="0"/>
      <w:ind w:firstLine="601"/>
      <w:textAlignment w:val="baseline"/>
    </w:pPr>
    <w:rPr>
      <w:kern w:val="0"/>
      <w:sz w:val="24"/>
      <w:szCs w:val="20"/>
    </w:rPr>
  </w:style>
  <w:style w:type="paragraph" w:customStyle="1" w:styleId="152">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3">
    <w:name w:val="List Paragraph1"/>
    <w:basedOn w:val="1"/>
    <w:qFormat/>
    <w:uiPriority w:val="0"/>
    <w:pPr>
      <w:ind w:firstLine="420" w:firstLineChars="200"/>
    </w:pPr>
    <w:rPr>
      <w:rFonts w:ascii="Calibri" w:hAnsi="Calibri"/>
      <w:szCs w:val="22"/>
    </w:rPr>
  </w:style>
  <w:style w:type="paragraph" w:customStyle="1" w:styleId="154">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5">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6">
    <w:name w:val="_Style 155"/>
    <w:basedOn w:val="3"/>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7">
    <w:name w:val="默认段落字体 Para Char"/>
    <w:basedOn w:val="1"/>
    <w:qFormat/>
    <w:uiPriority w:val="0"/>
    <w:pPr>
      <w:adjustRightInd w:val="0"/>
      <w:spacing w:line="360" w:lineRule="auto"/>
    </w:pPr>
    <w:rPr>
      <w:kern w:val="0"/>
      <w:sz w:val="24"/>
      <w:szCs w:val="20"/>
    </w:rPr>
  </w:style>
  <w:style w:type="paragraph" w:customStyle="1" w:styleId="15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5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0">
    <w:name w:val="tgt1"/>
    <w:basedOn w:val="1"/>
    <w:qFormat/>
    <w:uiPriority w:val="0"/>
    <w:pPr>
      <w:widowControl/>
      <w:spacing w:after="150" w:afterLines="0"/>
      <w:jc w:val="left"/>
    </w:pPr>
    <w:rPr>
      <w:rFonts w:ascii="宋体" w:hAnsi="宋体" w:cs="宋体"/>
      <w:kern w:val="0"/>
      <w:sz w:val="24"/>
    </w:rPr>
  </w:style>
  <w:style w:type="paragraph" w:customStyle="1" w:styleId="161">
    <w:name w:val="样式 标题 3 + (中文) 黑体 小四 非加粗 段前: 7.8 磅 段后: 0 磅 行距: 固定值 20 磅"/>
    <w:basedOn w:val="5"/>
    <w:qFormat/>
    <w:uiPriority w:val="99"/>
    <w:pPr>
      <w:spacing w:before="0" w:beforeLines="0" w:after="0" w:afterLines="0" w:line="400" w:lineRule="exact"/>
    </w:pPr>
    <w:rPr>
      <w:rFonts w:eastAsia="黑体" w:cs="宋体"/>
      <w:b w:val="0"/>
      <w:bCs w:val="0"/>
      <w:sz w:val="24"/>
      <w:szCs w:val="20"/>
    </w:rPr>
  </w:style>
  <w:style w:type="paragraph" w:customStyle="1" w:styleId="162">
    <w:name w:val="正文段"/>
    <w:basedOn w:val="1"/>
    <w:qFormat/>
    <w:uiPriority w:val="0"/>
    <w:pPr>
      <w:widowControl/>
      <w:snapToGrid w:val="0"/>
      <w:spacing w:after="156" w:afterLines="50"/>
      <w:ind w:firstLine="200" w:firstLineChars="200"/>
    </w:pPr>
    <w:rPr>
      <w:kern w:val="0"/>
      <w:sz w:val="24"/>
      <w:szCs w:val="20"/>
    </w:rPr>
  </w:style>
  <w:style w:type="paragraph" w:customStyle="1" w:styleId="163">
    <w:name w:val="1"/>
    <w:basedOn w:val="1"/>
    <w:next w:val="28"/>
    <w:qFormat/>
    <w:uiPriority w:val="99"/>
    <w:rPr>
      <w:rFonts w:ascii="宋体" w:hAnsi="Courier New"/>
      <w:szCs w:val="20"/>
    </w:rPr>
  </w:style>
  <w:style w:type="paragraph" w:customStyle="1" w:styleId="164">
    <w:name w:val="Char Char Char Char Char Char Char Char Char Char Char Char Char"/>
    <w:basedOn w:val="18"/>
    <w:qFormat/>
    <w:uiPriority w:val="0"/>
    <w:pPr>
      <w:adjustRightInd/>
      <w:spacing w:line="240" w:lineRule="auto"/>
      <w:textAlignment w:val="auto"/>
    </w:pPr>
    <w:rPr>
      <w:rFonts w:ascii="Tahoma" w:hAnsi="Tahoma"/>
      <w:kern w:val="2"/>
      <w:sz w:val="24"/>
      <w:szCs w:val="24"/>
    </w:rPr>
  </w:style>
  <w:style w:type="paragraph" w:customStyle="1" w:styleId="165">
    <w:name w:val="2ji"/>
    <w:basedOn w:val="4"/>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6">
    <w:name w:val="2-2ji"/>
    <w:basedOn w:val="4"/>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7">
    <w:name w:val="444"/>
    <w:basedOn w:val="1"/>
    <w:qFormat/>
    <w:uiPriority w:val="0"/>
    <w:pPr>
      <w:adjustRightInd w:val="0"/>
      <w:spacing w:line="312" w:lineRule="atLeast"/>
      <w:jc w:val="center"/>
      <w:textAlignment w:val="baseline"/>
    </w:pPr>
    <w:rPr>
      <w:b/>
      <w:kern w:val="0"/>
      <w:sz w:val="36"/>
      <w:szCs w:val="36"/>
    </w:rPr>
  </w:style>
  <w:style w:type="paragraph" w:customStyle="1" w:styleId="168">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69">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0">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1">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2">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3">
    <w:name w:val="Char Char18"/>
    <w:qFormat/>
    <w:uiPriority w:val="99"/>
    <w:rPr>
      <w:rFonts w:ascii="Times New Roman" w:hAnsi="Times New Roman" w:eastAsia="宋体" w:cs="Times New Roman"/>
      <w:b/>
      <w:bCs/>
      <w:sz w:val="28"/>
      <w:szCs w:val="28"/>
    </w:rPr>
  </w:style>
  <w:style w:type="character" w:customStyle="1" w:styleId="174">
    <w:name w:val="标题4 Char Char"/>
    <w:link w:val="175"/>
    <w:qFormat/>
    <w:uiPriority w:val="99"/>
    <w:rPr>
      <w:rFonts w:ascii="Arial" w:hAnsi="Arial"/>
      <w:b/>
      <w:bCs/>
      <w:sz w:val="24"/>
      <w:szCs w:val="32"/>
    </w:rPr>
  </w:style>
  <w:style w:type="paragraph" w:customStyle="1" w:styleId="175">
    <w:name w:val="标题4"/>
    <w:basedOn w:val="4"/>
    <w:next w:val="25"/>
    <w:link w:val="174"/>
    <w:qFormat/>
    <w:uiPriority w:val="99"/>
    <w:rPr>
      <w:rFonts w:eastAsia="宋体"/>
      <w:kern w:val="0"/>
      <w:sz w:val="24"/>
    </w:rPr>
  </w:style>
  <w:style w:type="character" w:customStyle="1" w:styleId="176">
    <w:name w:val="批注框文本 Char1"/>
    <w:qFormat/>
    <w:uiPriority w:val="99"/>
    <w:rPr>
      <w:kern w:val="2"/>
      <w:sz w:val="18"/>
      <w:szCs w:val="18"/>
    </w:rPr>
  </w:style>
  <w:style w:type="character" w:customStyle="1" w:styleId="177">
    <w:name w:val="批注文字 Char Char"/>
    <w:qFormat/>
    <w:uiPriority w:val="99"/>
    <w:rPr>
      <w:rFonts w:ascii="宋体" w:hAnsi="Times New Roman" w:eastAsia="宋体" w:cs="Times New Roman"/>
      <w:sz w:val="28"/>
      <w:szCs w:val="20"/>
    </w:rPr>
  </w:style>
  <w:style w:type="character" w:customStyle="1" w:styleId="178">
    <w:name w:val="日期 Char1"/>
    <w:qFormat/>
    <w:uiPriority w:val="99"/>
    <w:rPr>
      <w:kern w:val="2"/>
      <w:sz w:val="21"/>
      <w:szCs w:val="22"/>
    </w:rPr>
  </w:style>
  <w:style w:type="character" w:customStyle="1" w:styleId="179">
    <w:name w:val="正文文本 Char1"/>
    <w:qFormat/>
    <w:uiPriority w:val="99"/>
    <w:rPr>
      <w:kern w:val="2"/>
      <w:sz w:val="21"/>
      <w:szCs w:val="22"/>
    </w:rPr>
  </w:style>
  <w:style w:type="character" w:customStyle="1" w:styleId="180">
    <w:name w:val="文档结构图 Char1"/>
    <w:qFormat/>
    <w:uiPriority w:val="99"/>
    <w:rPr>
      <w:rFonts w:ascii="宋体"/>
      <w:kern w:val="2"/>
      <w:sz w:val="18"/>
      <w:szCs w:val="18"/>
    </w:rPr>
  </w:style>
  <w:style w:type="character" w:customStyle="1" w:styleId="181">
    <w:name w:val="_Style 180"/>
    <w:qFormat/>
    <w:uiPriority w:val="0"/>
    <w:rPr>
      <w:b/>
      <w:bCs/>
      <w:smallCaps/>
      <w:color w:val="C0504D"/>
      <w:spacing w:val="5"/>
      <w:u w:val="single"/>
    </w:rPr>
  </w:style>
  <w:style w:type="character" w:customStyle="1" w:styleId="182">
    <w:name w:val="明显引用 Char"/>
    <w:link w:val="183"/>
    <w:qFormat/>
    <w:uiPriority w:val="99"/>
    <w:rPr>
      <w:b/>
      <w:bCs/>
      <w:i/>
      <w:iCs/>
      <w:color w:val="4F81BD"/>
      <w:kern w:val="2"/>
      <w:sz w:val="21"/>
      <w:szCs w:val="22"/>
    </w:rPr>
  </w:style>
  <w:style w:type="paragraph" w:styleId="183">
    <w:name w:val="Intense Quote"/>
    <w:basedOn w:val="1"/>
    <w:next w:val="1"/>
    <w:link w:val="182"/>
    <w:qFormat/>
    <w:uiPriority w:val="99"/>
    <w:pPr>
      <w:pBdr>
        <w:bottom w:val="single" w:color="4F81BD" w:sz="4" w:space="4"/>
      </w:pBdr>
      <w:spacing w:before="200" w:after="280"/>
      <w:ind w:left="936" w:right="936"/>
    </w:pPr>
    <w:rPr>
      <w:b/>
      <w:bCs/>
      <w:i/>
      <w:iCs/>
      <w:color w:val="4F81BD"/>
      <w:szCs w:val="22"/>
    </w:rPr>
  </w:style>
  <w:style w:type="character" w:customStyle="1" w:styleId="184">
    <w:name w:val="st1"/>
    <w:basedOn w:val="57"/>
    <w:qFormat/>
    <w:uiPriority w:val="0"/>
  </w:style>
  <w:style w:type="character" w:customStyle="1" w:styleId="185">
    <w:name w:val="_Style 184"/>
    <w:qFormat/>
    <w:uiPriority w:val="0"/>
    <w:rPr>
      <w:b/>
      <w:bCs/>
      <w:i/>
      <w:iCs/>
      <w:color w:val="4F81BD"/>
    </w:rPr>
  </w:style>
  <w:style w:type="character" w:customStyle="1" w:styleId="186">
    <w:name w:val="_Style 185"/>
    <w:qFormat/>
    <w:uiPriority w:val="0"/>
    <w:rPr>
      <w:b/>
      <w:bCs/>
      <w:smallCaps/>
      <w:spacing w:val="5"/>
    </w:rPr>
  </w:style>
  <w:style w:type="character" w:customStyle="1" w:styleId="187">
    <w:name w:val="_Style 186"/>
    <w:qFormat/>
    <w:uiPriority w:val="0"/>
    <w:rPr>
      <w:smallCaps/>
      <w:color w:val="C0504D"/>
      <w:u w:val="single"/>
    </w:rPr>
  </w:style>
  <w:style w:type="character" w:customStyle="1" w:styleId="188">
    <w:name w:val="textcontents"/>
    <w:qFormat/>
    <w:uiPriority w:val="99"/>
    <w:rPr>
      <w:rFonts w:cs="Times New Roman"/>
    </w:rPr>
  </w:style>
  <w:style w:type="character" w:customStyle="1" w:styleId="189">
    <w:name w:val="标题5 Char Char"/>
    <w:link w:val="190"/>
    <w:qFormat/>
    <w:uiPriority w:val="99"/>
    <w:rPr>
      <w:rFonts w:ascii="Arial" w:hAnsi="Arial"/>
      <w:b/>
      <w:bCs/>
      <w:sz w:val="24"/>
      <w:szCs w:val="32"/>
    </w:rPr>
  </w:style>
  <w:style w:type="paragraph" w:customStyle="1" w:styleId="190">
    <w:name w:val="标题5"/>
    <w:basedOn w:val="5"/>
    <w:link w:val="189"/>
    <w:qFormat/>
    <w:uiPriority w:val="99"/>
    <w:rPr>
      <w:rFonts w:ascii="Arial" w:hAnsi="Arial"/>
      <w:kern w:val="0"/>
      <w:sz w:val="24"/>
    </w:rPr>
  </w:style>
  <w:style w:type="character" w:customStyle="1" w:styleId="191">
    <w:name w:val="_Style 190"/>
    <w:qFormat/>
    <w:uiPriority w:val="0"/>
    <w:rPr>
      <w:i/>
      <w:iCs/>
      <w:color w:val="808080"/>
    </w:rPr>
  </w:style>
  <w:style w:type="character" w:customStyle="1" w:styleId="192">
    <w:name w:val="批注主题 Char1"/>
    <w:qFormat/>
    <w:uiPriority w:val="99"/>
    <w:rPr>
      <w:b/>
      <w:bCs/>
      <w:kern w:val="2"/>
      <w:sz w:val="21"/>
      <w:szCs w:val="22"/>
    </w:rPr>
  </w:style>
  <w:style w:type="character" w:customStyle="1" w:styleId="193">
    <w:name w:val="引用 Char"/>
    <w:link w:val="194"/>
    <w:qFormat/>
    <w:uiPriority w:val="99"/>
    <w:rPr>
      <w:i/>
      <w:iCs/>
      <w:color w:val="000000"/>
      <w:kern w:val="2"/>
      <w:sz w:val="21"/>
      <w:szCs w:val="22"/>
    </w:rPr>
  </w:style>
  <w:style w:type="paragraph" w:styleId="194">
    <w:name w:val="Quote"/>
    <w:basedOn w:val="1"/>
    <w:next w:val="1"/>
    <w:link w:val="193"/>
    <w:qFormat/>
    <w:uiPriority w:val="99"/>
    <w:rPr>
      <w:i/>
      <w:iCs/>
      <w:color w:val="000000"/>
      <w:szCs w:val="22"/>
    </w:rPr>
  </w:style>
  <w:style w:type="character" w:customStyle="1" w:styleId="195">
    <w:name w:val="副标题 Char1"/>
    <w:qFormat/>
    <w:uiPriority w:val="0"/>
    <w:rPr>
      <w:rFonts w:ascii="Cambria" w:hAnsi="Cambria" w:cs="Times New Roman"/>
      <w:b/>
      <w:bCs/>
      <w:kern w:val="28"/>
      <w:sz w:val="32"/>
      <w:szCs w:val="32"/>
    </w:rPr>
  </w:style>
  <w:style w:type="character" w:customStyle="1" w:styleId="196">
    <w:name w:val="引用 Char1"/>
    <w:qFormat/>
    <w:uiPriority w:val="99"/>
    <w:rPr>
      <w:i/>
      <w:iCs/>
      <w:color w:val="000000"/>
      <w:kern w:val="2"/>
      <w:sz w:val="21"/>
      <w:szCs w:val="24"/>
    </w:rPr>
  </w:style>
  <w:style w:type="paragraph" w:customStyle="1" w:styleId="197">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198">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9">
    <w:name w:val="明显引用 Char1"/>
    <w:qFormat/>
    <w:uiPriority w:val="99"/>
    <w:rPr>
      <w:b/>
      <w:bCs/>
      <w:i/>
      <w:iCs/>
      <w:color w:val="4F81BD"/>
      <w:kern w:val="2"/>
      <w:sz w:val="21"/>
      <w:szCs w:val="24"/>
    </w:rPr>
  </w:style>
  <w:style w:type="paragraph" w:customStyle="1" w:styleId="200">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1">
    <w:name w:val="4"/>
    <w:basedOn w:val="1"/>
    <w:next w:val="28"/>
    <w:qFormat/>
    <w:uiPriority w:val="0"/>
    <w:rPr>
      <w:rFonts w:ascii="宋体" w:hAnsi="Courier New" w:cs="Courier New"/>
      <w:szCs w:val="21"/>
    </w:rPr>
  </w:style>
  <w:style w:type="paragraph" w:customStyle="1" w:styleId="202">
    <w:name w:val="Char Char Char Char1"/>
    <w:basedOn w:val="1"/>
    <w:qFormat/>
    <w:uiPriority w:val="0"/>
    <w:pPr>
      <w:ind w:firstLine="200" w:firstLineChars="200"/>
    </w:pPr>
    <w:rPr>
      <w:rFonts w:ascii="宋体" w:hAnsi="宋体" w:cs="宋体"/>
      <w:sz w:val="24"/>
    </w:rPr>
  </w:style>
  <w:style w:type="character" w:customStyle="1" w:styleId="203">
    <w:name w:val="Heading 3 Char1"/>
    <w:qFormat/>
    <w:uiPriority w:val="99"/>
    <w:rPr>
      <w:rFonts w:eastAsia="宋体"/>
      <w:b/>
      <w:bCs/>
      <w:kern w:val="2"/>
      <w:sz w:val="24"/>
      <w:szCs w:val="32"/>
      <w:lang w:val="en-US" w:eastAsia="zh-CN" w:bidi="ar-SA"/>
    </w:rPr>
  </w:style>
  <w:style w:type="character" w:customStyle="1" w:styleId="204">
    <w:name w:val="Balloon Text Char"/>
    <w:qFormat/>
    <w:uiPriority w:val="99"/>
    <w:rPr>
      <w:sz w:val="18"/>
      <w:lang w:bidi="ar-SA"/>
    </w:rPr>
  </w:style>
  <w:style w:type="character" w:customStyle="1" w:styleId="205">
    <w:name w:val="Char Char20"/>
    <w:qFormat/>
    <w:uiPriority w:val="99"/>
    <w:rPr>
      <w:rFonts w:ascii="Times New Roman" w:hAnsi="Times New Roman" w:eastAsia="宋体" w:cs="Times New Roman"/>
      <w:b/>
      <w:bCs/>
      <w:sz w:val="24"/>
      <w:szCs w:val="32"/>
    </w:rPr>
  </w:style>
  <w:style w:type="character" w:customStyle="1" w:styleId="206">
    <w:name w:val="Footer Char"/>
    <w:qFormat/>
    <w:uiPriority w:val="99"/>
    <w:rPr>
      <w:rFonts w:eastAsia="宋体"/>
      <w:kern w:val="2"/>
      <w:sz w:val="18"/>
      <w:szCs w:val="18"/>
      <w:lang w:val="en-US" w:eastAsia="zh-CN" w:bidi="ar-SA"/>
    </w:rPr>
  </w:style>
  <w:style w:type="character" w:customStyle="1" w:styleId="207">
    <w:name w:val="Body Text Indent 2 Char"/>
    <w:qFormat/>
    <w:uiPriority w:val="99"/>
    <w:rPr>
      <w:rFonts w:eastAsia="宋体"/>
      <w:kern w:val="2"/>
      <w:sz w:val="21"/>
      <w:szCs w:val="24"/>
      <w:lang w:val="en-US" w:eastAsia="zh-CN" w:bidi="ar-SA"/>
    </w:rPr>
  </w:style>
  <w:style w:type="character" w:customStyle="1" w:styleId="208">
    <w:name w:val="Comment Text Char"/>
    <w:qFormat/>
    <w:uiPriority w:val="99"/>
    <w:rPr>
      <w:rFonts w:cs="Times New Roman"/>
      <w:sz w:val="24"/>
      <w:szCs w:val="24"/>
    </w:rPr>
  </w:style>
  <w:style w:type="character" w:customStyle="1" w:styleId="209">
    <w:name w:val="Char Char23"/>
    <w:qFormat/>
    <w:uiPriority w:val="99"/>
    <w:rPr>
      <w:rFonts w:eastAsia="宋体"/>
      <w:b/>
      <w:bCs/>
      <w:kern w:val="44"/>
      <w:sz w:val="32"/>
      <w:szCs w:val="44"/>
      <w:lang w:val="en-US" w:eastAsia="zh-CN" w:bidi="ar-SA"/>
    </w:rPr>
  </w:style>
  <w:style w:type="character" w:customStyle="1" w:styleId="210">
    <w:name w:val="标题 Char2"/>
    <w:qFormat/>
    <w:uiPriority w:val="99"/>
    <w:rPr>
      <w:rFonts w:ascii="Cambria" w:hAnsi="Cambria" w:eastAsia="宋体" w:cs="Times New Roman"/>
      <w:b/>
      <w:bCs/>
      <w:sz w:val="32"/>
      <w:szCs w:val="32"/>
    </w:rPr>
  </w:style>
  <w:style w:type="character" w:customStyle="1" w:styleId="211">
    <w:name w:val="Char Char22"/>
    <w:qFormat/>
    <w:uiPriority w:val="99"/>
    <w:rPr>
      <w:rFonts w:ascii="Times New Roman" w:hAnsi="Times New Roman" w:eastAsia="宋体" w:cs="Times New Roman"/>
      <w:b/>
      <w:bCs/>
      <w:kern w:val="44"/>
      <w:sz w:val="32"/>
      <w:szCs w:val="44"/>
    </w:rPr>
  </w:style>
  <w:style w:type="character" w:customStyle="1" w:styleId="212">
    <w:name w:val="Heading 1 Char"/>
    <w:qFormat/>
    <w:uiPriority w:val="99"/>
    <w:rPr>
      <w:rFonts w:eastAsia="宋体"/>
      <w:b/>
      <w:bCs/>
      <w:kern w:val="44"/>
      <w:sz w:val="32"/>
      <w:szCs w:val="44"/>
      <w:lang w:val="en-US" w:eastAsia="zh-CN" w:bidi="ar-SA"/>
    </w:rPr>
  </w:style>
  <w:style w:type="character" w:customStyle="1" w:styleId="213">
    <w:name w:val="Char Char9"/>
    <w:qFormat/>
    <w:uiPriority w:val="99"/>
    <w:rPr>
      <w:rFonts w:eastAsia="宋体"/>
      <w:b/>
      <w:bCs/>
      <w:kern w:val="44"/>
      <w:sz w:val="32"/>
      <w:szCs w:val="44"/>
      <w:lang w:val="en-US" w:eastAsia="zh-CN" w:bidi="ar-SA"/>
    </w:rPr>
  </w:style>
  <w:style w:type="character" w:customStyle="1" w:styleId="214">
    <w:name w:val="Char Char21"/>
    <w:qFormat/>
    <w:uiPriority w:val="99"/>
    <w:rPr>
      <w:rFonts w:ascii="Arial" w:hAnsi="Arial" w:eastAsia="黑体" w:cs="Times New Roman"/>
      <w:b/>
      <w:bCs/>
      <w:sz w:val="32"/>
      <w:szCs w:val="32"/>
    </w:rPr>
  </w:style>
  <w:style w:type="character" w:customStyle="1" w:styleId="215">
    <w:name w:val="Comment Subject Char"/>
    <w:qFormat/>
    <w:uiPriority w:val="99"/>
    <w:rPr>
      <w:b/>
      <w:sz w:val="24"/>
      <w:lang w:bidi="ar-SA"/>
    </w:rPr>
  </w:style>
  <w:style w:type="character" w:customStyle="1" w:styleId="216">
    <w:name w:val="Title Char"/>
    <w:qFormat/>
    <w:uiPriority w:val="99"/>
    <w:rPr>
      <w:rFonts w:ascii="Cambria" w:hAnsi="Cambria"/>
      <w:b/>
      <w:sz w:val="32"/>
      <w:lang w:bidi="ar-SA"/>
    </w:rPr>
  </w:style>
  <w:style w:type="character" w:customStyle="1" w:styleId="217">
    <w:name w:val="Heading 5 Char"/>
    <w:qFormat/>
    <w:uiPriority w:val="99"/>
    <w:rPr>
      <w:rFonts w:eastAsia="宋体"/>
      <w:b/>
      <w:bCs/>
      <w:kern w:val="2"/>
      <w:sz w:val="28"/>
      <w:szCs w:val="28"/>
      <w:lang w:val="en-US" w:eastAsia="zh-CN" w:bidi="ar-SA"/>
    </w:rPr>
  </w:style>
  <w:style w:type="character" w:customStyle="1" w:styleId="218">
    <w:name w:val="Body Text Indent Char"/>
    <w:qFormat/>
    <w:uiPriority w:val="99"/>
    <w:rPr>
      <w:rFonts w:ascii="宋体" w:hAnsi="宋体" w:eastAsia="宋体"/>
      <w:kern w:val="2"/>
      <w:sz w:val="21"/>
      <w:lang w:val="en-US" w:eastAsia="zh-CN" w:bidi="ar-SA"/>
    </w:rPr>
  </w:style>
  <w:style w:type="character" w:customStyle="1" w:styleId="219">
    <w:name w:val="Footnote Text Char"/>
    <w:qFormat/>
    <w:uiPriority w:val="99"/>
    <w:rPr>
      <w:rFonts w:eastAsia="宋体"/>
      <w:sz w:val="18"/>
      <w:lang w:val="en-US" w:eastAsia="zh-CN" w:bidi="ar-SA"/>
    </w:rPr>
  </w:style>
  <w:style w:type="character" w:customStyle="1" w:styleId="220">
    <w:name w:val="批注文字 Char1"/>
    <w:qFormat/>
    <w:uiPriority w:val="99"/>
    <w:rPr>
      <w:rFonts w:ascii="Times New Roman" w:hAnsi="Times New Roman" w:eastAsia="宋体" w:cs="Times New Roman"/>
      <w:szCs w:val="24"/>
    </w:rPr>
  </w:style>
  <w:style w:type="character" w:customStyle="1" w:styleId="221">
    <w:name w:val="标题 Char1"/>
    <w:qFormat/>
    <w:uiPriority w:val="99"/>
    <w:rPr>
      <w:rFonts w:ascii="Cambria" w:hAnsi="Cambria" w:eastAsia="宋体" w:cs="Times New Roman"/>
      <w:b/>
      <w:bCs/>
      <w:sz w:val="32"/>
      <w:szCs w:val="32"/>
    </w:rPr>
  </w:style>
  <w:style w:type="character" w:customStyle="1" w:styleId="222">
    <w:name w:val="Document Map Char"/>
    <w:qFormat/>
    <w:uiPriority w:val="99"/>
    <w:rPr>
      <w:rFonts w:eastAsia="宋体"/>
      <w:kern w:val="2"/>
      <w:sz w:val="21"/>
      <w:szCs w:val="24"/>
      <w:lang w:val="en-US" w:eastAsia="zh-CN" w:bidi="ar-SA"/>
    </w:rPr>
  </w:style>
  <w:style w:type="character" w:customStyle="1" w:styleId="223">
    <w:name w:val="Date Char"/>
    <w:qFormat/>
    <w:uiPriority w:val="99"/>
    <w:rPr>
      <w:rFonts w:eastAsia="宋体"/>
      <w:kern w:val="2"/>
      <w:sz w:val="21"/>
      <w:szCs w:val="24"/>
      <w:lang w:val="en-US" w:eastAsia="zh-CN" w:bidi="ar-SA"/>
    </w:rPr>
  </w:style>
  <w:style w:type="character" w:customStyle="1" w:styleId="224">
    <w:name w:val="Char Char181"/>
    <w:qFormat/>
    <w:uiPriority w:val="99"/>
    <w:rPr>
      <w:b/>
      <w:bCs/>
      <w:kern w:val="44"/>
      <w:sz w:val="44"/>
      <w:szCs w:val="44"/>
    </w:rPr>
  </w:style>
  <w:style w:type="character" w:customStyle="1" w:styleId="225">
    <w:name w:val="Header Char"/>
    <w:qFormat/>
    <w:uiPriority w:val="99"/>
    <w:rPr>
      <w:rFonts w:eastAsia="宋体"/>
      <w:kern w:val="2"/>
      <w:sz w:val="18"/>
      <w:szCs w:val="18"/>
      <w:lang w:val="en-US" w:eastAsia="zh-CN" w:bidi="ar-SA"/>
    </w:rPr>
  </w:style>
  <w:style w:type="character" w:customStyle="1" w:styleId="226">
    <w:name w:val="Char Char19"/>
    <w:qFormat/>
    <w:uiPriority w:val="99"/>
    <w:rPr>
      <w:rFonts w:ascii="Arial" w:hAnsi="Arial" w:eastAsia="宋体" w:cs="Times New Roman"/>
      <w:b/>
      <w:bCs/>
      <w:szCs w:val="28"/>
    </w:rPr>
  </w:style>
  <w:style w:type="character" w:customStyle="1" w:styleId="227">
    <w:name w:val="批注文字 Char2"/>
    <w:qFormat/>
    <w:uiPriority w:val="0"/>
    <w:rPr>
      <w:kern w:val="2"/>
      <w:sz w:val="21"/>
      <w:szCs w:val="24"/>
      <w:lang w:bidi="ar-SA"/>
    </w:rPr>
  </w:style>
  <w:style w:type="character" w:customStyle="1" w:styleId="228">
    <w:name w:val="Plain Text Char"/>
    <w:qFormat/>
    <w:uiPriority w:val="99"/>
    <w:rPr>
      <w:rFonts w:ascii="宋体" w:hAnsi="Courier New" w:eastAsia="宋体"/>
      <w:sz w:val="24"/>
      <w:lang w:bidi="ar-SA"/>
    </w:rPr>
  </w:style>
  <w:style w:type="character" w:customStyle="1" w:styleId="229">
    <w:name w:val="Heading 2 Char"/>
    <w:qFormat/>
    <w:uiPriority w:val="99"/>
    <w:rPr>
      <w:rFonts w:ascii="Arial" w:hAnsi="Arial" w:eastAsia="黑体"/>
      <w:b/>
      <w:bCs/>
      <w:kern w:val="2"/>
      <w:sz w:val="32"/>
      <w:szCs w:val="32"/>
      <w:lang w:val="en-US" w:eastAsia="zh-CN" w:bidi="ar-SA"/>
    </w:rPr>
  </w:style>
  <w:style w:type="character" w:customStyle="1" w:styleId="230">
    <w:name w:val="Heading 3 Char"/>
    <w:qFormat/>
    <w:uiPriority w:val="99"/>
    <w:rPr>
      <w:rFonts w:cs="Times New Roman"/>
      <w:b/>
      <w:bCs/>
      <w:kern w:val="2"/>
      <w:sz w:val="32"/>
      <w:szCs w:val="32"/>
    </w:rPr>
  </w:style>
  <w:style w:type="character" w:customStyle="1" w:styleId="231">
    <w:name w:val="Comment Text Char1"/>
    <w:qFormat/>
    <w:uiPriority w:val="99"/>
    <w:rPr>
      <w:sz w:val="24"/>
      <w:lang w:bidi="ar-SA"/>
    </w:rPr>
  </w:style>
  <w:style w:type="character" w:customStyle="1" w:styleId="232">
    <w:name w:val="Char Char24"/>
    <w:qFormat/>
    <w:uiPriority w:val="99"/>
    <w:rPr>
      <w:rFonts w:eastAsia="宋体"/>
      <w:b/>
      <w:bCs/>
      <w:kern w:val="44"/>
      <w:sz w:val="32"/>
      <w:szCs w:val="44"/>
      <w:lang w:val="en-US" w:eastAsia="zh-CN" w:bidi="ar-SA"/>
    </w:rPr>
  </w:style>
  <w:style w:type="character" w:customStyle="1" w:styleId="233">
    <w:name w:val="Char Char91"/>
    <w:qFormat/>
    <w:uiPriority w:val="99"/>
    <w:rPr>
      <w:rFonts w:eastAsia="宋体"/>
      <w:b/>
      <w:bCs/>
      <w:kern w:val="44"/>
      <w:sz w:val="32"/>
      <w:szCs w:val="44"/>
      <w:lang w:val="en-US" w:eastAsia="zh-CN" w:bidi="ar-SA"/>
    </w:rPr>
  </w:style>
  <w:style w:type="character" w:customStyle="1" w:styleId="234">
    <w:name w:val="Char Char6"/>
    <w:qFormat/>
    <w:uiPriority w:val="99"/>
    <w:rPr>
      <w:rFonts w:eastAsia="宋体"/>
      <w:b/>
      <w:bCs/>
      <w:kern w:val="44"/>
      <w:sz w:val="32"/>
      <w:szCs w:val="44"/>
      <w:lang w:val="en-US" w:eastAsia="zh-CN" w:bidi="ar-SA"/>
    </w:rPr>
  </w:style>
  <w:style w:type="character" w:customStyle="1" w:styleId="235">
    <w:name w:val="Heading 4 Char"/>
    <w:qFormat/>
    <w:uiPriority w:val="99"/>
    <w:rPr>
      <w:rFonts w:ascii="Arial" w:hAnsi="Arial" w:eastAsia="宋体"/>
      <w:b/>
      <w:bCs/>
      <w:kern w:val="2"/>
      <w:sz w:val="21"/>
      <w:szCs w:val="28"/>
      <w:lang w:val="en-US" w:eastAsia="zh-CN" w:bidi="ar-SA"/>
    </w:rPr>
  </w:style>
  <w:style w:type="paragraph" w:customStyle="1" w:styleId="236">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7">
    <w:name w:val="列出段落1"/>
    <w:basedOn w:val="1"/>
    <w:qFormat/>
    <w:uiPriority w:val="99"/>
    <w:pPr>
      <w:ind w:firstLine="420" w:firstLineChars="200"/>
    </w:pPr>
    <w:rPr>
      <w:rFonts w:ascii="Calibri" w:hAnsi="Calibri"/>
      <w:szCs w:val="22"/>
    </w:rPr>
  </w:style>
  <w:style w:type="character" w:customStyle="1" w:styleId="238">
    <w:name w:val="明显引用 Char2"/>
    <w:qFormat/>
    <w:uiPriority w:val="30"/>
    <w:rPr>
      <w:rFonts w:ascii="Times New Roman" w:hAnsi="Times New Roman" w:eastAsia="宋体" w:cs="Times New Roman"/>
      <w:b/>
      <w:bCs/>
      <w:i/>
      <w:iCs/>
      <w:color w:val="4F81BD"/>
      <w:szCs w:val="24"/>
    </w:rPr>
  </w:style>
  <w:style w:type="character" w:customStyle="1" w:styleId="239">
    <w:name w:val="脚注文本 Char1"/>
    <w:qFormat/>
    <w:uiPriority w:val="99"/>
    <w:rPr>
      <w:kern w:val="2"/>
      <w:sz w:val="18"/>
      <w:szCs w:val="18"/>
    </w:rPr>
  </w:style>
  <w:style w:type="character" w:customStyle="1" w:styleId="240">
    <w:name w:val="批注框文本 Char2"/>
    <w:semiHidden/>
    <w:qFormat/>
    <w:uiPriority w:val="99"/>
    <w:rPr>
      <w:rFonts w:ascii="Times New Roman" w:hAnsi="Times New Roman" w:eastAsia="宋体" w:cs="Times New Roman"/>
      <w:sz w:val="18"/>
      <w:szCs w:val="18"/>
    </w:rPr>
  </w:style>
  <w:style w:type="character" w:customStyle="1" w:styleId="241">
    <w:name w:val="标题 Char3"/>
    <w:qFormat/>
    <w:uiPriority w:val="10"/>
    <w:rPr>
      <w:rFonts w:ascii="Cambria" w:hAnsi="Cambria" w:eastAsia="宋体" w:cs="Times New Roman"/>
      <w:b/>
      <w:bCs/>
      <w:sz w:val="32"/>
      <w:szCs w:val="32"/>
    </w:rPr>
  </w:style>
  <w:style w:type="character" w:customStyle="1" w:styleId="242">
    <w:name w:val="文档结构图 Char2"/>
    <w:semiHidden/>
    <w:qFormat/>
    <w:uiPriority w:val="99"/>
    <w:rPr>
      <w:rFonts w:ascii="宋体" w:hAnsi="Times New Roman" w:eastAsia="宋体" w:cs="Times New Roman"/>
      <w:sz w:val="18"/>
      <w:szCs w:val="18"/>
    </w:rPr>
  </w:style>
  <w:style w:type="character" w:customStyle="1" w:styleId="243">
    <w:name w:val="页脚 Char1"/>
    <w:semiHidden/>
    <w:qFormat/>
    <w:uiPriority w:val="99"/>
    <w:rPr>
      <w:rFonts w:ascii="Times New Roman" w:hAnsi="Times New Roman" w:eastAsia="宋体" w:cs="Times New Roman"/>
      <w:sz w:val="18"/>
      <w:szCs w:val="18"/>
    </w:rPr>
  </w:style>
  <w:style w:type="character" w:customStyle="1" w:styleId="244">
    <w:name w:val="正文文本 Char2"/>
    <w:semiHidden/>
    <w:qFormat/>
    <w:uiPriority w:val="99"/>
    <w:rPr>
      <w:rFonts w:ascii="Times New Roman" w:hAnsi="Times New Roman" w:eastAsia="宋体" w:cs="Times New Roman"/>
      <w:szCs w:val="24"/>
    </w:rPr>
  </w:style>
  <w:style w:type="character" w:customStyle="1" w:styleId="245">
    <w:name w:val="批注文字 Char3"/>
    <w:semiHidden/>
    <w:qFormat/>
    <w:uiPriority w:val="99"/>
    <w:rPr>
      <w:rFonts w:ascii="Times New Roman" w:hAnsi="Times New Roman" w:eastAsia="宋体" w:cs="Times New Roman"/>
      <w:szCs w:val="24"/>
    </w:rPr>
  </w:style>
  <w:style w:type="character" w:customStyle="1" w:styleId="246">
    <w:name w:val="批注主题 Char2"/>
    <w:semiHidden/>
    <w:qFormat/>
    <w:uiPriority w:val="99"/>
    <w:rPr>
      <w:rFonts w:ascii="Times New Roman" w:hAnsi="Times New Roman" w:eastAsia="宋体" w:cs="Times New Roman"/>
      <w:b/>
      <w:bCs/>
      <w:szCs w:val="24"/>
    </w:rPr>
  </w:style>
  <w:style w:type="character" w:customStyle="1" w:styleId="247">
    <w:name w:val="日期 Char2"/>
    <w:semiHidden/>
    <w:qFormat/>
    <w:uiPriority w:val="99"/>
    <w:rPr>
      <w:rFonts w:ascii="Times New Roman" w:hAnsi="Times New Roman" w:eastAsia="宋体" w:cs="Times New Roman"/>
      <w:szCs w:val="24"/>
    </w:rPr>
  </w:style>
  <w:style w:type="paragraph" w:customStyle="1" w:styleId="248">
    <w:name w:val="p0"/>
    <w:basedOn w:val="1"/>
    <w:qFormat/>
    <w:uiPriority w:val="99"/>
    <w:pPr>
      <w:widowControl/>
    </w:pPr>
    <w:rPr>
      <w:rFonts w:ascii="Calibri" w:hAnsi="Calibri" w:cs="宋体"/>
      <w:kern w:val="0"/>
      <w:szCs w:val="21"/>
    </w:rPr>
  </w:style>
  <w:style w:type="paragraph" w:customStyle="1" w:styleId="249">
    <w:name w:val="_Style 37"/>
    <w:basedOn w:val="1"/>
    <w:next w:val="1"/>
    <w:qFormat/>
    <w:uiPriority w:val="99"/>
  </w:style>
  <w:style w:type="character" w:customStyle="1" w:styleId="250">
    <w:name w:val="页眉 Char1"/>
    <w:semiHidden/>
    <w:qFormat/>
    <w:uiPriority w:val="99"/>
    <w:rPr>
      <w:rFonts w:ascii="Times New Roman" w:hAnsi="Times New Roman" w:eastAsia="宋体" w:cs="Times New Roman"/>
      <w:sz w:val="18"/>
      <w:szCs w:val="18"/>
    </w:rPr>
  </w:style>
  <w:style w:type="character" w:customStyle="1" w:styleId="251">
    <w:name w:val="纯文本 Char2"/>
    <w:semiHidden/>
    <w:qFormat/>
    <w:uiPriority w:val="99"/>
    <w:rPr>
      <w:rFonts w:ascii="宋体" w:hAnsi="Courier New" w:eastAsia="宋体" w:cs="Courier New"/>
      <w:szCs w:val="21"/>
    </w:rPr>
  </w:style>
  <w:style w:type="character" w:customStyle="1" w:styleId="252">
    <w:name w:val="正文文本缩进 Char1"/>
    <w:semiHidden/>
    <w:qFormat/>
    <w:uiPriority w:val="99"/>
    <w:rPr>
      <w:rFonts w:ascii="Times New Roman" w:hAnsi="Times New Roman" w:eastAsia="宋体" w:cs="Times New Roman"/>
      <w:szCs w:val="24"/>
    </w:rPr>
  </w:style>
  <w:style w:type="character" w:customStyle="1" w:styleId="253">
    <w:name w:val="引用 Char2"/>
    <w:qFormat/>
    <w:uiPriority w:val="29"/>
    <w:rPr>
      <w:rFonts w:ascii="Times New Roman" w:hAnsi="Times New Roman" w:eastAsia="宋体" w:cs="Times New Roman"/>
      <w:i/>
      <w:iCs/>
      <w:color w:val="000000"/>
      <w:szCs w:val="24"/>
    </w:rPr>
  </w:style>
  <w:style w:type="paragraph" w:customStyle="1" w:styleId="254">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5">
    <w:name w:val="正文文本缩进 2 Char1"/>
    <w:semiHidden/>
    <w:qFormat/>
    <w:uiPriority w:val="99"/>
    <w:rPr>
      <w:rFonts w:ascii="Times New Roman" w:hAnsi="Times New Roman" w:eastAsia="宋体" w:cs="Times New Roman"/>
      <w:szCs w:val="24"/>
    </w:rPr>
  </w:style>
  <w:style w:type="paragraph" w:customStyle="1" w:styleId="256">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7">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58">
    <w:name w:val="批注文字 字符"/>
    <w:qFormat/>
    <w:locked/>
    <w:uiPriority w:val="0"/>
    <w:rPr>
      <w:rFonts w:eastAsia="宋体"/>
      <w:kern w:val="2"/>
      <w:sz w:val="24"/>
      <w:szCs w:val="24"/>
      <w:lang w:val="en-US" w:eastAsia="zh-CN"/>
    </w:rPr>
  </w:style>
  <w:style w:type="character" w:customStyle="1" w:styleId="259">
    <w:name w:val="标题 7 字符"/>
    <w:qFormat/>
    <w:uiPriority w:val="9"/>
    <w:rPr>
      <w:b/>
      <w:bCs/>
      <w:kern w:val="2"/>
      <w:sz w:val="24"/>
      <w:szCs w:val="24"/>
    </w:rPr>
  </w:style>
  <w:style w:type="character" w:customStyle="1" w:styleId="260">
    <w:name w:val="明显引用 字符"/>
    <w:qFormat/>
    <w:uiPriority w:val="0"/>
    <w:rPr>
      <w:b/>
      <w:bCs/>
      <w:i/>
      <w:iCs/>
      <w:color w:val="4F81BD"/>
      <w:kern w:val="2"/>
      <w:sz w:val="21"/>
      <w:szCs w:val="22"/>
    </w:rPr>
  </w:style>
  <w:style w:type="character" w:customStyle="1" w:styleId="261">
    <w:name w:val="标题 1 字符"/>
    <w:qFormat/>
    <w:uiPriority w:val="99"/>
    <w:rPr>
      <w:b/>
      <w:bCs/>
      <w:kern w:val="44"/>
      <w:sz w:val="44"/>
      <w:szCs w:val="44"/>
    </w:rPr>
  </w:style>
  <w:style w:type="character" w:customStyle="1" w:styleId="262">
    <w:name w:val="日期 字符"/>
    <w:qFormat/>
    <w:uiPriority w:val="99"/>
    <w:rPr>
      <w:rFonts w:ascii="宋体" w:hAnsi="Times New Roman"/>
      <w:sz w:val="28"/>
    </w:rPr>
  </w:style>
  <w:style w:type="character" w:customStyle="1" w:styleId="263">
    <w:name w:val="页眉 字符"/>
    <w:qFormat/>
    <w:uiPriority w:val="99"/>
    <w:rPr>
      <w:kern w:val="2"/>
      <w:sz w:val="18"/>
      <w:szCs w:val="18"/>
    </w:rPr>
  </w:style>
  <w:style w:type="character" w:customStyle="1" w:styleId="264">
    <w:name w:val="文档结构图 字符"/>
    <w:qFormat/>
    <w:uiPriority w:val="99"/>
    <w:rPr>
      <w:rFonts w:ascii="Times New Roman" w:hAnsi="Times New Roman"/>
      <w:szCs w:val="24"/>
      <w:shd w:val="clear" w:color="auto" w:fill="000080"/>
    </w:rPr>
  </w:style>
  <w:style w:type="character" w:customStyle="1" w:styleId="265">
    <w:name w:val="引用 字符"/>
    <w:qFormat/>
    <w:uiPriority w:val="0"/>
    <w:rPr>
      <w:i/>
      <w:iCs/>
      <w:color w:val="000000"/>
      <w:kern w:val="2"/>
      <w:sz w:val="21"/>
      <w:szCs w:val="22"/>
    </w:rPr>
  </w:style>
  <w:style w:type="character" w:customStyle="1" w:styleId="266">
    <w:name w:val="标题 5 字符"/>
    <w:qFormat/>
    <w:uiPriority w:val="99"/>
    <w:rPr>
      <w:b/>
      <w:bCs/>
      <w:kern w:val="2"/>
      <w:sz w:val="28"/>
      <w:szCs w:val="28"/>
    </w:rPr>
  </w:style>
  <w:style w:type="character" w:customStyle="1" w:styleId="267">
    <w:name w:val="正文文本 字符"/>
    <w:qFormat/>
    <w:uiPriority w:val="99"/>
    <w:rPr>
      <w:rFonts w:ascii="Times New Roman" w:hAnsi="Times New Roman"/>
    </w:rPr>
  </w:style>
  <w:style w:type="character" w:customStyle="1" w:styleId="268">
    <w:name w:val="批注框文本 字符"/>
    <w:qFormat/>
    <w:uiPriority w:val="99"/>
    <w:rPr>
      <w:rFonts w:ascii="宋体" w:hAnsi="Times New Roman"/>
      <w:sz w:val="18"/>
      <w:szCs w:val="18"/>
    </w:rPr>
  </w:style>
  <w:style w:type="character" w:customStyle="1" w:styleId="269">
    <w:name w:val="标题 8 字符"/>
    <w:qFormat/>
    <w:uiPriority w:val="9"/>
    <w:rPr>
      <w:rFonts w:ascii="Cambria" w:hAnsi="Cambria" w:eastAsia="宋体" w:cs="Times New Roman"/>
      <w:kern w:val="2"/>
      <w:sz w:val="24"/>
      <w:szCs w:val="24"/>
    </w:rPr>
  </w:style>
  <w:style w:type="character" w:customStyle="1" w:styleId="270">
    <w:name w:val="批注主题 字符"/>
    <w:qFormat/>
    <w:uiPriority w:val="99"/>
    <w:rPr>
      <w:rFonts w:ascii="宋体" w:hAnsi="Times New Roman"/>
      <w:b/>
      <w:bCs/>
      <w:sz w:val="28"/>
    </w:rPr>
  </w:style>
  <w:style w:type="character" w:customStyle="1" w:styleId="271">
    <w:name w:val="标题 4 字符"/>
    <w:qFormat/>
    <w:uiPriority w:val="99"/>
    <w:rPr>
      <w:rFonts w:ascii="Cambria" w:hAnsi="Cambria" w:eastAsia="宋体" w:cs="Times New Roman"/>
      <w:b/>
      <w:bCs/>
      <w:kern w:val="2"/>
      <w:sz w:val="28"/>
      <w:szCs w:val="28"/>
    </w:rPr>
  </w:style>
  <w:style w:type="character" w:customStyle="1" w:styleId="272">
    <w:name w:val="标题 9 字符"/>
    <w:qFormat/>
    <w:uiPriority w:val="9"/>
    <w:rPr>
      <w:rFonts w:ascii="Cambria" w:hAnsi="Cambria" w:eastAsia="宋体" w:cs="Times New Roman"/>
      <w:kern w:val="2"/>
      <w:sz w:val="21"/>
      <w:szCs w:val="21"/>
    </w:rPr>
  </w:style>
  <w:style w:type="character" w:customStyle="1" w:styleId="273">
    <w:name w:val="标题 2 字符"/>
    <w:qFormat/>
    <w:uiPriority w:val="99"/>
    <w:rPr>
      <w:rFonts w:ascii="Cambria" w:hAnsi="Cambria" w:eastAsia="宋体" w:cs="Times New Roman"/>
      <w:b/>
      <w:bCs/>
      <w:kern w:val="2"/>
      <w:sz w:val="32"/>
      <w:szCs w:val="32"/>
    </w:rPr>
  </w:style>
  <w:style w:type="character" w:customStyle="1" w:styleId="274">
    <w:name w:val="标题 3 字符"/>
    <w:qFormat/>
    <w:uiPriority w:val="99"/>
    <w:rPr>
      <w:b/>
      <w:bCs/>
      <w:kern w:val="2"/>
      <w:sz w:val="32"/>
      <w:szCs w:val="32"/>
    </w:rPr>
  </w:style>
  <w:style w:type="character" w:customStyle="1" w:styleId="275">
    <w:name w:val="标题 字符"/>
    <w:qFormat/>
    <w:uiPriority w:val="99"/>
    <w:rPr>
      <w:rFonts w:ascii="Cambria" w:hAnsi="Cambria" w:cs="Times New Roman"/>
      <w:b/>
      <w:bCs/>
      <w:kern w:val="2"/>
      <w:sz w:val="32"/>
      <w:szCs w:val="32"/>
    </w:rPr>
  </w:style>
  <w:style w:type="character" w:customStyle="1" w:styleId="276">
    <w:name w:val="标题 6 字符"/>
    <w:qFormat/>
    <w:uiPriority w:val="9"/>
    <w:rPr>
      <w:rFonts w:ascii="Cambria" w:hAnsi="Cambria" w:eastAsia="宋体" w:cs="Times New Roman"/>
      <w:b/>
      <w:bCs/>
      <w:kern w:val="2"/>
      <w:sz w:val="24"/>
      <w:szCs w:val="24"/>
    </w:rPr>
  </w:style>
  <w:style w:type="character" w:customStyle="1" w:styleId="277">
    <w:name w:val="副标题 字符"/>
    <w:qFormat/>
    <w:uiPriority w:val="11"/>
    <w:rPr>
      <w:rFonts w:ascii="Cambria" w:hAnsi="Cambria" w:cs="Times New Roman"/>
      <w:b/>
      <w:bCs/>
      <w:kern w:val="28"/>
      <w:sz w:val="32"/>
      <w:szCs w:val="32"/>
    </w:rPr>
  </w:style>
  <w:style w:type="character" w:customStyle="1" w:styleId="278">
    <w:name w:val="页脚 字符"/>
    <w:qFormat/>
    <w:uiPriority w:val="99"/>
    <w:rPr>
      <w:kern w:val="2"/>
      <w:sz w:val="18"/>
      <w:szCs w:val="18"/>
    </w:rPr>
  </w:style>
  <w:style w:type="character" w:customStyle="1" w:styleId="279">
    <w:name w:val="不明显参考1"/>
    <w:qFormat/>
    <w:uiPriority w:val="99"/>
    <w:rPr>
      <w:smallCaps/>
      <w:color w:val="auto"/>
      <w:u w:val="single"/>
    </w:rPr>
  </w:style>
  <w:style w:type="character" w:customStyle="1" w:styleId="280">
    <w:name w:val="明显参考1"/>
    <w:qFormat/>
    <w:uiPriority w:val="99"/>
    <w:rPr>
      <w:b/>
      <w:bCs/>
      <w:smallCaps/>
      <w:color w:val="auto"/>
      <w:spacing w:val="5"/>
      <w:u w:val="single"/>
    </w:rPr>
  </w:style>
  <w:style w:type="character" w:customStyle="1" w:styleId="281">
    <w:name w:val="明显强调1"/>
    <w:qFormat/>
    <w:uiPriority w:val="99"/>
    <w:rPr>
      <w:b/>
      <w:bCs/>
      <w:i/>
      <w:iCs/>
      <w:color w:val="4F81BD"/>
    </w:rPr>
  </w:style>
  <w:style w:type="character" w:customStyle="1" w:styleId="282">
    <w:name w:val="书籍标题1"/>
    <w:qFormat/>
    <w:uiPriority w:val="99"/>
    <w:rPr>
      <w:b/>
      <w:bCs/>
      <w:smallCaps/>
      <w:spacing w:val="5"/>
    </w:rPr>
  </w:style>
  <w:style w:type="character" w:customStyle="1" w:styleId="283">
    <w:name w:val="不明显强调1"/>
    <w:qFormat/>
    <w:uiPriority w:val="99"/>
    <w:rPr>
      <w:i/>
      <w:iCs/>
      <w:color w:val="808080"/>
    </w:rPr>
  </w:style>
  <w:style w:type="paragraph" w:customStyle="1" w:styleId="284">
    <w:name w:val="TOC 标题1"/>
    <w:basedOn w:val="3"/>
    <w:next w:val="1"/>
    <w:qFormat/>
    <w:uiPriority w:val="99"/>
    <w:pPr>
      <w:outlineLvl w:val="9"/>
    </w:pPr>
    <w:rPr>
      <w:rFonts w:ascii="Calibri" w:hAnsi="Calibri" w:eastAsia="黑体" w:cs="Calibri"/>
      <w:lang w:val="zh-CN"/>
    </w:rPr>
  </w:style>
  <w:style w:type="paragraph" w:customStyle="1" w:styleId="285">
    <w:name w:val="列出段落2"/>
    <w:basedOn w:val="1"/>
    <w:qFormat/>
    <w:uiPriority w:val="99"/>
    <w:pPr>
      <w:ind w:firstLine="420" w:firstLineChars="200"/>
    </w:pPr>
    <w:rPr>
      <w:rFonts w:ascii="Calibri" w:hAnsi="Calibri" w:cs="Calibri"/>
      <w:szCs w:val="21"/>
    </w:rPr>
  </w:style>
  <w:style w:type="paragraph" w:customStyle="1" w:styleId="286">
    <w:name w:val="引用1"/>
    <w:basedOn w:val="1"/>
    <w:next w:val="1"/>
    <w:qFormat/>
    <w:uiPriority w:val="99"/>
    <w:rPr>
      <w:i/>
      <w:iCs/>
      <w:color w:val="000000"/>
      <w:kern w:val="0"/>
      <w:sz w:val="20"/>
      <w:szCs w:val="20"/>
    </w:rPr>
  </w:style>
  <w:style w:type="paragraph" w:customStyle="1" w:styleId="287">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88">
    <w:name w:val="修订1"/>
    <w:qFormat/>
    <w:uiPriority w:val="99"/>
    <w:rPr>
      <w:rFonts w:ascii="Times New Roman" w:hAnsi="Times New Roman" w:eastAsia="宋体" w:cs="Times New Roman"/>
      <w:kern w:val="2"/>
      <w:sz w:val="21"/>
      <w:szCs w:val="21"/>
      <w:lang w:val="en-US" w:eastAsia="zh-CN" w:bidi="ar-SA"/>
    </w:rPr>
  </w:style>
  <w:style w:type="paragraph" w:customStyle="1" w:styleId="289">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0">
    <w:name w:val="纯文本 字符"/>
    <w:qFormat/>
    <w:uiPriority w:val="0"/>
    <w:rPr>
      <w:rFonts w:ascii="宋体" w:hAnsi="Courier New" w:cs="宋体"/>
      <w:kern w:val="2"/>
      <w:sz w:val="24"/>
      <w:szCs w:val="24"/>
    </w:rPr>
  </w:style>
  <w:style w:type="character" w:customStyle="1" w:styleId="291">
    <w:name w:val="批注文字 字符1"/>
    <w:qFormat/>
    <w:uiPriority w:val="0"/>
    <w:rPr>
      <w:kern w:val="2"/>
      <w:sz w:val="21"/>
      <w:szCs w:val="22"/>
    </w:rPr>
  </w:style>
  <w:style w:type="paragraph" w:customStyle="1" w:styleId="292">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3">
    <w:name w:val="_Style 292"/>
    <w:unhideWhenUsed/>
    <w:qFormat/>
    <w:uiPriority w:val="99"/>
    <w:rPr>
      <w:color w:val="605E5C"/>
      <w:shd w:val="clear" w:color="auto" w:fill="E1DFDD"/>
    </w:rPr>
  </w:style>
  <w:style w:type="character" w:customStyle="1" w:styleId="294">
    <w:name w:val="纯文本 字符1"/>
    <w:qFormat/>
    <w:uiPriority w:val="99"/>
    <w:rPr>
      <w:rFonts w:ascii="宋体" w:hAnsi="Courier New" w:eastAsia="宋体" w:cs="Courier New"/>
      <w:kern w:val="2"/>
      <w:sz w:val="21"/>
      <w:szCs w:val="21"/>
      <w:lang w:val="en-US" w:eastAsia="zh-CN" w:bidi="ar-SA"/>
    </w:rPr>
  </w:style>
  <w:style w:type="character" w:customStyle="1" w:styleId="295">
    <w:name w:val="页眉 字符1"/>
    <w:qFormat/>
    <w:uiPriority w:val="99"/>
    <w:rPr>
      <w:sz w:val="18"/>
      <w:szCs w:val="18"/>
    </w:rPr>
  </w:style>
  <w:style w:type="character" w:customStyle="1" w:styleId="296">
    <w:name w:val="文档结构图 字符1"/>
    <w:qFormat/>
    <w:uiPriority w:val="99"/>
    <w:rPr>
      <w:shd w:val="clear" w:color="auto" w:fill="000080"/>
    </w:rPr>
  </w:style>
  <w:style w:type="character" w:customStyle="1" w:styleId="297">
    <w:name w:val="批注文字 字符2"/>
    <w:qFormat/>
    <w:uiPriority w:val="0"/>
    <w:rPr>
      <w:szCs w:val="24"/>
    </w:rPr>
  </w:style>
  <w:style w:type="character" w:customStyle="1" w:styleId="298">
    <w:name w:val="标题 字符1"/>
    <w:qFormat/>
    <w:uiPriority w:val="99"/>
    <w:rPr>
      <w:sz w:val="30"/>
      <w:szCs w:val="24"/>
    </w:rPr>
  </w:style>
  <w:style w:type="character" w:customStyle="1" w:styleId="299">
    <w:name w:val="标题 6 字符1"/>
    <w:qFormat/>
    <w:uiPriority w:val="0"/>
    <w:rPr>
      <w:rFonts w:ascii="Arial" w:hAnsi="Arial" w:eastAsia="黑体" w:cs="Times New Roman"/>
      <w:b/>
      <w:sz w:val="24"/>
      <w:szCs w:val="24"/>
    </w:rPr>
  </w:style>
  <w:style w:type="character" w:customStyle="1" w:styleId="300">
    <w:name w:val="正文文本 字符1"/>
    <w:qFormat/>
    <w:uiPriority w:val="99"/>
    <w:rPr>
      <w:sz w:val="24"/>
      <w:szCs w:val="24"/>
    </w:rPr>
  </w:style>
  <w:style w:type="character" w:customStyle="1" w:styleId="301">
    <w:name w:val="批注主题 字符1"/>
    <w:qFormat/>
    <w:uiPriority w:val="99"/>
    <w:rPr>
      <w:b/>
      <w:bCs/>
      <w:szCs w:val="24"/>
    </w:rPr>
  </w:style>
  <w:style w:type="character" w:customStyle="1" w:styleId="302">
    <w:name w:val="标题 1 字符1"/>
    <w:qFormat/>
    <w:uiPriority w:val="0"/>
    <w:rPr>
      <w:rFonts w:ascii="Times New Roman" w:hAnsi="Times New Roman" w:eastAsia="宋体" w:cs="Times New Roman"/>
      <w:b/>
      <w:bCs/>
      <w:kern w:val="44"/>
      <w:sz w:val="44"/>
      <w:szCs w:val="44"/>
    </w:rPr>
  </w:style>
  <w:style w:type="character" w:customStyle="1" w:styleId="303">
    <w:name w:val="标题 2 字符1"/>
    <w:qFormat/>
    <w:uiPriority w:val="0"/>
    <w:rPr>
      <w:rFonts w:ascii="Arial" w:hAnsi="Arial" w:eastAsia="黑体" w:cs="Times New Roman"/>
      <w:b/>
      <w:bCs/>
      <w:sz w:val="32"/>
      <w:szCs w:val="32"/>
    </w:rPr>
  </w:style>
  <w:style w:type="character" w:customStyle="1" w:styleId="304">
    <w:name w:val="标题 4 字符1"/>
    <w:qFormat/>
    <w:uiPriority w:val="0"/>
    <w:rPr>
      <w:rFonts w:ascii="Arial" w:hAnsi="Arial" w:eastAsia="黑体" w:cs="Times New Roman"/>
      <w:kern w:val="0"/>
      <w:sz w:val="28"/>
      <w:szCs w:val="20"/>
    </w:rPr>
  </w:style>
  <w:style w:type="character" w:customStyle="1" w:styleId="305">
    <w:name w:val="页脚 字符1"/>
    <w:qFormat/>
    <w:uiPriority w:val="99"/>
    <w:rPr>
      <w:sz w:val="18"/>
      <w:szCs w:val="18"/>
    </w:rPr>
  </w:style>
  <w:style w:type="character" w:customStyle="1" w:styleId="306">
    <w:name w:val="日期 字符1"/>
    <w:qFormat/>
    <w:uiPriority w:val="99"/>
    <w:rPr>
      <w:rFonts w:ascii="宋体" w:hAnsi="Courier New" w:cs="Courier New"/>
      <w:szCs w:val="21"/>
    </w:rPr>
  </w:style>
  <w:style w:type="character" w:customStyle="1" w:styleId="307">
    <w:name w:val="正文文本缩进 字符1"/>
    <w:qFormat/>
    <w:uiPriority w:val="99"/>
    <w:rPr>
      <w:rFonts w:ascii="仿宋_GB2312" w:eastAsia="仿宋_GB2312"/>
      <w:sz w:val="32"/>
    </w:rPr>
  </w:style>
  <w:style w:type="character" w:customStyle="1" w:styleId="308">
    <w:name w:val="标题 8 字符1"/>
    <w:qFormat/>
    <w:uiPriority w:val="0"/>
    <w:rPr>
      <w:rFonts w:ascii="Arial" w:hAnsi="Arial" w:eastAsia="黑体" w:cs="Times New Roman"/>
      <w:sz w:val="24"/>
      <w:szCs w:val="24"/>
    </w:rPr>
  </w:style>
  <w:style w:type="character" w:customStyle="1" w:styleId="309">
    <w:name w:val="正文文本缩进 2 字符1"/>
    <w:qFormat/>
    <w:uiPriority w:val="99"/>
    <w:rPr>
      <w:sz w:val="32"/>
    </w:rPr>
  </w:style>
  <w:style w:type="character" w:customStyle="1" w:styleId="310">
    <w:name w:val="z-窗体顶端 字符1"/>
    <w:qFormat/>
    <w:uiPriority w:val="0"/>
    <w:rPr>
      <w:rFonts w:ascii="Arial"/>
      <w:vanish/>
      <w:sz w:val="16"/>
      <w:szCs w:val="24"/>
    </w:rPr>
  </w:style>
  <w:style w:type="character" w:customStyle="1" w:styleId="311">
    <w:name w:val="正文文本 3 字符1"/>
    <w:qFormat/>
    <w:uiPriority w:val="0"/>
    <w:rPr>
      <w:b/>
      <w:bCs/>
      <w:sz w:val="24"/>
      <w:szCs w:val="24"/>
    </w:rPr>
  </w:style>
  <w:style w:type="character" w:customStyle="1" w:styleId="312">
    <w:name w:val="标题 7 字符1"/>
    <w:qFormat/>
    <w:uiPriority w:val="0"/>
    <w:rPr>
      <w:rFonts w:ascii="Times New Roman" w:hAnsi="Times New Roman" w:eastAsia="宋体" w:cs="Times New Roman"/>
      <w:b/>
      <w:sz w:val="24"/>
      <w:szCs w:val="24"/>
    </w:rPr>
  </w:style>
  <w:style w:type="character" w:customStyle="1" w:styleId="313">
    <w:name w:val="正文文本首行缩进 2 字符1"/>
    <w:qFormat/>
    <w:uiPriority w:val="0"/>
    <w:rPr>
      <w:kern w:val="2"/>
      <w:sz w:val="21"/>
      <w:szCs w:val="24"/>
    </w:rPr>
  </w:style>
  <w:style w:type="character" w:customStyle="1" w:styleId="314">
    <w:name w:val="正文文本缩进 3 字符1"/>
    <w:qFormat/>
    <w:uiPriority w:val="0"/>
    <w:rPr>
      <w:sz w:val="16"/>
      <w:szCs w:val="16"/>
    </w:rPr>
  </w:style>
  <w:style w:type="character" w:customStyle="1" w:styleId="315">
    <w:name w:val="标题 5 字符1"/>
    <w:qFormat/>
    <w:uiPriority w:val="0"/>
    <w:rPr>
      <w:rFonts w:ascii="Times New Roman" w:hAnsi="Times New Roman" w:eastAsia="宋体" w:cs="Times New Roman"/>
      <w:b/>
      <w:sz w:val="28"/>
      <w:szCs w:val="24"/>
    </w:rPr>
  </w:style>
  <w:style w:type="character" w:customStyle="1" w:styleId="316">
    <w:name w:val="批注框文本 字符1"/>
    <w:qFormat/>
    <w:uiPriority w:val="99"/>
    <w:rPr>
      <w:sz w:val="18"/>
      <w:szCs w:val="18"/>
    </w:rPr>
  </w:style>
  <w:style w:type="character" w:customStyle="1" w:styleId="317">
    <w:name w:val="标题 3 字符1"/>
    <w:qFormat/>
    <w:uiPriority w:val="0"/>
    <w:rPr>
      <w:rFonts w:ascii="Times New Roman" w:hAnsi="Times New Roman" w:eastAsia="宋体" w:cs="Times New Roman"/>
      <w:b/>
      <w:bCs/>
      <w:sz w:val="32"/>
      <w:szCs w:val="32"/>
    </w:rPr>
  </w:style>
  <w:style w:type="character" w:customStyle="1" w:styleId="318">
    <w:name w:val="标题 9 字符1"/>
    <w:qFormat/>
    <w:uiPriority w:val="0"/>
    <w:rPr>
      <w:rFonts w:ascii="Arial" w:hAnsi="Arial" w:eastAsia="黑体" w:cs="Times New Roman"/>
      <w:szCs w:val="24"/>
    </w:rPr>
  </w:style>
  <w:style w:type="character" w:customStyle="1" w:styleId="319">
    <w:name w:val="正文文本首行缩进 字符1"/>
    <w:qFormat/>
    <w:uiPriority w:val="0"/>
    <w:rPr>
      <w:kern w:val="2"/>
      <w:sz w:val="21"/>
      <w:szCs w:val="24"/>
    </w:rPr>
  </w:style>
  <w:style w:type="character" w:customStyle="1" w:styleId="320">
    <w:name w:val="正文文本 2 字符1"/>
    <w:qFormat/>
    <w:uiPriority w:val="0"/>
    <w:rPr>
      <w:szCs w:val="24"/>
    </w:rPr>
  </w:style>
  <w:style w:type="character" w:customStyle="1" w:styleId="321">
    <w:name w:val="HTML 预设格式 字符1"/>
    <w:qFormat/>
    <w:uiPriority w:val="0"/>
    <w:rPr>
      <w:rFonts w:ascii="黑体" w:hAnsi="Courier New" w:eastAsia="黑体" w:cs="Courier New"/>
    </w:rPr>
  </w:style>
  <w:style w:type="paragraph" w:customStyle="1" w:styleId="322">
    <w:name w:val="3"/>
    <w:basedOn w:val="1"/>
    <w:next w:val="122"/>
    <w:qFormat/>
    <w:uiPriority w:val="0"/>
    <w:pPr>
      <w:ind w:firstLine="420" w:firstLineChars="200"/>
    </w:pPr>
    <w:rPr>
      <w:rFonts w:ascii="Calibri" w:hAnsi="Calibri"/>
      <w:szCs w:val="22"/>
    </w:rPr>
  </w:style>
  <w:style w:type="character" w:customStyle="1" w:styleId="323">
    <w:name w:val="正文文本缩进 2 字符"/>
    <w:qFormat/>
    <w:uiPriority w:val="99"/>
    <w:rPr>
      <w:rFonts w:ascii="Times New Roman" w:hAnsi="Times New Roman" w:eastAsia="宋体" w:cs="Times New Roman"/>
      <w:szCs w:val="24"/>
    </w:rPr>
  </w:style>
  <w:style w:type="character" w:customStyle="1" w:styleId="324">
    <w:name w:val="正文文本缩进 字符"/>
    <w:qFormat/>
    <w:uiPriority w:val="99"/>
    <w:rPr>
      <w:rFonts w:ascii="Times New Roman" w:hAnsi="Times New Roman" w:eastAsia="宋体" w:cs="Times New Roman"/>
      <w:szCs w:val="24"/>
    </w:rPr>
  </w:style>
  <w:style w:type="character" w:customStyle="1" w:styleId="325">
    <w:name w:val="正文文本 3 字符"/>
    <w:semiHidden/>
    <w:qFormat/>
    <w:uiPriority w:val="99"/>
    <w:rPr>
      <w:rFonts w:ascii="Times New Roman" w:hAnsi="Times New Roman" w:eastAsia="宋体" w:cs="Times New Roman"/>
      <w:sz w:val="16"/>
      <w:szCs w:val="16"/>
    </w:rPr>
  </w:style>
  <w:style w:type="character" w:customStyle="1" w:styleId="326">
    <w:name w:val="HTML 预设格式 字符"/>
    <w:semiHidden/>
    <w:qFormat/>
    <w:uiPriority w:val="99"/>
    <w:rPr>
      <w:rFonts w:ascii="Courier New" w:hAnsi="Courier New" w:eastAsia="宋体" w:cs="Courier New"/>
      <w:sz w:val="20"/>
      <w:szCs w:val="20"/>
    </w:rPr>
  </w:style>
  <w:style w:type="character" w:customStyle="1" w:styleId="327">
    <w:name w:val="正文文本 2 字符"/>
    <w:semiHidden/>
    <w:qFormat/>
    <w:uiPriority w:val="99"/>
    <w:rPr>
      <w:rFonts w:ascii="Times New Roman" w:hAnsi="Times New Roman" w:eastAsia="宋体" w:cs="Times New Roman"/>
      <w:szCs w:val="24"/>
    </w:rPr>
  </w:style>
  <w:style w:type="character" w:customStyle="1" w:styleId="328">
    <w:name w:val="正文文本缩进 3 字符"/>
    <w:semiHidden/>
    <w:qFormat/>
    <w:uiPriority w:val="99"/>
    <w:rPr>
      <w:rFonts w:ascii="Times New Roman" w:hAnsi="Times New Roman" w:eastAsia="宋体" w:cs="Times New Roman"/>
      <w:sz w:val="16"/>
      <w:szCs w:val="16"/>
    </w:rPr>
  </w:style>
  <w:style w:type="paragraph" w:customStyle="1" w:styleId="329">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0">
    <w:name w:val="Char Char Char2"/>
    <w:basedOn w:val="18"/>
    <w:qFormat/>
    <w:uiPriority w:val="0"/>
    <w:pPr>
      <w:adjustRightInd/>
      <w:spacing w:line="240" w:lineRule="auto"/>
      <w:textAlignment w:val="auto"/>
    </w:pPr>
    <w:rPr>
      <w:rFonts w:ascii="Tahoma" w:hAnsi="Tahoma" w:eastAsia="等线" w:cs="Times New Roman"/>
      <w:kern w:val="2"/>
      <w:sz w:val="24"/>
      <w:szCs w:val="24"/>
    </w:rPr>
  </w:style>
  <w:style w:type="paragraph" w:customStyle="1" w:styleId="331">
    <w:name w:val="Char Char Char Char Char Char Char1"/>
    <w:basedOn w:val="1"/>
    <w:qFormat/>
    <w:uiPriority w:val="99"/>
  </w:style>
  <w:style w:type="paragraph" w:customStyle="1" w:styleId="332">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3">
    <w:name w:val="Char4"/>
    <w:basedOn w:val="1"/>
    <w:qFormat/>
    <w:uiPriority w:val="0"/>
    <w:pPr>
      <w:tabs>
        <w:tab w:val="left" w:pos="360"/>
      </w:tabs>
      <w:ind w:left="252" w:hanging="252" w:hangingChars="140"/>
    </w:pPr>
    <w:rPr>
      <w:rFonts w:ascii="宋体"/>
      <w:sz w:val="18"/>
      <w:szCs w:val="18"/>
    </w:rPr>
  </w:style>
  <w:style w:type="character" w:customStyle="1" w:styleId="334">
    <w:name w:val="z-窗体顶端 字符"/>
    <w:semiHidden/>
    <w:qFormat/>
    <w:uiPriority w:val="99"/>
    <w:rPr>
      <w:rFonts w:ascii="Arial" w:hAnsi="Arial" w:eastAsia="宋体" w:cs="Arial"/>
      <w:vanish/>
      <w:sz w:val="16"/>
      <w:szCs w:val="16"/>
    </w:rPr>
  </w:style>
  <w:style w:type="paragraph" w:customStyle="1" w:styleId="335">
    <w:name w:val="Char Char Char Char Char Char Char Char Char Char Char Char Char1"/>
    <w:basedOn w:val="18"/>
    <w:qFormat/>
    <w:uiPriority w:val="0"/>
    <w:pPr>
      <w:adjustRightInd/>
      <w:spacing w:line="240" w:lineRule="auto"/>
      <w:textAlignment w:val="auto"/>
    </w:pPr>
    <w:rPr>
      <w:rFonts w:ascii="Tahoma" w:hAnsi="Tahoma" w:eastAsia="等线" w:cs="Times New Roman"/>
      <w:kern w:val="2"/>
      <w:sz w:val="24"/>
      <w:szCs w:val="24"/>
    </w:rPr>
  </w:style>
  <w:style w:type="paragraph" w:customStyle="1" w:styleId="336">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7">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8">
    <w:name w:val="明显引用 字符1"/>
    <w:qFormat/>
    <w:uiPriority w:val="99"/>
    <w:rPr>
      <w:b/>
      <w:bCs/>
      <w:i/>
      <w:iCs/>
      <w:color w:val="4F81BD"/>
    </w:rPr>
  </w:style>
  <w:style w:type="character" w:customStyle="1" w:styleId="339">
    <w:name w:val="副标题 字符1"/>
    <w:qFormat/>
    <w:uiPriority w:val="11"/>
    <w:rPr>
      <w:rFonts w:ascii="Cambria" w:hAnsi="Cambria"/>
      <w:b/>
      <w:bCs/>
      <w:kern w:val="28"/>
      <w:sz w:val="32"/>
      <w:szCs w:val="32"/>
    </w:rPr>
  </w:style>
  <w:style w:type="character" w:customStyle="1" w:styleId="340">
    <w:name w:val="引用 字符1"/>
    <w:qFormat/>
    <w:uiPriority w:val="99"/>
    <w:rPr>
      <w:i/>
      <w:iCs/>
      <w:color w:val="000000"/>
    </w:rPr>
  </w:style>
  <w:style w:type="character" w:customStyle="1" w:styleId="341">
    <w:name w:val="脚注文本 字符1"/>
    <w:qFormat/>
    <w:uiPriority w:val="99"/>
    <w:rPr>
      <w:sz w:val="18"/>
    </w:rPr>
  </w:style>
  <w:style w:type="character" w:customStyle="1" w:styleId="342">
    <w:name w:val="脚注文本 字符"/>
    <w:qFormat/>
    <w:uiPriority w:val="99"/>
    <w:rPr>
      <w:rFonts w:ascii="Times New Roman" w:hAnsi="Times New Roman" w:eastAsia="宋体" w:cs="Times New Roman"/>
      <w:sz w:val="18"/>
      <w:szCs w:val="18"/>
    </w:rPr>
  </w:style>
  <w:style w:type="character" w:customStyle="1" w:styleId="343">
    <w:name w:val="正文文本首行缩进 2 字符"/>
    <w:semiHidden/>
    <w:qFormat/>
    <w:uiPriority w:val="99"/>
  </w:style>
  <w:style w:type="character" w:customStyle="1" w:styleId="344">
    <w:name w:val="正文文本首行缩进 字符"/>
    <w:semiHidden/>
    <w:qFormat/>
    <w:uiPriority w:val="99"/>
    <w:rPr>
      <w:rFonts w:ascii="Times New Roman" w:hAnsi="Times New Roman" w:eastAsia="宋体" w:cs="Times New Roman"/>
      <w:szCs w:val="24"/>
    </w:rPr>
  </w:style>
  <w:style w:type="paragraph" w:customStyle="1" w:styleId="345">
    <w:name w:val="Body text|1"/>
    <w:basedOn w:val="1"/>
    <w:qFormat/>
    <w:uiPriority w:val="0"/>
    <w:pPr>
      <w:spacing w:line="360" w:lineRule="auto"/>
      <w:ind w:firstLine="400"/>
    </w:pPr>
    <w:rPr>
      <w:rFonts w:ascii="宋体" w:hAnsi="宋体" w:cs="宋体"/>
      <w:szCs w:val="20"/>
      <w:lang w:val="zh-CN" w:bidi="zh-CN"/>
    </w:rPr>
  </w:style>
  <w:style w:type="paragraph" w:customStyle="1" w:styleId="346">
    <w:name w:val="List Paragraph2"/>
    <w:basedOn w:val="1"/>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Calibri"/>
      <w:kern w:val="2"/>
      <w:sz w:val="21"/>
      <w:szCs w:val="21"/>
      <w:lang w:val="en-US" w:eastAsia="zh-CN" w:bidi="ar"/>
    </w:rPr>
  </w:style>
  <w:style w:type="character" w:customStyle="1" w:styleId="347">
    <w:name w:val="NormalCharacter"/>
    <w:semiHidden/>
    <w:qFormat/>
    <w:uiPriority w:val="0"/>
    <w:rPr>
      <w:kern w:val="2"/>
      <w:sz w:val="21"/>
      <w:szCs w:val="24"/>
      <w:lang w:val="en-US" w:eastAsia="zh-CN" w:bidi="ar-SA"/>
    </w:rPr>
  </w:style>
  <w:style w:type="paragraph" w:customStyle="1" w:styleId="348">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9">
    <w:name w:val="正文_2"/>
    <w:basedOn w:val="35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0">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标题 2_1"/>
    <w:basedOn w:val="349"/>
    <w:next w:val="352"/>
    <w:qFormat/>
    <w:uiPriority w:val="99"/>
    <w:pPr>
      <w:keepNext/>
      <w:keepLines/>
      <w:spacing w:before="60" w:after="60" w:line="413" w:lineRule="auto"/>
      <w:outlineLvl w:val="1"/>
    </w:pPr>
    <w:rPr>
      <w:rFonts w:ascii="Arial" w:hAnsi="Arial" w:eastAsia="黑体"/>
      <w:b/>
      <w:bCs/>
      <w:szCs w:val="32"/>
    </w:rPr>
  </w:style>
  <w:style w:type="paragraph" w:customStyle="1" w:styleId="352">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标题 2_0"/>
    <w:basedOn w:val="349"/>
    <w:next w:val="349"/>
    <w:qFormat/>
    <w:uiPriority w:val="9"/>
    <w:pPr>
      <w:keepNext/>
      <w:keepLines/>
      <w:spacing w:before="260" w:after="260" w:line="412" w:lineRule="auto"/>
      <w:outlineLvl w:val="1"/>
    </w:pPr>
    <w:rPr>
      <w:rFonts w:ascii="Arial" w:hAnsi="Arial" w:eastAsia="黑体"/>
      <w:b/>
      <w:sz w:val="32"/>
      <w:szCs w:val="20"/>
    </w:rPr>
  </w:style>
  <w:style w:type="paragraph" w:customStyle="1" w:styleId="354">
    <w:name w:val="标题 3_0"/>
    <w:basedOn w:val="355"/>
    <w:next w:val="355"/>
    <w:unhideWhenUsed/>
    <w:qFormat/>
    <w:uiPriority w:val="9"/>
    <w:pPr>
      <w:keepNext/>
      <w:keepLines/>
      <w:spacing w:before="260" w:after="260" w:line="416" w:lineRule="auto"/>
      <w:outlineLvl w:val="2"/>
    </w:pPr>
    <w:rPr>
      <w:b/>
      <w:bCs/>
      <w:sz w:val="32"/>
      <w:szCs w:val="32"/>
    </w:rPr>
  </w:style>
  <w:style w:type="paragraph" w:customStyle="1" w:styleId="355">
    <w:name w:val="正文_3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6">
    <w:name w:val="正文_4"/>
    <w:basedOn w:val="357"/>
    <w:next w:val="35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7">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正文文本_0"/>
    <w:basedOn w:val="356"/>
    <w:next w:val="359"/>
    <w:qFormat/>
    <w:uiPriority w:val="99"/>
    <w:pPr>
      <w:spacing w:after="120"/>
    </w:pPr>
  </w:style>
  <w:style w:type="paragraph" w:customStyle="1" w:styleId="359">
    <w:name w:val="Default_0"/>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60">
    <w:name w:val="标题 1_2"/>
    <w:basedOn w:val="356"/>
    <w:next w:val="356"/>
    <w:qFormat/>
    <w:uiPriority w:val="0"/>
    <w:pPr>
      <w:keepNext/>
      <w:keepLines/>
      <w:spacing w:line="360" w:lineRule="auto"/>
      <w:outlineLvl w:val="0"/>
    </w:pPr>
    <w:rPr>
      <w:rFonts w:ascii="Times New Roman" w:hAnsi="Times New Roman"/>
      <w:b/>
      <w:bCs/>
      <w:kern w:val="44"/>
      <w:sz w:val="32"/>
      <w:szCs w:val="44"/>
    </w:rPr>
  </w:style>
  <w:style w:type="paragraph" w:customStyle="1" w:styleId="361">
    <w:name w:val="正文_4_0"/>
    <w:basedOn w:val="362"/>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2">
    <w:name w:val="正文_5_0"/>
    <w:basedOn w:val="363"/>
    <w:qFormat/>
    <w:uiPriority w:val="0"/>
    <w:rPr>
      <w:rFonts w:cs="Calibri"/>
    </w:rPr>
  </w:style>
  <w:style w:type="paragraph" w:customStyle="1" w:styleId="363">
    <w:name w:val="正文_3_2"/>
    <w:basedOn w:val="350"/>
    <w:qFormat/>
    <w:uiPriority w:val="0"/>
    <w:rPr>
      <w:rFonts w:ascii="Calibri" w:hAnsi="Calibri"/>
      <w:szCs w:val="21"/>
    </w:rPr>
  </w:style>
  <w:style w:type="paragraph" w:customStyle="1" w:styleId="364">
    <w:name w:val="Table Paragraph"/>
    <w:basedOn w:val="1"/>
    <w:qFormat/>
    <w:uiPriority w:val="1"/>
    <w:pPr>
      <w:jc w:val="left"/>
    </w:pPr>
    <w:rPr>
      <w:rFonts w:ascii="Calibri" w:hAnsi="Calibri"/>
      <w:kern w:val="0"/>
      <w:sz w:val="22"/>
      <w:szCs w:val="22"/>
      <w:lang w:eastAsia="en-US"/>
    </w:rPr>
  </w:style>
  <w:style w:type="paragraph" w:customStyle="1" w:styleId="365">
    <w:name w:val="表格文字"/>
    <w:basedOn w:val="1"/>
    <w:qFormat/>
    <w:uiPriority w:val="0"/>
    <w:pPr>
      <w:jc w:val="left"/>
    </w:pPr>
    <w:rPr>
      <w:rFonts w:ascii="Calibri" w:hAnsi="Calibri"/>
      <w:bCs/>
      <w:spacing w:val="10"/>
      <w:kern w:val="0"/>
      <w:sz w:val="24"/>
    </w:rPr>
  </w:style>
  <w:style w:type="character" w:customStyle="1" w:styleId="366">
    <w:name w:val="10"/>
    <w:qFormat/>
    <w:uiPriority w:val="0"/>
    <w:rPr>
      <w:rFonts w:hint="default" w:ascii="Times New Roman" w:hAnsi="Times New Roman" w:cs="Times New Roman"/>
    </w:rPr>
  </w:style>
  <w:style w:type="paragraph" w:customStyle="1" w:styleId="367">
    <w:name w:val="纯文本_0"/>
    <w:basedOn w:val="349"/>
    <w:qFormat/>
    <w:uiPriority w:val="0"/>
    <w:rPr>
      <w:rFonts w:ascii="宋体" w:hAnsi="Courier New"/>
    </w:rPr>
  </w:style>
  <w:style w:type="paragraph" w:customStyle="1" w:styleId="368">
    <w:name w:val="正文_3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9">
    <w:name w:val="正文_3_0"/>
    <w:basedOn w:val="356"/>
    <w:qFormat/>
    <w:uiPriority w:val="0"/>
    <w:rPr>
      <w:rFonts w:ascii="Calibri" w:hAnsi="Calibri"/>
    </w:rPr>
  </w:style>
  <w:style w:type="character" w:customStyle="1" w:styleId="370">
    <w:name w:val="16"/>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132</Pages>
  <Words>4762</Words>
  <Characters>5629</Characters>
  <Lines>710</Lines>
  <Paragraphs>200</Paragraphs>
  <TotalTime>115</TotalTime>
  <ScaleCrop>false</ScaleCrop>
  <LinksUpToDate>false</LinksUpToDate>
  <CharactersWithSpaces>5706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黄</cp:lastModifiedBy>
  <cp:lastPrinted>2016-03-22T07:52:00Z</cp:lastPrinted>
  <dcterms:modified xsi:type="dcterms:W3CDTF">2026-07-27T04:32:36Z</dcterms:modified>
  <dc:title>桂财采〔2009〕 号</dc:title>
  <cp:revision>701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90B2DA2A94C04F83AC47A0CF352C4764</vt:lpwstr>
  </property>
  <property fmtid="{D5CDD505-2E9C-101B-9397-08002B2CF9AE}" pid="14" name="KSOTemplateDocerSaveRecord">
    <vt:lpwstr>eyJoZGlkIjoiNDE5MjNjZmZmYTcwYTFmYjEyNTA2M2NiMDQ2ZmZjOWQiLCJ1c2VySWQiOiI1NDY4OTM2MTgifQ==</vt:lpwstr>
  </property>
</Properties>
</file>