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5CA05B">
      <w:pPr>
        <w:shd w:val="clear"/>
        <w:tabs>
          <w:tab w:val="left" w:pos="1710"/>
        </w:tabs>
        <w:rPr>
          <w:color w:val="auto"/>
          <w:highlight w:val="none"/>
        </w:rPr>
      </w:pPr>
      <w:bookmarkStart w:id="0" w:name="_Toc217446030"/>
      <w:bookmarkStart w:id="1" w:name="_Toc183682338"/>
      <w:r>
        <w:rPr>
          <w:rFonts w:hint="eastAsia"/>
          <w:color w:val="auto"/>
          <w:highlight w:val="none"/>
        </w:rPr>
        <w:drawing>
          <wp:anchor distT="0" distB="0" distL="114300" distR="114300" simplePos="0" relativeHeight="251659264" behindDoc="1" locked="0" layoutInCell="1" allowOverlap="1">
            <wp:simplePos x="0" y="0"/>
            <wp:positionH relativeFrom="column">
              <wp:posOffset>-1005840</wp:posOffset>
            </wp:positionH>
            <wp:positionV relativeFrom="paragraph">
              <wp:posOffset>-945515</wp:posOffset>
            </wp:positionV>
            <wp:extent cx="7190740" cy="10781030"/>
            <wp:effectExtent l="0" t="0" r="10160" b="127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24"/>
                    <a:stretch>
                      <a:fillRect/>
                    </a:stretch>
                  </pic:blipFill>
                  <pic:spPr>
                    <a:xfrm>
                      <a:off x="0" y="0"/>
                      <a:ext cx="7190740" cy="10781030"/>
                    </a:xfrm>
                    <a:prstGeom prst="rect">
                      <a:avLst/>
                    </a:prstGeom>
                  </pic:spPr>
                </pic:pic>
              </a:graphicData>
            </a:graphic>
          </wp:anchor>
        </w:drawing>
      </w:r>
    </w:p>
    <w:p w14:paraId="3B80A4B1">
      <w:pPr>
        <w:shd w:val="clear"/>
        <w:tabs>
          <w:tab w:val="left" w:pos="1710"/>
        </w:tabs>
        <w:rPr>
          <w:color w:val="auto"/>
          <w:highlight w:val="none"/>
        </w:rPr>
      </w:pPr>
    </w:p>
    <w:p w14:paraId="513AE7C7">
      <w:pPr>
        <w:shd w:val="clear"/>
        <w:tabs>
          <w:tab w:val="left" w:pos="1710"/>
        </w:tabs>
        <w:rPr>
          <w:color w:val="auto"/>
          <w:highlight w:val="none"/>
        </w:rPr>
      </w:pPr>
    </w:p>
    <w:p w14:paraId="5BDA9016">
      <w:pPr>
        <w:shd w:val="clear"/>
        <w:tabs>
          <w:tab w:val="left" w:pos="1710"/>
        </w:tabs>
        <w:rPr>
          <w:color w:val="auto"/>
          <w:highlight w:val="none"/>
        </w:rPr>
      </w:pPr>
    </w:p>
    <w:p w14:paraId="6AD6912E">
      <w:pPr>
        <w:shd w:val="clear"/>
        <w:tabs>
          <w:tab w:val="left" w:pos="1710"/>
        </w:tabs>
        <w:rPr>
          <w:color w:val="auto"/>
          <w:highlight w:val="none"/>
        </w:rPr>
      </w:pPr>
    </w:p>
    <w:p w14:paraId="448C6ED9">
      <w:pPr>
        <w:shd w:val="clear"/>
        <w:tabs>
          <w:tab w:val="left" w:pos="1710"/>
        </w:tabs>
        <w:rPr>
          <w:color w:val="auto"/>
          <w:highlight w:val="none"/>
        </w:rPr>
      </w:pPr>
      <w:r>
        <w:rPr>
          <w:rFonts w:hint="eastAsia"/>
          <w:color w:val="auto"/>
          <w:highlight w:val="none"/>
        </w:rPr>
        <w:drawing>
          <wp:anchor distT="0" distB="0" distL="114300" distR="114300" simplePos="0" relativeHeight="251660288" behindDoc="0" locked="0" layoutInCell="1" allowOverlap="1">
            <wp:simplePos x="0" y="0"/>
            <wp:positionH relativeFrom="column">
              <wp:posOffset>534035</wp:posOffset>
            </wp:positionH>
            <wp:positionV relativeFrom="paragraph">
              <wp:posOffset>-163195</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25"/>
                    <a:stretch>
                      <a:fillRect/>
                    </a:stretch>
                  </pic:blipFill>
                  <pic:spPr>
                    <a:xfrm>
                      <a:off x="0" y="0"/>
                      <a:ext cx="4654550" cy="584200"/>
                    </a:xfrm>
                    <a:prstGeom prst="rect">
                      <a:avLst/>
                    </a:prstGeom>
                  </pic:spPr>
                </pic:pic>
              </a:graphicData>
            </a:graphic>
          </wp:anchor>
        </w:drawing>
      </w:r>
    </w:p>
    <w:p w14:paraId="5A854C47">
      <w:pPr>
        <w:shd w:val="clear"/>
        <w:tabs>
          <w:tab w:val="left" w:pos="1710"/>
        </w:tabs>
        <w:rPr>
          <w:color w:val="auto"/>
          <w:highlight w:val="none"/>
        </w:rPr>
      </w:pPr>
    </w:p>
    <w:p w14:paraId="46CC2AA4">
      <w:pPr>
        <w:shd w:val="clear"/>
        <w:tabs>
          <w:tab w:val="left" w:pos="1710"/>
        </w:tabs>
        <w:rPr>
          <w:color w:val="auto"/>
          <w:highlight w:val="none"/>
        </w:rPr>
      </w:pPr>
    </w:p>
    <w:p w14:paraId="218CB02B">
      <w:pPr>
        <w:shd w:val="clear"/>
        <w:tabs>
          <w:tab w:val="left" w:pos="1710"/>
        </w:tabs>
        <w:rPr>
          <w:color w:val="auto"/>
          <w:highlight w:val="none"/>
        </w:rPr>
      </w:pPr>
    </w:p>
    <w:p w14:paraId="2D4F2C40">
      <w:pPr>
        <w:shd w:val="clear"/>
        <w:tabs>
          <w:tab w:val="left" w:pos="1710"/>
        </w:tabs>
        <w:rPr>
          <w:color w:val="auto"/>
          <w:highlight w:val="none"/>
        </w:rPr>
      </w:pPr>
    </w:p>
    <w:p w14:paraId="516169CB">
      <w:pPr>
        <w:shd w:val="clear"/>
        <w:tabs>
          <w:tab w:val="left" w:pos="1710"/>
        </w:tabs>
        <w:rPr>
          <w:color w:val="auto"/>
          <w:highlight w:val="none"/>
        </w:rPr>
      </w:pPr>
    </w:p>
    <w:p w14:paraId="212462B8">
      <w:pPr>
        <w:shd w:val="clear"/>
        <w:tabs>
          <w:tab w:val="left" w:pos="1710"/>
        </w:tabs>
        <w:rPr>
          <w:color w:val="auto"/>
          <w:highlight w:val="none"/>
        </w:rPr>
      </w:pPr>
    </w:p>
    <w:p w14:paraId="0BEBFBBF">
      <w:pPr>
        <w:shd w:val="clear"/>
        <w:tabs>
          <w:tab w:val="left" w:pos="1710"/>
        </w:tabs>
        <w:rPr>
          <w:color w:val="auto"/>
          <w:highlight w:val="none"/>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433"/>
      </w:tblGrid>
      <w:tr w14:paraId="767D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197" w:type="dxa"/>
            <w:gridSpan w:val="2"/>
            <w:tcBorders>
              <w:top w:val="nil"/>
              <w:left w:val="nil"/>
              <w:right w:val="nil"/>
            </w:tcBorders>
          </w:tcPr>
          <w:p w14:paraId="77258C20">
            <w:pPr>
              <w:shd w:val="clear"/>
              <w:snapToGrid w:val="0"/>
              <w:spacing w:line="240" w:lineRule="atLeast"/>
              <w:jc w:val="center"/>
              <w:rPr>
                <w:b/>
                <w:color w:val="auto"/>
                <w:sz w:val="60"/>
                <w:szCs w:val="60"/>
                <w:highlight w:val="none"/>
              </w:rPr>
            </w:pPr>
            <w:r>
              <w:rPr>
                <w:rFonts w:hint="eastAsia"/>
                <w:b/>
                <w:color w:val="auto"/>
                <w:sz w:val="60"/>
                <w:szCs w:val="60"/>
                <w:highlight w:val="none"/>
              </w:rPr>
              <w:t xml:space="preserve"> 采购文件</w:t>
            </w:r>
          </w:p>
        </w:tc>
      </w:tr>
      <w:tr w14:paraId="59AF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4BB9577D">
            <w:pPr>
              <w:shd w:val="clear"/>
              <w:rPr>
                <w:b/>
                <w:color w:val="auto"/>
                <w:sz w:val="32"/>
                <w:szCs w:val="32"/>
                <w:highlight w:val="none"/>
              </w:rPr>
            </w:pPr>
            <w:r>
              <w:rPr>
                <w:b/>
                <w:color w:val="auto"/>
                <w:sz w:val="32"/>
                <w:szCs w:val="32"/>
                <w:highlight w:val="none"/>
              </w:rPr>
              <w:t>项目名称：</w:t>
            </w:r>
          </w:p>
        </w:tc>
        <w:tc>
          <w:tcPr>
            <w:tcW w:w="5433" w:type="dxa"/>
            <w:vAlign w:val="center"/>
          </w:tcPr>
          <w:p w14:paraId="205E38A5">
            <w:pPr>
              <w:shd w:val="clear"/>
              <w:rPr>
                <w:rFonts w:hint="eastAsia" w:eastAsia="宋体"/>
                <w:b/>
                <w:color w:val="auto"/>
                <w:sz w:val="32"/>
                <w:szCs w:val="32"/>
                <w:highlight w:val="none"/>
                <w:lang w:eastAsia="zh-CN"/>
              </w:rPr>
            </w:pPr>
            <w:r>
              <w:rPr>
                <w:rFonts w:hint="eastAsia"/>
                <w:b/>
                <w:color w:val="auto"/>
                <w:sz w:val="32"/>
                <w:szCs w:val="32"/>
                <w:highlight w:val="none"/>
                <w:lang w:eastAsia="zh-CN"/>
              </w:rPr>
              <w:t>2026年大新县生产障碍耕地治理项目（标项三（重二））</w:t>
            </w:r>
          </w:p>
        </w:tc>
      </w:tr>
      <w:tr w14:paraId="0101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47F602E1">
            <w:pPr>
              <w:shd w:val="clear"/>
              <w:rPr>
                <w:b/>
                <w:color w:val="auto"/>
                <w:sz w:val="32"/>
                <w:szCs w:val="32"/>
                <w:highlight w:val="none"/>
              </w:rPr>
            </w:pPr>
            <w:r>
              <w:rPr>
                <w:b/>
                <w:color w:val="auto"/>
                <w:sz w:val="32"/>
                <w:szCs w:val="32"/>
                <w:highlight w:val="none"/>
              </w:rPr>
              <w:t>项目编号：</w:t>
            </w:r>
          </w:p>
        </w:tc>
        <w:tc>
          <w:tcPr>
            <w:tcW w:w="5433" w:type="dxa"/>
            <w:vAlign w:val="center"/>
          </w:tcPr>
          <w:p w14:paraId="16F579DD">
            <w:pPr>
              <w:shd w:val="clear"/>
              <w:rPr>
                <w:rFonts w:hint="eastAsia" w:eastAsia="宋体"/>
                <w:b/>
                <w:color w:val="auto"/>
                <w:sz w:val="32"/>
                <w:szCs w:val="32"/>
                <w:highlight w:val="none"/>
                <w:lang w:eastAsia="zh-CN"/>
              </w:rPr>
            </w:pPr>
            <w:r>
              <w:rPr>
                <w:rFonts w:hint="eastAsia" w:eastAsia="宋体"/>
                <w:b/>
                <w:color w:val="auto"/>
                <w:sz w:val="32"/>
                <w:szCs w:val="32"/>
                <w:highlight w:val="none"/>
                <w:lang w:eastAsia="zh-CN"/>
              </w:rPr>
              <w:t>CZZC2026-C3-240101-JDZB</w:t>
            </w:r>
          </w:p>
        </w:tc>
      </w:tr>
      <w:tr w14:paraId="4969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383AE5C7">
            <w:pPr>
              <w:shd w:val="clear"/>
              <w:rPr>
                <w:b/>
                <w:color w:val="auto"/>
                <w:sz w:val="32"/>
                <w:szCs w:val="32"/>
                <w:highlight w:val="none"/>
              </w:rPr>
            </w:pPr>
            <w:r>
              <w:rPr>
                <w:b/>
                <w:color w:val="auto"/>
                <w:sz w:val="32"/>
                <w:szCs w:val="32"/>
                <w:highlight w:val="none"/>
              </w:rPr>
              <w:t>联系电话：</w:t>
            </w:r>
          </w:p>
        </w:tc>
        <w:tc>
          <w:tcPr>
            <w:tcW w:w="5433" w:type="dxa"/>
            <w:vAlign w:val="center"/>
          </w:tcPr>
          <w:p w14:paraId="468DCFCC">
            <w:pPr>
              <w:shd w:val="clear"/>
              <w:rPr>
                <w:b/>
                <w:color w:val="auto"/>
                <w:sz w:val="32"/>
                <w:szCs w:val="32"/>
                <w:highlight w:val="none"/>
              </w:rPr>
            </w:pPr>
            <w:r>
              <w:rPr>
                <w:rFonts w:hint="eastAsia"/>
                <w:b/>
                <w:color w:val="auto"/>
                <w:sz w:val="32"/>
                <w:szCs w:val="32"/>
                <w:highlight w:val="none"/>
              </w:rPr>
              <w:t>0771-2808981</w:t>
            </w:r>
          </w:p>
        </w:tc>
      </w:tr>
      <w:tr w14:paraId="1024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7299723E">
            <w:pPr>
              <w:shd w:val="clear"/>
              <w:rPr>
                <w:b/>
                <w:color w:val="auto"/>
                <w:sz w:val="32"/>
                <w:szCs w:val="32"/>
                <w:highlight w:val="none"/>
              </w:rPr>
            </w:pPr>
            <w:r>
              <w:rPr>
                <w:rFonts w:hint="eastAsia"/>
                <w:b/>
                <w:color w:val="auto"/>
                <w:sz w:val="32"/>
                <w:szCs w:val="32"/>
                <w:highlight w:val="none"/>
              </w:rPr>
              <w:t>采购方式：</w:t>
            </w:r>
          </w:p>
        </w:tc>
        <w:tc>
          <w:tcPr>
            <w:tcW w:w="5433" w:type="dxa"/>
            <w:vAlign w:val="center"/>
          </w:tcPr>
          <w:p w14:paraId="03C0A272">
            <w:pPr>
              <w:shd w:val="clear"/>
              <w:rPr>
                <w:b/>
                <w:color w:val="auto"/>
                <w:sz w:val="32"/>
                <w:szCs w:val="32"/>
                <w:highlight w:val="none"/>
              </w:rPr>
            </w:pPr>
            <w:r>
              <w:rPr>
                <w:rFonts w:hint="eastAsia"/>
                <w:b/>
                <w:color w:val="auto"/>
                <w:sz w:val="32"/>
                <w:szCs w:val="32"/>
                <w:highlight w:val="none"/>
              </w:rPr>
              <w:t>竞争性磋商</w:t>
            </w:r>
          </w:p>
        </w:tc>
      </w:tr>
    </w:tbl>
    <w:p w14:paraId="6B3BB776">
      <w:pPr>
        <w:shd w:val="clear"/>
        <w:tabs>
          <w:tab w:val="left" w:pos="1710"/>
        </w:tabs>
        <w:rPr>
          <w:color w:val="auto"/>
          <w:highlight w:val="none"/>
        </w:rPr>
      </w:pPr>
    </w:p>
    <w:p w14:paraId="6CFA0BA5">
      <w:pPr>
        <w:shd w:val="clear"/>
        <w:rPr>
          <w:color w:val="auto"/>
          <w:highlight w:val="none"/>
        </w:rPr>
      </w:pPr>
    </w:p>
    <w:p w14:paraId="4F9DBACB">
      <w:pPr>
        <w:shd w:val="clear"/>
        <w:rPr>
          <w:color w:val="auto"/>
          <w:highlight w:val="none"/>
        </w:rPr>
      </w:pPr>
    </w:p>
    <w:p w14:paraId="7113CF57">
      <w:pPr>
        <w:shd w:val="clear"/>
        <w:rPr>
          <w:color w:val="auto"/>
          <w:highlight w:val="none"/>
        </w:rPr>
      </w:pPr>
    </w:p>
    <w:p w14:paraId="20063564">
      <w:pPr>
        <w:shd w:val="clear"/>
        <w:rPr>
          <w:color w:val="auto"/>
          <w:highlight w:val="none"/>
        </w:rPr>
      </w:pPr>
    </w:p>
    <w:p w14:paraId="293B0FAD">
      <w:pPr>
        <w:shd w:val="clear"/>
        <w:rPr>
          <w:color w:val="auto"/>
          <w:highlight w:val="none"/>
        </w:rPr>
      </w:pPr>
    </w:p>
    <w:p w14:paraId="59D52B39">
      <w:pPr>
        <w:shd w:val="clear"/>
        <w:rPr>
          <w:color w:val="auto"/>
          <w:highlight w:val="none"/>
        </w:rPr>
      </w:pPr>
    </w:p>
    <w:p w14:paraId="61E81F91">
      <w:pPr>
        <w:shd w:val="clear"/>
        <w:rPr>
          <w:color w:val="auto"/>
          <w:highlight w:val="none"/>
        </w:rPr>
      </w:pPr>
    </w:p>
    <w:p w14:paraId="210FF32A">
      <w:pPr>
        <w:shd w:val="clear"/>
        <w:rPr>
          <w:color w:val="auto"/>
          <w:highlight w:val="none"/>
        </w:rPr>
      </w:pPr>
    </w:p>
    <w:p w14:paraId="7BF064E6">
      <w:pPr>
        <w:shd w:val="clear"/>
        <w:rPr>
          <w:color w:val="auto"/>
          <w:highlight w:val="none"/>
        </w:rPr>
      </w:pPr>
    </w:p>
    <w:p w14:paraId="505BD92B">
      <w:pPr>
        <w:shd w:val="clear"/>
        <w:rPr>
          <w:color w:val="auto"/>
          <w:highlight w:val="none"/>
        </w:rPr>
      </w:pPr>
    </w:p>
    <w:p w14:paraId="6EA72C25">
      <w:pPr>
        <w:shd w:val="clear"/>
        <w:rPr>
          <w:color w:val="auto"/>
          <w:highlight w:val="none"/>
        </w:rPr>
      </w:pPr>
    </w:p>
    <w:p w14:paraId="1E558C5E">
      <w:pPr>
        <w:shd w:val="clear"/>
        <w:rPr>
          <w:color w:val="auto"/>
          <w:highlight w:val="none"/>
        </w:rPr>
      </w:pPr>
    </w:p>
    <w:p w14:paraId="52F6AE9D">
      <w:pPr>
        <w:shd w:val="clear"/>
        <w:rPr>
          <w:color w:val="auto"/>
          <w:highlight w:val="none"/>
        </w:rPr>
      </w:pPr>
    </w:p>
    <w:p w14:paraId="5C95AD47">
      <w:pPr>
        <w:shd w:val="clear"/>
        <w:rPr>
          <w:color w:val="auto"/>
          <w:highlight w:val="none"/>
        </w:rPr>
      </w:pPr>
    </w:p>
    <w:tbl>
      <w:tblPr>
        <w:tblStyle w:val="52"/>
        <w:tblW w:w="0" w:type="auto"/>
        <w:jc w:val="center"/>
        <w:tblLayout w:type="fixed"/>
        <w:tblCellMar>
          <w:top w:w="0" w:type="dxa"/>
          <w:left w:w="108" w:type="dxa"/>
          <w:bottom w:w="0" w:type="dxa"/>
          <w:right w:w="108" w:type="dxa"/>
        </w:tblCellMar>
      </w:tblPr>
      <w:tblGrid>
        <w:gridCol w:w="2707"/>
        <w:gridCol w:w="6"/>
        <w:gridCol w:w="5571"/>
      </w:tblGrid>
      <w:tr w14:paraId="37B9DA9A">
        <w:tblPrEx>
          <w:tblCellMar>
            <w:top w:w="0" w:type="dxa"/>
            <w:left w:w="108" w:type="dxa"/>
            <w:bottom w:w="0" w:type="dxa"/>
            <w:right w:w="108" w:type="dxa"/>
          </w:tblCellMar>
        </w:tblPrEx>
        <w:trPr>
          <w:trHeight w:val="703" w:hRule="atLeast"/>
          <w:jc w:val="center"/>
        </w:trPr>
        <w:tc>
          <w:tcPr>
            <w:tcW w:w="2707" w:type="dxa"/>
            <w:vAlign w:val="center"/>
          </w:tcPr>
          <w:p w14:paraId="75255A60">
            <w:pPr>
              <w:shd w:val="clear"/>
              <w:autoSpaceDE w:val="0"/>
              <w:autoSpaceDN w:val="0"/>
              <w:adjustRightInd w:val="0"/>
              <w:jc w:val="right"/>
              <w:rPr>
                <w:b/>
                <w:color w:val="auto"/>
                <w:sz w:val="32"/>
                <w:szCs w:val="32"/>
                <w:highlight w:val="none"/>
              </w:rPr>
            </w:pPr>
            <w:r>
              <w:rPr>
                <w:b/>
                <w:color w:val="auto"/>
                <w:sz w:val="32"/>
                <w:szCs w:val="32"/>
                <w:highlight w:val="none"/>
              </w:rPr>
              <w:t xml:space="preserve">  采购人：</w:t>
            </w:r>
          </w:p>
        </w:tc>
        <w:tc>
          <w:tcPr>
            <w:tcW w:w="5577" w:type="dxa"/>
            <w:gridSpan w:val="2"/>
            <w:vAlign w:val="center"/>
          </w:tcPr>
          <w:p w14:paraId="3509100F">
            <w:pPr>
              <w:shd w:val="clear"/>
              <w:autoSpaceDE w:val="0"/>
              <w:autoSpaceDN w:val="0"/>
              <w:adjustRightInd w:val="0"/>
              <w:jc w:val="left"/>
              <w:rPr>
                <w:rFonts w:hint="eastAsia" w:eastAsia="宋体"/>
                <w:b/>
                <w:color w:val="auto"/>
                <w:sz w:val="32"/>
                <w:szCs w:val="32"/>
                <w:highlight w:val="none"/>
                <w:lang w:eastAsia="zh-CN"/>
              </w:rPr>
            </w:pPr>
            <w:r>
              <w:rPr>
                <w:rFonts w:hint="eastAsia"/>
                <w:b/>
                <w:color w:val="auto"/>
                <w:sz w:val="32"/>
                <w:szCs w:val="32"/>
                <w:highlight w:val="none"/>
                <w:lang w:eastAsia="zh-CN"/>
              </w:rPr>
              <w:t>大新县农业农村局</w:t>
            </w:r>
          </w:p>
        </w:tc>
      </w:tr>
      <w:tr w14:paraId="64A13260">
        <w:tblPrEx>
          <w:tblCellMar>
            <w:top w:w="0" w:type="dxa"/>
            <w:left w:w="108" w:type="dxa"/>
            <w:bottom w:w="0" w:type="dxa"/>
            <w:right w:w="108" w:type="dxa"/>
          </w:tblCellMar>
        </w:tblPrEx>
        <w:trPr>
          <w:trHeight w:val="703" w:hRule="atLeast"/>
          <w:jc w:val="center"/>
        </w:trPr>
        <w:tc>
          <w:tcPr>
            <w:tcW w:w="2713" w:type="dxa"/>
            <w:gridSpan w:val="2"/>
          </w:tcPr>
          <w:p w14:paraId="700426E6">
            <w:pPr>
              <w:shd w:val="clear"/>
              <w:autoSpaceDE w:val="0"/>
              <w:autoSpaceDN w:val="0"/>
              <w:adjustRightInd w:val="0"/>
              <w:jc w:val="right"/>
              <w:rPr>
                <w:b/>
                <w:color w:val="auto"/>
                <w:sz w:val="32"/>
                <w:szCs w:val="32"/>
                <w:highlight w:val="none"/>
              </w:rPr>
            </w:pPr>
            <w:r>
              <w:rPr>
                <w:b/>
                <w:color w:val="auto"/>
                <w:sz w:val="32"/>
                <w:szCs w:val="32"/>
                <w:highlight w:val="none"/>
              </w:rPr>
              <w:t>采购代理机构：</w:t>
            </w:r>
          </w:p>
        </w:tc>
        <w:tc>
          <w:tcPr>
            <w:tcW w:w="5571" w:type="dxa"/>
          </w:tcPr>
          <w:p w14:paraId="6A554767">
            <w:pPr>
              <w:shd w:val="clear"/>
              <w:autoSpaceDE w:val="0"/>
              <w:autoSpaceDN w:val="0"/>
              <w:adjustRightInd w:val="0"/>
              <w:rPr>
                <w:b/>
                <w:color w:val="auto"/>
                <w:sz w:val="32"/>
                <w:szCs w:val="32"/>
                <w:highlight w:val="none"/>
                <w:u w:val="single"/>
              </w:rPr>
            </w:pPr>
            <w:r>
              <w:rPr>
                <w:b/>
                <w:color w:val="auto"/>
                <w:sz w:val="32"/>
                <w:szCs w:val="32"/>
                <w:highlight w:val="none"/>
              </w:rPr>
              <w:t>广西机电设备招标有限公司</w:t>
            </w:r>
          </w:p>
        </w:tc>
      </w:tr>
    </w:tbl>
    <w:p w14:paraId="171685AA">
      <w:pPr>
        <w:shd w:val="clear"/>
        <w:rPr>
          <w:color w:val="auto"/>
          <w:highlight w:val="none"/>
        </w:rPr>
      </w:pPr>
    </w:p>
    <w:p w14:paraId="561276BD">
      <w:pPr>
        <w:shd w:val="clear"/>
        <w:ind w:firstLine="321" w:firstLineChars="100"/>
        <w:jc w:val="center"/>
        <w:rPr>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b/>
          <w:color w:val="auto"/>
          <w:sz w:val="32"/>
          <w:szCs w:val="32"/>
          <w:highlight w:val="none"/>
        </w:rPr>
        <w:t>202</w:t>
      </w:r>
      <w:r>
        <w:rPr>
          <w:rFonts w:hint="eastAsia"/>
          <w:b/>
          <w:color w:val="auto"/>
          <w:sz w:val="32"/>
          <w:szCs w:val="32"/>
          <w:highlight w:val="none"/>
        </w:rPr>
        <w:t>6</w:t>
      </w:r>
      <w:r>
        <w:rPr>
          <w:b/>
          <w:color w:val="auto"/>
          <w:sz w:val="32"/>
          <w:szCs w:val="32"/>
          <w:highlight w:val="none"/>
        </w:rPr>
        <w:t>年</w:t>
      </w:r>
      <w:r>
        <w:rPr>
          <w:rFonts w:hint="eastAsia"/>
          <w:b/>
          <w:color w:val="auto"/>
          <w:sz w:val="32"/>
          <w:szCs w:val="32"/>
          <w:highlight w:val="none"/>
          <w:lang w:val="en-US" w:eastAsia="zh-CN"/>
        </w:rPr>
        <w:t>8</w:t>
      </w:r>
      <w:r>
        <w:rPr>
          <w:b/>
          <w:color w:val="auto"/>
          <w:sz w:val="32"/>
          <w:szCs w:val="32"/>
          <w:highlight w:val="none"/>
        </w:rPr>
        <w:t>月</w:t>
      </w:r>
    </w:p>
    <w:p w14:paraId="1D622267">
      <w:pPr>
        <w:shd w:val="clear"/>
        <w:rPr>
          <w:color w:val="auto"/>
          <w:sz w:val="32"/>
          <w:szCs w:val="32"/>
          <w:highlight w:val="none"/>
        </w:rPr>
      </w:pPr>
    </w:p>
    <w:p w14:paraId="58CE98EA">
      <w:pPr>
        <w:pStyle w:val="27"/>
        <w:shd w:val="clear"/>
        <w:snapToGrid w:val="0"/>
        <w:spacing w:before="120" w:after="120" w:line="320" w:lineRule="exact"/>
        <w:jc w:val="center"/>
        <w:outlineLvl w:val="0"/>
        <w:rPr>
          <w:rFonts w:ascii="Times New Roman" w:hAnsi="Times New Roman" w:cs="Times New Roman"/>
          <w:color w:val="auto"/>
          <w:sz w:val="32"/>
          <w:szCs w:val="32"/>
          <w:highlight w:val="none"/>
        </w:rPr>
      </w:pPr>
      <w:bookmarkStart w:id="2" w:name="_Toc17133"/>
      <w:bookmarkStart w:id="3" w:name="_Toc22620"/>
      <w:r>
        <w:rPr>
          <w:rFonts w:ascii="Times New Roman" w:hAnsi="Times New Roman" w:cs="Times New Roman"/>
          <w:color w:val="auto"/>
          <w:sz w:val="32"/>
          <w:szCs w:val="32"/>
          <w:highlight w:val="none"/>
        </w:rPr>
        <w:t>目    录</w:t>
      </w:r>
      <w:bookmarkEnd w:id="2"/>
      <w:bookmarkEnd w:id="3"/>
    </w:p>
    <w:p w14:paraId="08CD3E80">
      <w:pPr>
        <w:pStyle w:val="34"/>
        <w:shd w:val="clear"/>
        <w:tabs>
          <w:tab w:val="right" w:leader="dot" w:pos="9070"/>
          <w:tab w:val="clear" w:pos="8398"/>
        </w:tabs>
        <w:ind w:firstLine="241"/>
        <w:rPr>
          <w:rFonts w:hint="eastAsia"/>
          <w:color w:val="auto"/>
          <w:highlight w:val="none"/>
        </w:rPr>
      </w:pPr>
      <w:r>
        <w:rPr>
          <w:rFonts w:ascii="Times New Roman" w:hAnsi="Times New Roman"/>
          <w:color w:val="auto"/>
          <w:highlight w:val="none"/>
        </w:rPr>
        <w:fldChar w:fldCharType="begin"/>
      </w:r>
      <w:r>
        <w:rPr>
          <w:rStyle w:val="58"/>
          <w:rFonts w:ascii="Times New Roman" w:hAnsi="Times New Roman"/>
          <w:color w:val="auto"/>
          <w:highlight w:val="none"/>
        </w:rPr>
        <w:instrText xml:space="preserve"> TOC \o "1-1" \h \z \u </w:instrText>
      </w:r>
      <w:r>
        <w:rPr>
          <w:rFonts w:ascii="Times New Roman" w:hAnsi="Times New Roman"/>
          <w:color w:val="auto"/>
          <w:highlight w:val="none"/>
        </w:rPr>
        <w:fldChar w:fldCharType="separate"/>
      </w:r>
    </w:p>
    <w:p w14:paraId="44E360C8">
      <w:pPr>
        <w:pStyle w:val="34"/>
        <w:shd w:val="clear"/>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"_Toc10898" </w:instrText>
      </w:r>
      <w:r>
        <w:rPr>
          <w:color w:val="auto"/>
          <w:highlight w:val="none"/>
        </w:rPr>
        <w:fldChar w:fldCharType="separate"/>
      </w:r>
      <w:r>
        <w:rPr>
          <w:rFonts w:ascii="Times New Roman" w:hAnsi="Times New Roman"/>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_Toc10898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6204BFE8">
      <w:pPr>
        <w:pStyle w:val="34"/>
        <w:shd w:val="clear"/>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"_Toc11839" </w:instrText>
      </w:r>
      <w:r>
        <w:rPr>
          <w:color w:val="auto"/>
          <w:highlight w:val="none"/>
        </w:rPr>
        <w:fldChar w:fldCharType="separate"/>
      </w:r>
      <w:r>
        <w:rPr>
          <w:rFonts w:ascii="Times New Roman" w:hAnsi="Times New Roman"/>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_Toc11839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6B430CA8">
      <w:pPr>
        <w:pStyle w:val="34"/>
        <w:shd w:val="clear"/>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"_Toc31810" </w:instrText>
      </w:r>
      <w:r>
        <w:rPr>
          <w:color w:val="auto"/>
          <w:highlight w:val="none"/>
        </w:rPr>
        <w:fldChar w:fldCharType="separate"/>
      </w:r>
      <w:r>
        <w:rPr>
          <w:rFonts w:ascii="Times New Roman" w:hAnsi="Times New Roman"/>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_Toc31810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06498005">
      <w:pPr>
        <w:pStyle w:val="34"/>
        <w:shd w:val="clear"/>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"_Toc17847" </w:instrText>
      </w:r>
      <w:r>
        <w:rPr>
          <w:color w:val="auto"/>
          <w:highlight w:val="none"/>
        </w:rPr>
        <w:fldChar w:fldCharType="separate"/>
      </w:r>
      <w:r>
        <w:rPr>
          <w:rFonts w:ascii="Times New Roman" w:hAnsi="Times New Roman"/>
          <w:color w:val="auto"/>
          <w:szCs w:val="32"/>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_Toc17847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4CC10460">
      <w:pPr>
        <w:pStyle w:val="34"/>
        <w:shd w:val="clear"/>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"_Toc23023" </w:instrText>
      </w:r>
      <w:r>
        <w:rPr>
          <w:color w:val="auto"/>
          <w:highlight w:val="none"/>
        </w:rPr>
        <w:fldChar w:fldCharType="separate"/>
      </w:r>
      <w:r>
        <w:rPr>
          <w:rFonts w:ascii="Times New Roman" w:hAnsi="Times New Roman"/>
          <w:color w:val="auto"/>
          <w:szCs w:val="32"/>
          <w:highlight w:val="none"/>
        </w:rPr>
        <w:t>第五章  合同主要条款格式</w:t>
      </w:r>
      <w:bookmarkStart w:id="105" w:name="_GoBack"/>
      <w:bookmarkEnd w:id="105"/>
      <w:r>
        <w:rPr>
          <w:color w:val="auto"/>
          <w:highlight w:val="none"/>
        </w:rPr>
        <w:tab/>
      </w:r>
      <w:r>
        <w:rPr>
          <w:color w:val="auto"/>
          <w:highlight w:val="none"/>
        </w:rPr>
        <w:fldChar w:fldCharType="begin"/>
      </w:r>
      <w:r>
        <w:rPr>
          <w:color w:val="auto"/>
          <w:highlight w:val="none"/>
        </w:rPr>
        <w:instrText xml:space="preserve"> PAGEREF _Toc23023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23D1B86F">
      <w:pPr>
        <w:pStyle w:val="34"/>
        <w:shd w:val="clear"/>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"_Toc23891" </w:instrText>
      </w:r>
      <w:r>
        <w:rPr>
          <w:color w:val="auto"/>
          <w:highlight w:val="none"/>
        </w:rPr>
        <w:fldChar w:fldCharType="separate"/>
      </w:r>
      <w:r>
        <w:rPr>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_Toc23891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3F9D40D5">
      <w:pPr>
        <w:pStyle w:val="34"/>
        <w:shd w:val="clear"/>
        <w:ind w:firstLine="241"/>
        <w:rPr>
          <w:rFonts w:ascii="Times New Roman" w:hAnsi="Times New Roman"/>
          <w:color w:val="auto"/>
          <w:sz w:val="28"/>
          <w:szCs w:val="28"/>
          <w:highlight w:val="none"/>
        </w:rPr>
      </w:pPr>
      <w:r>
        <w:rPr>
          <w:rFonts w:ascii="Times New Roman" w:hAnsi="Times New Roman"/>
          <w:color w:val="auto"/>
          <w:szCs w:val="28"/>
          <w:highlight w:val="none"/>
        </w:rPr>
        <w:fldChar w:fldCharType="end"/>
      </w:r>
    </w:p>
    <w:p w14:paraId="0ECD024D">
      <w:pPr>
        <w:shd w:val="clear"/>
        <w:spacing w:before="120" w:beforeLines="50" w:line="480" w:lineRule="exact"/>
        <w:rPr>
          <w:color w:val="auto"/>
          <w:sz w:val="28"/>
          <w:szCs w:val="28"/>
          <w:highlight w:val="none"/>
        </w:rPr>
      </w:pPr>
    </w:p>
    <w:p w14:paraId="69DDEC0F">
      <w:pPr>
        <w:shd w:val="clear"/>
        <w:spacing w:before="120" w:beforeLines="50" w:line="480" w:lineRule="exact"/>
        <w:rPr>
          <w:color w:val="auto"/>
          <w:sz w:val="30"/>
          <w:highlight w:val="none"/>
        </w:rPr>
        <w:sectPr>
          <w:headerReference r:id="rId7" w:type="first"/>
          <w:pgSz w:w="11906" w:h="16838"/>
          <w:pgMar w:top="1418" w:right="1418" w:bottom="1246" w:left="1418" w:header="851" w:footer="992" w:gutter="0"/>
          <w:pgNumType w:start="0"/>
          <w:cols w:space="720" w:num="1"/>
          <w:titlePg/>
          <w:docGrid w:linePitch="312" w:charSpace="0"/>
        </w:sectPr>
      </w:pPr>
    </w:p>
    <w:p w14:paraId="01B5DC1C">
      <w:pPr>
        <w:shd w:val="clear"/>
        <w:rPr>
          <w:color w:val="auto"/>
          <w:highlight w:val="none"/>
        </w:rPr>
      </w:pPr>
      <w:bookmarkStart w:id="4" w:name="_Toc254970630"/>
      <w:bookmarkStart w:id="5" w:name="_Toc254970489"/>
    </w:p>
    <w:p w14:paraId="38C9DDC9">
      <w:pPr>
        <w:pStyle w:val="27"/>
        <w:keepNext w:val="0"/>
        <w:keepLines w:val="0"/>
        <w:pageBreakBefore w:val="0"/>
        <w:widowControl w:val="0"/>
        <w:shd w:val="clear"/>
        <w:kinsoku/>
        <w:wordWrap/>
        <w:overflowPunct/>
        <w:topLinePunct w:val="0"/>
        <w:autoSpaceDE/>
        <w:autoSpaceDN/>
        <w:bidi w:val="0"/>
        <w:adjustRightInd/>
        <w:snapToGrid w:val="0"/>
        <w:spacing w:after="120" w:line="320" w:lineRule="exact"/>
        <w:jc w:val="center"/>
        <w:textAlignment w:val="auto"/>
        <w:outlineLvl w:val="0"/>
        <w:rPr>
          <w:rFonts w:ascii="Times New Roman" w:hAnsi="Times New Roman" w:cs="Times New Roman"/>
          <w:color w:val="auto"/>
          <w:sz w:val="32"/>
          <w:szCs w:val="32"/>
          <w:highlight w:val="none"/>
        </w:rPr>
      </w:pPr>
      <w:bookmarkStart w:id="6" w:name="_Toc10898"/>
      <w:r>
        <w:rPr>
          <w:rFonts w:ascii="Times New Roman" w:hAnsi="Times New Roman" w:cs="Times New Roman"/>
          <w:color w:val="auto"/>
          <w:sz w:val="32"/>
          <w:szCs w:val="32"/>
          <w:highlight w:val="none"/>
        </w:rPr>
        <w:t xml:space="preserve">第一章  </w:t>
      </w:r>
      <w:bookmarkEnd w:id="4"/>
      <w:bookmarkEnd w:id="5"/>
      <w:r>
        <w:rPr>
          <w:rFonts w:ascii="Times New Roman" w:hAnsi="Times New Roman" w:cs="Times New Roman"/>
          <w:color w:val="auto"/>
          <w:sz w:val="32"/>
          <w:szCs w:val="32"/>
          <w:highlight w:val="none"/>
        </w:rPr>
        <w:t>竞争性磋商公告</w:t>
      </w:r>
      <w:bookmarkEnd w:id="6"/>
    </w:p>
    <w:p w14:paraId="166C78EC">
      <w:pPr>
        <w:shd w:val="clea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广西机电设备招标有限公司关于</w:t>
      </w:r>
      <w:r>
        <w:rPr>
          <w:rFonts w:hint="eastAsia" w:ascii="宋体" w:hAnsi="宋体" w:cs="宋体"/>
          <w:b/>
          <w:bCs/>
          <w:color w:val="auto"/>
          <w:kern w:val="0"/>
          <w:sz w:val="24"/>
          <w:highlight w:val="none"/>
          <w:lang w:eastAsia="zh-CN"/>
        </w:rPr>
        <w:t>2026年大新县生产障碍耕地治理项目（标项三（重二））</w:t>
      </w:r>
      <w:r>
        <w:rPr>
          <w:rFonts w:hint="eastAsia" w:ascii="宋体" w:hAnsi="宋体" w:cs="宋体"/>
          <w:b/>
          <w:bCs/>
          <w:color w:val="auto"/>
          <w:kern w:val="0"/>
          <w:sz w:val="24"/>
          <w:highlight w:val="none"/>
        </w:rPr>
        <w:t>竞争性磋商公告</w:t>
      </w:r>
    </w:p>
    <w:p w14:paraId="631B14B6">
      <w:pPr>
        <w:shd w:val="clear"/>
        <w:spacing w:line="360" w:lineRule="auto"/>
        <w:ind w:firstLine="735" w:firstLineChars="350"/>
        <w:jc w:val="left"/>
        <w:rPr>
          <w:color w:val="auto"/>
          <w:kern w:val="0"/>
          <w:szCs w:val="21"/>
          <w:highlight w:val="none"/>
        </w:rPr>
      </w:pPr>
      <w:bookmarkStart w:id="7" w:name="_Hlk132795121"/>
      <w:r>
        <w:rPr>
          <w:rFonts w:hint="eastAsia"/>
          <w:color w:val="auto"/>
          <w:kern w:val="0"/>
          <w:szCs w:val="21"/>
          <w:highlight w:val="none"/>
        </w:rPr>
        <w:t>项目概况：</w:t>
      </w:r>
      <w:r>
        <w:rPr>
          <w:rFonts w:hint="eastAsia"/>
          <w:color w:val="auto"/>
          <w:kern w:val="0"/>
          <w:szCs w:val="21"/>
          <w:highlight w:val="none"/>
          <w:lang w:eastAsia="zh-CN"/>
        </w:rPr>
        <w:t>2026年大新县生产障碍耕地治理项目（标项三（重二））</w:t>
      </w:r>
      <w:r>
        <w:rPr>
          <w:rFonts w:hint="eastAsia"/>
          <w:color w:val="auto"/>
          <w:kern w:val="0"/>
          <w:szCs w:val="21"/>
          <w:highlight w:val="none"/>
        </w:rPr>
        <w:t>的潜在供应商应在广西政府采购云平台（https://www.gcy.zfcg.gxzf.gov.cn/）获取采购文件，并于2026年</w:t>
      </w:r>
      <w:r>
        <w:rPr>
          <w:rFonts w:hint="eastAsia"/>
          <w:color w:val="auto"/>
          <w:kern w:val="0"/>
          <w:szCs w:val="21"/>
          <w:highlight w:val="none"/>
          <w:lang w:val="en-US" w:eastAsia="zh-CN"/>
        </w:rPr>
        <w:t>8</w:t>
      </w:r>
      <w:r>
        <w:rPr>
          <w:rFonts w:hint="eastAsia"/>
          <w:color w:val="auto"/>
          <w:kern w:val="0"/>
          <w:szCs w:val="21"/>
          <w:highlight w:val="none"/>
        </w:rPr>
        <w:t>月</w:t>
      </w:r>
      <w:r>
        <w:rPr>
          <w:rFonts w:hint="eastAsia"/>
          <w:color w:val="auto"/>
          <w:kern w:val="0"/>
          <w:szCs w:val="21"/>
          <w:highlight w:val="none"/>
          <w:lang w:val="en-US" w:eastAsia="zh-CN"/>
        </w:rPr>
        <w:t>17</w:t>
      </w:r>
      <w:r>
        <w:rPr>
          <w:rFonts w:hint="eastAsia"/>
          <w:color w:val="auto"/>
          <w:kern w:val="0"/>
          <w:szCs w:val="21"/>
          <w:highlight w:val="none"/>
        </w:rPr>
        <w:t>日</w:t>
      </w:r>
      <w:r>
        <w:rPr>
          <w:rFonts w:hint="eastAsia"/>
          <w:color w:val="auto"/>
          <w:kern w:val="0"/>
          <w:szCs w:val="21"/>
          <w:highlight w:val="none"/>
          <w:lang w:val="en-US" w:eastAsia="zh-CN"/>
        </w:rPr>
        <w:t>15：00</w:t>
      </w:r>
      <w:r>
        <w:rPr>
          <w:rFonts w:hint="eastAsia"/>
          <w:color w:val="auto"/>
          <w:kern w:val="0"/>
          <w:szCs w:val="21"/>
          <w:highlight w:val="none"/>
        </w:rPr>
        <w:t>（北京时间）前提交响应文件。</w:t>
      </w:r>
      <w:bookmarkEnd w:id="7"/>
    </w:p>
    <w:p w14:paraId="05B35CF2">
      <w:pPr>
        <w:shd w:val="clea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一、项目基本情况</w:t>
      </w:r>
    </w:p>
    <w:p w14:paraId="53FD902C">
      <w:pPr>
        <w:shd w:val="clear"/>
        <w:spacing w:line="312" w:lineRule="auto"/>
        <w:ind w:firstLine="420" w:firstLineChars="20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项目编号：CZZC2026-C3-240101-JDZB</w:t>
      </w:r>
    </w:p>
    <w:p w14:paraId="7A9FE084">
      <w:pPr>
        <w:shd w:val="clear"/>
        <w:spacing w:line="312" w:lineRule="auto"/>
        <w:ind w:firstLine="420" w:firstLineChars="20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项目名称：</w:t>
      </w:r>
      <w:r>
        <w:rPr>
          <w:rFonts w:hint="eastAsia" w:ascii="宋体" w:hAnsi="宋体" w:cs="宋体"/>
          <w:color w:val="auto"/>
          <w:kern w:val="0"/>
          <w:szCs w:val="21"/>
          <w:highlight w:val="none"/>
          <w:lang w:eastAsia="zh-CN"/>
        </w:rPr>
        <w:t>2026年大新县生产障碍耕地治理项目（标项三（重二））</w:t>
      </w:r>
    </w:p>
    <w:p w14:paraId="10EF391D">
      <w:pPr>
        <w:shd w:val="clear"/>
        <w:spacing w:line="312"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采购方式：竞争性磋商</w:t>
      </w:r>
    </w:p>
    <w:p w14:paraId="129A659D">
      <w:pPr>
        <w:shd w:val="clear"/>
        <w:spacing w:line="312"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预算总金额（元）：</w:t>
      </w:r>
      <w:r>
        <w:rPr>
          <w:rFonts w:hint="eastAsia" w:ascii="宋体" w:hAnsi="宋体" w:cs="宋体"/>
          <w:color w:val="auto"/>
          <w:kern w:val="0"/>
          <w:szCs w:val="21"/>
          <w:highlight w:val="none"/>
          <w:lang w:val="en-US" w:eastAsia="zh-CN"/>
        </w:rPr>
        <w:t>32000.00</w:t>
      </w:r>
    </w:p>
    <w:p w14:paraId="1DC07F9B">
      <w:pPr>
        <w:shd w:val="clear"/>
        <w:spacing w:line="312"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采购需求：</w:t>
      </w:r>
      <w:bookmarkStart w:id="8" w:name="_Hlk77608065"/>
    </w:p>
    <w:p w14:paraId="3253B958">
      <w:pPr>
        <w:shd w:val="clear"/>
        <w:spacing w:line="312" w:lineRule="auto"/>
        <w:ind w:firstLine="420" w:firstLineChars="200"/>
        <w:jc w:val="left"/>
        <w:rPr>
          <w:rFonts w:hint="eastAsia" w:ascii="宋体" w:hAnsi="宋体" w:cs="宋体"/>
          <w:color w:val="auto"/>
          <w:kern w:val="0"/>
          <w:szCs w:val="21"/>
          <w:highlight w:val="none"/>
          <w:lang w:eastAsia="zh-CN"/>
        </w:rPr>
      </w:pPr>
      <w:r>
        <w:rPr>
          <w:rFonts w:hint="eastAsia" w:ascii="宋体" w:hAnsi="宋体" w:cs="宋体"/>
          <w:color w:val="auto"/>
          <w:kern w:val="0"/>
          <w:szCs w:val="21"/>
          <w:highlight w:val="none"/>
        </w:rPr>
        <w:t>标项名称：</w:t>
      </w:r>
      <w:r>
        <w:rPr>
          <w:rFonts w:hint="eastAsia" w:ascii="宋体" w:hAnsi="宋体" w:cs="宋体"/>
          <w:color w:val="auto"/>
          <w:kern w:val="0"/>
          <w:szCs w:val="21"/>
          <w:highlight w:val="none"/>
          <w:lang w:val="en-US" w:eastAsia="zh-CN"/>
        </w:rPr>
        <w:t>项目监理</w:t>
      </w:r>
    </w:p>
    <w:p w14:paraId="3AC0B84A">
      <w:pPr>
        <w:shd w:val="clear"/>
        <w:spacing w:line="312" w:lineRule="auto"/>
        <w:ind w:firstLine="735" w:firstLineChars="350"/>
        <w:jc w:val="left"/>
        <w:rPr>
          <w:rFonts w:ascii="宋体" w:hAnsi="宋体" w:cs="宋体"/>
          <w:color w:val="auto"/>
          <w:kern w:val="0"/>
          <w:szCs w:val="21"/>
          <w:highlight w:val="none"/>
        </w:rPr>
      </w:pPr>
      <w:r>
        <w:rPr>
          <w:rFonts w:hint="eastAsia" w:ascii="宋体" w:hAnsi="宋体" w:cs="宋体"/>
          <w:color w:val="auto"/>
          <w:kern w:val="0"/>
          <w:szCs w:val="21"/>
          <w:highlight w:val="none"/>
        </w:rPr>
        <w:t>数量：不限</w:t>
      </w:r>
    </w:p>
    <w:p w14:paraId="18D9D706">
      <w:pPr>
        <w:shd w:val="clear"/>
        <w:spacing w:line="312" w:lineRule="auto"/>
        <w:ind w:firstLine="735" w:firstLineChars="350"/>
        <w:jc w:val="left"/>
        <w:rPr>
          <w:rFonts w:hint="default" w:ascii="宋体" w:hAnsi="宋体" w:cs="宋体"/>
          <w:color w:val="auto"/>
          <w:kern w:val="0"/>
          <w:szCs w:val="21"/>
          <w:highlight w:val="none"/>
          <w:lang w:val="en-US"/>
        </w:rPr>
      </w:pPr>
      <w:r>
        <w:rPr>
          <w:rFonts w:hint="eastAsia" w:ascii="宋体" w:hAnsi="宋体" w:cs="宋体"/>
          <w:color w:val="auto"/>
          <w:kern w:val="0"/>
          <w:szCs w:val="21"/>
          <w:highlight w:val="none"/>
        </w:rPr>
        <w:t>预算金额（元）：</w:t>
      </w:r>
      <w:r>
        <w:rPr>
          <w:rFonts w:hint="eastAsia" w:ascii="宋体" w:hAnsi="宋体" w:cs="宋体"/>
          <w:color w:val="auto"/>
          <w:kern w:val="0"/>
          <w:szCs w:val="21"/>
          <w:highlight w:val="none"/>
          <w:lang w:val="en-US" w:eastAsia="zh-CN"/>
        </w:rPr>
        <w:t>32000.00</w:t>
      </w:r>
    </w:p>
    <w:p w14:paraId="68623B27">
      <w:pPr>
        <w:shd w:val="clear"/>
        <w:spacing w:line="312" w:lineRule="auto"/>
        <w:ind w:firstLine="735" w:firstLineChars="3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简要规格描述或项目基本概况介绍、用途：</w:t>
      </w:r>
      <w:r>
        <w:rPr>
          <w:rFonts w:hint="eastAsia" w:ascii="宋体" w:hAnsi="宋体" w:cs="宋体"/>
          <w:color w:val="auto"/>
          <w:kern w:val="0"/>
          <w:szCs w:val="21"/>
          <w:highlight w:val="none"/>
          <w:lang w:val="en-US" w:eastAsia="zh-CN"/>
        </w:rPr>
        <w:t>委托了解农业生产第三方监理进行项目实施监督，确保技术措施落到地块，并收集提供项目实施全程的相关佐证材料和监督情况报告书等材料。 如需进一步了解详细内容，详见采购文件。</w:t>
      </w:r>
    </w:p>
    <w:p w14:paraId="3FCD3756">
      <w:pPr>
        <w:shd w:val="clear"/>
        <w:spacing w:line="312" w:lineRule="auto"/>
        <w:ind w:firstLine="735" w:firstLineChars="350"/>
        <w:jc w:val="left"/>
        <w:rPr>
          <w:rFonts w:ascii="宋体" w:hAnsi="宋体" w:cs="宋体"/>
          <w:color w:val="auto"/>
          <w:kern w:val="0"/>
          <w:szCs w:val="21"/>
          <w:highlight w:val="none"/>
        </w:rPr>
      </w:pPr>
      <w:r>
        <w:rPr>
          <w:rFonts w:hint="eastAsia" w:ascii="宋体" w:hAnsi="宋体" w:cs="宋体"/>
          <w:color w:val="auto"/>
          <w:kern w:val="0"/>
          <w:szCs w:val="21"/>
          <w:highlight w:val="none"/>
        </w:rPr>
        <w:t>最高限价（如有）：</w:t>
      </w:r>
      <w:r>
        <w:rPr>
          <w:rFonts w:hint="eastAsia" w:ascii="宋体" w:hAnsi="宋体" w:cs="宋体"/>
          <w:color w:val="auto"/>
          <w:kern w:val="0"/>
          <w:szCs w:val="21"/>
          <w:highlight w:val="none"/>
          <w:lang w:val="en-US" w:eastAsia="zh-CN"/>
        </w:rPr>
        <w:t>32000.00</w:t>
      </w:r>
    </w:p>
    <w:p w14:paraId="13AF7A06">
      <w:pPr>
        <w:shd w:val="clear"/>
        <w:spacing w:line="312" w:lineRule="auto"/>
        <w:ind w:firstLine="735" w:firstLineChars="350"/>
        <w:jc w:val="left"/>
        <w:rPr>
          <w:rFonts w:ascii="宋体" w:hAnsi="宋体" w:cs="宋体"/>
          <w:color w:val="auto"/>
          <w:kern w:val="0"/>
          <w:szCs w:val="21"/>
          <w:highlight w:val="none"/>
        </w:rPr>
      </w:pPr>
      <w:r>
        <w:rPr>
          <w:rFonts w:hint="eastAsia" w:ascii="宋体" w:hAnsi="宋体" w:cs="宋体"/>
          <w:color w:val="auto"/>
          <w:kern w:val="0"/>
          <w:szCs w:val="21"/>
          <w:highlight w:val="none"/>
        </w:rPr>
        <w:t>合同履约期限：</w:t>
      </w:r>
      <w:r>
        <w:rPr>
          <w:rFonts w:hint="eastAsia" w:ascii="宋体" w:hAnsi="宋体" w:cs="宋体"/>
          <w:color w:val="auto"/>
          <w:kern w:val="0"/>
          <w:szCs w:val="21"/>
          <w:highlight w:val="none"/>
          <w:lang w:val="en-US" w:eastAsia="zh-CN"/>
        </w:rPr>
        <w:t>自签订合同之日起至 2026年 12 月20日前完成。</w:t>
      </w:r>
    </w:p>
    <w:p w14:paraId="6097BC02">
      <w:pPr>
        <w:shd w:val="clear"/>
        <w:spacing w:line="312" w:lineRule="auto"/>
        <w:ind w:firstLine="735" w:firstLineChars="350"/>
        <w:jc w:val="left"/>
        <w:rPr>
          <w:rFonts w:ascii="宋体" w:hAnsi="宋体" w:cs="宋体"/>
          <w:color w:val="auto"/>
          <w:kern w:val="0"/>
          <w:szCs w:val="21"/>
          <w:highlight w:val="none"/>
        </w:rPr>
      </w:pPr>
      <w:r>
        <w:rPr>
          <w:rFonts w:hint="eastAsia" w:ascii="宋体" w:hAnsi="宋体" w:cs="宋体"/>
          <w:color w:val="auto"/>
          <w:kern w:val="0"/>
          <w:szCs w:val="21"/>
          <w:highlight w:val="none"/>
        </w:rPr>
        <w:t>本项目</w:t>
      </w:r>
      <w:r>
        <w:rPr>
          <w:rFonts w:hint="eastAsia" w:ascii="宋体" w:hAnsi="宋体" w:cs="宋体"/>
          <w:color w:val="auto"/>
          <w:szCs w:val="21"/>
          <w:highlight w:val="none"/>
        </w:rPr>
        <w:t>不</w:t>
      </w:r>
      <w:r>
        <w:rPr>
          <w:rFonts w:hint="eastAsia" w:ascii="宋体" w:hAnsi="宋体" w:cs="宋体"/>
          <w:color w:val="auto"/>
          <w:kern w:val="0"/>
          <w:szCs w:val="21"/>
          <w:highlight w:val="none"/>
        </w:rPr>
        <w:t>接受联合体。</w:t>
      </w:r>
    </w:p>
    <w:bookmarkEnd w:id="8"/>
    <w:p w14:paraId="49D3A40B">
      <w:pPr>
        <w:shd w:val="clea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二、申请人的资格要求</w:t>
      </w:r>
    </w:p>
    <w:p w14:paraId="73618DA4">
      <w:pPr>
        <w:shd w:val="clear"/>
        <w:spacing w:line="312" w:lineRule="auto"/>
        <w:ind w:firstLine="420" w:firstLineChars="200"/>
        <w:jc w:val="left"/>
        <w:rPr>
          <w:color w:val="auto"/>
          <w:szCs w:val="21"/>
          <w:highlight w:val="none"/>
        </w:rPr>
      </w:pPr>
      <w:r>
        <w:rPr>
          <w:color w:val="auto"/>
          <w:kern w:val="0"/>
          <w:szCs w:val="21"/>
          <w:highlight w:val="none"/>
        </w:rPr>
        <w:t>1</w:t>
      </w:r>
      <w:r>
        <w:rPr>
          <w:rFonts w:hint="eastAsia"/>
          <w:color w:val="auto"/>
          <w:kern w:val="0"/>
          <w:szCs w:val="21"/>
          <w:highlight w:val="none"/>
        </w:rPr>
        <w:t>.满足</w:t>
      </w:r>
      <w:r>
        <w:rPr>
          <w:color w:val="auto"/>
          <w:kern w:val="0"/>
          <w:szCs w:val="21"/>
          <w:highlight w:val="none"/>
        </w:rPr>
        <w:t>《中华人民共和国政府采购法》第二十二条规定；</w:t>
      </w:r>
      <w:r>
        <w:rPr>
          <w:color w:val="auto"/>
          <w:szCs w:val="21"/>
          <w:highlight w:val="none"/>
        </w:rPr>
        <w:t xml:space="preserve"> </w:t>
      </w:r>
    </w:p>
    <w:p w14:paraId="55974D03">
      <w:pPr>
        <w:shd w:val="clear"/>
        <w:spacing w:line="312" w:lineRule="auto"/>
        <w:ind w:firstLine="420" w:firstLineChars="200"/>
        <w:jc w:val="left"/>
        <w:rPr>
          <w:color w:val="auto"/>
          <w:kern w:val="0"/>
          <w:szCs w:val="21"/>
          <w:highlight w:val="none"/>
        </w:rPr>
      </w:pPr>
      <w:r>
        <w:rPr>
          <w:rFonts w:hint="eastAsia"/>
          <w:color w:val="auto"/>
          <w:szCs w:val="21"/>
          <w:highlight w:val="none"/>
        </w:rPr>
        <w:t>2.落实政府采购政策需满足的资格要求：</w:t>
      </w:r>
      <w:r>
        <w:rPr>
          <w:rFonts w:hint="eastAsia" w:ascii="宋体" w:hAnsi="宋体" w:eastAsia="宋体" w:cs="宋体"/>
          <w:color w:val="auto"/>
          <w:kern w:val="0"/>
          <w:sz w:val="20"/>
          <w:szCs w:val="20"/>
          <w:highlight w:val="none"/>
          <w:lang w:val="en-US" w:eastAsia="zh-CN" w:bidi="ar"/>
        </w:rPr>
        <w:t>本</w:t>
      </w:r>
      <w:r>
        <w:rPr>
          <w:rFonts w:hint="eastAsia"/>
          <w:color w:val="auto"/>
          <w:kern w:val="0"/>
          <w:szCs w:val="21"/>
          <w:highlight w:val="none"/>
          <w:lang w:val="en-US" w:eastAsia="zh-CN"/>
        </w:rPr>
        <w:t xml:space="preserve">项目为专门面向中小企业采购的项目（供应商应为中小 </w:t>
      </w:r>
    </w:p>
    <w:p w14:paraId="173A01A2">
      <w:pPr>
        <w:shd w:val="clear"/>
        <w:spacing w:line="312" w:lineRule="auto"/>
        <w:ind w:firstLine="420" w:firstLineChars="200"/>
        <w:jc w:val="left"/>
        <w:rPr>
          <w:rFonts w:hint="eastAsia" w:eastAsia="宋体"/>
          <w:color w:val="auto"/>
          <w:kern w:val="0"/>
          <w:szCs w:val="21"/>
          <w:highlight w:val="none"/>
          <w:lang w:val="en-US" w:eastAsia="zh-CN"/>
        </w:rPr>
      </w:pPr>
      <w:r>
        <w:rPr>
          <w:rFonts w:hint="eastAsia"/>
          <w:color w:val="auto"/>
          <w:kern w:val="0"/>
          <w:szCs w:val="21"/>
          <w:highlight w:val="none"/>
          <w:lang w:val="en-US" w:eastAsia="zh-CN"/>
        </w:rPr>
        <w:t>微企业、监狱企业、残疾人福利性单位)</w:t>
      </w:r>
      <w:r>
        <w:rPr>
          <w:rFonts w:hint="eastAsia"/>
          <w:color w:val="auto"/>
          <w:kern w:val="0"/>
          <w:szCs w:val="21"/>
          <w:highlight w:val="none"/>
        </w:rPr>
        <w:t>。</w:t>
      </w:r>
    </w:p>
    <w:p w14:paraId="6CAC435A">
      <w:pPr>
        <w:shd w:val="clear"/>
        <w:spacing w:line="360" w:lineRule="auto"/>
        <w:ind w:firstLine="420" w:firstLineChars="200"/>
        <w:jc w:val="left"/>
        <w:rPr>
          <w:color w:val="auto"/>
          <w:kern w:val="0"/>
          <w:szCs w:val="21"/>
          <w:highlight w:val="none"/>
        </w:rPr>
      </w:pPr>
      <w:r>
        <w:rPr>
          <w:color w:val="auto"/>
          <w:kern w:val="0"/>
          <w:szCs w:val="21"/>
          <w:highlight w:val="none"/>
        </w:rPr>
        <w:t>3</w:t>
      </w:r>
      <w:r>
        <w:rPr>
          <w:rFonts w:hint="eastAsia"/>
          <w:color w:val="auto"/>
          <w:kern w:val="0"/>
          <w:szCs w:val="21"/>
          <w:highlight w:val="none"/>
        </w:rPr>
        <w:t>.本项目的</w:t>
      </w:r>
      <w:r>
        <w:rPr>
          <w:color w:val="auto"/>
          <w:kern w:val="0"/>
          <w:szCs w:val="21"/>
          <w:highlight w:val="none"/>
        </w:rPr>
        <w:t>特定资格</w:t>
      </w:r>
      <w:r>
        <w:rPr>
          <w:rFonts w:hint="eastAsia"/>
          <w:color w:val="auto"/>
          <w:kern w:val="0"/>
          <w:szCs w:val="21"/>
          <w:highlight w:val="none"/>
        </w:rPr>
        <w:t>要求</w:t>
      </w:r>
      <w:r>
        <w:rPr>
          <w:color w:val="auto"/>
          <w:kern w:val="0"/>
          <w:szCs w:val="21"/>
          <w:highlight w:val="none"/>
        </w:rPr>
        <w:t>：</w:t>
      </w:r>
    </w:p>
    <w:p w14:paraId="20C366E4">
      <w:pPr>
        <w:shd w:val="clear"/>
        <w:spacing w:line="312" w:lineRule="auto"/>
        <w:ind w:firstLine="420" w:firstLineChars="200"/>
        <w:jc w:val="left"/>
        <w:rPr>
          <w:color w:val="auto"/>
          <w:kern w:val="0"/>
          <w:szCs w:val="21"/>
          <w:highlight w:val="none"/>
        </w:rPr>
      </w:pPr>
      <w:r>
        <w:rPr>
          <w:color w:val="auto"/>
          <w:kern w:val="0"/>
          <w:szCs w:val="21"/>
          <w:highlight w:val="none"/>
        </w:rPr>
        <w:t>（1）资质要求：</w:t>
      </w:r>
      <w:r>
        <w:rPr>
          <w:rFonts w:hint="eastAsia"/>
          <w:color w:val="auto"/>
          <w:kern w:val="0"/>
          <w:szCs w:val="21"/>
          <w:highlight w:val="none"/>
          <w:lang w:val="en-US" w:eastAsia="zh-CN"/>
        </w:rPr>
        <w:t xml:space="preserve">无。 </w:t>
      </w:r>
    </w:p>
    <w:p w14:paraId="6E8B1930">
      <w:pPr>
        <w:shd w:val="clear"/>
        <w:spacing w:line="312" w:lineRule="auto"/>
        <w:ind w:firstLine="420" w:firstLineChars="200"/>
        <w:jc w:val="left"/>
        <w:rPr>
          <w:color w:val="auto"/>
          <w:kern w:val="0"/>
          <w:szCs w:val="21"/>
          <w:highlight w:val="none"/>
        </w:rPr>
      </w:pPr>
      <w:r>
        <w:rPr>
          <w:color w:val="auto"/>
          <w:kern w:val="0"/>
          <w:szCs w:val="21"/>
          <w:highlight w:val="none"/>
        </w:rPr>
        <w:t>（2）业绩要求：</w:t>
      </w:r>
      <w:r>
        <w:rPr>
          <w:rFonts w:hint="eastAsia"/>
          <w:color w:val="auto"/>
          <w:kern w:val="0"/>
          <w:szCs w:val="21"/>
          <w:highlight w:val="none"/>
          <w:lang w:val="en-US" w:eastAsia="zh-CN"/>
        </w:rPr>
        <w:t>无。</w:t>
      </w:r>
    </w:p>
    <w:p w14:paraId="5827D505">
      <w:pPr>
        <w:shd w:val="clear"/>
        <w:spacing w:line="312" w:lineRule="auto"/>
        <w:ind w:firstLine="420" w:firstLineChars="200"/>
        <w:jc w:val="left"/>
        <w:rPr>
          <w:color w:val="auto"/>
          <w:kern w:val="0"/>
          <w:szCs w:val="21"/>
          <w:highlight w:val="none"/>
        </w:rPr>
      </w:pPr>
      <w:r>
        <w:rPr>
          <w:rFonts w:hint="eastAsia"/>
          <w:color w:val="auto"/>
          <w:kern w:val="0"/>
          <w:szCs w:val="21"/>
          <w:highlight w:val="none"/>
        </w:rPr>
        <w:t>（</w:t>
      </w:r>
      <w:r>
        <w:rPr>
          <w:color w:val="auto"/>
          <w:kern w:val="0"/>
          <w:szCs w:val="21"/>
          <w:highlight w:val="none"/>
        </w:rPr>
        <w:t>3</w:t>
      </w:r>
      <w:r>
        <w:rPr>
          <w:rFonts w:hint="eastAsia"/>
          <w:color w:val="auto"/>
          <w:kern w:val="0"/>
          <w:szCs w:val="21"/>
          <w:highlight w:val="none"/>
        </w:rPr>
        <w:t>）</w:t>
      </w:r>
      <w:r>
        <w:rPr>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r>
        <w:rPr>
          <w:rFonts w:hint="eastAsia"/>
          <w:color w:val="auto"/>
          <w:kern w:val="0"/>
          <w:szCs w:val="21"/>
          <w:highlight w:val="none"/>
        </w:rPr>
        <w:t>。</w:t>
      </w:r>
    </w:p>
    <w:p w14:paraId="14243D16">
      <w:pPr>
        <w:shd w:val="clear"/>
        <w:spacing w:line="312" w:lineRule="auto"/>
        <w:ind w:firstLine="420" w:firstLineChars="200"/>
        <w:jc w:val="left"/>
        <w:rPr>
          <w:color w:val="auto"/>
          <w:kern w:val="0"/>
          <w:szCs w:val="21"/>
          <w:highlight w:val="none"/>
        </w:rPr>
      </w:pPr>
      <w:r>
        <w:rPr>
          <w:rFonts w:hint="eastAsia"/>
          <w:color w:val="auto"/>
          <w:kern w:val="0"/>
          <w:szCs w:val="21"/>
          <w:highlight w:val="none"/>
        </w:rPr>
        <w:t>（4）</w:t>
      </w:r>
      <w:r>
        <w:rPr>
          <w:color w:val="auto"/>
          <w:kern w:val="0"/>
          <w:szCs w:val="21"/>
          <w:highlight w:val="none"/>
        </w:rPr>
        <w:t>未被列入失信被执行人、重大税收违法失信主体、政府采购严重违法失信行为记录名单。</w:t>
      </w:r>
    </w:p>
    <w:p w14:paraId="6A54A68D">
      <w:pPr>
        <w:shd w:val="clear"/>
        <w:spacing w:line="312" w:lineRule="auto"/>
        <w:ind w:firstLine="420" w:firstLineChars="200"/>
        <w:jc w:val="left"/>
        <w:rPr>
          <w:color w:val="auto"/>
          <w:kern w:val="0"/>
          <w:szCs w:val="21"/>
          <w:highlight w:val="none"/>
        </w:rPr>
      </w:pPr>
      <w:r>
        <w:rPr>
          <w:rFonts w:hint="eastAsia"/>
          <w:color w:val="auto"/>
          <w:kern w:val="0"/>
          <w:szCs w:val="21"/>
          <w:highlight w:val="none"/>
        </w:rPr>
        <w:t>（5）本项目（不允许）分公司参与响应。</w:t>
      </w:r>
    </w:p>
    <w:p w14:paraId="0B52C256">
      <w:pPr>
        <w:shd w:val="clear"/>
        <w:spacing w:line="312" w:lineRule="auto"/>
        <w:ind w:firstLine="420" w:firstLineChars="200"/>
        <w:jc w:val="left"/>
        <w:rPr>
          <w:color w:val="auto"/>
          <w:kern w:val="0"/>
          <w:szCs w:val="21"/>
          <w:highlight w:val="none"/>
        </w:rPr>
      </w:pPr>
      <w:r>
        <w:rPr>
          <w:rFonts w:hint="eastAsia"/>
          <w:color w:val="auto"/>
          <w:szCs w:val="21"/>
          <w:highlight w:val="none"/>
        </w:rPr>
        <w:t>（6）</w:t>
      </w:r>
      <w:r>
        <w:rPr>
          <w:rFonts w:hint="eastAsia"/>
          <w:color w:val="auto"/>
          <w:kern w:val="0"/>
          <w:szCs w:val="21"/>
          <w:highlight w:val="none"/>
        </w:rPr>
        <w:t>本项目（不允许）分包。</w:t>
      </w:r>
    </w:p>
    <w:p w14:paraId="4BFD4701">
      <w:pPr>
        <w:shd w:val="clear"/>
        <w:spacing w:line="312" w:lineRule="auto"/>
        <w:ind w:firstLine="420" w:firstLineChars="200"/>
        <w:jc w:val="left"/>
        <w:rPr>
          <w:color w:val="auto"/>
          <w:kern w:val="0"/>
          <w:szCs w:val="21"/>
          <w:highlight w:val="none"/>
        </w:rPr>
      </w:pPr>
      <w:r>
        <w:rPr>
          <w:rFonts w:hint="eastAsia"/>
          <w:color w:val="auto"/>
          <w:kern w:val="0"/>
          <w:szCs w:val="21"/>
          <w:highlight w:val="none"/>
        </w:rPr>
        <w:t>（7）</w:t>
      </w:r>
      <w:r>
        <w:rPr>
          <w:color w:val="auto"/>
          <w:kern w:val="0"/>
          <w:szCs w:val="21"/>
          <w:highlight w:val="none"/>
        </w:rPr>
        <w:t>本项目</w:t>
      </w:r>
      <w:r>
        <w:rPr>
          <w:rFonts w:hint="eastAsia"/>
          <w:color w:val="auto"/>
          <w:kern w:val="0"/>
          <w:szCs w:val="21"/>
          <w:highlight w:val="none"/>
        </w:rPr>
        <w:t>（</w:t>
      </w:r>
      <w:r>
        <w:rPr>
          <w:color w:val="auto"/>
          <w:kern w:val="0"/>
          <w:szCs w:val="21"/>
          <w:highlight w:val="none"/>
        </w:rPr>
        <w:t>不接受</w:t>
      </w:r>
      <w:r>
        <w:rPr>
          <w:rFonts w:hint="eastAsia"/>
          <w:color w:val="auto"/>
          <w:kern w:val="0"/>
          <w:szCs w:val="21"/>
          <w:highlight w:val="none"/>
        </w:rPr>
        <w:t>）</w:t>
      </w:r>
      <w:r>
        <w:rPr>
          <w:color w:val="auto"/>
          <w:kern w:val="0"/>
          <w:szCs w:val="21"/>
          <w:highlight w:val="none"/>
        </w:rPr>
        <w:t>联合体。</w:t>
      </w:r>
    </w:p>
    <w:p w14:paraId="091021CA">
      <w:pPr>
        <w:shd w:val="clear"/>
        <w:spacing w:line="312" w:lineRule="auto"/>
        <w:ind w:firstLine="420" w:firstLineChars="200"/>
        <w:jc w:val="left"/>
        <w:rPr>
          <w:color w:val="auto"/>
          <w:kern w:val="0"/>
          <w:szCs w:val="21"/>
          <w:highlight w:val="none"/>
        </w:rPr>
      </w:pPr>
      <w:r>
        <w:rPr>
          <w:rFonts w:hint="eastAsia"/>
          <w:color w:val="auto"/>
          <w:kern w:val="0"/>
          <w:szCs w:val="21"/>
          <w:highlight w:val="none"/>
        </w:rPr>
        <w:t>（8）</w:t>
      </w:r>
      <w:r>
        <w:rPr>
          <w:color w:val="auto"/>
          <w:kern w:val="0"/>
          <w:szCs w:val="21"/>
          <w:highlight w:val="none"/>
        </w:rPr>
        <w:t>按照</w:t>
      </w:r>
      <w:r>
        <w:rPr>
          <w:rFonts w:hint="eastAsia"/>
          <w:color w:val="auto"/>
          <w:highlight w:val="none"/>
        </w:rPr>
        <w:t>磋商</w:t>
      </w:r>
      <w:r>
        <w:rPr>
          <w:color w:val="auto"/>
          <w:kern w:val="0"/>
          <w:szCs w:val="21"/>
          <w:highlight w:val="none"/>
        </w:rPr>
        <w:t>公告的规定获得</w:t>
      </w:r>
      <w:r>
        <w:rPr>
          <w:rFonts w:hint="eastAsia"/>
          <w:color w:val="auto"/>
          <w:highlight w:val="none"/>
        </w:rPr>
        <w:t>采购文件</w:t>
      </w:r>
      <w:r>
        <w:rPr>
          <w:color w:val="auto"/>
          <w:kern w:val="0"/>
          <w:szCs w:val="21"/>
          <w:highlight w:val="none"/>
        </w:rPr>
        <w:t>。</w:t>
      </w:r>
      <w:r>
        <w:rPr>
          <w:rFonts w:hint="eastAsia"/>
          <w:color w:val="auto"/>
          <w:kern w:val="0"/>
          <w:szCs w:val="21"/>
          <w:highlight w:val="none"/>
        </w:rPr>
        <w:t>采购文件有规定时按要求提交磋商保证金。</w:t>
      </w:r>
    </w:p>
    <w:p w14:paraId="7CE61188">
      <w:pPr>
        <w:shd w:val="clea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三、获取采购文件</w:t>
      </w:r>
    </w:p>
    <w:p w14:paraId="38F5D487">
      <w:pPr>
        <w:keepNext w:val="0"/>
        <w:keepLines w:val="0"/>
        <w:pageBreakBefore w:val="0"/>
        <w:shd w:val="clear"/>
        <w:wordWrap/>
        <w:overflowPunct/>
        <w:topLinePunct w:val="0"/>
        <w:bidi w:val="0"/>
        <w:snapToGrid w:val="0"/>
        <w:spacing w:line="360" w:lineRule="auto"/>
        <w:ind w:firstLine="420" w:firstLineChars="200"/>
        <w:rPr>
          <w:rFonts w:hint="eastAsia" w:ascii="宋体" w:hAnsi="宋体" w:eastAsia="宋体" w:cs="宋体"/>
          <w:color w:val="auto"/>
          <w:sz w:val="21"/>
          <w:szCs w:val="21"/>
          <w:highlight w:val="none"/>
        </w:rPr>
      </w:pPr>
      <w:r>
        <w:rPr>
          <w:rFonts w:hint="eastAsia"/>
          <w:color w:val="auto"/>
          <w:highlight w:val="none"/>
        </w:rPr>
        <w:t>时间：</w:t>
      </w:r>
      <w:r>
        <w:rPr>
          <w:rFonts w:hint="eastAsia"/>
          <w:color w:val="auto"/>
          <w:highlight w:val="none"/>
          <w:u w:val="single"/>
        </w:rPr>
        <w:t>2026年</w:t>
      </w:r>
      <w:r>
        <w:rPr>
          <w:rFonts w:hint="eastAsia"/>
          <w:color w:val="auto"/>
          <w:highlight w:val="none"/>
          <w:u w:val="single"/>
          <w:lang w:val="en-US" w:eastAsia="zh-CN"/>
        </w:rPr>
        <w:t>8</w:t>
      </w:r>
      <w:r>
        <w:rPr>
          <w:rFonts w:hint="eastAsia"/>
          <w:color w:val="auto"/>
          <w:highlight w:val="none"/>
          <w:u w:val="single"/>
        </w:rPr>
        <w:t>月</w:t>
      </w:r>
      <w:r>
        <w:rPr>
          <w:rFonts w:hint="eastAsia"/>
          <w:color w:val="auto"/>
          <w:highlight w:val="none"/>
          <w:u w:val="single"/>
          <w:lang w:val="en-US" w:eastAsia="zh-CN"/>
        </w:rPr>
        <w:t>6</w:t>
      </w:r>
      <w:r>
        <w:rPr>
          <w:rFonts w:hint="eastAsia"/>
          <w:color w:val="auto"/>
          <w:highlight w:val="none"/>
          <w:u w:val="single"/>
        </w:rPr>
        <w:t>日起至2026年</w:t>
      </w:r>
      <w:r>
        <w:rPr>
          <w:rFonts w:hint="eastAsia"/>
          <w:color w:val="auto"/>
          <w:highlight w:val="none"/>
          <w:u w:val="single"/>
          <w:lang w:val="en-US" w:eastAsia="zh-CN"/>
        </w:rPr>
        <w:t>8</w:t>
      </w:r>
      <w:r>
        <w:rPr>
          <w:rFonts w:hint="eastAsia"/>
          <w:color w:val="auto"/>
          <w:highlight w:val="none"/>
          <w:u w:val="single"/>
        </w:rPr>
        <w:t>月</w:t>
      </w:r>
      <w:r>
        <w:rPr>
          <w:rFonts w:hint="eastAsia"/>
          <w:color w:val="auto"/>
          <w:highlight w:val="none"/>
          <w:u w:val="single"/>
          <w:lang w:val="en-US" w:eastAsia="zh-CN"/>
        </w:rPr>
        <w:t>13</w:t>
      </w:r>
      <w:r>
        <w:rPr>
          <w:rFonts w:hint="eastAsia"/>
          <w:color w:val="auto"/>
          <w:highlight w:val="none"/>
          <w:u w:val="single"/>
        </w:rPr>
        <w:t>日</w:t>
      </w:r>
      <w:r>
        <w:rPr>
          <w:rFonts w:hint="eastAsia"/>
          <w:color w:val="auto"/>
          <w:highlight w:val="none"/>
        </w:rPr>
        <w:t>，</w:t>
      </w:r>
      <w:bookmarkStart w:id="9" w:name="_Hlk46137393"/>
      <w:r>
        <w:rPr>
          <w:rFonts w:hint="eastAsia"/>
          <w:color w:val="auto"/>
          <w:highlight w:val="none"/>
        </w:rPr>
        <w:t>每天上午</w:t>
      </w:r>
      <w:bookmarkStart w:id="10" w:name="_Hlk132878196"/>
      <w:r>
        <w:rPr>
          <w:rFonts w:hint="eastAsia"/>
          <w:color w:val="auto"/>
          <w:highlight w:val="none"/>
          <w:lang w:val="en-US" w:eastAsia="zh-CN"/>
        </w:rPr>
        <w:t>00</w:t>
      </w:r>
      <w:r>
        <w:rPr>
          <w:rFonts w:hint="eastAsia"/>
          <w:color w:val="auto"/>
          <w:highlight w:val="none"/>
        </w:rPr>
        <w:t>：</w:t>
      </w:r>
      <w:r>
        <w:rPr>
          <w:rFonts w:hint="eastAsia"/>
          <w:color w:val="auto"/>
          <w:highlight w:val="none"/>
          <w:lang w:val="en-US" w:eastAsia="zh-CN"/>
        </w:rPr>
        <w:t>00</w:t>
      </w:r>
      <w:r>
        <w:rPr>
          <w:rFonts w:hint="eastAsia"/>
          <w:color w:val="auto"/>
          <w:highlight w:val="none"/>
        </w:rPr>
        <w:t>至12：00，下午</w:t>
      </w:r>
      <w:r>
        <w:rPr>
          <w:rFonts w:hint="eastAsia"/>
          <w:color w:val="auto"/>
          <w:highlight w:val="none"/>
          <w:lang w:val="en-US" w:eastAsia="zh-CN"/>
        </w:rPr>
        <w:t>12</w:t>
      </w:r>
      <w:r>
        <w:rPr>
          <w:rFonts w:hint="eastAsia"/>
          <w:color w:val="auto"/>
          <w:highlight w:val="none"/>
        </w:rPr>
        <w:t>：</w:t>
      </w:r>
      <w:r>
        <w:rPr>
          <w:rFonts w:hint="eastAsia"/>
          <w:color w:val="auto"/>
          <w:highlight w:val="none"/>
          <w:lang w:val="en-US" w:eastAsia="zh-CN"/>
        </w:rPr>
        <w:t>0</w:t>
      </w:r>
      <w:r>
        <w:rPr>
          <w:rFonts w:hint="eastAsia"/>
          <w:color w:val="auto"/>
          <w:highlight w:val="none"/>
        </w:rPr>
        <w:t>0至</w:t>
      </w:r>
      <w:bookmarkEnd w:id="10"/>
      <w:r>
        <w:rPr>
          <w:rFonts w:hint="eastAsia"/>
          <w:color w:val="auto"/>
          <w:highlight w:val="none"/>
          <w:lang w:val="en-US" w:eastAsia="zh-CN"/>
        </w:rPr>
        <w:t>23</w:t>
      </w:r>
      <w:r>
        <w:rPr>
          <w:rFonts w:hint="eastAsia"/>
          <w:color w:val="auto"/>
          <w:highlight w:val="none"/>
        </w:rPr>
        <w:t>：</w:t>
      </w:r>
      <w:r>
        <w:rPr>
          <w:rFonts w:hint="eastAsia"/>
          <w:color w:val="auto"/>
          <w:highlight w:val="none"/>
          <w:lang w:val="en-US" w:eastAsia="zh-CN"/>
        </w:rPr>
        <w:t>59</w:t>
      </w:r>
      <w:r>
        <w:rPr>
          <w:rFonts w:hint="eastAsia"/>
          <w:color w:val="auto"/>
          <w:highlight w:val="none"/>
        </w:rPr>
        <w:t>（北京时间，法定节假日除外）</w:t>
      </w:r>
    </w:p>
    <w:p w14:paraId="715900F0">
      <w:pPr>
        <w:shd w:val="clear"/>
        <w:spacing w:line="312" w:lineRule="auto"/>
        <w:ind w:firstLine="420" w:firstLineChars="200"/>
        <w:jc w:val="left"/>
        <w:rPr>
          <w:rFonts w:ascii="Arial" w:hAnsi="Arial" w:cs="Arial"/>
          <w:color w:val="auto"/>
          <w:kern w:val="0"/>
          <w:szCs w:val="21"/>
          <w:highlight w:val="none"/>
        </w:rPr>
      </w:pPr>
      <w:r>
        <w:rPr>
          <w:rFonts w:hint="eastAsia"/>
          <w:color w:val="auto"/>
          <w:highlight w:val="none"/>
        </w:rPr>
        <w:t>地点（网址）：</w:t>
      </w:r>
      <w:bookmarkEnd w:id="9"/>
      <w:r>
        <w:rPr>
          <w:rFonts w:ascii="Arial" w:hAnsi="Arial" w:cs="Arial"/>
          <w:color w:val="auto"/>
          <w:kern w:val="0"/>
          <w:szCs w:val="21"/>
          <w:highlight w:val="none"/>
        </w:rPr>
        <w:t>广西政府采购云平台</w:t>
      </w:r>
      <w:r>
        <w:rPr>
          <w:rFonts w:hint="eastAsia" w:ascii="Arial" w:hAnsi="Arial" w:cs="Arial"/>
          <w:color w:val="auto"/>
          <w:kern w:val="0"/>
          <w:szCs w:val="21"/>
          <w:highlight w:val="none"/>
        </w:rPr>
        <w:t>（https://www.gcy.zfcg.gxzf.gov.cn/）</w:t>
      </w:r>
    </w:p>
    <w:p w14:paraId="4C903561">
      <w:pPr>
        <w:shd w:val="clear"/>
        <w:spacing w:line="312" w:lineRule="auto"/>
        <w:ind w:firstLine="420" w:firstLineChars="200"/>
        <w:jc w:val="left"/>
        <w:rPr>
          <w:color w:val="auto"/>
          <w:szCs w:val="21"/>
          <w:highlight w:val="none"/>
        </w:rPr>
      </w:pPr>
      <w:r>
        <w:rPr>
          <w:rFonts w:hint="eastAsia"/>
          <w:color w:val="auto"/>
          <w:szCs w:val="21"/>
          <w:highlight w:val="none"/>
        </w:rPr>
        <w:t>方式：供应商登录广西政府采购云平台在线申请获取采购文件（进入“项目采购”应用，在获取采购文件菜单中选择项目，申请获取采购文件）</w:t>
      </w:r>
    </w:p>
    <w:p w14:paraId="728BA2B8">
      <w:pPr>
        <w:shd w:val="clea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四、响应文件提交</w:t>
      </w:r>
    </w:p>
    <w:p w14:paraId="702F84F7">
      <w:pPr>
        <w:keepNext w:val="0"/>
        <w:keepLines w:val="0"/>
        <w:pageBreakBefore w:val="0"/>
        <w:shd w:val="clear"/>
        <w:wordWrap/>
        <w:overflowPunct/>
        <w:topLinePunct w:val="0"/>
        <w:bidi w:val="0"/>
        <w:snapToGrid w:val="0"/>
        <w:spacing w:line="360" w:lineRule="auto"/>
        <w:ind w:firstLine="420" w:firstLineChars="200"/>
        <w:rPr>
          <w:color w:val="auto"/>
          <w:kern w:val="0"/>
          <w:szCs w:val="21"/>
          <w:highlight w:val="none"/>
        </w:rPr>
      </w:pPr>
      <w:r>
        <w:rPr>
          <w:rFonts w:hint="eastAsia"/>
          <w:color w:val="auto"/>
          <w:kern w:val="0"/>
          <w:szCs w:val="21"/>
          <w:highlight w:val="none"/>
        </w:rPr>
        <w:t>截止时间：2026年</w:t>
      </w:r>
      <w:r>
        <w:rPr>
          <w:rFonts w:hint="eastAsia"/>
          <w:color w:val="auto"/>
          <w:kern w:val="0"/>
          <w:szCs w:val="21"/>
          <w:highlight w:val="none"/>
          <w:lang w:val="en-US" w:eastAsia="zh-CN"/>
        </w:rPr>
        <w:t>8</w:t>
      </w:r>
      <w:r>
        <w:rPr>
          <w:rFonts w:hint="eastAsia"/>
          <w:color w:val="auto"/>
          <w:kern w:val="0"/>
          <w:szCs w:val="21"/>
          <w:highlight w:val="none"/>
        </w:rPr>
        <w:t>月</w:t>
      </w:r>
      <w:r>
        <w:rPr>
          <w:rFonts w:hint="eastAsia"/>
          <w:color w:val="auto"/>
          <w:kern w:val="0"/>
          <w:szCs w:val="21"/>
          <w:highlight w:val="none"/>
          <w:lang w:val="en-US" w:eastAsia="zh-CN"/>
        </w:rPr>
        <w:t>17</w:t>
      </w:r>
      <w:r>
        <w:rPr>
          <w:rFonts w:hint="eastAsia"/>
          <w:color w:val="auto"/>
          <w:kern w:val="0"/>
          <w:szCs w:val="21"/>
          <w:highlight w:val="none"/>
        </w:rPr>
        <w:t>日</w:t>
      </w:r>
      <w:r>
        <w:rPr>
          <w:rFonts w:hint="eastAsia"/>
          <w:color w:val="auto"/>
          <w:kern w:val="0"/>
          <w:szCs w:val="21"/>
          <w:highlight w:val="none"/>
          <w:lang w:val="en-US" w:eastAsia="zh-CN"/>
        </w:rPr>
        <w:t>15：00</w:t>
      </w:r>
      <w:r>
        <w:rPr>
          <w:rFonts w:hint="eastAsia" w:ascii="宋体" w:hAnsi="宋体" w:eastAsia="宋体" w:cs="宋体"/>
          <w:color w:val="auto"/>
          <w:sz w:val="21"/>
          <w:szCs w:val="21"/>
          <w:highlight w:val="none"/>
        </w:rPr>
        <w:t>（北京时间）。</w:t>
      </w:r>
    </w:p>
    <w:p w14:paraId="72C6B25A">
      <w:pPr>
        <w:shd w:val="clear"/>
        <w:spacing w:line="312" w:lineRule="auto"/>
        <w:ind w:firstLine="420" w:firstLineChars="200"/>
        <w:jc w:val="left"/>
        <w:rPr>
          <w:color w:val="auto"/>
          <w:kern w:val="0"/>
          <w:szCs w:val="21"/>
          <w:highlight w:val="none"/>
        </w:rPr>
      </w:pPr>
      <w:r>
        <w:rPr>
          <w:rFonts w:hint="eastAsia"/>
          <w:color w:val="auto"/>
          <w:kern w:val="0"/>
          <w:szCs w:val="21"/>
          <w:highlight w:val="none"/>
        </w:rPr>
        <w:t>地点（网址）：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w:t>
      </w:r>
      <w:r>
        <w:rPr>
          <w:color w:val="auto"/>
          <w:kern w:val="0"/>
          <w:szCs w:val="21"/>
          <w:highlight w:val="none"/>
        </w:rPr>
        <w:t>A</w:t>
      </w:r>
      <w:r>
        <w:rPr>
          <w:rFonts w:hint="eastAsia"/>
          <w:color w:val="auto"/>
          <w:kern w:val="0"/>
          <w:szCs w:val="21"/>
          <w:highlight w:val="none"/>
        </w:rPr>
        <w:t>认证编制、加密响应文件后在响应截止时间前上传至广西政府采购云平台，供应商在广西政府采购云平台提交电子版响应文件时，请填写参加远程截标活动经办人联系方式。</w:t>
      </w:r>
    </w:p>
    <w:p w14:paraId="66F31BE2">
      <w:pPr>
        <w:shd w:val="clear"/>
        <w:spacing w:line="300" w:lineRule="exact"/>
        <w:ind w:firstLine="442" w:firstLineChars="200"/>
        <w:jc w:val="left"/>
        <w:rPr>
          <w:b/>
          <w:bCs/>
          <w:color w:val="auto"/>
          <w:kern w:val="0"/>
          <w:sz w:val="22"/>
          <w:szCs w:val="22"/>
          <w:highlight w:val="none"/>
        </w:rPr>
      </w:pPr>
      <w:r>
        <w:rPr>
          <w:rFonts w:hint="eastAsia"/>
          <w:b/>
          <w:bCs/>
          <w:color w:val="auto"/>
          <w:kern w:val="0"/>
          <w:sz w:val="22"/>
          <w:szCs w:val="22"/>
          <w:highlight w:val="none"/>
        </w:rPr>
        <w:t>五、开启</w:t>
      </w:r>
    </w:p>
    <w:p w14:paraId="363CB816">
      <w:pPr>
        <w:keepNext w:val="0"/>
        <w:keepLines w:val="0"/>
        <w:pageBreakBefore w:val="0"/>
        <w:shd w:val="clear"/>
        <w:wordWrap/>
        <w:overflowPunct/>
        <w:topLinePunct w:val="0"/>
        <w:bidi w:val="0"/>
        <w:snapToGrid w:val="0"/>
        <w:spacing w:line="360" w:lineRule="auto"/>
        <w:ind w:firstLine="442" w:firstLineChars="200"/>
        <w:rPr>
          <w:color w:val="auto"/>
          <w:kern w:val="0"/>
          <w:szCs w:val="21"/>
          <w:highlight w:val="none"/>
        </w:rPr>
      </w:pPr>
      <w:r>
        <w:rPr>
          <w:rFonts w:hint="eastAsia"/>
          <w:b/>
          <w:bCs/>
          <w:color w:val="auto"/>
          <w:kern w:val="0"/>
          <w:sz w:val="22"/>
          <w:szCs w:val="22"/>
          <w:highlight w:val="none"/>
        </w:rPr>
        <w:t>开启时间：</w:t>
      </w:r>
      <w:r>
        <w:rPr>
          <w:rFonts w:hint="eastAsia"/>
          <w:color w:val="auto"/>
          <w:kern w:val="0"/>
          <w:szCs w:val="21"/>
          <w:highlight w:val="none"/>
        </w:rPr>
        <w:t>2026年</w:t>
      </w:r>
      <w:r>
        <w:rPr>
          <w:rFonts w:hint="eastAsia"/>
          <w:color w:val="auto"/>
          <w:kern w:val="0"/>
          <w:szCs w:val="21"/>
          <w:highlight w:val="none"/>
          <w:lang w:val="en-US" w:eastAsia="zh-CN"/>
        </w:rPr>
        <w:t>8</w:t>
      </w:r>
      <w:r>
        <w:rPr>
          <w:rFonts w:hint="eastAsia"/>
          <w:color w:val="auto"/>
          <w:kern w:val="0"/>
          <w:szCs w:val="21"/>
          <w:highlight w:val="none"/>
        </w:rPr>
        <w:t>月</w:t>
      </w:r>
      <w:r>
        <w:rPr>
          <w:rFonts w:hint="eastAsia"/>
          <w:color w:val="auto"/>
          <w:kern w:val="0"/>
          <w:szCs w:val="21"/>
          <w:highlight w:val="none"/>
          <w:lang w:val="en-US" w:eastAsia="zh-CN"/>
        </w:rPr>
        <w:t>17</w:t>
      </w:r>
      <w:r>
        <w:rPr>
          <w:rFonts w:hint="eastAsia"/>
          <w:color w:val="auto"/>
          <w:kern w:val="0"/>
          <w:szCs w:val="21"/>
          <w:highlight w:val="none"/>
        </w:rPr>
        <w:t>日</w:t>
      </w:r>
      <w:r>
        <w:rPr>
          <w:rFonts w:hint="eastAsia"/>
          <w:color w:val="auto"/>
          <w:kern w:val="0"/>
          <w:szCs w:val="21"/>
          <w:highlight w:val="none"/>
          <w:lang w:val="en-US" w:eastAsia="zh-CN"/>
        </w:rPr>
        <w:t>15：00</w:t>
      </w:r>
      <w:r>
        <w:rPr>
          <w:rFonts w:hint="eastAsia" w:ascii="宋体" w:hAnsi="宋体" w:eastAsia="宋体" w:cs="宋体"/>
          <w:color w:val="auto"/>
          <w:sz w:val="21"/>
          <w:szCs w:val="21"/>
          <w:highlight w:val="none"/>
        </w:rPr>
        <w:t>（北京时间）。</w:t>
      </w:r>
    </w:p>
    <w:p w14:paraId="5B959BAF">
      <w:pPr>
        <w:shd w:val="clea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地点：</w:t>
      </w:r>
      <w:r>
        <w:rPr>
          <w:rFonts w:hint="eastAsia"/>
          <w:color w:val="auto"/>
          <w:szCs w:val="21"/>
          <w:highlight w:val="none"/>
        </w:rPr>
        <w:t>供应商登录广西政府采购云平台电子开标大厅截标。</w:t>
      </w:r>
    </w:p>
    <w:p w14:paraId="6A97BBBA">
      <w:pPr>
        <w:shd w:val="clea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六、公告期限</w:t>
      </w:r>
    </w:p>
    <w:p w14:paraId="21B0C422">
      <w:pPr>
        <w:shd w:val="clear"/>
        <w:spacing w:line="312" w:lineRule="auto"/>
        <w:ind w:firstLine="420" w:firstLineChars="200"/>
        <w:jc w:val="left"/>
        <w:rPr>
          <w:color w:val="auto"/>
          <w:kern w:val="0"/>
          <w:szCs w:val="21"/>
          <w:highlight w:val="none"/>
        </w:rPr>
      </w:pPr>
      <w:r>
        <w:rPr>
          <w:rFonts w:hint="eastAsia"/>
          <w:color w:val="auto"/>
          <w:kern w:val="0"/>
          <w:szCs w:val="21"/>
          <w:highlight w:val="none"/>
        </w:rPr>
        <w:t>自本公告发布之日起5个工作日。</w:t>
      </w:r>
    </w:p>
    <w:p w14:paraId="04236D47">
      <w:pPr>
        <w:shd w:val="clear"/>
        <w:spacing w:line="312" w:lineRule="auto"/>
        <w:ind w:firstLine="442" w:firstLineChars="200"/>
        <w:jc w:val="left"/>
        <w:rPr>
          <w:rFonts w:hint="default" w:eastAsia="宋体"/>
          <w:b/>
          <w:bCs/>
          <w:color w:val="auto"/>
          <w:kern w:val="0"/>
          <w:sz w:val="22"/>
          <w:szCs w:val="22"/>
          <w:highlight w:val="none"/>
          <w:lang w:val="en-US" w:eastAsia="zh-CN"/>
        </w:rPr>
      </w:pPr>
      <w:r>
        <w:rPr>
          <w:rFonts w:hint="eastAsia"/>
          <w:b/>
          <w:bCs/>
          <w:color w:val="auto"/>
          <w:kern w:val="0"/>
          <w:sz w:val="22"/>
          <w:szCs w:val="22"/>
          <w:highlight w:val="none"/>
        </w:rPr>
        <w:t>七、其他补充事宜</w:t>
      </w:r>
      <w:r>
        <w:rPr>
          <w:rFonts w:hint="eastAsia"/>
          <w:color w:val="auto"/>
          <w:highlight w:val="none"/>
          <w:lang w:eastAsia="zh-CN"/>
        </w:rPr>
        <w:t>：</w:t>
      </w:r>
    </w:p>
    <w:p w14:paraId="5E23EF25">
      <w:pPr>
        <w:shd w:val="clear"/>
        <w:spacing w:line="312" w:lineRule="auto"/>
        <w:ind w:firstLine="420" w:firstLineChars="200"/>
        <w:jc w:val="left"/>
        <w:rPr>
          <w:color w:val="auto"/>
          <w:kern w:val="0"/>
          <w:szCs w:val="21"/>
          <w:highlight w:val="none"/>
        </w:rPr>
      </w:pPr>
      <w:r>
        <w:rPr>
          <w:rFonts w:hint="eastAsia"/>
          <w:color w:val="auto"/>
          <w:kern w:val="0"/>
          <w:szCs w:val="21"/>
          <w:highlight w:val="none"/>
        </w:rPr>
        <w:t>1.公告发布媒体：广西壮族自治区政府采购网、中国政府采购网</w:t>
      </w:r>
    </w:p>
    <w:p w14:paraId="239A3AAE">
      <w:pPr>
        <w:shd w:val="clear"/>
        <w:spacing w:line="312" w:lineRule="auto"/>
        <w:ind w:firstLine="420" w:firstLineChars="200"/>
        <w:jc w:val="left"/>
        <w:rPr>
          <w:color w:val="auto"/>
          <w:kern w:val="0"/>
          <w:szCs w:val="21"/>
          <w:highlight w:val="none"/>
        </w:rPr>
      </w:pPr>
      <w:r>
        <w:rPr>
          <w:rFonts w:hint="eastAsia"/>
          <w:color w:val="auto"/>
          <w:kern w:val="0"/>
          <w:szCs w:val="21"/>
          <w:highlight w:val="none"/>
        </w:rPr>
        <w:t>2.需落实的政府采购政策：政府采购促进中小企业、监狱企业发展、促进残疾人就业、节能环保、对本国产品的支持等有关政策，具体详见采购文件。</w:t>
      </w:r>
    </w:p>
    <w:p w14:paraId="6EC9EFB0">
      <w:pPr>
        <w:shd w:val="clear"/>
        <w:spacing w:line="312" w:lineRule="auto"/>
        <w:ind w:firstLine="420" w:firstLineChars="200"/>
        <w:jc w:val="left"/>
        <w:rPr>
          <w:color w:val="auto"/>
          <w:kern w:val="0"/>
          <w:szCs w:val="21"/>
          <w:highlight w:val="none"/>
        </w:rPr>
      </w:pPr>
      <w:r>
        <w:rPr>
          <w:rFonts w:hint="eastAsia"/>
          <w:color w:val="auto"/>
          <w:kern w:val="0"/>
          <w:szCs w:val="21"/>
          <w:highlight w:val="none"/>
        </w:rPr>
        <w:t>3.本项目供应商的产生方式：发布公告征集</w:t>
      </w:r>
    </w:p>
    <w:p w14:paraId="53FD21E8">
      <w:pPr>
        <w:shd w:val="clear"/>
        <w:spacing w:line="312" w:lineRule="auto"/>
        <w:ind w:firstLine="420" w:firstLineChars="200"/>
        <w:jc w:val="left"/>
        <w:rPr>
          <w:color w:val="auto"/>
          <w:kern w:val="0"/>
          <w:szCs w:val="21"/>
          <w:highlight w:val="none"/>
        </w:rPr>
      </w:pPr>
      <w:r>
        <w:rPr>
          <w:rFonts w:hint="eastAsia"/>
          <w:color w:val="auto"/>
          <w:kern w:val="0"/>
          <w:szCs w:val="21"/>
          <w:highlight w:val="none"/>
        </w:rPr>
        <w:t>4.注意事项：</w:t>
      </w:r>
    </w:p>
    <w:p w14:paraId="310A9B92">
      <w:pPr>
        <w:shd w:val="clear"/>
        <w:spacing w:line="312" w:lineRule="auto"/>
        <w:ind w:firstLine="420" w:firstLineChars="200"/>
        <w:jc w:val="left"/>
        <w:rPr>
          <w:color w:val="auto"/>
          <w:kern w:val="0"/>
          <w:szCs w:val="21"/>
          <w:highlight w:val="none"/>
        </w:rPr>
      </w:pPr>
      <w:r>
        <w:rPr>
          <w:rFonts w:hint="eastAsia"/>
          <w:color w:val="auto"/>
          <w:kern w:val="0"/>
          <w:szCs w:val="21"/>
          <w:highlight w:val="none"/>
        </w:rPr>
        <w:t>（1）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EFF0527">
      <w:pPr>
        <w:shd w:val="clear"/>
        <w:spacing w:line="312" w:lineRule="auto"/>
        <w:ind w:firstLine="420" w:firstLineChars="200"/>
        <w:jc w:val="left"/>
        <w:rPr>
          <w:color w:val="auto"/>
          <w:kern w:val="0"/>
          <w:szCs w:val="21"/>
          <w:highlight w:val="none"/>
        </w:rPr>
      </w:pPr>
      <w:r>
        <w:rPr>
          <w:rFonts w:hint="eastAsia"/>
          <w:color w:val="auto"/>
          <w:kern w:val="0"/>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1875B68F">
      <w:pPr>
        <w:shd w:val="clear"/>
        <w:spacing w:line="312" w:lineRule="auto"/>
        <w:ind w:firstLine="420" w:firstLineChars="200"/>
        <w:jc w:val="left"/>
        <w:rPr>
          <w:color w:val="auto"/>
          <w:kern w:val="0"/>
          <w:szCs w:val="21"/>
          <w:highlight w:val="none"/>
        </w:rPr>
      </w:pPr>
      <w:r>
        <w:rPr>
          <w:rFonts w:hint="eastAsia"/>
          <w:color w:val="auto"/>
          <w:kern w:val="0"/>
          <w:szCs w:val="21"/>
          <w:highlight w:val="none"/>
        </w:rPr>
        <w:t>（3）若对项目采购电子交易系统操作有疑问，可登录广西政府采购云平台（https://www.gcy.zfcg.gxzf.gov.cn/），点击右侧咨询小采或帮助文档或拨打客服热线95763</w:t>
      </w:r>
    </w:p>
    <w:p w14:paraId="76E95C7E">
      <w:pPr>
        <w:shd w:val="clear"/>
        <w:spacing w:line="312" w:lineRule="auto"/>
        <w:ind w:firstLine="420" w:firstLineChars="200"/>
        <w:jc w:val="left"/>
        <w:rPr>
          <w:color w:val="auto"/>
          <w:kern w:val="0"/>
          <w:szCs w:val="21"/>
          <w:highlight w:val="none"/>
        </w:rPr>
      </w:pPr>
      <w:r>
        <w:rPr>
          <w:rFonts w:hint="eastAsia"/>
          <w:color w:val="auto"/>
          <w:kern w:val="0"/>
          <w:szCs w:val="21"/>
          <w:highlight w:val="none"/>
        </w:rPr>
        <w:t>5. 根据《崇左市财政局关于进一步做好线上“政采贷”融资业务工作的通知》（崇财采〔2023〕10号），供应商可凭成交通知书、政府采购合同，通过中征应收账款融资服务平台向银行在线申请“政采贷”融资。（具体详见采购文件中关于“政采贷”相关信息）。</w:t>
      </w:r>
    </w:p>
    <w:p w14:paraId="718E5817">
      <w:pPr>
        <w:shd w:val="clear"/>
        <w:spacing w:line="312" w:lineRule="auto"/>
        <w:ind w:firstLine="420" w:firstLineChars="200"/>
        <w:jc w:val="left"/>
        <w:rPr>
          <w:color w:val="auto"/>
          <w:kern w:val="0"/>
          <w:szCs w:val="21"/>
          <w:highlight w:val="none"/>
        </w:rPr>
      </w:pPr>
      <w:r>
        <w:rPr>
          <w:rFonts w:hint="eastAsia"/>
          <w:color w:val="auto"/>
          <w:kern w:val="0"/>
          <w:szCs w:val="21"/>
          <w:highlight w:val="none"/>
        </w:rPr>
        <w:t>6. 本项目按照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者其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p w14:paraId="7CD6502E">
      <w:pPr>
        <w:shd w:val="clea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7. 本项目采用远程异地评审，主会场在广西机电设备招标有限公司崇左分公司评标室（广西崇左市德天路28号），副会场在广西机电设备招标有限公司（广西南宁市金湖路63号金源CBD现代城B座7层）。</w:t>
      </w:r>
    </w:p>
    <w:p w14:paraId="2FA97682">
      <w:pPr>
        <w:shd w:val="clear"/>
        <w:spacing w:line="276" w:lineRule="auto"/>
        <w:ind w:firstLine="422" w:firstLineChars="200"/>
        <w:rPr>
          <w:rFonts w:hint="eastAsia"/>
          <w:b/>
          <w:bCs/>
          <w:color w:val="auto"/>
          <w:kern w:val="0"/>
          <w:szCs w:val="21"/>
          <w:highlight w:val="none"/>
          <w:lang w:val="en-US" w:eastAsia="zh-CN"/>
        </w:rPr>
      </w:pPr>
      <w:r>
        <w:rPr>
          <w:rFonts w:hint="eastAsia"/>
          <w:b/>
          <w:bCs/>
          <w:color w:val="auto"/>
          <w:kern w:val="0"/>
          <w:szCs w:val="21"/>
          <w:highlight w:val="none"/>
          <w:lang w:val="en-US" w:eastAsia="zh-CN"/>
        </w:rPr>
        <w:t>8.本项目标项一</w:t>
      </w:r>
      <w:r>
        <w:rPr>
          <w:rFonts w:hint="eastAsia" w:ascii="宋体" w:hAnsi="宋体" w:cs="宋体"/>
          <w:b/>
          <w:bCs/>
          <w:color w:val="auto"/>
          <w:kern w:val="0"/>
          <w:szCs w:val="21"/>
          <w:highlight w:val="none"/>
          <w:lang w:val="en-US" w:eastAsia="zh-CN"/>
        </w:rPr>
        <w:t>生产障碍耕地治理项目实施“叶面阻隔+”技术措施模式面积3200亩和“镉低积累品种替代+”技术措施模式面积1000亩</w:t>
      </w:r>
      <w:r>
        <w:rPr>
          <w:rFonts w:hint="eastAsia"/>
          <w:b/>
          <w:bCs/>
          <w:color w:val="auto"/>
          <w:kern w:val="0"/>
          <w:szCs w:val="21"/>
          <w:highlight w:val="none"/>
          <w:lang w:val="en-US" w:eastAsia="zh-CN"/>
        </w:rPr>
        <w:t>、标项二</w:t>
      </w:r>
      <w:r>
        <w:rPr>
          <w:rFonts w:hint="eastAsia" w:ascii="宋体" w:hAnsi="宋体" w:cs="宋体"/>
          <w:b/>
          <w:bCs/>
          <w:color w:val="auto"/>
          <w:kern w:val="0"/>
          <w:szCs w:val="21"/>
          <w:highlight w:val="none"/>
          <w:lang w:val="en-US" w:eastAsia="zh-CN"/>
        </w:rPr>
        <w:t>稻谷样品采集及检测的</w:t>
      </w:r>
      <w:r>
        <w:rPr>
          <w:rFonts w:hint="eastAsia"/>
          <w:b/>
          <w:bCs/>
          <w:color w:val="auto"/>
          <w:kern w:val="0"/>
          <w:szCs w:val="21"/>
          <w:highlight w:val="none"/>
          <w:lang w:val="en-US" w:eastAsia="zh-CN"/>
        </w:rPr>
        <w:t>成交供应商不得参与本标项的磋商。</w:t>
      </w:r>
    </w:p>
    <w:p w14:paraId="44CEEF38">
      <w:pPr>
        <w:shd w:val="clear"/>
        <w:spacing w:line="276" w:lineRule="auto"/>
        <w:ind w:firstLine="442" w:firstLineChars="200"/>
        <w:rPr>
          <w:b/>
          <w:bCs/>
          <w:color w:val="auto"/>
          <w:kern w:val="0"/>
          <w:sz w:val="22"/>
          <w:szCs w:val="22"/>
          <w:highlight w:val="none"/>
        </w:rPr>
      </w:pPr>
      <w:r>
        <w:rPr>
          <w:rFonts w:hint="eastAsia"/>
          <w:b/>
          <w:bCs/>
          <w:color w:val="auto"/>
          <w:kern w:val="0"/>
          <w:sz w:val="22"/>
          <w:szCs w:val="22"/>
          <w:highlight w:val="none"/>
        </w:rPr>
        <w:t>八、对本次采购提出询问，请按以下方式联系</w:t>
      </w:r>
    </w:p>
    <w:p w14:paraId="51BC1095">
      <w:pPr>
        <w:shd w:val="clear"/>
        <w:spacing w:line="312" w:lineRule="auto"/>
        <w:ind w:firstLine="420" w:firstLineChars="200"/>
        <w:jc w:val="left"/>
        <w:rPr>
          <w:color w:val="auto"/>
          <w:kern w:val="0"/>
          <w:szCs w:val="21"/>
          <w:highlight w:val="none"/>
        </w:rPr>
      </w:pPr>
      <w:bookmarkStart w:id="11" w:name="_Hlk19048373"/>
      <w:r>
        <w:rPr>
          <w:rFonts w:hint="eastAsia"/>
          <w:color w:val="auto"/>
          <w:kern w:val="0"/>
          <w:szCs w:val="21"/>
          <w:highlight w:val="none"/>
        </w:rPr>
        <w:t>1.采购人信息</w:t>
      </w:r>
    </w:p>
    <w:p w14:paraId="36D50AC8">
      <w:pPr>
        <w:shd w:val="clear"/>
        <w:spacing w:line="312" w:lineRule="auto"/>
        <w:ind w:firstLine="420" w:firstLineChars="200"/>
        <w:jc w:val="left"/>
        <w:rPr>
          <w:rFonts w:hint="eastAsia" w:eastAsia="宋体"/>
          <w:color w:val="auto"/>
          <w:kern w:val="0"/>
          <w:szCs w:val="21"/>
          <w:highlight w:val="none"/>
          <w:lang w:eastAsia="zh-CN"/>
        </w:rPr>
      </w:pPr>
      <w:r>
        <w:rPr>
          <w:rFonts w:hint="eastAsia"/>
          <w:color w:val="auto"/>
          <w:kern w:val="0"/>
          <w:szCs w:val="21"/>
          <w:highlight w:val="none"/>
        </w:rPr>
        <w:t>名  称：</w:t>
      </w:r>
      <w:r>
        <w:rPr>
          <w:rFonts w:hint="eastAsia"/>
          <w:color w:val="auto"/>
          <w:kern w:val="0"/>
          <w:szCs w:val="21"/>
          <w:highlight w:val="none"/>
          <w:lang w:eastAsia="zh-CN"/>
        </w:rPr>
        <w:t>大新县农业农村局</w:t>
      </w:r>
    </w:p>
    <w:p w14:paraId="260B6EA7">
      <w:pPr>
        <w:shd w:val="clear"/>
        <w:spacing w:line="312" w:lineRule="auto"/>
        <w:ind w:firstLine="420" w:firstLineChars="200"/>
        <w:jc w:val="left"/>
        <w:rPr>
          <w:color w:val="auto"/>
          <w:kern w:val="0"/>
          <w:szCs w:val="21"/>
          <w:highlight w:val="none"/>
        </w:rPr>
      </w:pPr>
      <w:r>
        <w:rPr>
          <w:rFonts w:hint="eastAsia"/>
          <w:color w:val="auto"/>
          <w:kern w:val="0"/>
          <w:szCs w:val="21"/>
          <w:highlight w:val="none"/>
        </w:rPr>
        <w:t>地  址：</w:t>
      </w:r>
      <w:r>
        <w:rPr>
          <w:rFonts w:hint="eastAsia"/>
          <w:color w:val="auto"/>
          <w:kern w:val="0"/>
          <w:szCs w:val="21"/>
          <w:highlight w:val="none"/>
          <w:lang w:val="en-US" w:eastAsia="zh-CN"/>
        </w:rPr>
        <w:t xml:space="preserve">崇左市大新县桃城镇养利中路 450 </w:t>
      </w:r>
      <w:r>
        <w:rPr>
          <w:rFonts w:hint="eastAsia"/>
          <w:color w:val="auto"/>
          <w:kern w:val="0"/>
          <w:szCs w:val="21"/>
          <w:highlight w:val="none"/>
        </w:rPr>
        <w:t>号</w:t>
      </w:r>
    </w:p>
    <w:p w14:paraId="58E19EDF">
      <w:pPr>
        <w:keepNext w:val="0"/>
        <w:keepLines w:val="0"/>
        <w:pageBreakBefore w:val="0"/>
        <w:shd w:val="clear"/>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联系人及电</w:t>
      </w:r>
      <w:r>
        <w:rPr>
          <w:rFonts w:hint="eastAsia" w:ascii="宋体" w:hAnsi="宋体" w:eastAsia="宋体" w:cs="宋体"/>
          <w:bCs w:val="0"/>
          <w:color w:val="auto"/>
          <w:spacing w:val="0"/>
          <w:sz w:val="21"/>
          <w:szCs w:val="21"/>
          <w:highlight w:val="none"/>
          <w:lang w:val="en-US" w:eastAsia="zh-CN"/>
        </w:rPr>
        <w:t>话: 农工  0771-3630922</w:t>
      </w:r>
    </w:p>
    <w:p w14:paraId="7ED64A43">
      <w:pPr>
        <w:shd w:val="clear"/>
        <w:spacing w:line="312" w:lineRule="auto"/>
        <w:ind w:firstLine="420" w:firstLineChars="200"/>
        <w:jc w:val="left"/>
        <w:rPr>
          <w:color w:val="auto"/>
          <w:kern w:val="0"/>
          <w:szCs w:val="21"/>
          <w:highlight w:val="none"/>
        </w:rPr>
      </w:pPr>
      <w:r>
        <w:rPr>
          <w:rFonts w:hint="eastAsia"/>
          <w:color w:val="auto"/>
          <w:kern w:val="0"/>
          <w:szCs w:val="21"/>
          <w:highlight w:val="none"/>
        </w:rPr>
        <w:t>2.采购代理机构信息</w:t>
      </w:r>
    </w:p>
    <w:p w14:paraId="7DEBE4BF">
      <w:pPr>
        <w:shd w:val="clear"/>
        <w:spacing w:line="312" w:lineRule="auto"/>
        <w:ind w:firstLine="420" w:firstLineChars="200"/>
        <w:jc w:val="left"/>
        <w:rPr>
          <w:color w:val="auto"/>
          <w:kern w:val="0"/>
          <w:szCs w:val="21"/>
          <w:highlight w:val="none"/>
        </w:rPr>
      </w:pPr>
      <w:r>
        <w:rPr>
          <w:rFonts w:hint="eastAsia"/>
          <w:color w:val="auto"/>
          <w:kern w:val="0"/>
          <w:szCs w:val="21"/>
          <w:highlight w:val="none"/>
        </w:rPr>
        <w:t>名称</w:t>
      </w:r>
      <w:r>
        <w:rPr>
          <w:color w:val="auto"/>
          <w:kern w:val="0"/>
          <w:szCs w:val="21"/>
          <w:highlight w:val="none"/>
        </w:rPr>
        <w:t>：广西机电设备招标有限公司</w:t>
      </w:r>
    </w:p>
    <w:p w14:paraId="5DB36FB1">
      <w:pPr>
        <w:shd w:val="clear"/>
        <w:spacing w:line="312" w:lineRule="auto"/>
        <w:ind w:firstLine="420" w:firstLineChars="200"/>
        <w:jc w:val="left"/>
        <w:rPr>
          <w:color w:val="auto"/>
          <w:kern w:val="0"/>
          <w:szCs w:val="21"/>
          <w:highlight w:val="none"/>
        </w:rPr>
      </w:pPr>
      <w:r>
        <w:rPr>
          <w:color w:val="auto"/>
          <w:kern w:val="0"/>
          <w:szCs w:val="21"/>
          <w:highlight w:val="none"/>
        </w:rPr>
        <w:t>地址：</w:t>
      </w:r>
      <w:bookmarkStart w:id="12" w:name="_Hlk43198245"/>
      <w:r>
        <w:rPr>
          <w:color w:val="auto"/>
          <w:highlight w:val="none"/>
        </w:rPr>
        <w:t>广西南宁市金湖路63号金源CBD现代城B座7层</w:t>
      </w:r>
      <w:bookmarkEnd w:id="12"/>
    </w:p>
    <w:bookmarkEnd w:id="11"/>
    <w:p w14:paraId="47D0C054">
      <w:pPr>
        <w:shd w:val="clear"/>
        <w:spacing w:line="312" w:lineRule="auto"/>
        <w:ind w:firstLine="420" w:firstLineChars="200"/>
        <w:jc w:val="left"/>
        <w:rPr>
          <w:color w:val="auto"/>
          <w:highlight w:val="none"/>
        </w:rPr>
      </w:pPr>
      <w:r>
        <w:rPr>
          <w:rFonts w:hint="eastAsia"/>
          <w:color w:val="auto"/>
          <w:kern w:val="0"/>
          <w:szCs w:val="21"/>
          <w:highlight w:val="none"/>
        </w:rPr>
        <w:t>项目联系人：</w:t>
      </w:r>
      <w:r>
        <w:rPr>
          <w:rFonts w:hint="eastAsia"/>
          <w:color w:val="auto"/>
          <w:highlight w:val="none"/>
        </w:rPr>
        <w:t>梁艳冰、梁耿高、陆丽春</w:t>
      </w:r>
    </w:p>
    <w:p w14:paraId="2E6F26FD">
      <w:pPr>
        <w:shd w:val="clear"/>
        <w:spacing w:line="312" w:lineRule="auto"/>
        <w:ind w:right="420" w:firstLine="420" w:firstLineChars="200"/>
        <w:rPr>
          <w:color w:val="auto"/>
          <w:kern w:val="0"/>
          <w:szCs w:val="21"/>
          <w:highlight w:val="none"/>
        </w:rPr>
      </w:pPr>
      <w:r>
        <w:rPr>
          <w:rFonts w:hint="eastAsia"/>
          <w:color w:val="auto"/>
          <w:kern w:val="0"/>
          <w:szCs w:val="21"/>
          <w:highlight w:val="none"/>
        </w:rPr>
        <w:t>项目联系方式：</w:t>
      </w:r>
      <w:r>
        <w:rPr>
          <w:rFonts w:hint="eastAsia"/>
          <w:color w:val="auto"/>
          <w:highlight w:val="none"/>
        </w:rPr>
        <w:t>0771-2808981</w:t>
      </w:r>
      <w:r>
        <w:rPr>
          <w:color w:val="auto"/>
          <w:kern w:val="0"/>
          <w:szCs w:val="21"/>
          <w:highlight w:val="none"/>
        </w:rPr>
        <w:t xml:space="preserve"> </w:t>
      </w:r>
    </w:p>
    <w:p w14:paraId="06CB379B">
      <w:pPr>
        <w:shd w:val="clear"/>
        <w:spacing w:line="312" w:lineRule="auto"/>
        <w:ind w:firstLine="420" w:firstLineChars="200"/>
        <w:jc w:val="right"/>
        <w:rPr>
          <w:color w:val="auto"/>
          <w:kern w:val="0"/>
          <w:szCs w:val="21"/>
          <w:highlight w:val="none"/>
        </w:rPr>
      </w:pPr>
      <w:r>
        <w:rPr>
          <w:color w:val="auto"/>
          <w:kern w:val="0"/>
          <w:szCs w:val="21"/>
          <w:highlight w:val="none"/>
        </w:rPr>
        <w:t>广西机电设备招标有限公司</w:t>
      </w:r>
    </w:p>
    <w:p w14:paraId="44820431">
      <w:pPr>
        <w:shd w:val="clear"/>
        <w:spacing w:line="312" w:lineRule="auto"/>
        <w:ind w:firstLine="420" w:firstLineChars="200"/>
        <w:jc w:val="right"/>
        <w:rPr>
          <w:rFonts w:hint="default"/>
          <w:color w:val="auto"/>
          <w:kern w:val="0"/>
          <w:szCs w:val="21"/>
          <w:highlight w:val="none"/>
          <w:lang w:val="en-US"/>
        </w:rPr>
      </w:pPr>
      <w:r>
        <w:rPr>
          <w:rFonts w:hint="eastAsia"/>
          <w:color w:val="auto"/>
          <w:kern w:val="0"/>
          <w:szCs w:val="21"/>
          <w:highlight w:val="none"/>
        </w:rPr>
        <w:t>2026年</w:t>
      </w:r>
      <w:r>
        <w:rPr>
          <w:rFonts w:hint="eastAsia"/>
          <w:color w:val="auto"/>
          <w:kern w:val="0"/>
          <w:szCs w:val="21"/>
          <w:highlight w:val="none"/>
          <w:lang w:val="en-US" w:eastAsia="zh-CN"/>
        </w:rPr>
        <w:t>8月6日</w:t>
      </w:r>
    </w:p>
    <w:p w14:paraId="77F521AE">
      <w:pPr>
        <w:shd w:val="clear"/>
        <w:rPr>
          <w:color w:val="auto"/>
          <w:kern w:val="0"/>
          <w:szCs w:val="21"/>
          <w:highlight w:val="none"/>
        </w:rPr>
      </w:pPr>
      <w:r>
        <w:rPr>
          <w:color w:val="auto"/>
          <w:kern w:val="0"/>
          <w:szCs w:val="21"/>
          <w:highlight w:val="none"/>
        </w:rPr>
        <w:br w:type="page"/>
      </w:r>
    </w:p>
    <w:p w14:paraId="69D44FC5">
      <w:pPr>
        <w:shd w:val="clear"/>
        <w:spacing w:line="312" w:lineRule="auto"/>
        <w:ind w:firstLine="420" w:firstLineChars="200"/>
        <w:jc w:val="right"/>
        <w:rPr>
          <w:color w:val="auto"/>
          <w:kern w:val="0"/>
          <w:szCs w:val="21"/>
          <w:highlight w:val="none"/>
        </w:rPr>
      </w:pPr>
    </w:p>
    <w:p w14:paraId="121A0B65">
      <w:pPr>
        <w:pStyle w:val="27"/>
        <w:shd w:val="clear"/>
        <w:snapToGrid w:val="0"/>
        <w:spacing w:before="120" w:after="120" w:line="320" w:lineRule="exact"/>
        <w:jc w:val="center"/>
        <w:outlineLvl w:val="0"/>
        <w:rPr>
          <w:rFonts w:hint="eastAsia" w:hAnsi="宋体" w:cs="宋体"/>
          <w:b/>
          <w:bCs/>
          <w:color w:val="auto"/>
          <w:sz w:val="28"/>
          <w:szCs w:val="28"/>
          <w:highlight w:val="none"/>
        </w:rPr>
      </w:pPr>
      <w:bookmarkStart w:id="13" w:name="_Toc11839"/>
      <w:r>
        <w:rPr>
          <w:rFonts w:ascii="Times New Roman" w:hAnsi="Times New Roman" w:cs="Times New Roman"/>
          <w:color w:val="auto"/>
          <w:sz w:val="32"/>
          <w:szCs w:val="32"/>
          <w:highlight w:val="none"/>
        </w:rPr>
        <w:t>第二章  采购需求</w:t>
      </w:r>
      <w:bookmarkEnd w:id="13"/>
      <w:bookmarkStart w:id="14" w:name="_Toc254970490"/>
      <w:bookmarkStart w:id="15" w:name="_Toc254970631"/>
    </w:p>
    <w:p w14:paraId="0C33ECD9">
      <w:pPr>
        <w:shd w:val="clear"/>
        <w:spacing w:line="360" w:lineRule="auto"/>
        <w:rPr>
          <w:rFonts w:hint="eastAsia"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3F11FB6D">
      <w:pPr>
        <w:shd w:val="clea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2FE76016">
      <w:pPr>
        <w:shd w:val="clear"/>
        <w:spacing w:line="360" w:lineRule="auto"/>
        <w:rPr>
          <w:color w:val="auto"/>
          <w:szCs w:val="21"/>
          <w:highlight w:val="none"/>
        </w:rPr>
      </w:pPr>
      <w:r>
        <w:rPr>
          <w:rFonts w:hint="eastAsia"/>
          <w:color w:val="auto"/>
          <w:szCs w:val="21"/>
          <w:highlight w:val="none"/>
        </w:rPr>
        <w:t>详见</w:t>
      </w:r>
      <w:r>
        <w:rPr>
          <w:rFonts w:hint="eastAsia"/>
          <w:color w:val="auto"/>
          <w:szCs w:val="21"/>
          <w:highlight w:val="none"/>
          <w:lang w:eastAsia="zh-CN"/>
        </w:rPr>
        <w:t>采购文件</w:t>
      </w:r>
      <w:r>
        <w:rPr>
          <w:rFonts w:hint="eastAsia"/>
          <w:color w:val="auto"/>
          <w:szCs w:val="21"/>
          <w:highlight w:val="none"/>
        </w:rPr>
        <w:t>“评审方法及标准</w:t>
      </w:r>
      <w:r>
        <w:rPr>
          <w:color w:val="auto"/>
          <w:szCs w:val="21"/>
          <w:highlight w:val="none"/>
        </w:rPr>
        <w:t>/政府采购政策应用说明”。</w:t>
      </w:r>
    </w:p>
    <w:p w14:paraId="5A5DFD83">
      <w:pPr>
        <w:shd w:val="clea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w:t>
      </w:r>
      <w:r>
        <w:rPr>
          <w:rFonts w:hint="eastAsia"/>
          <w:color w:val="auto"/>
          <w:szCs w:val="21"/>
          <w:highlight w:val="none"/>
          <w:lang w:eastAsia="zh-CN"/>
        </w:rPr>
        <w:t>成交</w:t>
      </w:r>
      <w:r>
        <w:rPr>
          <w:rFonts w:hint="eastAsia"/>
          <w:color w:val="auto"/>
          <w:szCs w:val="21"/>
          <w:highlight w:val="none"/>
        </w:rPr>
        <w:t>供应商</w:t>
      </w:r>
      <w:r>
        <w:rPr>
          <w:color w:val="auto"/>
          <w:szCs w:val="21"/>
          <w:highlight w:val="none"/>
        </w:rPr>
        <w:t>在采购合同中约定。</w:t>
      </w:r>
    </w:p>
    <w:p w14:paraId="62D37C67">
      <w:pPr>
        <w:shd w:val="clear"/>
        <w:spacing w:line="360" w:lineRule="auto"/>
        <w:rPr>
          <w:color w:val="auto"/>
          <w:szCs w:val="21"/>
          <w:highlight w:val="none"/>
        </w:rPr>
      </w:pPr>
      <w:r>
        <w:rPr>
          <w:rFonts w:hint="eastAsia"/>
          <w:color w:val="auto"/>
          <w:szCs w:val="21"/>
          <w:highlight w:val="none"/>
        </w:rPr>
        <w:t>3.标注“▲”的条款或要求系指实质性条款或实质性要求，必须满足，如存在负偏离将导致</w:t>
      </w:r>
      <w:r>
        <w:rPr>
          <w:rFonts w:hint="eastAsia"/>
          <w:color w:val="auto"/>
          <w:szCs w:val="21"/>
          <w:highlight w:val="none"/>
          <w:lang w:val="en-US" w:eastAsia="zh-CN"/>
        </w:rPr>
        <w:t>响应</w:t>
      </w:r>
      <w:r>
        <w:rPr>
          <w:rFonts w:hint="eastAsia"/>
          <w:color w:val="auto"/>
          <w:szCs w:val="21"/>
          <w:highlight w:val="none"/>
        </w:rPr>
        <w:t>被否决。</w:t>
      </w:r>
    </w:p>
    <w:p w14:paraId="6658783F">
      <w:pPr>
        <w:shd w:val="clear"/>
        <w:spacing w:line="360" w:lineRule="auto"/>
        <w:rPr>
          <w:rFonts w:hint="eastAsia"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6B09FA40">
      <w:pPr>
        <w:shd w:val="clear"/>
        <w:spacing w:line="360" w:lineRule="auto"/>
        <w:rPr>
          <w:color w:val="auto"/>
          <w:szCs w:val="21"/>
          <w:highlight w:val="none"/>
        </w:rPr>
      </w:pPr>
      <w:r>
        <w:rPr>
          <w:rFonts w:hint="eastAsia"/>
          <w:color w:val="auto"/>
          <w:szCs w:val="21"/>
          <w:highlight w:val="none"/>
        </w:rPr>
        <w:t>1.需实现的功能、目标及应用场景</w:t>
      </w:r>
    </w:p>
    <w:p w14:paraId="78D262A1">
      <w:pPr>
        <w:shd w:val="clear"/>
        <w:spacing w:line="360" w:lineRule="auto"/>
        <w:rPr>
          <w:color w:val="auto"/>
          <w:szCs w:val="21"/>
          <w:highlight w:val="none"/>
        </w:rPr>
      </w:pPr>
      <w:r>
        <w:rPr>
          <w:rFonts w:hint="eastAsia"/>
          <w:color w:val="auto"/>
          <w:szCs w:val="21"/>
          <w:highlight w:val="none"/>
        </w:rPr>
        <w:t>满足</w:t>
      </w:r>
      <w:r>
        <w:rPr>
          <w:rFonts w:hint="eastAsia"/>
          <w:color w:val="auto"/>
          <w:szCs w:val="21"/>
          <w:highlight w:val="none"/>
          <w:lang w:eastAsia="zh-CN"/>
        </w:rPr>
        <w:t>采购文件</w:t>
      </w:r>
      <w:r>
        <w:rPr>
          <w:rFonts w:hint="eastAsia"/>
          <w:color w:val="auto"/>
          <w:szCs w:val="21"/>
          <w:highlight w:val="none"/>
        </w:rPr>
        <w:t>要求，验收达到合格标准。</w:t>
      </w:r>
    </w:p>
    <w:p w14:paraId="3A1EC495">
      <w:pPr>
        <w:shd w:val="clear"/>
        <w:spacing w:line="360" w:lineRule="auto"/>
        <w:rPr>
          <w:color w:val="auto"/>
          <w:szCs w:val="21"/>
          <w:highlight w:val="none"/>
        </w:rPr>
      </w:pPr>
      <w:r>
        <w:rPr>
          <w:rFonts w:hint="eastAsia"/>
          <w:color w:val="auto"/>
          <w:szCs w:val="21"/>
          <w:highlight w:val="none"/>
        </w:rPr>
        <w:t>2.</w:t>
      </w:r>
      <w:r>
        <w:rPr>
          <w:color w:val="auto"/>
          <w:szCs w:val="21"/>
          <w:highlight w:val="none"/>
        </w:rPr>
        <w:t>需执行的国家相关标准、行业标准、地方标准或者其他标准、规范</w:t>
      </w:r>
    </w:p>
    <w:p w14:paraId="496858FA">
      <w:pPr>
        <w:shd w:val="clear"/>
        <w:spacing w:line="360" w:lineRule="auto"/>
        <w:rPr>
          <w:color w:val="auto"/>
          <w:szCs w:val="21"/>
          <w:highlight w:val="none"/>
        </w:rPr>
      </w:pPr>
      <w:r>
        <w:rPr>
          <w:rFonts w:hint="eastAsia"/>
          <w:color w:val="auto"/>
          <w:szCs w:val="21"/>
          <w:highlight w:val="none"/>
        </w:rPr>
        <w:t>本项目应执行的国家相关标准、行业标准、地方标准或者其他标准、规范为：</w:t>
      </w:r>
      <w:r>
        <w:rPr>
          <w:rFonts w:hint="eastAsia"/>
          <w:color w:val="auto"/>
          <w:szCs w:val="21"/>
          <w:highlight w:val="none"/>
          <w:u w:val="single"/>
        </w:rPr>
        <w:t>详见技术指标要求</w:t>
      </w:r>
      <w:r>
        <w:rPr>
          <w:rFonts w:hint="eastAsia"/>
          <w:color w:val="auto"/>
          <w:szCs w:val="21"/>
          <w:highlight w:val="none"/>
        </w:rPr>
        <w:t>.</w:t>
      </w:r>
    </w:p>
    <w:p w14:paraId="432A4849">
      <w:pPr>
        <w:shd w:val="clear"/>
        <w:spacing w:line="360" w:lineRule="auto"/>
        <w:rPr>
          <w:color w:val="auto"/>
          <w:szCs w:val="21"/>
          <w:highlight w:val="none"/>
        </w:rPr>
      </w:pPr>
      <w:r>
        <w:rPr>
          <w:rFonts w:hint="eastAsia"/>
          <w:color w:val="auto"/>
          <w:szCs w:val="21"/>
          <w:highlight w:val="none"/>
        </w:rPr>
        <w:t>3.标的所属行业：</w:t>
      </w:r>
      <w:r>
        <w:rPr>
          <w:rFonts w:hint="eastAsia" w:ascii="宋体" w:hAnsi="宋体" w:cs="宋体"/>
          <w:b/>
          <w:bCs/>
          <w:color w:val="auto"/>
          <w:spacing w:val="-4"/>
          <w:szCs w:val="21"/>
          <w:highlight w:val="none"/>
        </w:rPr>
        <w:t>其他未列明行业</w:t>
      </w:r>
    </w:p>
    <w:p w14:paraId="4823EDB6">
      <w:pPr>
        <w:shd w:val="clear"/>
        <w:spacing w:line="360" w:lineRule="auto"/>
        <w:rPr>
          <w:color w:val="auto"/>
          <w:szCs w:val="21"/>
          <w:highlight w:val="none"/>
        </w:rPr>
      </w:pPr>
      <w:r>
        <w:rPr>
          <w:rFonts w:hint="eastAsia"/>
          <w:color w:val="auto"/>
          <w:szCs w:val="21"/>
          <w:highlight w:val="none"/>
        </w:rPr>
        <w:t>4.核心产品</w:t>
      </w:r>
    </w:p>
    <w:p w14:paraId="25634D1D">
      <w:pPr>
        <w:shd w:val="clear"/>
        <w:spacing w:line="360" w:lineRule="auto"/>
        <w:rPr>
          <w:color w:val="auto"/>
          <w:szCs w:val="21"/>
          <w:highlight w:val="none"/>
        </w:rPr>
      </w:pPr>
      <w:r>
        <w:rPr>
          <w:rFonts w:hint="eastAsia"/>
          <w:color w:val="auto"/>
          <w:szCs w:val="21"/>
          <w:highlight w:val="none"/>
        </w:rPr>
        <w:t>本项目为服务项目，不适用</w:t>
      </w:r>
      <w:r>
        <w:rPr>
          <w:rFonts w:hint="eastAsia"/>
          <w:b w:val="0"/>
          <w:bCs w:val="0"/>
          <w:color w:val="auto"/>
          <w:szCs w:val="21"/>
          <w:highlight w:val="none"/>
        </w:rPr>
        <w:t>核心产</w:t>
      </w:r>
      <w:r>
        <w:rPr>
          <w:rFonts w:hint="eastAsia"/>
          <w:color w:val="auto"/>
          <w:szCs w:val="21"/>
          <w:highlight w:val="none"/>
        </w:rPr>
        <w:t>品规定。</w:t>
      </w:r>
    </w:p>
    <w:p w14:paraId="046E7EEA">
      <w:pPr>
        <w:shd w:val="clear"/>
        <w:rPr>
          <w:color w:val="auto"/>
          <w:szCs w:val="21"/>
          <w:highlight w:val="none"/>
        </w:rPr>
      </w:pPr>
      <w:r>
        <w:rPr>
          <w:rFonts w:hint="eastAsia"/>
          <w:color w:val="auto"/>
          <w:szCs w:val="21"/>
          <w:highlight w:val="none"/>
        </w:rPr>
        <w:t>服务内容和标准</w:t>
      </w:r>
      <w:bookmarkStart w:id="16" w:name="_Hlk132788047"/>
      <w:r>
        <w:rPr>
          <w:rFonts w:hint="eastAsia"/>
          <w:color w:val="auto"/>
          <w:szCs w:val="21"/>
          <w:highlight w:val="none"/>
        </w:rPr>
        <w:t>：</w:t>
      </w:r>
      <w:bookmarkEnd w:id="16"/>
    </w:p>
    <w:tbl>
      <w:tblPr>
        <w:tblStyle w:val="52"/>
        <w:tblW w:w="94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4"/>
        <w:gridCol w:w="904"/>
        <w:gridCol w:w="946"/>
        <w:gridCol w:w="6974"/>
      </w:tblGrid>
      <w:tr w14:paraId="39ECB1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354F89BD">
            <w:pPr>
              <w:pStyle w:val="27"/>
              <w:shd w:val="clear"/>
              <w:snapToGrid w:val="0"/>
              <w:spacing w:line="360" w:lineRule="exact"/>
              <w:jc w:val="center"/>
              <w:outlineLvl w:val="0"/>
              <w:rPr>
                <w:rFonts w:hint="eastAsia" w:hAnsi="宋体" w:cs="宋体"/>
                <w:b/>
                <w:bCs/>
                <w:color w:val="auto"/>
                <w:highlight w:val="none"/>
              </w:rPr>
            </w:pPr>
            <w:r>
              <w:rPr>
                <w:rFonts w:hint="eastAsia" w:hAnsi="宋体" w:cs="宋体"/>
                <w:b/>
                <w:bCs/>
                <w:color w:val="auto"/>
                <w:highlight w:val="none"/>
              </w:rPr>
              <w:t>序号</w:t>
            </w:r>
          </w:p>
        </w:tc>
        <w:tc>
          <w:tcPr>
            <w:tcW w:w="1850" w:type="dxa"/>
            <w:gridSpan w:val="2"/>
            <w:tcBorders>
              <w:top w:val="single" w:color="auto" w:sz="4" w:space="0"/>
              <w:left w:val="single" w:color="auto" w:sz="4" w:space="0"/>
              <w:bottom w:val="single" w:color="auto" w:sz="4" w:space="0"/>
              <w:right w:val="single" w:color="auto" w:sz="4" w:space="0"/>
            </w:tcBorders>
            <w:vAlign w:val="center"/>
          </w:tcPr>
          <w:p w14:paraId="4C86F7C5">
            <w:pPr>
              <w:pStyle w:val="27"/>
              <w:shd w:val="clear"/>
              <w:snapToGrid w:val="0"/>
              <w:spacing w:line="360" w:lineRule="exact"/>
              <w:jc w:val="center"/>
              <w:outlineLvl w:val="0"/>
              <w:rPr>
                <w:rFonts w:hint="eastAsia" w:hAnsi="宋体" w:cs="宋体"/>
                <w:b/>
                <w:bCs/>
                <w:color w:val="auto"/>
                <w:highlight w:val="none"/>
              </w:rPr>
            </w:pPr>
            <w:r>
              <w:rPr>
                <w:rFonts w:hint="eastAsia" w:hAnsi="宋体" w:cs="宋体"/>
                <w:b/>
                <w:bCs/>
                <w:color w:val="auto"/>
                <w:highlight w:val="none"/>
              </w:rPr>
              <w:t>采购内容</w:t>
            </w:r>
          </w:p>
        </w:tc>
        <w:tc>
          <w:tcPr>
            <w:tcW w:w="6974" w:type="dxa"/>
            <w:tcBorders>
              <w:top w:val="single" w:color="auto" w:sz="4" w:space="0"/>
              <w:left w:val="single" w:color="auto" w:sz="4" w:space="0"/>
              <w:bottom w:val="single" w:color="auto" w:sz="4" w:space="0"/>
              <w:right w:val="single" w:color="auto" w:sz="4" w:space="0"/>
            </w:tcBorders>
            <w:vAlign w:val="center"/>
          </w:tcPr>
          <w:p w14:paraId="5DF75D17">
            <w:pPr>
              <w:pStyle w:val="27"/>
              <w:shd w:val="clear"/>
              <w:snapToGrid w:val="0"/>
              <w:spacing w:line="360" w:lineRule="exact"/>
              <w:jc w:val="center"/>
              <w:outlineLvl w:val="0"/>
              <w:rPr>
                <w:rFonts w:hint="eastAsia" w:hAnsi="宋体" w:cs="宋体"/>
                <w:b/>
                <w:bCs/>
                <w:color w:val="auto"/>
                <w:highlight w:val="none"/>
              </w:rPr>
            </w:pPr>
            <w:r>
              <w:rPr>
                <w:rFonts w:hint="eastAsia" w:hAnsi="宋体" w:cs="宋体"/>
                <w:b/>
                <w:bCs/>
                <w:color w:val="auto"/>
                <w:highlight w:val="none"/>
              </w:rPr>
              <w:t>技术要求</w:t>
            </w:r>
          </w:p>
        </w:tc>
      </w:tr>
      <w:tr w14:paraId="17582A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4" w:type="dxa"/>
            <w:tcBorders>
              <w:top w:val="single" w:color="auto" w:sz="4" w:space="0"/>
              <w:left w:val="single" w:color="auto" w:sz="4" w:space="0"/>
              <w:right w:val="single" w:color="auto" w:sz="4" w:space="0"/>
            </w:tcBorders>
            <w:vAlign w:val="center"/>
          </w:tcPr>
          <w:p w14:paraId="6F23D08B">
            <w:pPr>
              <w:shd w:val="clear"/>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850" w:type="dxa"/>
            <w:gridSpan w:val="2"/>
            <w:tcBorders>
              <w:top w:val="single" w:color="auto" w:sz="4" w:space="0"/>
              <w:left w:val="single" w:color="auto" w:sz="4" w:space="0"/>
              <w:right w:val="single" w:color="auto" w:sz="4" w:space="0"/>
            </w:tcBorders>
            <w:vAlign w:val="center"/>
          </w:tcPr>
          <w:p w14:paraId="249EBEBF">
            <w:pPr>
              <w:shd w:val="clear"/>
              <w:spacing w:line="36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项目监理</w:t>
            </w:r>
          </w:p>
        </w:tc>
        <w:tc>
          <w:tcPr>
            <w:tcW w:w="6974" w:type="dxa"/>
            <w:tcBorders>
              <w:top w:val="single" w:color="auto" w:sz="4" w:space="0"/>
              <w:left w:val="single" w:color="auto" w:sz="4" w:space="0"/>
              <w:right w:val="single" w:color="auto" w:sz="4" w:space="0"/>
            </w:tcBorders>
            <w:vAlign w:val="center"/>
          </w:tcPr>
          <w:p w14:paraId="05A77A0E">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（1）目标任务：为开展2026年大新县生产障碍耕地治理项目实施进行监理，确保2026年大新县生产障碍耕地治理项目按时按质按量完成并通过项目竣工验收。</w:t>
            </w:r>
          </w:p>
          <w:p w14:paraId="33DED03A">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2）服务内容：对项目实施全程监理。包括但不限于监督实施方面积落实率及符合度、技术措施落实率、农时符合度、投入品质量、镉低积累水稻品种质量及真实性，实现项目区农用地安全利用率大于93%的绩效目标等。</w:t>
            </w:r>
          </w:p>
          <w:p w14:paraId="42918435">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3）服务要求：包括但不限于对投入品（实物）的入库及出库进行造册登记，项目实施前、中、后等相关佐证图片收集，实施方出勤记录，宣传技术指导现场、样品采集过程跟踪监督等。按《2026年大新县生产障碍耕地治理项目实施方案》中相关要求对大新县2026年生产障碍耕地治理项目全程实施进行监督。</w:t>
            </w:r>
          </w:p>
          <w:p w14:paraId="0992FCF0">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（4）成果要求：分标段项目提供监理报告。</w:t>
            </w:r>
          </w:p>
          <w:p w14:paraId="1979007E">
            <w:pPr>
              <w:numPr>
                <w:ilvl w:val="0"/>
                <w:numId w:val="0"/>
              </w:numPr>
              <w:shd w:val="clear"/>
              <w:spacing w:line="360" w:lineRule="exact"/>
              <w:rPr>
                <w:rFonts w:hint="eastAsia" w:ascii="宋体" w:hAnsi="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（5）保密要求：鉴于本项目内容涉及敏感，所有接触项目内容的人员必须对信息、结果数据等按保密要求进行保密；对泄漏秘密造成影响的，要追究当事人及责任人的责任。</w:t>
            </w:r>
          </w:p>
        </w:tc>
      </w:tr>
      <w:tr w14:paraId="110BD8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8" w:type="dxa"/>
            <w:gridSpan w:val="4"/>
            <w:tcBorders>
              <w:top w:val="single" w:color="auto" w:sz="4" w:space="0"/>
              <w:left w:val="single" w:color="auto" w:sz="4" w:space="0"/>
              <w:bottom w:val="single" w:color="auto" w:sz="4" w:space="0"/>
              <w:right w:val="single" w:color="auto" w:sz="4" w:space="0"/>
            </w:tcBorders>
          </w:tcPr>
          <w:p w14:paraId="0A92C1A5">
            <w:pPr>
              <w:pStyle w:val="27"/>
              <w:shd w:val="clear"/>
              <w:snapToGrid w:val="0"/>
              <w:spacing w:line="360" w:lineRule="exact"/>
              <w:outlineLvl w:val="0"/>
              <w:rPr>
                <w:rFonts w:hint="eastAsia" w:hAnsi="宋体" w:cs="宋体"/>
                <w:b/>
                <w:color w:val="auto"/>
                <w:highlight w:val="none"/>
              </w:rPr>
            </w:pPr>
            <w:r>
              <w:rPr>
                <w:rFonts w:hint="eastAsia" w:hAnsi="宋体" w:cs="宋体"/>
                <w:b/>
                <w:color w:val="auto"/>
                <w:highlight w:val="none"/>
              </w:rPr>
              <w:t>二、商务要求表</w:t>
            </w:r>
          </w:p>
        </w:tc>
      </w:tr>
      <w:tr w14:paraId="3AD94C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2DAF3097">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报价要求</w:t>
            </w:r>
          </w:p>
        </w:tc>
        <w:tc>
          <w:tcPr>
            <w:tcW w:w="7920" w:type="dxa"/>
            <w:gridSpan w:val="2"/>
            <w:tcBorders>
              <w:top w:val="single" w:color="auto" w:sz="4" w:space="0"/>
              <w:left w:val="single" w:color="auto" w:sz="4" w:space="0"/>
              <w:bottom w:val="single" w:color="auto" w:sz="4" w:space="0"/>
              <w:right w:val="single" w:color="auto" w:sz="4" w:space="0"/>
            </w:tcBorders>
          </w:tcPr>
          <w:p w14:paraId="627A56E7">
            <w:pPr>
              <w:shd w:val="clea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响应报价包括采购项目需求及合同条款中的所有内容、应交纳的各种税费等及为满足采购人项目要求所需服务的全部费用，包括但不限于样品制备费、保存费、转运及处理、差旅费、邮寄费、人工费、 税金、业务培训、代理费等一切费用，费用包干。</w:t>
            </w:r>
          </w:p>
        </w:tc>
      </w:tr>
      <w:tr w14:paraId="39ECA5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6E1C40E1">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合同签订时间</w:t>
            </w:r>
          </w:p>
        </w:tc>
        <w:tc>
          <w:tcPr>
            <w:tcW w:w="7920" w:type="dxa"/>
            <w:gridSpan w:val="2"/>
            <w:tcBorders>
              <w:top w:val="single" w:color="auto" w:sz="4" w:space="0"/>
              <w:left w:val="single" w:color="auto" w:sz="4" w:space="0"/>
              <w:bottom w:val="single" w:color="auto" w:sz="4" w:space="0"/>
              <w:right w:val="single" w:color="auto" w:sz="4" w:space="0"/>
            </w:tcBorders>
            <w:vAlign w:val="center"/>
          </w:tcPr>
          <w:p w14:paraId="4A288147">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自成交通知书发出之日起 15 日内。</w:t>
            </w:r>
          </w:p>
        </w:tc>
      </w:tr>
      <w:tr w14:paraId="6480B0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5CD0AF59">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服务期限及服务地点：</w:t>
            </w:r>
          </w:p>
        </w:tc>
        <w:tc>
          <w:tcPr>
            <w:tcW w:w="7920" w:type="dxa"/>
            <w:gridSpan w:val="2"/>
            <w:tcBorders>
              <w:top w:val="single" w:color="auto" w:sz="4" w:space="0"/>
              <w:left w:val="single" w:color="auto" w:sz="4" w:space="0"/>
              <w:bottom w:val="single" w:color="auto" w:sz="4" w:space="0"/>
              <w:right w:val="single" w:color="auto" w:sz="4" w:space="0"/>
            </w:tcBorders>
          </w:tcPr>
          <w:p w14:paraId="4DAB7386">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（1）服务期限：</w:t>
            </w:r>
            <w:r>
              <w:rPr>
                <w:rFonts w:hint="eastAsia" w:ascii="宋体" w:hAnsi="宋体" w:cs="宋体"/>
                <w:color w:val="auto"/>
                <w:kern w:val="0"/>
                <w:szCs w:val="21"/>
                <w:highlight w:val="none"/>
                <w:lang w:val="en-US" w:eastAsia="zh-CN"/>
              </w:rPr>
              <w:t>自签订合同之日起至 2026年 12 月20日前完成</w:t>
            </w:r>
            <w:r>
              <w:rPr>
                <w:rFonts w:hint="eastAsia" w:ascii="宋体" w:hAnsi="宋体" w:cs="宋体"/>
                <w:color w:val="auto"/>
                <w:szCs w:val="21"/>
                <w:highlight w:val="none"/>
                <w:lang w:val="en-US" w:eastAsia="zh-CN"/>
              </w:rPr>
              <w:t xml:space="preserve">。 </w:t>
            </w:r>
          </w:p>
          <w:p w14:paraId="07EE9FBB">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（2）服务地点：采购人指定地点。</w:t>
            </w:r>
          </w:p>
        </w:tc>
      </w:tr>
      <w:tr w14:paraId="11DE7E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426C2C08">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付款方式</w:t>
            </w:r>
          </w:p>
        </w:tc>
        <w:tc>
          <w:tcPr>
            <w:tcW w:w="7920" w:type="dxa"/>
            <w:gridSpan w:val="2"/>
            <w:tcBorders>
              <w:top w:val="single" w:color="auto" w:sz="4" w:space="0"/>
              <w:left w:val="single" w:color="auto" w:sz="4" w:space="0"/>
              <w:bottom w:val="single" w:color="auto" w:sz="4" w:space="0"/>
              <w:right w:val="single" w:color="auto" w:sz="4" w:space="0"/>
            </w:tcBorders>
            <w:vAlign w:val="center"/>
          </w:tcPr>
          <w:p w14:paraId="64C71E2C">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rPr>
              <w:t>本项目无预付款，合同签订后成交</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 xml:space="preserve">按服务项目进度支付不超过 </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0％的进度款；剩余款待服务项目整体通过验收申请财政及县政府同意后支付。</w:t>
            </w:r>
          </w:p>
        </w:tc>
      </w:tr>
      <w:tr w14:paraId="4F867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6F692933">
            <w:pPr>
              <w:shd w:val="clear"/>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售后技术服务要求</w:t>
            </w:r>
          </w:p>
        </w:tc>
        <w:tc>
          <w:tcPr>
            <w:tcW w:w="7920" w:type="dxa"/>
            <w:gridSpan w:val="2"/>
            <w:tcBorders>
              <w:top w:val="single" w:color="auto" w:sz="4" w:space="0"/>
              <w:left w:val="single" w:color="auto" w:sz="4" w:space="0"/>
              <w:bottom w:val="single" w:color="auto" w:sz="4" w:space="0"/>
              <w:right w:val="single" w:color="auto" w:sz="4" w:space="0"/>
            </w:tcBorders>
            <w:vAlign w:val="center"/>
          </w:tcPr>
          <w:p w14:paraId="1BFF1F53">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rPr>
              <w:t>（1）成交</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不得将服务转包或委托给其他单位，一经发现并查实，取消合作并追回资金，由此产生的一切费用由成交</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 xml:space="preserve">负责。 </w:t>
            </w:r>
          </w:p>
          <w:p w14:paraId="4F8BA1D8">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rPr>
              <w:t>（2）处理问题响应时间：接到采购人处理问题通知后 24 小时内到达采购人指定现场。</w:t>
            </w:r>
          </w:p>
          <w:p w14:paraId="38E30849">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rPr>
              <w:t>（3）质量保证期为一年（相关标准大于一年，须按相关标准执行），质保期自项目成果经国家或自治区验收合格之日起计算。质保期内发生质量问题由成交</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负责，产生的一切费用均由</w:t>
            </w:r>
            <w:r>
              <w:rPr>
                <w:rFonts w:hint="eastAsia" w:ascii="宋体" w:hAnsi="宋体" w:cs="宋体"/>
                <w:color w:val="auto"/>
                <w:szCs w:val="21"/>
                <w:highlight w:val="none"/>
                <w:lang w:val="en-US" w:eastAsia="zh-CN"/>
              </w:rPr>
              <w:t>成交</w:t>
            </w:r>
            <w:r>
              <w:rPr>
                <w:rFonts w:hint="eastAsia" w:ascii="宋体" w:hAnsi="宋体" w:cs="宋体"/>
                <w:color w:val="auto"/>
                <w:szCs w:val="21"/>
                <w:highlight w:val="none"/>
              </w:rPr>
              <w:t>供应商承担。</w:t>
            </w:r>
          </w:p>
        </w:tc>
      </w:tr>
      <w:tr w14:paraId="58C7A9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14:paraId="089ABEF8">
            <w:pPr>
              <w:shd w:val="clear"/>
              <w:snapToGrid w:val="0"/>
              <w:spacing w:line="36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其他要求</w:t>
            </w:r>
          </w:p>
        </w:tc>
        <w:tc>
          <w:tcPr>
            <w:tcW w:w="7920" w:type="dxa"/>
            <w:gridSpan w:val="2"/>
            <w:tcBorders>
              <w:top w:val="single" w:color="auto" w:sz="4" w:space="0"/>
              <w:left w:val="single" w:color="auto" w:sz="4" w:space="0"/>
              <w:bottom w:val="single" w:color="auto" w:sz="4" w:space="0"/>
              <w:right w:val="single" w:color="auto" w:sz="4" w:space="0"/>
            </w:tcBorders>
            <w:vAlign w:val="center"/>
          </w:tcPr>
          <w:p w14:paraId="6260E9B2">
            <w:pPr>
              <w:shd w:val="clear"/>
              <w:spacing w:line="36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本项目采购标的需执行的国家相关标准、行业标准、地方标准或其他强制性标准、 </w:t>
            </w:r>
          </w:p>
          <w:p w14:paraId="4E8763D9">
            <w:pPr>
              <w:shd w:val="clear"/>
              <w:spacing w:line="36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规范等要求。</w:t>
            </w:r>
          </w:p>
        </w:tc>
      </w:tr>
    </w:tbl>
    <w:p w14:paraId="78F858A6">
      <w:pPr>
        <w:shd w:val="clear"/>
        <w:rPr>
          <w:color w:val="auto"/>
          <w:szCs w:val="21"/>
          <w:highlight w:val="none"/>
        </w:rPr>
      </w:pPr>
      <w:r>
        <w:rPr>
          <w:color w:val="auto"/>
          <w:szCs w:val="21"/>
          <w:highlight w:val="none"/>
        </w:rPr>
        <w:br w:type="page"/>
      </w:r>
    </w:p>
    <w:p w14:paraId="2099A61D">
      <w:pPr>
        <w:shd w:val="clear"/>
        <w:spacing w:line="528" w:lineRule="exact"/>
        <w:ind w:firstLine="280" w:firstLineChars="100"/>
        <w:rPr>
          <w:color w:val="auto"/>
          <w:sz w:val="28"/>
          <w:szCs w:val="28"/>
          <w:highlight w:val="none"/>
        </w:rPr>
      </w:pPr>
      <w:bookmarkStart w:id="17" w:name="_Hlk132878602"/>
      <w:r>
        <w:rPr>
          <w:rFonts w:hint="eastAsia"/>
          <w:color w:val="auto"/>
          <w:sz w:val="28"/>
          <w:szCs w:val="28"/>
          <w:highlight w:val="none"/>
        </w:rPr>
        <w:t>附件</w:t>
      </w:r>
      <w:r>
        <w:rPr>
          <w:rFonts w:hint="eastAsia"/>
          <w:color w:val="auto"/>
          <w:sz w:val="28"/>
          <w:szCs w:val="28"/>
          <w:highlight w:val="none"/>
          <w:lang w:val="en-US" w:eastAsia="zh-CN"/>
        </w:rPr>
        <w:t>3</w:t>
      </w:r>
      <w:r>
        <w:rPr>
          <w:rFonts w:hint="eastAsia"/>
          <w:color w:val="auto"/>
          <w:sz w:val="28"/>
          <w:szCs w:val="28"/>
          <w:highlight w:val="none"/>
        </w:rPr>
        <w:t xml:space="preserve">： </w:t>
      </w:r>
      <w:r>
        <w:rPr>
          <w:color w:val="auto"/>
          <w:sz w:val="28"/>
          <w:szCs w:val="28"/>
          <w:highlight w:val="none"/>
        </w:rPr>
        <w:t xml:space="preserve">               </w:t>
      </w:r>
    </w:p>
    <w:p w14:paraId="032FE764">
      <w:pPr>
        <w:shd w:val="clear"/>
        <w:spacing w:line="528" w:lineRule="exact"/>
        <w:ind w:firstLine="280" w:firstLineChars="100"/>
        <w:jc w:val="center"/>
        <w:rPr>
          <w:color w:val="auto"/>
          <w:sz w:val="28"/>
          <w:szCs w:val="28"/>
          <w:highlight w:val="none"/>
        </w:rPr>
      </w:pPr>
      <w:r>
        <w:rPr>
          <w:rFonts w:hint="eastAsia"/>
          <w:color w:val="auto"/>
          <w:sz w:val="28"/>
          <w:szCs w:val="28"/>
          <w:highlight w:val="none"/>
        </w:rPr>
        <w:t>中小微企业划型标准</w:t>
      </w:r>
    </w:p>
    <w:tbl>
      <w:tblPr>
        <w:tblStyle w:val="52"/>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742E0522">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noWrap w:val="0"/>
            <w:vAlign w:val="center"/>
          </w:tcPr>
          <w:p w14:paraId="392919C9">
            <w:pPr>
              <w:widowControl/>
              <w:shd w:val="clear"/>
              <w:jc w:val="left"/>
              <w:rPr>
                <w:color w:val="auto"/>
                <w:szCs w:val="21"/>
                <w:highlight w:val="none"/>
              </w:rPr>
            </w:pPr>
            <w:r>
              <w:rPr>
                <w:rFonts w:hint="eastAsia"/>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7E5E0E39">
            <w:pPr>
              <w:widowControl/>
              <w:shd w:val="clear"/>
              <w:jc w:val="left"/>
              <w:rPr>
                <w:color w:val="auto"/>
                <w:szCs w:val="21"/>
                <w:highlight w:val="none"/>
              </w:rPr>
            </w:pPr>
            <w:r>
              <w:rPr>
                <w:rFonts w:hint="eastAsia"/>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5B7E9E53">
            <w:pPr>
              <w:widowControl/>
              <w:shd w:val="clear"/>
              <w:jc w:val="left"/>
              <w:rPr>
                <w:color w:val="auto"/>
                <w:szCs w:val="21"/>
                <w:highlight w:val="none"/>
              </w:rPr>
            </w:pPr>
            <w:r>
              <w:rPr>
                <w:rFonts w:hint="eastAsia"/>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6364F2D0">
            <w:pPr>
              <w:widowControl/>
              <w:shd w:val="clear"/>
              <w:jc w:val="left"/>
              <w:rPr>
                <w:color w:val="auto"/>
                <w:szCs w:val="21"/>
                <w:highlight w:val="none"/>
              </w:rPr>
            </w:pPr>
            <w:r>
              <w:rPr>
                <w:rFonts w:hint="eastAsia"/>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5DCB64DD">
            <w:pPr>
              <w:widowControl/>
              <w:shd w:val="clear"/>
              <w:jc w:val="left"/>
              <w:rPr>
                <w:color w:val="auto"/>
                <w:szCs w:val="21"/>
                <w:highlight w:val="none"/>
              </w:rPr>
            </w:pPr>
            <w:r>
              <w:rPr>
                <w:rFonts w:hint="eastAsia"/>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076AD890">
            <w:pPr>
              <w:widowControl/>
              <w:shd w:val="clear"/>
              <w:jc w:val="left"/>
              <w:rPr>
                <w:color w:val="auto"/>
                <w:szCs w:val="21"/>
                <w:highlight w:val="none"/>
              </w:rPr>
            </w:pPr>
            <w:r>
              <w:rPr>
                <w:rFonts w:hint="eastAsia"/>
                <w:color w:val="auto"/>
                <w:szCs w:val="21"/>
                <w:highlight w:val="none"/>
              </w:rPr>
              <w:t>微型</w:t>
            </w:r>
          </w:p>
        </w:tc>
      </w:tr>
      <w:tr w14:paraId="34815D60">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5E52A822">
            <w:pPr>
              <w:widowControl/>
              <w:shd w:val="clear"/>
              <w:jc w:val="center"/>
              <w:rPr>
                <w:color w:val="auto"/>
                <w:szCs w:val="21"/>
                <w:highlight w:val="none"/>
              </w:rPr>
            </w:pPr>
            <w:r>
              <w:rPr>
                <w:rFonts w:hint="eastAsia"/>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34F55CA3">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1D5841C">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46B3C02">
            <w:pPr>
              <w:widowControl/>
              <w:shd w:val="clear"/>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2DA1FF93">
            <w:pPr>
              <w:widowControl/>
              <w:shd w:val="clear"/>
              <w:jc w:val="left"/>
              <w:rPr>
                <w:color w:val="auto"/>
                <w:szCs w:val="21"/>
                <w:highlight w:val="none"/>
              </w:rPr>
            </w:pPr>
            <w:r>
              <w:rPr>
                <w:rFonts w:hint="eastAsia"/>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2AD09DE0">
            <w:pPr>
              <w:widowControl/>
              <w:shd w:val="clear"/>
              <w:jc w:val="left"/>
              <w:rPr>
                <w:color w:val="auto"/>
                <w:szCs w:val="21"/>
                <w:highlight w:val="none"/>
              </w:rPr>
            </w:pPr>
            <w:r>
              <w:rPr>
                <w:rFonts w:hint="eastAsia"/>
                <w:color w:val="auto"/>
                <w:szCs w:val="21"/>
                <w:highlight w:val="none"/>
              </w:rPr>
              <w:t>Y＜50</w:t>
            </w:r>
          </w:p>
        </w:tc>
      </w:tr>
      <w:tr w14:paraId="00C83EA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4AAD49D">
            <w:pPr>
              <w:widowControl/>
              <w:shd w:val="clear"/>
              <w:jc w:val="center"/>
              <w:rPr>
                <w:color w:val="auto"/>
                <w:szCs w:val="21"/>
                <w:highlight w:val="none"/>
              </w:rPr>
            </w:pPr>
            <w:r>
              <w:rPr>
                <w:rFonts w:hint="eastAsia"/>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416AB595">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272340F">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6F3474B6">
            <w:pPr>
              <w:widowControl/>
              <w:shd w:val="clear"/>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26EA98">
            <w:pPr>
              <w:widowControl/>
              <w:shd w:val="clear"/>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A00A45E">
            <w:pPr>
              <w:widowControl/>
              <w:shd w:val="clear"/>
              <w:jc w:val="left"/>
              <w:rPr>
                <w:color w:val="auto"/>
                <w:szCs w:val="21"/>
                <w:highlight w:val="none"/>
              </w:rPr>
            </w:pPr>
            <w:r>
              <w:rPr>
                <w:rFonts w:hint="eastAsia"/>
                <w:color w:val="auto"/>
                <w:szCs w:val="21"/>
                <w:highlight w:val="none"/>
              </w:rPr>
              <w:t>X＜20</w:t>
            </w:r>
          </w:p>
        </w:tc>
      </w:tr>
      <w:tr w14:paraId="5BE1040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2BA33C7">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14792A4">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5C91269">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06E2445">
            <w:pPr>
              <w:widowControl/>
              <w:shd w:val="clear"/>
              <w:jc w:val="left"/>
              <w:rPr>
                <w:color w:val="auto"/>
                <w:szCs w:val="21"/>
                <w:highlight w:val="none"/>
              </w:rPr>
            </w:pPr>
            <w:r>
              <w:rPr>
                <w:rFonts w:hint="eastAsia"/>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73F699B3">
            <w:pPr>
              <w:widowControl/>
              <w:shd w:val="clear"/>
              <w:jc w:val="left"/>
              <w:rPr>
                <w:color w:val="auto"/>
                <w:szCs w:val="21"/>
                <w:highlight w:val="none"/>
              </w:rPr>
            </w:pPr>
            <w:r>
              <w:rPr>
                <w:rFonts w:hint="eastAsia"/>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44917483">
            <w:pPr>
              <w:widowControl/>
              <w:shd w:val="clear"/>
              <w:jc w:val="left"/>
              <w:rPr>
                <w:color w:val="auto"/>
                <w:szCs w:val="21"/>
                <w:highlight w:val="none"/>
              </w:rPr>
            </w:pPr>
            <w:r>
              <w:rPr>
                <w:rFonts w:hint="eastAsia"/>
                <w:color w:val="auto"/>
                <w:szCs w:val="21"/>
                <w:highlight w:val="none"/>
              </w:rPr>
              <w:t>Y＜300</w:t>
            </w:r>
          </w:p>
        </w:tc>
      </w:tr>
      <w:tr w14:paraId="764AA14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704EBED">
            <w:pPr>
              <w:widowControl/>
              <w:shd w:val="clear"/>
              <w:jc w:val="center"/>
              <w:rPr>
                <w:color w:val="auto"/>
                <w:szCs w:val="21"/>
                <w:highlight w:val="none"/>
              </w:rPr>
            </w:pPr>
            <w:r>
              <w:rPr>
                <w:rFonts w:hint="eastAsia"/>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11C82B46">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44AE03D">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4DC74E66">
            <w:pPr>
              <w:widowControl/>
              <w:shd w:val="clear"/>
              <w:jc w:val="left"/>
              <w:rPr>
                <w:color w:val="auto"/>
                <w:szCs w:val="21"/>
                <w:highlight w:val="none"/>
              </w:rPr>
            </w:pPr>
            <w:r>
              <w:rPr>
                <w:rFonts w:hint="eastAsia"/>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7D27E4BA">
            <w:pPr>
              <w:widowControl/>
              <w:shd w:val="clear"/>
              <w:jc w:val="left"/>
              <w:rPr>
                <w:color w:val="auto"/>
                <w:szCs w:val="21"/>
                <w:highlight w:val="none"/>
              </w:rPr>
            </w:pPr>
            <w:r>
              <w:rPr>
                <w:rFonts w:hint="eastAsia"/>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0C0FC333">
            <w:pPr>
              <w:widowControl/>
              <w:shd w:val="clear"/>
              <w:jc w:val="left"/>
              <w:rPr>
                <w:color w:val="auto"/>
                <w:szCs w:val="21"/>
                <w:highlight w:val="none"/>
              </w:rPr>
            </w:pPr>
            <w:r>
              <w:rPr>
                <w:rFonts w:hint="eastAsia"/>
                <w:color w:val="auto"/>
                <w:szCs w:val="21"/>
                <w:highlight w:val="none"/>
              </w:rPr>
              <w:t>Y＜300</w:t>
            </w:r>
          </w:p>
        </w:tc>
      </w:tr>
      <w:tr w14:paraId="597CEA7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334F997">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2EF0F110">
            <w:pPr>
              <w:widowControl/>
              <w:shd w:val="clear"/>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1A5E424">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EC38B5A">
            <w:pPr>
              <w:widowControl/>
              <w:shd w:val="clear"/>
              <w:jc w:val="left"/>
              <w:rPr>
                <w:color w:val="auto"/>
                <w:szCs w:val="21"/>
                <w:highlight w:val="none"/>
              </w:rPr>
            </w:pPr>
            <w:r>
              <w:rPr>
                <w:rFonts w:hint="eastAsia"/>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07CA26C4">
            <w:pPr>
              <w:widowControl/>
              <w:shd w:val="clear"/>
              <w:jc w:val="left"/>
              <w:rPr>
                <w:color w:val="auto"/>
                <w:szCs w:val="21"/>
                <w:highlight w:val="none"/>
              </w:rPr>
            </w:pPr>
            <w:r>
              <w:rPr>
                <w:rFonts w:hint="eastAsia"/>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5DE0860C">
            <w:pPr>
              <w:widowControl/>
              <w:shd w:val="clear"/>
              <w:jc w:val="left"/>
              <w:rPr>
                <w:color w:val="auto"/>
                <w:szCs w:val="21"/>
                <w:highlight w:val="none"/>
              </w:rPr>
            </w:pPr>
            <w:r>
              <w:rPr>
                <w:rFonts w:hint="eastAsia"/>
                <w:color w:val="auto"/>
                <w:szCs w:val="21"/>
                <w:highlight w:val="none"/>
              </w:rPr>
              <w:t>Z＜300</w:t>
            </w:r>
          </w:p>
        </w:tc>
      </w:tr>
      <w:tr w14:paraId="1444C6D0">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E312E96">
            <w:pPr>
              <w:widowControl/>
              <w:shd w:val="clear"/>
              <w:ind w:firstLine="315" w:firstLineChars="150"/>
              <w:rPr>
                <w:color w:val="auto"/>
                <w:szCs w:val="21"/>
                <w:highlight w:val="none"/>
              </w:rPr>
            </w:pPr>
            <w:r>
              <w:rPr>
                <w:rFonts w:hint="eastAsia"/>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441110FB">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305822D8">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DD524F7">
            <w:pPr>
              <w:widowControl/>
              <w:shd w:val="clear"/>
              <w:jc w:val="left"/>
              <w:rPr>
                <w:color w:val="auto"/>
                <w:szCs w:val="21"/>
                <w:highlight w:val="none"/>
              </w:rPr>
            </w:pPr>
            <w:r>
              <w:rPr>
                <w:rFonts w:hint="eastAsia"/>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46D17F16">
            <w:pPr>
              <w:widowControl/>
              <w:shd w:val="clear"/>
              <w:jc w:val="left"/>
              <w:rPr>
                <w:color w:val="auto"/>
                <w:szCs w:val="21"/>
                <w:highlight w:val="none"/>
              </w:rPr>
            </w:pPr>
            <w:r>
              <w:rPr>
                <w:rFonts w:hint="eastAsia"/>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69B78AF3">
            <w:pPr>
              <w:widowControl/>
              <w:shd w:val="clear"/>
              <w:jc w:val="left"/>
              <w:rPr>
                <w:color w:val="auto"/>
                <w:szCs w:val="21"/>
                <w:highlight w:val="none"/>
              </w:rPr>
            </w:pPr>
            <w:r>
              <w:rPr>
                <w:rFonts w:hint="eastAsia"/>
                <w:color w:val="auto"/>
                <w:szCs w:val="21"/>
                <w:highlight w:val="none"/>
              </w:rPr>
              <w:t>X＜5</w:t>
            </w:r>
          </w:p>
        </w:tc>
      </w:tr>
      <w:tr w14:paraId="08967CC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4C419C0">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18F4E9">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760539FB">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C05ADD6">
            <w:pPr>
              <w:widowControl/>
              <w:shd w:val="clear"/>
              <w:jc w:val="left"/>
              <w:rPr>
                <w:color w:val="auto"/>
                <w:szCs w:val="21"/>
                <w:highlight w:val="none"/>
              </w:rPr>
            </w:pPr>
            <w:r>
              <w:rPr>
                <w:rFonts w:hint="eastAsia"/>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4834383F">
            <w:pPr>
              <w:widowControl/>
              <w:shd w:val="clear"/>
              <w:jc w:val="left"/>
              <w:rPr>
                <w:color w:val="auto"/>
                <w:szCs w:val="21"/>
                <w:highlight w:val="none"/>
              </w:rPr>
            </w:pPr>
            <w:r>
              <w:rPr>
                <w:rFonts w:hint="eastAsia"/>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74486796">
            <w:pPr>
              <w:widowControl/>
              <w:shd w:val="clear"/>
              <w:jc w:val="left"/>
              <w:rPr>
                <w:color w:val="auto"/>
                <w:szCs w:val="21"/>
                <w:highlight w:val="none"/>
              </w:rPr>
            </w:pPr>
            <w:r>
              <w:rPr>
                <w:rFonts w:hint="eastAsia"/>
                <w:color w:val="auto"/>
                <w:szCs w:val="21"/>
                <w:highlight w:val="none"/>
              </w:rPr>
              <w:t>Y＜1000</w:t>
            </w:r>
          </w:p>
        </w:tc>
      </w:tr>
      <w:tr w14:paraId="7E217D0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E2D5E57">
            <w:pPr>
              <w:widowControl/>
              <w:shd w:val="clear"/>
              <w:jc w:val="center"/>
              <w:rPr>
                <w:color w:val="auto"/>
                <w:szCs w:val="21"/>
                <w:highlight w:val="none"/>
              </w:rPr>
            </w:pPr>
            <w:r>
              <w:rPr>
                <w:rFonts w:hint="eastAsia"/>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72D0A4A7">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D7F938B">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4222B0A">
            <w:pPr>
              <w:widowControl/>
              <w:shd w:val="clear"/>
              <w:jc w:val="left"/>
              <w:rPr>
                <w:color w:val="auto"/>
                <w:szCs w:val="21"/>
                <w:highlight w:val="none"/>
              </w:rPr>
            </w:pPr>
            <w:r>
              <w:rPr>
                <w:rFonts w:hint="eastAsia"/>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48A7BD6D">
            <w:pPr>
              <w:widowControl/>
              <w:shd w:val="clear"/>
              <w:jc w:val="left"/>
              <w:rPr>
                <w:color w:val="auto"/>
                <w:szCs w:val="21"/>
                <w:highlight w:val="none"/>
              </w:rPr>
            </w:pPr>
            <w:r>
              <w:rPr>
                <w:rFonts w:hint="eastAsia"/>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4A648938">
            <w:pPr>
              <w:widowControl/>
              <w:shd w:val="clear"/>
              <w:jc w:val="left"/>
              <w:rPr>
                <w:color w:val="auto"/>
                <w:szCs w:val="21"/>
                <w:highlight w:val="none"/>
              </w:rPr>
            </w:pPr>
            <w:r>
              <w:rPr>
                <w:rFonts w:hint="eastAsia"/>
                <w:color w:val="auto"/>
                <w:szCs w:val="21"/>
                <w:highlight w:val="none"/>
              </w:rPr>
              <w:t>X＜10</w:t>
            </w:r>
          </w:p>
        </w:tc>
      </w:tr>
      <w:tr w14:paraId="60B9F2A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9E846E0">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CF2E2B6">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B155A5C">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602E5B8">
            <w:pPr>
              <w:widowControl/>
              <w:shd w:val="clear"/>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5E14EF1F">
            <w:pPr>
              <w:widowControl/>
              <w:shd w:val="clear"/>
              <w:jc w:val="left"/>
              <w:rPr>
                <w:color w:val="auto"/>
                <w:szCs w:val="21"/>
                <w:highlight w:val="none"/>
              </w:rPr>
            </w:pPr>
            <w:r>
              <w:rPr>
                <w:rFonts w:hint="eastAsia"/>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4C2918F0">
            <w:pPr>
              <w:widowControl/>
              <w:shd w:val="clear"/>
              <w:jc w:val="left"/>
              <w:rPr>
                <w:color w:val="auto"/>
                <w:szCs w:val="21"/>
                <w:highlight w:val="none"/>
              </w:rPr>
            </w:pPr>
            <w:r>
              <w:rPr>
                <w:rFonts w:hint="eastAsia"/>
                <w:color w:val="auto"/>
                <w:szCs w:val="21"/>
                <w:highlight w:val="none"/>
              </w:rPr>
              <w:t>Y＜100</w:t>
            </w:r>
          </w:p>
        </w:tc>
      </w:tr>
      <w:tr w14:paraId="56400B1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9A38DA2">
            <w:pPr>
              <w:widowControl/>
              <w:shd w:val="clear"/>
              <w:jc w:val="center"/>
              <w:rPr>
                <w:color w:val="auto"/>
                <w:szCs w:val="21"/>
                <w:highlight w:val="none"/>
              </w:rPr>
            </w:pPr>
            <w:r>
              <w:rPr>
                <w:rFonts w:hint="eastAsia"/>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60C1EAB">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824AF57">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6A0D9A8">
            <w:pPr>
              <w:widowControl/>
              <w:shd w:val="clear"/>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596BD644">
            <w:pPr>
              <w:widowControl/>
              <w:shd w:val="clear"/>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0F59354F">
            <w:pPr>
              <w:widowControl/>
              <w:shd w:val="clear"/>
              <w:jc w:val="left"/>
              <w:rPr>
                <w:color w:val="auto"/>
                <w:szCs w:val="21"/>
                <w:highlight w:val="none"/>
              </w:rPr>
            </w:pPr>
            <w:r>
              <w:rPr>
                <w:rFonts w:hint="eastAsia"/>
                <w:color w:val="auto"/>
                <w:szCs w:val="21"/>
                <w:highlight w:val="none"/>
              </w:rPr>
              <w:t>X＜20</w:t>
            </w:r>
          </w:p>
        </w:tc>
      </w:tr>
      <w:tr w14:paraId="637A4A8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2475A2B">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22CBA4AC">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B4ADFDA">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BF8DAE9">
            <w:pPr>
              <w:widowControl/>
              <w:shd w:val="clear"/>
              <w:jc w:val="left"/>
              <w:rPr>
                <w:color w:val="auto"/>
                <w:szCs w:val="21"/>
                <w:highlight w:val="none"/>
              </w:rPr>
            </w:pPr>
            <w:r>
              <w:rPr>
                <w:rFonts w:hint="eastAsia"/>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5EBE2527">
            <w:pPr>
              <w:widowControl/>
              <w:shd w:val="clear"/>
              <w:jc w:val="left"/>
              <w:rPr>
                <w:color w:val="auto"/>
                <w:szCs w:val="21"/>
                <w:highlight w:val="none"/>
              </w:rPr>
            </w:pPr>
            <w:r>
              <w:rPr>
                <w:rFonts w:hint="eastAsia"/>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29704335">
            <w:pPr>
              <w:widowControl/>
              <w:shd w:val="clear"/>
              <w:jc w:val="left"/>
              <w:rPr>
                <w:color w:val="auto"/>
                <w:szCs w:val="21"/>
                <w:highlight w:val="none"/>
              </w:rPr>
            </w:pPr>
            <w:r>
              <w:rPr>
                <w:rFonts w:hint="eastAsia"/>
                <w:color w:val="auto"/>
                <w:szCs w:val="21"/>
                <w:highlight w:val="none"/>
              </w:rPr>
              <w:t>Y＜200</w:t>
            </w:r>
          </w:p>
        </w:tc>
      </w:tr>
      <w:tr w14:paraId="1D67ABC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CEF55C4">
            <w:pPr>
              <w:widowControl/>
              <w:shd w:val="clear"/>
              <w:jc w:val="center"/>
              <w:rPr>
                <w:color w:val="auto"/>
                <w:szCs w:val="21"/>
                <w:highlight w:val="none"/>
              </w:rPr>
            </w:pPr>
            <w:r>
              <w:rPr>
                <w:rFonts w:hint="eastAsia"/>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0A4BF9A">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BBF7A6">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4E89611">
            <w:pPr>
              <w:widowControl/>
              <w:shd w:val="clear"/>
              <w:jc w:val="left"/>
              <w:rPr>
                <w:color w:val="auto"/>
                <w:szCs w:val="21"/>
                <w:highlight w:val="none"/>
              </w:rPr>
            </w:pPr>
            <w:r>
              <w:rPr>
                <w:rFonts w:hint="eastAsia"/>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688F4D50">
            <w:pPr>
              <w:widowControl/>
              <w:shd w:val="clear"/>
              <w:jc w:val="left"/>
              <w:rPr>
                <w:color w:val="auto"/>
                <w:szCs w:val="21"/>
                <w:highlight w:val="none"/>
              </w:rPr>
            </w:pPr>
            <w:r>
              <w:rPr>
                <w:rFonts w:hint="eastAsia"/>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7FC23978">
            <w:pPr>
              <w:widowControl/>
              <w:shd w:val="clear"/>
              <w:jc w:val="left"/>
              <w:rPr>
                <w:color w:val="auto"/>
                <w:szCs w:val="21"/>
                <w:highlight w:val="none"/>
              </w:rPr>
            </w:pPr>
            <w:r>
              <w:rPr>
                <w:rFonts w:hint="eastAsia"/>
                <w:color w:val="auto"/>
                <w:szCs w:val="21"/>
                <w:highlight w:val="none"/>
              </w:rPr>
              <w:t>X＜20</w:t>
            </w:r>
          </w:p>
        </w:tc>
      </w:tr>
      <w:tr w14:paraId="5A3DC5F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120F61E">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5F93C16">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580CF5A">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5F80E21">
            <w:pPr>
              <w:widowControl/>
              <w:shd w:val="clear"/>
              <w:jc w:val="left"/>
              <w:rPr>
                <w:color w:val="auto"/>
                <w:szCs w:val="21"/>
                <w:highlight w:val="none"/>
              </w:rPr>
            </w:pPr>
            <w:r>
              <w:rPr>
                <w:rFonts w:hint="eastAsia"/>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23DCBC20">
            <w:pPr>
              <w:widowControl/>
              <w:shd w:val="clear"/>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7D42E107">
            <w:pPr>
              <w:widowControl/>
              <w:shd w:val="clear"/>
              <w:jc w:val="left"/>
              <w:rPr>
                <w:color w:val="auto"/>
                <w:szCs w:val="21"/>
                <w:highlight w:val="none"/>
              </w:rPr>
            </w:pPr>
            <w:r>
              <w:rPr>
                <w:rFonts w:hint="eastAsia"/>
                <w:color w:val="auto"/>
                <w:szCs w:val="21"/>
                <w:highlight w:val="none"/>
              </w:rPr>
              <w:t>Y＜100</w:t>
            </w:r>
          </w:p>
        </w:tc>
      </w:tr>
      <w:tr w14:paraId="1DE2286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3364AC9">
            <w:pPr>
              <w:widowControl/>
              <w:shd w:val="clear"/>
              <w:jc w:val="center"/>
              <w:rPr>
                <w:color w:val="auto"/>
                <w:szCs w:val="21"/>
                <w:highlight w:val="none"/>
              </w:rPr>
            </w:pPr>
            <w:r>
              <w:rPr>
                <w:rFonts w:hint="eastAsia"/>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37F22372">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0600F42">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7ED77F9">
            <w:pPr>
              <w:widowControl/>
              <w:shd w:val="clear"/>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0309080D">
            <w:pPr>
              <w:widowControl/>
              <w:shd w:val="clear"/>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0F15B17C">
            <w:pPr>
              <w:widowControl/>
              <w:shd w:val="clear"/>
              <w:jc w:val="left"/>
              <w:rPr>
                <w:color w:val="auto"/>
                <w:szCs w:val="21"/>
                <w:highlight w:val="none"/>
              </w:rPr>
            </w:pPr>
            <w:r>
              <w:rPr>
                <w:rFonts w:hint="eastAsia"/>
                <w:color w:val="auto"/>
                <w:szCs w:val="21"/>
                <w:highlight w:val="none"/>
              </w:rPr>
              <w:t>X＜20</w:t>
            </w:r>
          </w:p>
        </w:tc>
      </w:tr>
      <w:tr w14:paraId="5B741DD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9CD01EB">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1A818F7">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71618E1">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4DAD31C">
            <w:pPr>
              <w:widowControl/>
              <w:shd w:val="clear"/>
              <w:jc w:val="left"/>
              <w:rPr>
                <w:color w:val="auto"/>
                <w:szCs w:val="21"/>
                <w:highlight w:val="none"/>
              </w:rPr>
            </w:pPr>
            <w:r>
              <w:rPr>
                <w:rFonts w:hint="eastAsia"/>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0B471E6F">
            <w:pPr>
              <w:widowControl/>
              <w:shd w:val="clear"/>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E4BCD36">
            <w:pPr>
              <w:widowControl/>
              <w:shd w:val="clear"/>
              <w:jc w:val="left"/>
              <w:rPr>
                <w:color w:val="auto"/>
                <w:szCs w:val="21"/>
                <w:highlight w:val="none"/>
              </w:rPr>
            </w:pPr>
            <w:r>
              <w:rPr>
                <w:rFonts w:hint="eastAsia"/>
                <w:color w:val="auto"/>
                <w:szCs w:val="21"/>
                <w:highlight w:val="none"/>
              </w:rPr>
              <w:t>Y＜100</w:t>
            </w:r>
          </w:p>
        </w:tc>
      </w:tr>
      <w:tr w14:paraId="3614D2A2">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957D1AD">
            <w:pPr>
              <w:widowControl/>
              <w:shd w:val="clear"/>
              <w:jc w:val="center"/>
              <w:rPr>
                <w:color w:val="auto"/>
                <w:szCs w:val="21"/>
                <w:highlight w:val="none"/>
              </w:rPr>
            </w:pPr>
            <w:r>
              <w:rPr>
                <w:rFonts w:hint="eastAsia"/>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4AF2877B">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F88E787">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7A7CF3F">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2A17DC52">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1333C61">
            <w:pPr>
              <w:widowControl/>
              <w:shd w:val="clear"/>
              <w:jc w:val="left"/>
              <w:rPr>
                <w:color w:val="auto"/>
                <w:szCs w:val="21"/>
                <w:highlight w:val="none"/>
              </w:rPr>
            </w:pPr>
            <w:r>
              <w:rPr>
                <w:rFonts w:hint="eastAsia"/>
                <w:color w:val="auto"/>
                <w:szCs w:val="21"/>
                <w:highlight w:val="none"/>
              </w:rPr>
              <w:t>X＜10</w:t>
            </w:r>
          </w:p>
        </w:tc>
      </w:tr>
      <w:tr w14:paraId="34882D4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AEA6759">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AF75EB0">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DD3E740">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776E691">
            <w:pPr>
              <w:widowControl/>
              <w:shd w:val="clear"/>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360E37A0">
            <w:pPr>
              <w:widowControl/>
              <w:shd w:val="clear"/>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0300328C">
            <w:pPr>
              <w:widowControl/>
              <w:shd w:val="clear"/>
              <w:jc w:val="left"/>
              <w:rPr>
                <w:color w:val="auto"/>
                <w:szCs w:val="21"/>
                <w:highlight w:val="none"/>
              </w:rPr>
            </w:pPr>
            <w:r>
              <w:rPr>
                <w:rFonts w:hint="eastAsia"/>
                <w:color w:val="auto"/>
                <w:szCs w:val="21"/>
                <w:highlight w:val="none"/>
              </w:rPr>
              <w:t>Y＜100</w:t>
            </w:r>
          </w:p>
        </w:tc>
      </w:tr>
      <w:tr w14:paraId="7E7E3C00">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96F07F7">
            <w:pPr>
              <w:widowControl/>
              <w:shd w:val="clear"/>
              <w:jc w:val="center"/>
              <w:rPr>
                <w:color w:val="auto"/>
                <w:szCs w:val="21"/>
                <w:highlight w:val="none"/>
              </w:rPr>
            </w:pPr>
            <w:r>
              <w:rPr>
                <w:rFonts w:hint="eastAsia"/>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5D676BA5">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0CD6B0A">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7669F45">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58517004">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56067A48">
            <w:pPr>
              <w:widowControl/>
              <w:shd w:val="clear"/>
              <w:jc w:val="left"/>
              <w:rPr>
                <w:color w:val="auto"/>
                <w:szCs w:val="21"/>
                <w:highlight w:val="none"/>
              </w:rPr>
            </w:pPr>
            <w:r>
              <w:rPr>
                <w:rFonts w:hint="eastAsia"/>
                <w:color w:val="auto"/>
                <w:szCs w:val="21"/>
                <w:highlight w:val="none"/>
              </w:rPr>
              <w:t>X＜10</w:t>
            </w:r>
          </w:p>
        </w:tc>
      </w:tr>
      <w:tr w14:paraId="42EB278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774110B">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54BAF17">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5B68CD0">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7EC50F1">
            <w:pPr>
              <w:widowControl/>
              <w:shd w:val="clear"/>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6E25FBA9">
            <w:pPr>
              <w:widowControl/>
              <w:shd w:val="clear"/>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C1B54E1">
            <w:pPr>
              <w:widowControl/>
              <w:shd w:val="clear"/>
              <w:jc w:val="left"/>
              <w:rPr>
                <w:color w:val="auto"/>
                <w:szCs w:val="21"/>
                <w:highlight w:val="none"/>
              </w:rPr>
            </w:pPr>
            <w:r>
              <w:rPr>
                <w:rFonts w:hint="eastAsia"/>
                <w:color w:val="auto"/>
                <w:szCs w:val="21"/>
                <w:highlight w:val="none"/>
              </w:rPr>
              <w:t>Y＜100</w:t>
            </w:r>
          </w:p>
        </w:tc>
      </w:tr>
      <w:tr w14:paraId="2CF2958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02FF1D0">
            <w:pPr>
              <w:widowControl/>
              <w:shd w:val="clear"/>
              <w:jc w:val="center"/>
              <w:rPr>
                <w:color w:val="auto"/>
                <w:szCs w:val="21"/>
                <w:highlight w:val="none"/>
              </w:rPr>
            </w:pPr>
            <w:r>
              <w:rPr>
                <w:rFonts w:hint="eastAsia"/>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5367F080">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9E76E5">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FD9B74C">
            <w:pPr>
              <w:widowControl/>
              <w:shd w:val="clear"/>
              <w:jc w:val="left"/>
              <w:rPr>
                <w:color w:val="auto"/>
                <w:szCs w:val="21"/>
                <w:highlight w:val="none"/>
              </w:rPr>
            </w:pPr>
            <w:r>
              <w:rPr>
                <w:rFonts w:hint="eastAsia"/>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0859CA63">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689E11C0">
            <w:pPr>
              <w:widowControl/>
              <w:shd w:val="clear"/>
              <w:jc w:val="left"/>
              <w:rPr>
                <w:color w:val="auto"/>
                <w:szCs w:val="21"/>
                <w:highlight w:val="none"/>
              </w:rPr>
            </w:pPr>
            <w:r>
              <w:rPr>
                <w:rFonts w:hint="eastAsia"/>
                <w:color w:val="auto"/>
                <w:szCs w:val="21"/>
                <w:highlight w:val="none"/>
              </w:rPr>
              <w:t>X＜10</w:t>
            </w:r>
          </w:p>
        </w:tc>
      </w:tr>
      <w:tr w14:paraId="77F11AD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C9BEBD3">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73DA493">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555B46F">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B3956BF">
            <w:pPr>
              <w:widowControl/>
              <w:shd w:val="clear"/>
              <w:jc w:val="left"/>
              <w:rPr>
                <w:color w:val="auto"/>
                <w:szCs w:val="21"/>
                <w:highlight w:val="none"/>
              </w:rPr>
            </w:pPr>
            <w:r>
              <w:rPr>
                <w:rFonts w:hint="eastAsia"/>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47F52305">
            <w:pPr>
              <w:widowControl/>
              <w:shd w:val="clear"/>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69C20FC6">
            <w:pPr>
              <w:widowControl/>
              <w:shd w:val="clear"/>
              <w:jc w:val="left"/>
              <w:rPr>
                <w:color w:val="auto"/>
                <w:szCs w:val="21"/>
                <w:highlight w:val="none"/>
              </w:rPr>
            </w:pPr>
            <w:r>
              <w:rPr>
                <w:rFonts w:hint="eastAsia"/>
                <w:color w:val="auto"/>
                <w:szCs w:val="21"/>
                <w:highlight w:val="none"/>
              </w:rPr>
              <w:t>Y＜100</w:t>
            </w:r>
          </w:p>
        </w:tc>
      </w:tr>
      <w:tr w14:paraId="21A1DD0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A6E4220">
            <w:pPr>
              <w:widowControl/>
              <w:shd w:val="clear"/>
              <w:jc w:val="center"/>
              <w:rPr>
                <w:color w:val="auto"/>
                <w:szCs w:val="21"/>
                <w:highlight w:val="none"/>
              </w:rPr>
            </w:pPr>
            <w:r>
              <w:rPr>
                <w:rFonts w:hint="eastAsia"/>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7DA29023">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DF9E2DB">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62ADF20">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12710C14">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23B4C8E">
            <w:pPr>
              <w:widowControl/>
              <w:shd w:val="clear"/>
              <w:jc w:val="left"/>
              <w:rPr>
                <w:color w:val="auto"/>
                <w:szCs w:val="21"/>
                <w:highlight w:val="none"/>
              </w:rPr>
            </w:pPr>
            <w:r>
              <w:rPr>
                <w:rFonts w:hint="eastAsia"/>
                <w:color w:val="auto"/>
                <w:szCs w:val="21"/>
                <w:highlight w:val="none"/>
              </w:rPr>
              <w:t>X＜10</w:t>
            </w:r>
          </w:p>
        </w:tc>
      </w:tr>
      <w:tr w14:paraId="7634F9F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5C15B2EE">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832B481">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0E3935F">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8788E94">
            <w:pPr>
              <w:widowControl/>
              <w:shd w:val="clear"/>
              <w:jc w:val="left"/>
              <w:rPr>
                <w:color w:val="auto"/>
                <w:szCs w:val="21"/>
                <w:highlight w:val="none"/>
              </w:rPr>
            </w:pPr>
            <w:r>
              <w:rPr>
                <w:rFonts w:hint="eastAsia"/>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0DA42DEE">
            <w:pPr>
              <w:widowControl/>
              <w:shd w:val="clear"/>
              <w:jc w:val="left"/>
              <w:rPr>
                <w:color w:val="auto"/>
                <w:szCs w:val="21"/>
                <w:highlight w:val="none"/>
              </w:rPr>
            </w:pPr>
            <w:r>
              <w:rPr>
                <w:rFonts w:hint="eastAsia"/>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1B6362AA">
            <w:pPr>
              <w:widowControl/>
              <w:shd w:val="clear"/>
              <w:jc w:val="left"/>
              <w:rPr>
                <w:color w:val="auto"/>
                <w:szCs w:val="21"/>
                <w:highlight w:val="none"/>
              </w:rPr>
            </w:pPr>
            <w:r>
              <w:rPr>
                <w:rFonts w:hint="eastAsia"/>
                <w:color w:val="auto"/>
                <w:szCs w:val="21"/>
                <w:highlight w:val="none"/>
              </w:rPr>
              <w:t>Y＜50</w:t>
            </w:r>
          </w:p>
        </w:tc>
      </w:tr>
      <w:tr w14:paraId="735B070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04D1B41">
            <w:pPr>
              <w:widowControl/>
              <w:shd w:val="clear"/>
              <w:jc w:val="center"/>
              <w:rPr>
                <w:color w:val="auto"/>
                <w:szCs w:val="21"/>
                <w:highlight w:val="none"/>
              </w:rPr>
            </w:pPr>
            <w:r>
              <w:rPr>
                <w:rFonts w:hint="eastAsia"/>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621767AE">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E1EE89D">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4CB91F6">
            <w:pPr>
              <w:widowControl/>
              <w:shd w:val="clear"/>
              <w:jc w:val="left"/>
              <w:rPr>
                <w:color w:val="auto"/>
                <w:szCs w:val="21"/>
                <w:highlight w:val="none"/>
              </w:rPr>
            </w:pPr>
            <w:r>
              <w:rPr>
                <w:rFonts w:hint="eastAsia"/>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0A43BD9C">
            <w:pPr>
              <w:widowControl/>
              <w:shd w:val="clear"/>
              <w:jc w:val="left"/>
              <w:rPr>
                <w:color w:val="auto"/>
                <w:szCs w:val="21"/>
                <w:highlight w:val="none"/>
              </w:rPr>
            </w:pPr>
            <w:r>
              <w:rPr>
                <w:rFonts w:hint="eastAsia"/>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0F41081E">
            <w:pPr>
              <w:widowControl/>
              <w:shd w:val="clear"/>
              <w:jc w:val="left"/>
              <w:rPr>
                <w:color w:val="auto"/>
                <w:szCs w:val="21"/>
                <w:highlight w:val="none"/>
              </w:rPr>
            </w:pPr>
            <w:r>
              <w:rPr>
                <w:rFonts w:hint="eastAsia"/>
                <w:color w:val="auto"/>
                <w:szCs w:val="21"/>
                <w:highlight w:val="none"/>
              </w:rPr>
              <w:t>X＜100</w:t>
            </w:r>
          </w:p>
        </w:tc>
      </w:tr>
      <w:tr w14:paraId="4C3AFD5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9DD95FB">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26439143">
            <w:pPr>
              <w:widowControl/>
              <w:shd w:val="clear"/>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0AFA081B">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A6A8D69">
            <w:pPr>
              <w:widowControl/>
              <w:shd w:val="clear"/>
              <w:jc w:val="left"/>
              <w:rPr>
                <w:color w:val="auto"/>
                <w:szCs w:val="21"/>
                <w:highlight w:val="none"/>
              </w:rPr>
            </w:pPr>
            <w:r>
              <w:rPr>
                <w:rFonts w:hint="eastAsia"/>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21107ED6">
            <w:pPr>
              <w:widowControl/>
              <w:shd w:val="clear"/>
              <w:jc w:val="left"/>
              <w:rPr>
                <w:color w:val="auto"/>
                <w:szCs w:val="21"/>
                <w:highlight w:val="none"/>
              </w:rPr>
            </w:pPr>
            <w:r>
              <w:rPr>
                <w:rFonts w:hint="eastAsia"/>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16AAEA1">
            <w:pPr>
              <w:widowControl/>
              <w:shd w:val="clear"/>
              <w:jc w:val="left"/>
              <w:rPr>
                <w:color w:val="auto"/>
                <w:szCs w:val="21"/>
                <w:highlight w:val="none"/>
              </w:rPr>
            </w:pPr>
            <w:r>
              <w:rPr>
                <w:rFonts w:hint="eastAsia"/>
                <w:color w:val="auto"/>
                <w:szCs w:val="21"/>
                <w:highlight w:val="none"/>
              </w:rPr>
              <w:t>Y＜2000</w:t>
            </w:r>
          </w:p>
        </w:tc>
      </w:tr>
      <w:tr w14:paraId="4D3E03B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4505A82">
            <w:pPr>
              <w:widowControl/>
              <w:shd w:val="clear"/>
              <w:jc w:val="center"/>
              <w:rPr>
                <w:color w:val="auto"/>
                <w:szCs w:val="21"/>
                <w:highlight w:val="none"/>
              </w:rPr>
            </w:pPr>
            <w:r>
              <w:rPr>
                <w:rFonts w:hint="eastAsia"/>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10D914D4">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4321DD8">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39EDCA2">
            <w:pPr>
              <w:widowControl/>
              <w:shd w:val="clear"/>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0B057A69">
            <w:pPr>
              <w:widowControl/>
              <w:shd w:val="clear"/>
              <w:jc w:val="left"/>
              <w:rPr>
                <w:color w:val="auto"/>
                <w:szCs w:val="21"/>
                <w:highlight w:val="none"/>
              </w:rPr>
            </w:pPr>
            <w:r>
              <w:rPr>
                <w:rFonts w:hint="eastAsia"/>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4A530371">
            <w:pPr>
              <w:widowControl/>
              <w:shd w:val="clear"/>
              <w:jc w:val="left"/>
              <w:rPr>
                <w:color w:val="auto"/>
                <w:szCs w:val="21"/>
                <w:highlight w:val="none"/>
              </w:rPr>
            </w:pPr>
            <w:r>
              <w:rPr>
                <w:rFonts w:hint="eastAsia"/>
                <w:color w:val="auto"/>
                <w:szCs w:val="21"/>
                <w:highlight w:val="none"/>
              </w:rPr>
              <w:t>X＜100</w:t>
            </w:r>
          </w:p>
        </w:tc>
      </w:tr>
      <w:tr w14:paraId="74A9D26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10E8CE5">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A9FA178">
            <w:pPr>
              <w:widowControl/>
              <w:shd w:val="clear"/>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45C4E4D">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2498B7B">
            <w:pPr>
              <w:widowControl/>
              <w:shd w:val="clear"/>
              <w:jc w:val="left"/>
              <w:rPr>
                <w:color w:val="auto"/>
                <w:szCs w:val="21"/>
                <w:highlight w:val="none"/>
              </w:rPr>
            </w:pPr>
            <w:r>
              <w:rPr>
                <w:rFonts w:hint="eastAsia"/>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1C8A831">
            <w:pPr>
              <w:widowControl/>
              <w:shd w:val="clear"/>
              <w:jc w:val="left"/>
              <w:rPr>
                <w:color w:val="auto"/>
                <w:szCs w:val="21"/>
                <w:highlight w:val="none"/>
              </w:rPr>
            </w:pPr>
            <w:r>
              <w:rPr>
                <w:rFonts w:hint="eastAsia"/>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356FF3AB">
            <w:pPr>
              <w:widowControl/>
              <w:shd w:val="clear"/>
              <w:jc w:val="left"/>
              <w:rPr>
                <w:color w:val="auto"/>
                <w:szCs w:val="21"/>
                <w:highlight w:val="none"/>
              </w:rPr>
            </w:pPr>
            <w:r>
              <w:rPr>
                <w:rFonts w:hint="eastAsia"/>
                <w:color w:val="auto"/>
                <w:szCs w:val="21"/>
                <w:highlight w:val="none"/>
              </w:rPr>
              <w:t>Y＜500</w:t>
            </w:r>
          </w:p>
        </w:tc>
      </w:tr>
      <w:tr w14:paraId="6469A54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E733029">
            <w:pPr>
              <w:widowControl/>
              <w:shd w:val="clear"/>
              <w:jc w:val="center"/>
              <w:rPr>
                <w:color w:val="auto"/>
                <w:szCs w:val="21"/>
                <w:highlight w:val="none"/>
              </w:rPr>
            </w:pPr>
            <w:r>
              <w:rPr>
                <w:rFonts w:hint="eastAsia"/>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795F55CB">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DAE8846">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CADD34E">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1425C65A">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088C08F">
            <w:pPr>
              <w:widowControl/>
              <w:shd w:val="clear"/>
              <w:jc w:val="left"/>
              <w:rPr>
                <w:color w:val="auto"/>
                <w:szCs w:val="21"/>
                <w:highlight w:val="none"/>
              </w:rPr>
            </w:pPr>
            <w:r>
              <w:rPr>
                <w:rFonts w:hint="eastAsia"/>
                <w:color w:val="auto"/>
                <w:szCs w:val="21"/>
                <w:highlight w:val="none"/>
              </w:rPr>
              <w:t>X＜10</w:t>
            </w:r>
          </w:p>
        </w:tc>
      </w:tr>
      <w:tr w14:paraId="7BFB903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853507C">
            <w:pPr>
              <w:widowControl/>
              <w:shd w:val="clear"/>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024AF3F">
            <w:pPr>
              <w:widowControl/>
              <w:shd w:val="clear"/>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74CC849E">
            <w:pPr>
              <w:widowControl/>
              <w:shd w:val="clear"/>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3734CC3">
            <w:pPr>
              <w:widowControl/>
              <w:shd w:val="clear"/>
              <w:jc w:val="left"/>
              <w:rPr>
                <w:color w:val="auto"/>
                <w:szCs w:val="21"/>
                <w:highlight w:val="none"/>
              </w:rPr>
            </w:pPr>
            <w:r>
              <w:rPr>
                <w:rFonts w:hint="eastAsia"/>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24832FC7">
            <w:pPr>
              <w:widowControl/>
              <w:shd w:val="clear"/>
              <w:jc w:val="left"/>
              <w:rPr>
                <w:color w:val="auto"/>
                <w:szCs w:val="21"/>
                <w:highlight w:val="none"/>
              </w:rPr>
            </w:pPr>
            <w:r>
              <w:rPr>
                <w:rFonts w:hint="eastAsia"/>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5B7A0846">
            <w:pPr>
              <w:widowControl/>
              <w:shd w:val="clear"/>
              <w:jc w:val="left"/>
              <w:rPr>
                <w:color w:val="auto"/>
                <w:szCs w:val="21"/>
                <w:highlight w:val="none"/>
              </w:rPr>
            </w:pPr>
            <w:r>
              <w:rPr>
                <w:rFonts w:hint="eastAsia"/>
                <w:color w:val="auto"/>
                <w:szCs w:val="21"/>
                <w:highlight w:val="none"/>
              </w:rPr>
              <w:t>Y＜100</w:t>
            </w:r>
          </w:p>
        </w:tc>
      </w:tr>
      <w:tr w14:paraId="0624D16D">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4112A65C">
            <w:pPr>
              <w:widowControl/>
              <w:shd w:val="clear"/>
              <w:jc w:val="center"/>
              <w:rPr>
                <w:color w:val="auto"/>
                <w:szCs w:val="21"/>
                <w:highlight w:val="none"/>
              </w:rPr>
            </w:pPr>
            <w:r>
              <w:rPr>
                <w:rFonts w:hint="eastAsia"/>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590D95EC">
            <w:pPr>
              <w:widowControl/>
              <w:shd w:val="clear"/>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35D098A5">
            <w:pPr>
              <w:widowControl/>
              <w:shd w:val="clear"/>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5C21BEE">
            <w:pPr>
              <w:widowControl/>
              <w:shd w:val="clear"/>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51119A97">
            <w:pPr>
              <w:widowControl/>
              <w:shd w:val="clear"/>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0DCA1704">
            <w:pPr>
              <w:widowControl/>
              <w:shd w:val="clear"/>
              <w:jc w:val="left"/>
              <w:rPr>
                <w:color w:val="auto"/>
                <w:szCs w:val="21"/>
                <w:highlight w:val="none"/>
              </w:rPr>
            </w:pPr>
            <w:r>
              <w:rPr>
                <w:rFonts w:hint="eastAsia"/>
                <w:color w:val="auto"/>
                <w:szCs w:val="21"/>
                <w:highlight w:val="none"/>
              </w:rPr>
              <w:t>X＜10</w:t>
            </w:r>
          </w:p>
        </w:tc>
      </w:tr>
    </w:tbl>
    <w:p w14:paraId="10B0057D">
      <w:pPr>
        <w:shd w:val="clear"/>
        <w:spacing w:line="360" w:lineRule="auto"/>
        <w:ind w:firstLine="525" w:firstLineChars="250"/>
        <w:rPr>
          <w:color w:val="auto"/>
          <w:szCs w:val="21"/>
          <w:highlight w:val="none"/>
        </w:rPr>
      </w:pPr>
      <w:r>
        <w:rPr>
          <w:rFonts w:hint="eastAsia"/>
          <w:color w:val="auto"/>
          <w:szCs w:val="21"/>
          <w:highlight w:val="none"/>
        </w:rPr>
        <w:t>说明：上述标准参照《关于印发中小企业划型标准规定的通知》（工信部联企业</w:t>
      </w:r>
      <w:r>
        <w:rPr>
          <w:rFonts w:hint="eastAsia"/>
          <w:color w:val="auto"/>
          <w:szCs w:val="21"/>
          <w:highlight w:val="none"/>
          <w:lang w:eastAsia="zh-CN"/>
        </w:rPr>
        <w:t>〔2011〕300号</w:t>
      </w:r>
      <w:r>
        <w:rPr>
          <w:rFonts w:hint="eastAsia"/>
          <w:color w:val="auto"/>
          <w:szCs w:val="21"/>
          <w:highlight w:val="none"/>
        </w:rPr>
        <w:t>），大型、中型和小型企业须同时满足所列指标的下限，否则下划一档；微型企业只须满足所列指标中的一项即可。</w:t>
      </w:r>
    </w:p>
    <w:bookmarkEnd w:id="17"/>
    <w:p w14:paraId="61D3E5E3">
      <w:pPr>
        <w:shd w:val="clear"/>
        <w:spacing w:line="360" w:lineRule="auto"/>
        <w:outlineLvl w:val="0"/>
        <w:rPr>
          <w:color w:val="auto"/>
          <w:szCs w:val="21"/>
          <w:highlight w:val="none"/>
        </w:rPr>
        <w:sectPr>
          <w:headerReference r:id="rId9" w:type="first"/>
          <w:footerReference r:id="rId11" w:type="first"/>
          <w:headerReference r:id="rId8" w:type="default"/>
          <w:footerReference r:id="rId10" w:type="default"/>
          <w:pgSz w:w="11906" w:h="16838"/>
          <w:pgMar w:top="993" w:right="1133" w:bottom="1246" w:left="1418" w:header="851" w:footer="992" w:gutter="0"/>
          <w:cols w:space="720" w:num="1"/>
          <w:titlePg/>
          <w:docGrid w:linePitch="312" w:charSpace="0"/>
        </w:sectPr>
      </w:pPr>
    </w:p>
    <w:bookmarkEnd w:id="14"/>
    <w:bookmarkEnd w:id="15"/>
    <w:p w14:paraId="35617CC6">
      <w:pPr>
        <w:shd w:val="clear"/>
        <w:ind w:firstLine="320" w:firstLineChars="100"/>
        <w:jc w:val="center"/>
        <w:rPr>
          <w:rFonts w:ascii="Times New Roman" w:hAnsi="Times New Roman" w:cs="Times New Roman"/>
          <w:color w:val="auto"/>
          <w:sz w:val="32"/>
          <w:szCs w:val="32"/>
          <w:highlight w:val="none"/>
        </w:rPr>
      </w:pPr>
      <w:bookmarkStart w:id="18" w:name="_Toc31810"/>
      <w:r>
        <w:rPr>
          <w:rFonts w:ascii="Times New Roman" w:hAnsi="Times New Roman" w:cs="Times New Roman"/>
          <w:color w:val="auto"/>
          <w:sz w:val="32"/>
          <w:szCs w:val="32"/>
          <w:highlight w:val="none"/>
        </w:rPr>
        <w:t>第三章  供应商须知</w:t>
      </w:r>
      <w:bookmarkEnd w:id="18"/>
      <w:bookmarkStart w:id="19" w:name="_Toc254970526"/>
      <w:bookmarkStart w:id="20" w:name="_Toc254970667"/>
    </w:p>
    <w:p w14:paraId="77FC87A6">
      <w:pPr>
        <w:pStyle w:val="3"/>
        <w:shd w:val="clear"/>
        <w:spacing w:before="40" w:after="4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供应商须知前附表</w:t>
      </w:r>
      <w:bookmarkEnd w:id="19"/>
      <w:bookmarkEnd w:id="20"/>
      <w:bookmarkStart w:id="21" w:name="_投标人须知前附表"/>
      <w:bookmarkEnd w:id="21"/>
      <w:bookmarkStart w:id="22" w:name="_Hlk19088833"/>
    </w:p>
    <w:tbl>
      <w:tblPr>
        <w:tblStyle w:val="52"/>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248"/>
        <w:gridCol w:w="7229"/>
      </w:tblGrid>
      <w:tr w14:paraId="36C26A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09" w:hRule="atLeast"/>
        </w:trPr>
        <w:tc>
          <w:tcPr>
            <w:tcW w:w="737" w:type="dxa"/>
            <w:tcBorders>
              <w:top w:val="single" w:color="auto" w:sz="4" w:space="0"/>
              <w:left w:val="single" w:color="auto" w:sz="4" w:space="0"/>
              <w:bottom w:val="single" w:color="auto" w:sz="4" w:space="0"/>
              <w:right w:val="single" w:color="auto" w:sz="4" w:space="0"/>
            </w:tcBorders>
            <w:vAlign w:val="center"/>
          </w:tcPr>
          <w:p w14:paraId="2DECF5B3">
            <w:pPr>
              <w:shd w:val="clear"/>
              <w:jc w:val="center"/>
              <w:rPr>
                <w:b/>
                <w:color w:val="auto"/>
                <w:szCs w:val="21"/>
                <w:highlight w:val="none"/>
              </w:rPr>
            </w:pPr>
            <w:r>
              <w:rPr>
                <w:b/>
                <w:color w:val="auto"/>
                <w:szCs w:val="21"/>
                <w:highlight w:val="none"/>
              </w:rPr>
              <w:t>条款号</w:t>
            </w:r>
          </w:p>
        </w:tc>
        <w:tc>
          <w:tcPr>
            <w:tcW w:w="1248" w:type="dxa"/>
            <w:tcBorders>
              <w:top w:val="single" w:color="auto" w:sz="4" w:space="0"/>
              <w:left w:val="single" w:color="auto" w:sz="4" w:space="0"/>
              <w:bottom w:val="single" w:color="auto" w:sz="4" w:space="0"/>
              <w:right w:val="single" w:color="auto" w:sz="4" w:space="0"/>
            </w:tcBorders>
            <w:vAlign w:val="center"/>
          </w:tcPr>
          <w:p w14:paraId="769A9A62">
            <w:pPr>
              <w:shd w:val="clear"/>
              <w:jc w:val="center"/>
              <w:rPr>
                <w:b/>
                <w:color w:val="auto"/>
                <w:szCs w:val="21"/>
                <w:highlight w:val="none"/>
              </w:rPr>
            </w:pPr>
            <w:r>
              <w:rPr>
                <w:b/>
                <w:color w:val="auto"/>
                <w:szCs w:val="21"/>
                <w:highlight w:val="none"/>
              </w:rPr>
              <w:t>要点</w:t>
            </w:r>
          </w:p>
        </w:tc>
        <w:tc>
          <w:tcPr>
            <w:tcW w:w="7229" w:type="dxa"/>
            <w:tcBorders>
              <w:top w:val="single" w:color="auto" w:sz="4" w:space="0"/>
              <w:left w:val="single" w:color="auto" w:sz="4" w:space="0"/>
              <w:bottom w:val="single" w:color="auto" w:sz="4" w:space="0"/>
              <w:right w:val="single" w:color="auto" w:sz="4" w:space="0"/>
            </w:tcBorders>
            <w:vAlign w:val="center"/>
          </w:tcPr>
          <w:p w14:paraId="242190F2">
            <w:pPr>
              <w:shd w:val="clear"/>
              <w:jc w:val="center"/>
              <w:rPr>
                <w:b/>
                <w:color w:val="auto"/>
                <w:szCs w:val="21"/>
                <w:highlight w:val="none"/>
              </w:rPr>
            </w:pPr>
            <w:r>
              <w:rPr>
                <w:b/>
                <w:color w:val="auto"/>
                <w:szCs w:val="21"/>
                <w:highlight w:val="none"/>
              </w:rPr>
              <w:t>内容、要求</w:t>
            </w:r>
          </w:p>
        </w:tc>
      </w:tr>
      <w:tr w14:paraId="140389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37" w:type="dxa"/>
            <w:tcBorders>
              <w:top w:val="single" w:color="auto" w:sz="4" w:space="0"/>
              <w:left w:val="single" w:color="auto" w:sz="4" w:space="0"/>
              <w:bottom w:val="single" w:color="auto" w:sz="4" w:space="0"/>
              <w:right w:val="single" w:color="auto" w:sz="4" w:space="0"/>
            </w:tcBorders>
            <w:vAlign w:val="center"/>
          </w:tcPr>
          <w:p w14:paraId="5B865BF5">
            <w:pPr>
              <w:shd w:val="clear"/>
              <w:spacing w:line="300" w:lineRule="exact"/>
              <w:jc w:val="center"/>
              <w:rPr>
                <w:b/>
                <w:color w:val="auto"/>
                <w:szCs w:val="21"/>
                <w:highlight w:val="none"/>
              </w:rPr>
            </w:pPr>
            <w:r>
              <w:rPr>
                <w:b/>
                <w:color w:val="auto"/>
                <w:szCs w:val="21"/>
                <w:highlight w:val="none"/>
              </w:rPr>
              <w:t>1.3.1</w:t>
            </w:r>
          </w:p>
        </w:tc>
        <w:tc>
          <w:tcPr>
            <w:tcW w:w="1248" w:type="dxa"/>
            <w:tcBorders>
              <w:top w:val="single" w:color="auto" w:sz="4" w:space="0"/>
              <w:left w:val="single" w:color="auto" w:sz="4" w:space="0"/>
              <w:bottom w:val="single" w:color="auto" w:sz="4" w:space="0"/>
              <w:right w:val="single" w:color="auto" w:sz="4" w:space="0"/>
            </w:tcBorders>
            <w:vAlign w:val="center"/>
          </w:tcPr>
          <w:p w14:paraId="4C82AAC8">
            <w:pPr>
              <w:shd w:val="clear"/>
              <w:spacing w:line="300" w:lineRule="exact"/>
              <w:jc w:val="center"/>
              <w:rPr>
                <w:color w:val="auto"/>
                <w:szCs w:val="21"/>
                <w:highlight w:val="none"/>
              </w:rPr>
            </w:pPr>
            <w:r>
              <w:rPr>
                <w:color w:val="auto"/>
                <w:szCs w:val="21"/>
                <w:highlight w:val="none"/>
              </w:rPr>
              <w:t>项目基本信息</w:t>
            </w:r>
          </w:p>
        </w:tc>
        <w:tc>
          <w:tcPr>
            <w:tcW w:w="7229" w:type="dxa"/>
            <w:tcBorders>
              <w:top w:val="single" w:color="auto" w:sz="4" w:space="0"/>
              <w:left w:val="single" w:color="auto" w:sz="4" w:space="0"/>
              <w:bottom w:val="single" w:color="auto" w:sz="4" w:space="0"/>
              <w:right w:val="single" w:color="auto" w:sz="4" w:space="0"/>
            </w:tcBorders>
            <w:vAlign w:val="center"/>
          </w:tcPr>
          <w:p w14:paraId="4BDEA042">
            <w:pPr>
              <w:shd w:val="clear"/>
              <w:spacing w:line="300" w:lineRule="exact"/>
              <w:jc w:val="left"/>
              <w:rPr>
                <w:rFonts w:hint="eastAsia"/>
                <w:color w:val="auto"/>
                <w:szCs w:val="21"/>
                <w:highlight w:val="none"/>
                <w:lang w:eastAsia="zh-CN"/>
              </w:rPr>
            </w:pPr>
            <w:r>
              <w:rPr>
                <w:rFonts w:hint="eastAsia"/>
                <w:color w:val="auto"/>
                <w:szCs w:val="21"/>
                <w:highlight w:val="none"/>
              </w:rPr>
              <w:t>项目名称：</w:t>
            </w:r>
            <w:r>
              <w:rPr>
                <w:rFonts w:hint="eastAsia"/>
                <w:color w:val="auto"/>
                <w:szCs w:val="21"/>
                <w:highlight w:val="none"/>
                <w:lang w:eastAsia="zh-CN"/>
              </w:rPr>
              <w:t>2026年大新县生产障碍耕地治理项目（标项三（重二））</w:t>
            </w:r>
          </w:p>
          <w:p w14:paraId="730FF3FA">
            <w:pPr>
              <w:shd w:val="clear"/>
              <w:spacing w:line="300" w:lineRule="exact"/>
              <w:jc w:val="left"/>
              <w:rPr>
                <w:rFonts w:hint="eastAsia"/>
                <w:color w:val="auto"/>
                <w:szCs w:val="21"/>
                <w:highlight w:val="none"/>
                <w:lang w:val="en-US" w:eastAsia="zh-CN"/>
              </w:rPr>
            </w:pPr>
            <w:r>
              <w:rPr>
                <w:rFonts w:hint="eastAsia"/>
                <w:color w:val="auto"/>
                <w:szCs w:val="21"/>
                <w:highlight w:val="none"/>
              </w:rPr>
              <w:t>项目编号：CZZC2026-C3-240101-JDZB</w:t>
            </w:r>
          </w:p>
          <w:p w14:paraId="2228D86D">
            <w:pPr>
              <w:shd w:val="clear"/>
              <w:spacing w:line="300" w:lineRule="exact"/>
              <w:jc w:val="left"/>
              <w:rPr>
                <w:rFonts w:hint="eastAsia"/>
                <w:color w:val="auto"/>
                <w:szCs w:val="21"/>
                <w:highlight w:val="none"/>
                <w:lang w:val="en-US" w:eastAsia="zh-CN"/>
              </w:rPr>
            </w:pPr>
            <w:r>
              <w:rPr>
                <w:rFonts w:hint="eastAsia"/>
                <w:color w:val="auto"/>
                <w:szCs w:val="21"/>
                <w:highlight w:val="none"/>
              </w:rPr>
              <w:t>采购计划号：DXZC2026-C3-00747-00</w:t>
            </w:r>
            <w:r>
              <w:rPr>
                <w:rFonts w:hint="eastAsia"/>
                <w:color w:val="auto"/>
                <w:szCs w:val="21"/>
                <w:highlight w:val="none"/>
                <w:lang w:val="en-US" w:eastAsia="zh-CN"/>
              </w:rPr>
              <w:t>3</w:t>
            </w:r>
          </w:p>
        </w:tc>
      </w:tr>
      <w:tr w14:paraId="622299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37" w:type="dxa"/>
            <w:tcBorders>
              <w:top w:val="single" w:color="auto" w:sz="4" w:space="0"/>
              <w:left w:val="single" w:color="auto" w:sz="4" w:space="0"/>
              <w:bottom w:val="single" w:color="auto" w:sz="4" w:space="0"/>
              <w:right w:val="single" w:color="auto" w:sz="4" w:space="0"/>
            </w:tcBorders>
            <w:vAlign w:val="center"/>
          </w:tcPr>
          <w:p w14:paraId="66CEB850">
            <w:pPr>
              <w:shd w:val="clear"/>
              <w:spacing w:line="300" w:lineRule="exact"/>
              <w:jc w:val="center"/>
              <w:rPr>
                <w:b/>
                <w:color w:val="auto"/>
                <w:szCs w:val="21"/>
                <w:highlight w:val="none"/>
              </w:rPr>
            </w:pPr>
            <w:r>
              <w:rPr>
                <w:b/>
                <w:color w:val="auto"/>
                <w:szCs w:val="21"/>
                <w:highlight w:val="none"/>
              </w:rPr>
              <w:t>1.3.2</w:t>
            </w:r>
          </w:p>
        </w:tc>
        <w:tc>
          <w:tcPr>
            <w:tcW w:w="1248" w:type="dxa"/>
            <w:tcBorders>
              <w:top w:val="single" w:color="auto" w:sz="4" w:space="0"/>
              <w:left w:val="single" w:color="auto" w:sz="4" w:space="0"/>
              <w:bottom w:val="single" w:color="auto" w:sz="4" w:space="0"/>
              <w:right w:val="single" w:color="auto" w:sz="4" w:space="0"/>
            </w:tcBorders>
            <w:vAlign w:val="center"/>
          </w:tcPr>
          <w:p w14:paraId="2381BAE4">
            <w:pPr>
              <w:shd w:val="clear"/>
              <w:spacing w:line="300" w:lineRule="exact"/>
              <w:jc w:val="center"/>
              <w:rPr>
                <w:color w:val="auto"/>
                <w:szCs w:val="21"/>
                <w:highlight w:val="none"/>
                <w:lang w:val="zh-CN"/>
              </w:rPr>
            </w:pPr>
            <w:r>
              <w:rPr>
                <w:rFonts w:hint="eastAsia"/>
                <w:color w:val="auto"/>
                <w:szCs w:val="21"/>
                <w:highlight w:val="none"/>
                <w:lang w:val="zh-CN"/>
              </w:rPr>
              <w:t>采购方式</w:t>
            </w:r>
          </w:p>
        </w:tc>
        <w:tc>
          <w:tcPr>
            <w:tcW w:w="7229" w:type="dxa"/>
            <w:tcBorders>
              <w:top w:val="single" w:color="auto" w:sz="4" w:space="0"/>
              <w:left w:val="single" w:color="auto" w:sz="4" w:space="0"/>
              <w:bottom w:val="single" w:color="auto" w:sz="4" w:space="0"/>
              <w:right w:val="single" w:color="auto" w:sz="4" w:space="0"/>
            </w:tcBorders>
            <w:vAlign w:val="center"/>
          </w:tcPr>
          <w:p w14:paraId="42EB90E6">
            <w:pPr>
              <w:shd w:val="clear"/>
              <w:spacing w:line="300" w:lineRule="exact"/>
              <w:jc w:val="left"/>
              <w:rPr>
                <w:rFonts w:hint="eastAsia"/>
                <w:color w:val="auto"/>
                <w:szCs w:val="21"/>
                <w:highlight w:val="none"/>
              </w:rPr>
            </w:pPr>
            <w:r>
              <w:rPr>
                <w:rFonts w:hint="eastAsia"/>
                <w:color w:val="auto"/>
                <w:szCs w:val="21"/>
                <w:highlight w:val="none"/>
              </w:rPr>
              <w:t>竞争性磋商。</w:t>
            </w:r>
          </w:p>
        </w:tc>
      </w:tr>
      <w:tr w14:paraId="6093E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64713E8D">
            <w:pPr>
              <w:shd w:val="clear"/>
              <w:spacing w:line="300" w:lineRule="exact"/>
              <w:jc w:val="center"/>
              <w:rPr>
                <w:b/>
                <w:color w:val="auto"/>
                <w:szCs w:val="21"/>
                <w:highlight w:val="none"/>
              </w:rPr>
            </w:pPr>
            <w:r>
              <w:rPr>
                <w:b/>
                <w:color w:val="auto"/>
                <w:szCs w:val="21"/>
                <w:highlight w:val="none"/>
              </w:rPr>
              <w:t>1.4</w:t>
            </w:r>
          </w:p>
        </w:tc>
        <w:tc>
          <w:tcPr>
            <w:tcW w:w="1248" w:type="dxa"/>
            <w:tcBorders>
              <w:top w:val="single" w:color="auto" w:sz="4" w:space="0"/>
              <w:left w:val="single" w:color="auto" w:sz="4" w:space="0"/>
              <w:bottom w:val="single" w:color="auto" w:sz="4" w:space="0"/>
              <w:right w:val="single" w:color="auto" w:sz="4" w:space="0"/>
            </w:tcBorders>
            <w:vAlign w:val="center"/>
          </w:tcPr>
          <w:p w14:paraId="6779A553">
            <w:pPr>
              <w:shd w:val="clear"/>
              <w:spacing w:line="300" w:lineRule="exact"/>
              <w:jc w:val="center"/>
              <w:rPr>
                <w:color w:val="auto"/>
                <w:szCs w:val="21"/>
                <w:highlight w:val="none"/>
                <w:lang w:val="zh-CN"/>
              </w:rPr>
            </w:pPr>
            <w:r>
              <w:rPr>
                <w:rFonts w:hint="eastAsia"/>
                <w:color w:val="auto"/>
                <w:szCs w:val="21"/>
                <w:highlight w:val="none"/>
                <w:lang w:val="zh-CN"/>
              </w:rPr>
              <w:t>促进中小企业发展措施</w:t>
            </w:r>
          </w:p>
        </w:tc>
        <w:tc>
          <w:tcPr>
            <w:tcW w:w="7229" w:type="dxa"/>
            <w:tcBorders>
              <w:top w:val="single" w:color="auto" w:sz="4" w:space="0"/>
              <w:left w:val="single" w:color="auto" w:sz="4" w:space="0"/>
              <w:bottom w:val="single" w:color="auto" w:sz="4" w:space="0"/>
              <w:right w:val="single" w:color="auto" w:sz="4" w:space="0"/>
            </w:tcBorders>
            <w:vAlign w:val="center"/>
          </w:tcPr>
          <w:p w14:paraId="40C855E4">
            <w:pPr>
              <w:shd w:val="clear"/>
              <w:spacing w:line="300" w:lineRule="exact"/>
              <w:jc w:val="left"/>
              <w:rPr>
                <w:color w:val="auto"/>
                <w:szCs w:val="21"/>
                <w:highlight w:val="none"/>
              </w:rPr>
            </w:pPr>
            <w:r>
              <w:rPr>
                <w:rFonts w:hint="eastAsia" w:ascii="宋体" w:hAnsi="宋体" w:cs="宋体"/>
                <w:color w:val="auto"/>
                <w:szCs w:val="21"/>
                <w:highlight w:val="none"/>
              </w:rPr>
              <w:t>专门面向中小企业采购的项目</w:t>
            </w:r>
          </w:p>
        </w:tc>
      </w:tr>
      <w:tr w14:paraId="0018ED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24D8E30E">
            <w:pPr>
              <w:shd w:val="clear"/>
              <w:spacing w:line="300" w:lineRule="exact"/>
              <w:jc w:val="center"/>
              <w:rPr>
                <w:b/>
                <w:color w:val="auto"/>
                <w:szCs w:val="21"/>
                <w:highlight w:val="none"/>
              </w:rPr>
            </w:pPr>
            <w:r>
              <w:rPr>
                <w:b/>
                <w:color w:val="auto"/>
                <w:szCs w:val="21"/>
                <w:highlight w:val="none"/>
              </w:rPr>
              <w:t>1.5.1</w:t>
            </w:r>
          </w:p>
        </w:tc>
        <w:tc>
          <w:tcPr>
            <w:tcW w:w="1248" w:type="dxa"/>
            <w:tcBorders>
              <w:top w:val="single" w:color="auto" w:sz="4" w:space="0"/>
              <w:left w:val="single" w:color="auto" w:sz="4" w:space="0"/>
              <w:bottom w:val="single" w:color="auto" w:sz="4" w:space="0"/>
              <w:right w:val="single" w:color="auto" w:sz="4" w:space="0"/>
            </w:tcBorders>
            <w:vAlign w:val="center"/>
          </w:tcPr>
          <w:p w14:paraId="2F8B4B5B">
            <w:pPr>
              <w:shd w:val="clear"/>
              <w:spacing w:line="300" w:lineRule="exact"/>
              <w:jc w:val="center"/>
              <w:rPr>
                <w:color w:val="auto"/>
                <w:szCs w:val="21"/>
                <w:highlight w:val="none"/>
              </w:rPr>
            </w:pPr>
            <w:r>
              <w:rPr>
                <w:color w:val="auto"/>
                <w:szCs w:val="21"/>
                <w:highlight w:val="none"/>
                <w:lang w:val="zh-CN"/>
              </w:rPr>
              <w:t>供应商资格条件</w:t>
            </w:r>
          </w:p>
        </w:tc>
        <w:tc>
          <w:tcPr>
            <w:tcW w:w="7229" w:type="dxa"/>
            <w:tcBorders>
              <w:top w:val="single" w:color="auto" w:sz="4" w:space="0"/>
              <w:left w:val="single" w:color="auto" w:sz="4" w:space="0"/>
              <w:bottom w:val="single" w:color="auto" w:sz="4" w:space="0"/>
              <w:right w:val="single" w:color="auto" w:sz="4" w:space="0"/>
            </w:tcBorders>
            <w:vAlign w:val="center"/>
          </w:tcPr>
          <w:p w14:paraId="0DD6AF8A">
            <w:pPr>
              <w:shd w:val="clear"/>
              <w:spacing w:line="300" w:lineRule="exact"/>
              <w:jc w:val="left"/>
              <w:rPr>
                <w:color w:val="auto"/>
                <w:szCs w:val="21"/>
                <w:highlight w:val="none"/>
              </w:rPr>
            </w:pPr>
            <w:r>
              <w:rPr>
                <w:rFonts w:hint="eastAsia"/>
                <w:color w:val="auto"/>
                <w:szCs w:val="21"/>
                <w:highlight w:val="none"/>
              </w:rPr>
              <w:t>详</w:t>
            </w:r>
            <w:r>
              <w:rPr>
                <w:color w:val="auto"/>
                <w:szCs w:val="21"/>
                <w:highlight w:val="none"/>
              </w:rPr>
              <w:t>见</w:t>
            </w:r>
            <w:r>
              <w:rPr>
                <w:rFonts w:hint="eastAsia"/>
                <w:color w:val="auto"/>
                <w:szCs w:val="21"/>
                <w:highlight w:val="none"/>
              </w:rPr>
              <w:t>磋商</w:t>
            </w:r>
            <w:r>
              <w:rPr>
                <w:color w:val="auto"/>
                <w:szCs w:val="21"/>
                <w:highlight w:val="none"/>
              </w:rPr>
              <w:t>公告</w:t>
            </w:r>
            <w:r>
              <w:rPr>
                <w:rFonts w:hint="eastAsia"/>
                <w:color w:val="auto"/>
                <w:szCs w:val="21"/>
                <w:highlight w:val="none"/>
              </w:rPr>
              <w:t>。</w:t>
            </w:r>
          </w:p>
        </w:tc>
      </w:tr>
      <w:tr w14:paraId="539AD9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37" w:type="dxa"/>
            <w:tcBorders>
              <w:top w:val="single" w:color="auto" w:sz="4" w:space="0"/>
              <w:left w:val="single" w:color="auto" w:sz="4" w:space="0"/>
              <w:right w:val="single" w:color="auto" w:sz="4" w:space="0"/>
            </w:tcBorders>
            <w:vAlign w:val="center"/>
          </w:tcPr>
          <w:p w14:paraId="575EA280">
            <w:pPr>
              <w:shd w:val="clear"/>
              <w:spacing w:line="300" w:lineRule="exact"/>
              <w:jc w:val="center"/>
              <w:rPr>
                <w:b/>
                <w:color w:val="auto"/>
                <w:szCs w:val="21"/>
                <w:highlight w:val="none"/>
              </w:rPr>
            </w:pPr>
            <w:bookmarkStart w:id="23" w:name="_Hlk85555568"/>
            <w:r>
              <w:rPr>
                <w:b/>
                <w:color w:val="auto"/>
                <w:szCs w:val="21"/>
                <w:highlight w:val="none"/>
              </w:rPr>
              <w:t>1.5.3</w:t>
            </w:r>
          </w:p>
        </w:tc>
        <w:tc>
          <w:tcPr>
            <w:tcW w:w="1248" w:type="dxa"/>
            <w:tcBorders>
              <w:top w:val="single" w:color="auto" w:sz="4" w:space="0"/>
              <w:left w:val="single" w:color="auto" w:sz="4" w:space="0"/>
              <w:right w:val="single" w:color="auto" w:sz="4" w:space="0"/>
            </w:tcBorders>
            <w:vAlign w:val="center"/>
          </w:tcPr>
          <w:p w14:paraId="648CE5A3">
            <w:pPr>
              <w:shd w:val="clear"/>
              <w:spacing w:line="300" w:lineRule="exact"/>
              <w:jc w:val="center"/>
              <w:rPr>
                <w:color w:val="auto"/>
                <w:szCs w:val="21"/>
                <w:highlight w:val="none"/>
              </w:rPr>
            </w:pPr>
            <w:r>
              <w:rPr>
                <w:rFonts w:hint="eastAsia"/>
                <w:color w:val="auto"/>
                <w:szCs w:val="21"/>
                <w:highlight w:val="none"/>
              </w:rPr>
              <w:t>联合体</w:t>
            </w:r>
          </w:p>
        </w:tc>
        <w:tc>
          <w:tcPr>
            <w:tcW w:w="7229" w:type="dxa"/>
            <w:tcBorders>
              <w:top w:val="single" w:color="auto" w:sz="4" w:space="0"/>
              <w:left w:val="single" w:color="auto" w:sz="4" w:space="0"/>
              <w:right w:val="single" w:color="auto" w:sz="4" w:space="0"/>
            </w:tcBorders>
            <w:vAlign w:val="center"/>
          </w:tcPr>
          <w:p w14:paraId="0C527D3A">
            <w:pPr>
              <w:shd w:val="clear"/>
              <w:spacing w:line="300" w:lineRule="exact"/>
              <w:jc w:val="left"/>
              <w:rPr>
                <w:color w:val="auto"/>
                <w:szCs w:val="21"/>
                <w:highlight w:val="none"/>
              </w:rPr>
            </w:pPr>
            <w:r>
              <w:rPr>
                <w:rFonts w:hint="eastAsia"/>
                <w:color w:val="auto"/>
                <w:szCs w:val="21"/>
                <w:highlight w:val="none"/>
              </w:rPr>
              <w:t>是否接受联合体详见磋商公告</w:t>
            </w:r>
          </w:p>
        </w:tc>
      </w:tr>
      <w:bookmarkEnd w:id="23"/>
      <w:tr w14:paraId="039061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76A3B052">
            <w:pPr>
              <w:shd w:val="clear"/>
              <w:spacing w:line="300" w:lineRule="exact"/>
              <w:jc w:val="center"/>
              <w:rPr>
                <w:b/>
                <w:color w:val="auto"/>
                <w:szCs w:val="21"/>
                <w:highlight w:val="none"/>
              </w:rPr>
            </w:pPr>
            <w:r>
              <w:rPr>
                <w:b/>
                <w:color w:val="auto"/>
                <w:szCs w:val="21"/>
                <w:highlight w:val="none"/>
              </w:rPr>
              <w:t>1.6</w:t>
            </w:r>
          </w:p>
        </w:tc>
        <w:tc>
          <w:tcPr>
            <w:tcW w:w="1248" w:type="dxa"/>
            <w:tcBorders>
              <w:top w:val="single" w:color="auto" w:sz="4" w:space="0"/>
              <w:left w:val="single" w:color="auto" w:sz="4" w:space="0"/>
              <w:bottom w:val="single" w:color="auto" w:sz="4" w:space="0"/>
              <w:right w:val="single" w:color="auto" w:sz="4" w:space="0"/>
            </w:tcBorders>
            <w:vAlign w:val="center"/>
          </w:tcPr>
          <w:p w14:paraId="00B021DE">
            <w:pPr>
              <w:shd w:val="clear"/>
              <w:spacing w:line="300" w:lineRule="exact"/>
              <w:jc w:val="center"/>
              <w:rPr>
                <w:color w:val="auto"/>
                <w:szCs w:val="21"/>
                <w:highlight w:val="none"/>
              </w:rPr>
            </w:pPr>
            <w:r>
              <w:rPr>
                <w:rFonts w:hint="eastAsia"/>
                <w:color w:val="auto"/>
                <w:szCs w:val="21"/>
                <w:highlight w:val="none"/>
              </w:rPr>
              <w:t>踏勘</w:t>
            </w:r>
          </w:p>
        </w:tc>
        <w:tc>
          <w:tcPr>
            <w:tcW w:w="7229" w:type="dxa"/>
            <w:tcBorders>
              <w:top w:val="single" w:color="auto" w:sz="4" w:space="0"/>
              <w:left w:val="single" w:color="auto" w:sz="4" w:space="0"/>
              <w:bottom w:val="single" w:color="auto" w:sz="4" w:space="0"/>
              <w:right w:val="single" w:color="auto" w:sz="4" w:space="0"/>
            </w:tcBorders>
            <w:vAlign w:val="center"/>
          </w:tcPr>
          <w:p w14:paraId="001000AB">
            <w:pPr>
              <w:pStyle w:val="17"/>
              <w:shd w:val="clear"/>
              <w:rPr>
                <w:color w:val="auto"/>
                <w:szCs w:val="21"/>
                <w:highlight w:val="none"/>
              </w:rPr>
            </w:pPr>
            <w:r>
              <w:rPr>
                <w:color w:val="auto"/>
                <w:szCs w:val="21"/>
                <w:highlight w:val="none"/>
              </w:rPr>
              <w:sym w:font="Wingdings 2" w:char="0052"/>
            </w:r>
            <w:r>
              <w:rPr>
                <w:rFonts w:hint="eastAsia"/>
                <w:color w:val="auto"/>
                <w:szCs w:val="21"/>
                <w:highlight w:val="none"/>
              </w:rPr>
              <w:t xml:space="preserve">不组织 </w:t>
            </w:r>
          </w:p>
          <w:p w14:paraId="00F64A63">
            <w:pPr>
              <w:pStyle w:val="17"/>
              <w:shd w:val="clear"/>
              <w:rPr>
                <w:color w:val="auto"/>
                <w:szCs w:val="21"/>
                <w:highlight w:val="none"/>
              </w:rPr>
            </w:pPr>
            <w:r>
              <w:rPr>
                <w:rFonts w:hint="eastAsia"/>
                <w:color w:val="auto"/>
                <w:szCs w:val="21"/>
                <w:highlight w:val="none"/>
              </w:rPr>
              <w:t xml:space="preserve">☑自行踏勘   </w:t>
            </w:r>
          </w:p>
        </w:tc>
      </w:tr>
      <w:tr w14:paraId="1CCEFC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37" w:type="dxa"/>
            <w:tcBorders>
              <w:top w:val="single" w:color="auto" w:sz="4" w:space="0"/>
              <w:left w:val="single" w:color="auto" w:sz="4" w:space="0"/>
              <w:bottom w:val="single" w:color="auto" w:sz="4" w:space="0"/>
              <w:right w:val="single" w:color="auto" w:sz="4" w:space="0"/>
            </w:tcBorders>
            <w:vAlign w:val="center"/>
          </w:tcPr>
          <w:p w14:paraId="54FF6BC2">
            <w:pPr>
              <w:shd w:val="clear"/>
              <w:spacing w:line="300" w:lineRule="exact"/>
              <w:jc w:val="center"/>
              <w:rPr>
                <w:b/>
                <w:color w:val="auto"/>
                <w:szCs w:val="21"/>
                <w:highlight w:val="none"/>
              </w:rPr>
            </w:pPr>
            <w:r>
              <w:rPr>
                <w:b/>
                <w:color w:val="auto"/>
                <w:szCs w:val="21"/>
                <w:highlight w:val="none"/>
              </w:rPr>
              <w:t>1.7.2</w:t>
            </w:r>
          </w:p>
        </w:tc>
        <w:tc>
          <w:tcPr>
            <w:tcW w:w="1248" w:type="dxa"/>
            <w:tcBorders>
              <w:top w:val="single" w:color="auto" w:sz="4" w:space="0"/>
              <w:left w:val="single" w:color="auto" w:sz="4" w:space="0"/>
              <w:bottom w:val="single" w:color="auto" w:sz="4" w:space="0"/>
              <w:right w:val="single" w:color="auto" w:sz="4" w:space="0"/>
            </w:tcBorders>
            <w:vAlign w:val="center"/>
          </w:tcPr>
          <w:p w14:paraId="65D5E2D5">
            <w:pPr>
              <w:shd w:val="clear"/>
              <w:spacing w:line="300" w:lineRule="exact"/>
              <w:jc w:val="center"/>
              <w:rPr>
                <w:color w:val="auto"/>
                <w:szCs w:val="21"/>
                <w:highlight w:val="none"/>
              </w:rPr>
            </w:pPr>
            <w:r>
              <w:rPr>
                <w:color w:val="auto"/>
                <w:szCs w:val="21"/>
                <w:highlight w:val="none"/>
              </w:rPr>
              <w:t>分包</w:t>
            </w:r>
          </w:p>
        </w:tc>
        <w:tc>
          <w:tcPr>
            <w:tcW w:w="7229" w:type="dxa"/>
            <w:tcBorders>
              <w:top w:val="single" w:color="auto" w:sz="4" w:space="0"/>
              <w:left w:val="single" w:color="auto" w:sz="4" w:space="0"/>
              <w:bottom w:val="single" w:color="auto" w:sz="4" w:space="0"/>
              <w:right w:val="single" w:color="auto" w:sz="4" w:space="0"/>
            </w:tcBorders>
            <w:vAlign w:val="center"/>
          </w:tcPr>
          <w:p w14:paraId="596BEF7A">
            <w:pPr>
              <w:shd w:val="clear"/>
              <w:spacing w:line="300" w:lineRule="exact"/>
              <w:jc w:val="left"/>
              <w:rPr>
                <w:color w:val="auto"/>
                <w:szCs w:val="21"/>
                <w:highlight w:val="none"/>
              </w:rPr>
            </w:pPr>
            <w:r>
              <w:rPr>
                <w:rFonts w:hint="eastAsia"/>
                <w:color w:val="auto"/>
                <w:szCs w:val="21"/>
                <w:highlight w:val="none"/>
              </w:rPr>
              <w:t>是否接受分包详见磋商公告</w:t>
            </w:r>
          </w:p>
        </w:tc>
      </w:tr>
      <w:tr w14:paraId="796836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4BCAEA1E">
            <w:pPr>
              <w:shd w:val="clear"/>
              <w:spacing w:line="300" w:lineRule="exact"/>
              <w:jc w:val="center"/>
              <w:rPr>
                <w:b/>
                <w:color w:val="auto"/>
                <w:szCs w:val="21"/>
                <w:highlight w:val="none"/>
              </w:rPr>
            </w:pPr>
            <w:r>
              <w:rPr>
                <w:rFonts w:hint="eastAsia"/>
                <w:b/>
                <w:color w:val="auto"/>
                <w:szCs w:val="21"/>
                <w:highlight w:val="none"/>
              </w:rPr>
              <w:t>1.9</w:t>
            </w:r>
          </w:p>
        </w:tc>
        <w:tc>
          <w:tcPr>
            <w:tcW w:w="1248" w:type="dxa"/>
            <w:tcBorders>
              <w:top w:val="single" w:color="auto" w:sz="4" w:space="0"/>
              <w:left w:val="single" w:color="auto" w:sz="4" w:space="0"/>
              <w:bottom w:val="single" w:color="auto" w:sz="4" w:space="0"/>
              <w:right w:val="single" w:color="auto" w:sz="4" w:space="0"/>
            </w:tcBorders>
            <w:vAlign w:val="center"/>
          </w:tcPr>
          <w:p w14:paraId="428453B2">
            <w:pPr>
              <w:shd w:val="clear"/>
              <w:spacing w:line="300" w:lineRule="exact"/>
              <w:jc w:val="center"/>
              <w:rPr>
                <w:color w:val="auto"/>
                <w:szCs w:val="21"/>
                <w:highlight w:val="none"/>
              </w:rPr>
            </w:pPr>
            <w:r>
              <w:rPr>
                <w:rFonts w:hint="eastAsia"/>
                <w:color w:val="auto"/>
                <w:szCs w:val="21"/>
                <w:highlight w:val="none"/>
              </w:rPr>
              <w:t>对本国产品的支持政策</w:t>
            </w:r>
          </w:p>
        </w:tc>
        <w:tc>
          <w:tcPr>
            <w:tcW w:w="7229" w:type="dxa"/>
            <w:tcBorders>
              <w:top w:val="single" w:color="auto" w:sz="4" w:space="0"/>
              <w:left w:val="single" w:color="auto" w:sz="4" w:space="0"/>
              <w:bottom w:val="single" w:color="auto" w:sz="4" w:space="0"/>
              <w:right w:val="single" w:color="auto" w:sz="4" w:space="0"/>
            </w:tcBorders>
            <w:vAlign w:val="center"/>
          </w:tcPr>
          <w:p w14:paraId="698BA27D">
            <w:pPr>
              <w:shd w:val="clear"/>
              <w:spacing w:line="300" w:lineRule="exact"/>
              <w:jc w:val="left"/>
              <w:rPr>
                <w:color w:val="auto"/>
                <w:szCs w:val="21"/>
                <w:highlight w:val="none"/>
              </w:rPr>
            </w:pPr>
            <w:r>
              <w:rPr>
                <w:rFonts w:hint="eastAsia"/>
                <w:color w:val="auto"/>
                <w:szCs w:val="21"/>
                <w:highlight w:val="none"/>
              </w:rPr>
              <w:t>□适用</w:t>
            </w:r>
          </w:p>
          <w:p w14:paraId="2CE5728C">
            <w:pPr>
              <w:shd w:val="clear"/>
              <w:spacing w:line="300" w:lineRule="exact"/>
              <w:jc w:val="left"/>
              <w:rPr>
                <w:color w:val="auto"/>
                <w:szCs w:val="21"/>
                <w:highlight w:val="none"/>
              </w:rPr>
            </w:pPr>
            <w:r>
              <w:rPr>
                <w:rFonts w:hint="eastAsia"/>
                <w:color w:val="auto"/>
                <w:szCs w:val="21"/>
                <w:highlight w:val="none"/>
              </w:rPr>
              <w:t>☑不适用</w:t>
            </w:r>
          </w:p>
        </w:tc>
      </w:tr>
      <w:tr w14:paraId="28D0DD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2DF55950">
            <w:pPr>
              <w:shd w:val="clear"/>
              <w:spacing w:line="300" w:lineRule="exact"/>
              <w:jc w:val="center"/>
              <w:rPr>
                <w:b/>
                <w:color w:val="auto"/>
                <w:szCs w:val="21"/>
                <w:highlight w:val="none"/>
              </w:rPr>
            </w:pPr>
            <w:r>
              <w:rPr>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vAlign w:val="center"/>
          </w:tcPr>
          <w:p w14:paraId="387030D9">
            <w:pPr>
              <w:shd w:val="clear"/>
              <w:spacing w:line="300" w:lineRule="exact"/>
              <w:jc w:val="center"/>
              <w:rPr>
                <w:color w:val="auto"/>
                <w:szCs w:val="21"/>
                <w:highlight w:val="none"/>
              </w:rPr>
            </w:pPr>
            <w:r>
              <w:rPr>
                <w:rFonts w:hint="eastAsia"/>
                <w:color w:val="auto"/>
                <w:szCs w:val="21"/>
                <w:highlight w:val="none"/>
              </w:rPr>
              <w:t>采购文件</w:t>
            </w:r>
            <w:r>
              <w:rPr>
                <w:color w:val="auto"/>
                <w:szCs w:val="21"/>
                <w:highlight w:val="none"/>
              </w:rPr>
              <w:t>澄清、修改</w:t>
            </w:r>
          </w:p>
        </w:tc>
        <w:tc>
          <w:tcPr>
            <w:tcW w:w="7229" w:type="dxa"/>
            <w:tcBorders>
              <w:top w:val="single" w:color="auto" w:sz="4" w:space="0"/>
              <w:left w:val="single" w:color="auto" w:sz="4" w:space="0"/>
              <w:bottom w:val="single" w:color="auto" w:sz="4" w:space="0"/>
              <w:right w:val="single" w:color="auto" w:sz="4" w:space="0"/>
            </w:tcBorders>
            <w:vAlign w:val="center"/>
          </w:tcPr>
          <w:p w14:paraId="430EC60E">
            <w:pPr>
              <w:shd w:val="clear"/>
              <w:spacing w:line="300" w:lineRule="exact"/>
              <w:jc w:val="left"/>
              <w:rPr>
                <w:color w:val="auto"/>
                <w:szCs w:val="21"/>
                <w:highlight w:val="none"/>
              </w:rPr>
            </w:pPr>
            <w:r>
              <w:rPr>
                <w:color w:val="auto"/>
                <w:szCs w:val="21"/>
                <w:highlight w:val="none"/>
              </w:rPr>
              <w:t>在</w:t>
            </w:r>
            <w:r>
              <w:rPr>
                <w:rFonts w:hint="eastAsia"/>
                <w:color w:val="auto"/>
                <w:szCs w:val="21"/>
                <w:highlight w:val="none"/>
              </w:rPr>
              <w:t>磋商</w:t>
            </w:r>
            <w:r>
              <w:rPr>
                <w:color w:val="auto"/>
                <w:szCs w:val="21"/>
                <w:highlight w:val="none"/>
              </w:rPr>
              <w:t>公告发布媒介发布</w:t>
            </w:r>
            <w:r>
              <w:rPr>
                <w:rFonts w:hint="eastAsia"/>
                <w:color w:val="auto"/>
                <w:szCs w:val="21"/>
                <w:highlight w:val="none"/>
              </w:rPr>
              <w:t>。</w:t>
            </w:r>
          </w:p>
        </w:tc>
      </w:tr>
      <w:tr w14:paraId="70D26B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37" w:type="dxa"/>
            <w:tcBorders>
              <w:top w:val="single" w:color="auto" w:sz="4" w:space="0"/>
              <w:left w:val="single" w:color="auto" w:sz="4" w:space="0"/>
              <w:bottom w:val="single" w:color="auto" w:sz="4" w:space="0"/>
              <w:right w:val="single" w:color="auto" w:sz="4" w:space="0"/>
            </w:tcBorders>
            <w:vAlign w:val="center"/>
          </w:tcPr>
          <w:p w14:paraId="6FBC3C7E">
            <w:pPr>
              <w:shd w:val="clear"/>
              <w:spacing w:line="300" w:lineRule="exact"/>
              <w:jc w:val="center"/>
              <w:rPr>
                <w:b/>
                <w:color w:val="auto"/>
                <w:szCs w:val="21"/>
                <w:highlight w:val="none"/>
              </w:rPr>
            </w:pPr>
            <w:r>
              <w:rPr>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vAlign w:val="center"/>
          </w:tcPr>
          <w:p w14:paraId="23699DA5">
            <w:pPr>
              <w:shd w:val="clear"/>
              <w:spacing w:line="300" w:lineRule="exact"/>
              <w:jc w:val="center"/>
              <w:rPr>
                <w:color w:val="auto"/>
                <w:szCs w:val="21"/>
                <w:highlight w:val="none"/>
              </w:rPr>
            </w:pPr>
            <w:r>
              <w:rPr>
                <w:color w:val="auto"/>
                <w:szCs w:val="21"/>
                <w:highlight w:val="none"/>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vAlign w:val="center"/>
          </w:tcPr>
          <w:p w14:paraId="25D17DC3">
            <w:pPr>
              <w:shd w:val="clear"/>
              <w:spacing w:line="300" w:lineRule="exact"/>
              <w:jc w:val="left"/>
              <w:rPr>
                <w:color w:val="auto"/>
                <w:szCs w:val="21"/>
                <w:highlight w:val="none"/>
              </w:rPr>
            </w:pPr>
            <w:r>
              <w:rPr>
                <w:color w:val="auto"/>
                <w:szCs w:val="21"/>
                <w:highlight w:val="none"/>
              </w:rPr>
              <w:t>澄清、修改文件</w:t>
            </w:r>
            <w:r>
              <w:rPr>
                <w:rFonts w:hint="eastAsia"/>
                <w:color w:val="auto"/>
                <w:szCs w:val="21"/>
                <w:highlight w:val="none"/>
              </w:rPr>
              <w:t>自磋商</w:t>
            </w:r>
            <w:r>
              <w:rPr>
                <w:color w:val="auto"/>
                <w:szCs w:val="21"/>
                <w:highlight w:val="none"/>
              </w:rPr>
              <w:t>公告发布媒</w:t>
            </w:r>
            <w:r>
              <w:rPr>
                <w:rFonts w:hint="eastAsia"/>
                <w:color w:val="auto"/>
                <w:szCs w:val="21"/>
                <w:highlight w:val="none"/>
              </w:rPr>
              <w:t>体</w:t>
            </w:r>
            <w:r>
              <w:rPr>
                <w:color w:val="auto"/>
                <w:szCs w:val="21"/>
                <w:highlight w:val="none"/>
              </w:rPr>
              <w:t>发布之日起，视为供应商已收到该澄清、修改。供应商未及时关注</w:t>
            </w:r>
            <w:r>
              <w:rPr>
                <w:rFonts w:hint="eastAsia"/>
                <w:color w:val="auto"/>
                <w:szCs w:val="21"/>
                <w:highlight w:val="none"/>
              </w:rPr>
              <w:t>磋商</w:t>
            </w:r>
            <w:r>
              <w:rPr>
                <w:color w:val="auto"/>
                <w:szCs w:val="21"/>
                <w:highlight w:val="none"/>
              </w:rPr>
              <w:t>公告发布媒</w:t>
            </w:r>
            <w:r>
              <w:rPr>
                <w:rFonts w:hint="eastAsia"/>
                <w:color w:val="auto"/>
                <w:szCs w:val="21"/>
                <w:highlight w:val="none"/>
              </w:rPr>
              <w:t>体</w:t>
            </w:r>
            <w:r>
              <w:rPr>
                <w:color w:val="auto"/>
                <w:szCs w:val="21"/>
                <w:highlight w:val="none"/>
              </w:rPr>
              <w:t>造成的损失，由供应商自行负责。</w:t>
            </w:r>
          </w:p>
        </w:tc>
      </w:tr>
      <w:tr w14:paraId="00633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37" w:type="dxa"/>
            <w:tcBorders>
              <w:top w:val="single" w:color="auto" w:sz="4" w:space="0"/>
              <w:left w:val="single" w:color="auto" w:sz="4" w:space="0"/>
              <w:bottom w:val="single" w:color="auto" w:sz="4" w:space="0"/>
              <w:right w:val="single" w:color="auto" w:sz="4" w:space="0"/>
            </w:tcBorders>
            <w:vAlign w:val="center"/>
          </w:tcPr>
          <w:p w14:paraId="53810F2B">
            <w:pPr>
              <w:shd w:val="clear"/>
              <w:spacing w:line="300" w:lineRule="exact"/>
              <w:jc w:val="center"/>
              <w:rPr>
                <w:b/>
                <w:color w:val="auto"/>
                <w:szCs w:val="21"/>
                <w:highlight w:val="none"/>
              </w:rPr>
            </w:pPr>
            <w:r>
              <w:rPr>
                <w:b/>
                <w:color w:val="auto"/>
                <w:szCs w:val="21"/>
                <w:highlight w:val="none"/>
              </w:rPr>
              <w:t>3.4.1</w:t>
            </w:r>
          </w:p>
        </w:tc>
        <w:tc>
          <w:tcPr>
            <w:tcW w:w="1248" w:type="dxa"/>
            <w:tcBorders>
              <w:top w:val="single" w:color="auto" w:sz="4" w:space="0"/>
              <w:left w:val="single" w:color="auto" w:sz="4" w:space="0"/>
              <w:bottom w:val="single" w:color="auto" w:sz="4" w:space="0"/>
              <w:right w:val="single" w:color="auto" w:sz="4" w:space="0"/>
            </w:tcBorders>
            <w:vAlign w:val="center"/>
          </w:tcPr>
          <w:p w14:paraId="192FD7A4">
            <w:pPr>
              <w:shd w:val="clear"/>
              <w:spacing w:line="300" w:lineRule="exact"/>
              <w:jc w:val="center"/>
              <w:rPr>
                <w:color w:val="auto"/>
                <w:szCs w:val="21"/>
                <w:highlight w:val="none"/>
              </w:rPr>
            </w:pPr>
            <w:r>
              <w:rPr>
                <w:rFonts w:hint="eastAsia"/>
                <w:color w:val="auto"/>
                <w:szCs w:val="21"/>
                <w:highlight w:val="none"/>
              </w:rPr>
              <w:t>响应</w:t>
            </w:r>
            <w:r>
              <w:rPr>
                <w:color w:val="auto"/>
                <w:szCs w:val="21"/>
                <w:highlight w:val="none"/>
              </w:rPr>
              <w:t>有效期</w:t>
            </w:r>
          </w:p>
        </w:tc>
        <w:tc>
          <w:tcPr>
            <w:tcW w:w="7229" w:type="dxa"/>
            <w:tcBorders>
              <w:top w:val="single" w:color="auto" w:sz="4" w:space="0"/>
              <w:left w:val="single" w:color="auto" w:sz="4" w:space="0"/>
              <w:bottom w:val="single" w:color="auto" w:sz="4" w:space="0"/>
              <w:right w:val="single" w:color="auto" w:sz="4" w:space="0"/>
            </w:tcBorders>
            <w:vAlign w:val="center"/>
          </w:tcPr>
          <w:p w14:paraId="5B705B16">
            <w:pPr>
              <w:shd w:val="clear"/>
              <w:spacing w:line="300" w:lineRule="exact"/>
              <w:jc w:val="left"/>
              <w:rPr>
                <w:color w:val="auto"/>
                <w:szCs w:val="21"/>
                <w:highlight w:val="none"/>
              </w:rPr>
            </w:pPr>
            <w:r>
              <w:rPr>
                <w:color w:val="auto"/>
                <w:szCs w:val="21"/>
                <w:highlight w:val="none"/>
              </w:rPr>
              <w:t>响应截止之日起90天。</w:t>
            </w:r>
          </w:p>
        </w:tc>
      </w:tr>
      <w:tr w14:paraId="74F17C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78536808">
            <w:pPr>
              <w:shd w:val="clear"/>
              <w:spacing w:line="300" w:lineRule="exact"/>
              <w:jc w:val="center"/>
              <w:rPr>
                <w:b/>
                <w:color w:val="auto"/>
                <w:szCs w:val="21"/>
                <w:highlight w:val="none"/>
              </w:rPr>
            </w:pPr>
            <w:r>
              <w:rPr>
                <w:b/>
                <w:color w:val="auto"/>
                <w:szCs w:val="21"/>
                <w:highlight w:val="none"/>
              </w:rPr>
              <w:t>3.5</w:t>
            </w:r>
          </w:p>
        </w:tc>
        <w:tc>
          <w:tcPr>
            <w:tcW w:w="1248" w:type="dxa"/>
            <w:tcBorders>
              <w:top w:val="single" w:color="auto" w:sz="4" w:space="0"/>
              <w:left w:val="single" w:color="auto" w:sz="4" w:space="0"/>
              <w:bottom w:val="single" w:color="auto" w:sz="4" w:space="0"/>
              <w:right w:val="single" w:color="auto" w:sz="4" w:space="0"/>
            </w:tcBorders>
            <w:vAlign w:val="center"/>
          </w:tcPr>
          <w:p w14:paraId="32CAF305">
            <w:pPr>
              <w:shd w:val="clear"/>
              <w:spacing w:line="300" w:lineRule="exact"/>
              <w:jc w:val="center"/>
              <w:rPr>
                <w:color w:val="auto"/>
                <w:szCs w:val="21"/>
                <w:highlight w:val="none"/>
              </w:rPr>
            </w:pPr>
            <w:r>
              <w:rPr>
                <w:rFonts w:hint="eastAsia"/>
                <w:color w:val="auto"/>
                <w:szCs w:val="21"/>
                <w:highlight w:val="none"/>
              </w:rPr>
              <w:t>磋商</w:t>
            </w:r>
            <w:r>
              <w:rPr>
                <w:color w:val="auto"/>
                <w:szCs w:val="21"/>
                <w:highlight w:val="none"/>
              </w:rPr>
              <w:t>保证金</w:t>
            </w:r>
          </w:p>
        </w:tc>
        <w:tc>
          <w:tcPr>
            <w:tcW w:w="7229" w:type="dxa"/>
            <w:tcBorders>
              <w:top w:val="single" w:color="auto" w:sz="4" w:space="0"/>
              <w:left w:val="single" w:color="auto" w:sz="4" w:space="0"/>
              <w:bottom w:val="single" w:color="auto" w:sz="4" w:space="0"/>
              <w:right w:val="single" w:color="auto" w:sz="4" w:space="0"/>
            </w:tcBorders>
            <w:vAlign w:val="center"/>
          </w:tcPr>
          <w:p w14:paraId="2ED9CF46">
            <w:pPr>
              <w:shd w:val="clear"/>
              <w:spacing w:line="312" w:lineRule="auto"/>
              <w:jc w:val="left"/>
              <w:rPr>
                <w:b/>
                <w:bCs/>
                <w:color w:val="auto"/>
                <w:szCs w:val="21"/>
                <w:highlight w:val="none"/>
              </w:rPr>
            </w:pPr>
            <w:r>
              <w:rPr>
                <w:rFonts w:hint="eastAsia"/>
                <w:color w:val="auto"/>
                <w:szCs w:val="21"/>
                <w:highlight w:val="none"/>
              </w:rPr>
              <w:t>磋商</w:t>
            </w:r>
            <w:r>
              <w:rPr>
                <w:color w:val="auto"/>
                <w:szCs w:val="21"/>
                <w:highlight w:val="none"/>
              </w:rPr>
              <w:t>保证</w:t>
            </w:r>
            <w:r>
              <w:rPr>
                <w:rFonts w:hint="eastAsia"/>
                <w:color w:val="auto"/>
                <w:szCs w:val="21"/>
                <w:highlight w:val="none"/>
              </w:rPr>
              <w:t>金金额：无</w:t>
            </w:r>
          </w:p>
        </w:tc>
      </w:tr>
      <w:tr w14:paraId="69D8F8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37" w:type="dxa"/>
            <w:tcBorders>
              <w:left w:val="single" w:color="auto" w:sz="4" w:space="0"/>
              <w:right w:val="single" w:color="auto" w:sz="4" w:space="0"/>
            </w:tcBorders>
            <w:vAlign w:val="center"/>
          </w:tcPr>
          <w:p w14:paraId="6F4A0225">
            <w:pPr>
              <w:shd w:val="clear"/>
              <w:spacing w:line="300" w:lineRule="exact"/>
              <w:jc w:val="center"/>
              <w:rPr>
                <w:b/>
                <w:color w:val="auto"/>
                <w:szCs w:val="21"/>
                <w:highlight w:val="none"/>
              </w:rPr>
            </w:pPr>
            <w:r>
              <w:rPr>
                <w:rFonts w:hint="eastAsia"/>
                <w:b/>
                <w:color w:val="auto"/>
                <w:szCs w:val="21"/>
                <w:highlight w:val="none"/>
              </w:rPr>
              <w:t>3</w:t>
            </w:r>
            <w:r>
              <w:rPr>
                <w:b/>
                <w:color w:val="auto"/>
                <w:szCs w:val="21"/>
                <w:highlight w:val="none"/>
              </w:rPr>
              <w:t>.6</w:t>
            </w:r>
          </w:p>
        </w:tc>
        <w:tc>
          <w:tcPr>
            <w:tcW w:w="1248" w:type="dxa"/>
            <w:tcBorders>
              <w:top w:val="single" w:color="auto" w:sz="4" w:space="0"/>
              <w:left w:val="single" w:color="auto" w:sz="4" w:space="0"/>
              <w:right w:val="single" w:color="auto" w:sz="4" w:space="0"/>
            </w:tcBorders>
            <w:vAlign w:val="center"/>
          </w:tcPr>
          <w:p w14:paraId="05412FEB">
            <w:pPr>
              <w:shd w:val="clear"/>
              <w:spacing w:line="300" w:lineRule="exact"/>
              <w:jc w:val="center"/>
              <w:rPr>
                <w:color w:val="auto"/>
                <w:szCs w:val="21"/>
                <w:highlight w:val="none"/>
              </w:rPr>
            </w:pPr>
            <w:r>
              <w:rPr>
                <w:rFonts w:hint="eastAsia"/>
                <w:color w:val="auto"/>
                <w:szCs w:val="21"/>
                <w:highlight w:val="none"/>
              </w:rPr>
              <w:t>响应文件的编制</w:t>
            </w:r>
          </w:p>
        </w:tc>
        <w:tc>
          <w:tcPr>
            <w:tcW w:w="7229" w:type="dxa"/>
            <w:tcBorders>
              <w:top w:val="single" w:color="auto" w:sz="4" w:space="0"/>
              <w:left w:val="single" w:color="auto" w:sz="4" w:space="0"/>
              <w:right w:val="single" w:color="auto" w:sz="4" w:space="0"/>
            </w:tcBorders>
            <w:vAlign w:val="center"/>
          </w:tcPr>
          <w:p w14:paraId="30D80232">
            <w:pPr>
              <w:shd w:val="clear"/>
              <w:spacing w:line="300" w:lineRule="exact"/>
              <w:jc w:val="left"/>
              <w:rPr>
                <w:color w:val="auto"/>
                <w:szCs w:val="21"/>
                <w:highlight w:val="none"/>
              </w:rPr>
            </w:pPr>
            <w:r>
              <w:rPr>
                <w:rFonts w:hint="eastAsia" w:hAnsi="宋体"/>
                <w:color w:val="auto"/>
                <w:szCs w:val="21"/>
                <w:highlight w:val="none"/>
              </w:rPr>
              <w:t>响应文件应按第六章响应文件格式分别编制并使用下载的广西政府采购云平台新版客户端制作并上传。</w:t>
            </w:r>
          </w:p>
        </w:tc>
      </w:tr>
      <w:tr w14:paraId="3D667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37" w:type="dxa"/>
            <w:tcBorders>
              <w:top w:val="single" w:color="auto" w:sz="4" w:space="0"/>
              <w:left w:val="single" w:color="auto" w:sz="4" w:space="0"/>
              <w:bottom w:val="single" w:color="auto" w:sz="4" w:space="0"/>
              <w:right w:val="single" w:color="auto" w:sz="4" w:space="0"/>
            </w:tcBorders>
            <w:vAlign w:val="center"/>
          </w:tcPr>
          <w:p w14:paraId="43AF0EE9">
            <w:pPr>
              <w:shd w:val="clear"/>
              <w:spacing w:line="300" w:lineRule="exact"/>
              <w:jc w:val="center"/>
              <w:rPr>
                <w:b/>
                <w:color w:val="auto"/>
                <w:szCs w:val="21"/>
                <w:highlight w:val="none"/>
              </w:rPr>
            </w:pPr>
            <w:r>
              <w:rPr>
                <w:b/>
                <w:color w:val="auto"/>
                <w:szCs w:val="21"/>
                <w:highlight w:val="none"/>
              </w:rPr>
              <w:t>3.7</w:t>
            </w:r>
          </w:p>
        </w:tc>
        <w:tc>
          <w:tcPr>
            <w:tcW w:w="1248" w:type="dxa"/>
            <w:tcBorders>
              <w:top w:val="single" w:color="auto" w:sz="4" w:space="0"/>
              <w:left w:val="single" w:color="auto" w:sz="4" w:space="0"/>
              <w:bottom w:val="single" w:color="auto" w:sz="4" w:space="0"/>
              <w:right w:val="single" w:color="auto" w:sz="4" w:space="0"/>
            </w:tcBorders>
            <w:vAlign w:val="center"/>
          </w:tcPr>
          <w:p w14:paraId="2DDBE49A">
            <w:pPr>
              <w:shd w:val="clear"/>
              <w:spacing w:line="300" w:lineRule="exact"/>
              <w:jc w:val="center"/>
              <w:rPr>
                <w:color w:val="auto"/>
                <w:szCs w:val="21"/>
                <w:highlight w:val="none"/>
              </w:rPr>
            </w:pPr>
            <w:r>
              <w:rPr>
                <w:color w:val="auto"/>
                <w:szCs w:val="21"/>
                <w:highlight w:val="none"/>
              </w:rPr>
              <w:t>响应文件递交</w:t>
            </w:r>
            <w:r>
              <w:rPr>
                <w:rFonts w:hint="eastAsia"/>
                <w:color w:val="auto"/>
                <w:szCs w:val="21"/>
                <w:highlight w:val="none"/>
              </w:rPr>
              <w:t>截止时间及截标时间</w:t>
            </w:r>
          </w:p>
        </w:tc>
        <w:tc>
          <w:tcPr>
            <w:tcW w:w="7229" w:type="dxa"/>
            <w:tcBorders>
              <w:top w:val="single" w:color="auto" w:sz="4" w:space="0"/>
              <w:left w:val="single" w:color="auto" w:sz="4" w:space="0"/>
              <w:bottom w:val="single" w:color="auto" w:sz="4" w:space="0"/>
              <w:right w:val="single" w:color="auto" w:sz="4" w:space="0"/>
            </w:tcBorders>
            <w:vAlign w:val="center"/>
          </w:tcPr>
          <w:p w14:paraId="67DDA742">
            <w:pPr>
              <w:shd w:val="clear"/>
              <w:spacing w:line="300" w:lineRule="exact"/>
              <w:jc w:val="left"/>
              <w:rPr>
                <w:color w:val="auto"/>
                <w:szCs w:val="21"/>
                <w:highlight w:val="none"/>
              </w:rPr>
            </w:pPr>
            <w:r>
              <w:rPr>
                <w:rFonts w:hint="eastAsia"/>
                <w:color w:val="auto"/>
                <w:kern w:val="0"/>
                <w:szCs w:val="21"/>
                <w:highlight w:val="none"/>
              </w:rPr>
              <w:t>见磋商公告要求</w:t>
            </w:r>
            <w:r>
              <w:rPr>
                <w:rFonts w:hint="eastAsia"/>
                <w:color w:val="auto"/>
                <w:szCs w:val="21"/>
                <w:highlight w:val="none"/>
              </w:rPr>
              <w:t>。</w:t>
            </w:r>
          </w:p>
        </w:tc>
      </w:tr>
      <w:tr w14:paraId="24A98E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1F9BAB66">
            <w:pPr>
              <w:shd w:val="clea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.2</w:t>
            </w:r>
          </w:p>
        </w:tc>
        <w:tc>
          <w:tcPr>
            <w:tcW w:w="1248" w:type="dxa"/>
            <w:tcBorders>
              <w:top w:val="single" w:color="auto" w:sz="4" w:space="0"/>
              <w:left w:val="single" w:color="auto" w:sz="4" w:space="0"/>
              <w:bottom w:val="single" w:color="auto" w:sz="4" w:space="0"/>
              <w:right w:val="single" w:color="auto" w:sz="4" w:space="0"/>
            </w:tcBorders>
            <w:vAlign w:val="center"/>
          </w:tcPr>
          <w:p w14:paraId="320B24BF">
            <w:pPr>
              <w:shd w:val="clear"/>
              <w:spacing w:line="300" w:lineRule="exact"/>
              <w:jc w:val="center"/>
              <w:rPr>
                <w:color w:val="auto"/>
                <w:szCs w:val="20"/>
                <w:highlight w:val="none"/>
              </w:rPr>
            </w:pPr>
            <w:r>
              <w:rPr>
                <w:rFonts w:hint="eastAsia"/>
                <w:color w:val="auto"/>
                <w:szCs w:val="21"/>
                <w:highlight w:val="none"/>
              </w:rPr>
              <w:t>备份响应文件</w:t>
            </w:r>
          </w:p>
        </w:tc>
        <w:tc>
          <w:tcPr>
            <w:tcW w:w="7229" w:type="dxa"/>
            <w:tcBorders>
              <w:top w:val="single" w:color="auto" w:sz="4" w:space="0"/>
              <w:left w:val="single" w:color="auto" w:sz="4" w:space="0"/>
              <w:bottom w:val="single" w:color="auto" w:sz="4" w:space="0"/>
              <w:right w:val="single" w:color="auto" w:sz="4" w:space="0"/>
            </w:tcBorders>
            <w:vAlign w:val="center"/>
          </w:tcPr>
          <w:p w14:paraId="708D922B">
            <w:pPr>
              <w:shd w:val="clear"/>
              <w:spacing w:line="276" w:lineRule="auto"/>
              <w:rPr>
                <w:rFonts w:hint="eastAsia" w:ascii="宋体" w:hAnsi="宋体"/>
                <w:color w:val="auto"/>
                <w:szCs w:val="21"/>
                <w:highlight w:val="none"/>
              </w:rPr>
            </w:pPr>
            <w:r>
              <w:rPr>
                <w:rFonts w:hint="eastAsia" w:ascii="宋体" w:hAnsi="宋体"/>
                <w:color w:val="auto"/>
                <w:szCs w:val="21"/>
                <w:highlight w:val="none"/>
              </w:rPr>
              <w:t>本项目</w:t>
            </w:r>
            <w:r>
              <w:rPr>
                <w:color w:val="auto"/>
                <w:sz w:val="22"/>
                <w:szCs w:val="22"/>
                <w:highlight w:val="none"/>
              </w:rPr>
              <w:sym w:font="Wingdings 2" w:char="F052"/>
            </w:r>
            <w:r>
              <w:rPr>
                <w:rFonts w:hint="eastAsia"/>
                <w:color w:val="auto"/>
                <w:szCs w:val="21"/>
                <w:highlight w:val="none"/>
              </w:rPr>
              <w:t>接受   □不接受</w:t>
            </w:r>
            <w:r>
              <w:rPr>
                <w:rFonts w:hint="eastAsia" w:ascii="宋体" w:hAnsi="宋体"/>
                <w:color w:val="auto"/>
                <w:szCs w:val="21"/>
                <w:highlight w:val="none"/>
              </w:rPr>
              <w:t>备份响应文件</w:t>
            </w:r>
          </w:p>
          <w:p w14:paraId="022D7336">
            <w:pPr>
              <w:shd w:val="clear"/>
              <w:spacing w:line="276" w:lineRule="auto"/>
              <w:rPr>
                <w:color w:val="auto"/>
                <w:sz w:val="22"/>
                <w:szCs w:val="22"/>
                <w:highlight w:val="none"/>
              </w:rPr>
            </w:pPr>
            <w:r>
              <w:rPr>
                <w:rFonts w:hint="eastAsia" w:ascii="宋体" w:hAnsi="宋体"/>
                <w:color w:val="auto"/>
                <w:szCs w:val="21"/>
                <w:highlight w:val="none"/>
              </w:rPr>
              <w:t>以广西政府采购云平台自动生成的备份文件为依据，当项目允许接受备份响应文件时，供应商才可以按规定上传备份响应文件。</w:t>
            </w:r>
          </w:p>
        </w:tc>
      </w:tr>
      <w:tr w14:paraId="3D5179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17C0FB1F">
            <w:pPr>
              <w:shd w:val="clea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.3</w:t>
            </w:r>
          </w:p>
        </w:tc>
        <w:tc>
          <w:tcPr>
            <w:tcW w:w="1248" w:type="dxa"/>
            <w:tcBorders>
              <w:top w:val="single" w:color="auto" w:sz="4" w:space="0"/>
              <w:left w:val="single" w:color="auto" w:sz="4" w:space="0"/>
              <w:bottom w:val="single" w:color="auto" w:sz="4" w:space="0"/>
              <w:right w:val="single" w:color="auto" w:sz="4" w:space="0"/>
            </w:tcBorders>
            <w:vAlign w:val="center"/>
          </w:tcPr>
          <w:p w14:paraId="616E8E68">
            <w:pPr>
              <w:shd w:val="clear"/>
              <w:spacing w:line="300" w:lineRule="exact"/>
              <w:jc w:val="center"/>
              <w:rPr>
                <w:color w:val="auto"/>
                <w:szCs w:val="21"/>
                <w:highlight w:val="none"/>
              </w:rPr>
            </w:pPr>
            <w:r>
              <w:rPr>
                <w:rFonts w:hint="eastAsia"/>
                <w:color w:val="auto"/>
                <w:szCs w:val="20"/>
                <w:highlight w:val="none"/>
              </w:rPr>
              <w:t>演示</w:t>
            </w:r>
          </w:p>
        </w:tc>
        <w:tc>
          <w:tcPr>
            <w:tcW w:w="7229" w:type="dxa"/>
            <w:tcBorders>
              <w:top w:val="single" w:color="auto" w:sz="4" w:space="0"/>
              <w:left w:val="single" w:color="auto" w:sz="4" w:space="0"/>
              <w:bottom w:val="single" w:color="auto" w:sz="4" w:space="0"/>
              <w:right w:val="single" w:color="auto" w:sz="4" w:space="0"/>
            </w:tcBorders>
            <w:vAlign w:val="center"/>
          </w:tcPr>
          <w:p w14:paraId="695A03D2">
            <w:pPr>
              <w:shd w:val="clear"/>
              <w:spacing w:line="276" w:lineRule="auto"/>
              <w:rPr>
                <w:color w:val="auto"/>
                <w:szCs w:val="21"/>
                <w:highlight w:val="none"/>
              </w:rPr>
            </w:pPr>
            <w:r>
              <w:rPr>
                <w:rFonts w:hint="eastAsia"/>
                <w:color w:val="auto"/>
                <w:szCs w:val="21"/>
                <w:highlight w:val="none"/>
              </w:rPr>
              <w:t>否</w:t>
            </w:r>
          </w:p>
        </w:tc>
      </w:tr>
      <w:tr w14:paraId="694FA7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79B06C56">
            <w:pPr>
              <w:shd w:val="clea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.4</w:t>
            </w:r>
          </w:p>
        </w:tc>
        <w:tc>
          <w:tcPr>
            <w:tcW w:w="1248" w:type="dxa"/>
            <w:tcBorders>
              <w:top w:val="single" w:color="auto" w:sz="4" w:space="0"/>
              <w:left w:val="single" w:color="auto" w:sz="4" w:space="0"/>
              <w:bottom w:val="single" w:color="auto" w:sz="4" w:space="0"/>
              <w:right w:val="single" w:color="auto" w:sz="4" w:space="0"/>
            </w:tcBorders>
            <w:vAlign w:val="center"/>
          </w:tcPr>
          <w:p w14:paraId="00390AD8">
            <w:pPr>
              <w:shd w:val="clear"/>
              <w:spacing w:line="300" w:lineRule="exact"/>
              <w:jc w:val="center"/>
              <w:rPr>
                <w:color w:val="auto"/>
                <w:szCs w:val="21"/>
                <w:highlight w:val="none"/>
              </w:rPr>
            </w:pPr>
            <w:r>
              <w:rPr>
                <w:rFonts w:hint="eastAsia"/>
                <w:color w:val="auto"/>
                <w:szCs w:val="20"/>
                <w:highlight w:val="none"/>
              </w:rPr>
              <w:t>样品</w:t>
            </w:r>
          </w:p>
        </w:tc>
        <w:tc>
          <w:tcPr>
            <w:tcW w:w="7229" w:type="dxa"/>
            <w:tcBorders>
              <w:top w:val="single" w:color="auto" w:sz="4" w:space="0"/>
              <w:left w:val="single" w:color="auto" w:sz="4" w:space="0"/>
              <w:bottom w:val="single" w:color="auto" w:sz="4" w:space="0"/>
              <w:right w:val="single" w:color="auto" w:sz="4" w:space="0"/>
            </w:tcBorders>
            <w:vAlign w:val="center"/>
          </w:tcPr>
          <w:p w14:paraId="2761ADA7">
            <w:pPr>
              <w:shd w:val="clear"/>
              <w:spacing w:line="276" w:lineRule="auto"/>
              <w:rPr>
                <w:color w:val="auto"/>
                <w:szCs w:val="21"/>
                <w:highlight w:val="none"/>
              </w:rPr>
            </w:pPr>
            <w:r>
              <w:rPr>
                <w:rFonts w:hint="eastAsia"/>
                <w:color w:val="auto"/>
                <w:szCs w:val="21"/>
                <w:highlight w:val="none"/>
              </w:rPr>
              <w:t>否</w:t>
            </w:r>
          </w:p>
        </w:tc>
      </w:tr>
      <w:tr w14:paraId="06337B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2FD7CF74">
            <w:pPr>
              <w:shd w:val="clear"/>
              <w:spacing w:line="300" w:lineRule="exact"/>
              <w:jc w:val="center"/>
              <w:rPr>
                <w:b/>
                <w:color w:val="auto"/>
                <w:szCs w:val="21"/>
                <w:highlight w:val="none"/>
              </w:rPr>
            </w:pPr>
            <w:r>
              <w:rPr>
                <w:rFonts w:hint="eastAsia"/>
                <w:b/>
                <w:color w:val="auto"/>
                <w:szCs w:val="21"/>
                <w:highlight w:val="none"/>
              </w:rPr>
              <w:t>5.3.1</w:t>
            </w:r>
          </w:p>
        </w:tc>
        <w:tc>
          <w:tcPr>
            <w:tcW w:w="1248" w:type="dxa"/>
            <w:tcBorders>
              <w:top w:val="single" w:color="auto" w:sz="4" w:space="0"/>
              <w:left w:val="single" w:color="auto" w:sz="4" w:space="0"/>
              <w:bottom w:val="single" w:color="auto" w:sz="4" w:space="0"/>
              <w:right w:val="single" w:color="auto" w:sz="4" w:space="0"/>
            </w:tcBorders>
            <w:vAlign w:val="center"/>
          </w:tcPr>
          <w:p w14:paraId="053E6578">
            <w:pPr>
              <w:shd w:val="clear"/>
              <w:spacing w:line="300" w:lineRule="exact"/>
              <w:jc w:val="center"/>
              <w:rPr>
                <w:color w:val="auto"/>
                <w:szCs w:val="21"/>
                <w:highlight w:val="none"/>
              </w:rPr>
            </w:pPr>
            <w:r>
              <w:rPr>
                <w:rFonts w:hint="eastAsia"/>
                <w:color w:val="auto"/>
                <w:szCs w:val="21"/>
                <w:highlight w:val="none"/>
              </w:rPr>
              <w:t>信用查询</w:t>
            </w:r>
            <w:r>
              <w:rPr>
                <w:rFonts w:hint="eastAsia"/>
                <w:color w:val="auto"/>
                <w:highlight w:val="none"/>
              </w:rPr>
              <w:t>规则</w:t>
            </w:r>
          </w:p>
        </w:tc>
        <w:tc>
          <w:tcPr>
            <w:tcW w:w="7229" w:type="dxa"/>
            <w:tcBorders>
              <w:top w:val="single" w:color="auto" w:sz="4" w:space="0"/>
              <w:left w:val="single" w:color="auto" w:sz="4" w:space="0"/>
              <w:bottom w:val="single" w:color="auto" w:sz="4" w:space="0"/>
              <w:right w:val="single" w:color="auto" w:sz="4" w:space="0"/>
            </w:tcBorders>
            <w:vAlign w:val="center"/>
          </w:tcPr>
          <w:p w14:paraId="45C75548">
            <w:pPr>
              <w:shd w:val="clear"/>
              <w:snapToGrid w:val="0"/>
              <w:spacing w:line="380" w:lineRule="exact"/>
              <w:rPr>
                <w:rFonts w:hint="eastAsia" w:ascii="宋体" w:hAnsi="宋体"/>
                <w:color w:val="auto"/>
                <w:szCs w:val="21"/>
                <w:highlight w:val="none"/>
              </w:rPr>
            </w:pPr>
            <w:r>
              <w:rPr>
                <w:rFonts w:hint="eastAsia" w:ascii="宋体" w:hAnsi="宋体"/>
                <w:color w:val="auto"/>
                <w:szCs w:val="21"/>
                <w:highlight w:val="none"/>
              </w:rPr>
              <w:t>磋商小组在资格审查结束前，对供应商进行信用查询。</w:t>
            </w:r>
          </w:p>
          <w:p w14:paraId="0B1F76D6">
            <w:pPr>
              <w:shd w:val="clear"/>
              <w:snapToGrid w:val="0"/>
              <w:spacing w:line="380" w:lineRule="exact"/>
              <w:rPr>
                <w:rFonts w:hint="eastAsia" w:ascii="宋体" w:hAnsi="宋体"/>
                <w:color w:val="auto"/>
                <w:szCs w:val="21"/>
                <w:highlight w:val="none"/>
              </w:rPr>
            </w:pPr>
            <w:r>
              <w:rPr>
                <w:rFonts w:hint="eastAsia" w:ascii="宋体" w:hAnsi="宋体"/>
                <w:color w:val="auto"/>
                <w:szCs w:val="21"/>
                <w:highlight w:val="none"/>
              </w:rPr>
              <w:t>（1）查询渠道：广西政府采购云平台“信用中国”网站(www.creditchina.gov.cn) 、中国政府采购网(www.ccgp.gov.cn)链接入口。</w:t>
            </w:r>
          </w:p>
          <w:p w14:paraId="511EB4C0">
            <w:pPr>
              <w:shd w:val="clear"/>
              <w:snapToGrid w:val="0"/>
              <w:spacing w:line="380" w:lineRule="exact"/>
              <w:rPr>
                <w:rFonts w:hint="eastAsia" w:ascii="宋体" w:hAnsi="宋体"/>
                <w:color w:val="auto"/>
                <w:szCs w:val="21"/>
                <w:highlight w:val="none"/>
              </w:rPr>
            </w:pPr>
            <w:r>
              <w:rPr>
                <w:rFonts w:hint="eastAsia" w:ascii="宋体" w:hAnsi="宋体"/>
                <w:color w:val="auto"/>
                <w:szCs w:val="21"/>
                <w:highlight w:val="none"/>
              </w:rPr>
              <w:t>（2）信用查询截止时点：资格审查结束前</w:t>
            </w:r>
          </w:p>
          <w:p w14:paraId="22090EC1">
            <w:pPr>
              <w:shd w:val="clear"/>
              <w:snapToGrid w:val="0"/>
              <w:spacing w:line="380" w:lineRule="exact"/>
              <w:rPr>
                <w:rFonts w:hint="eastAsia" w:ascii="宋体" w:hAnsi="宋体"/>
                <w:color w:val="auto"/>
                <w:szCs w:val="21"/>
                <w:highlight w:val="none"/>
              </w:rPr>
            </w:pPr>
            <w:r>
              <w:rPr>
                <w:rFonts w:hint="eastAsia" w:ascii="宋体" w:hAnsi="宋体"/>
                <w:color w:val="auto"/>
                <w:szCs w:val="21"/>
                <w:highlight w:val="none"/>
              </w:rPr>
              <w:t>（3）查询记录和证据留存方式：在查询网站中直接截图查询记录，截图作为在“广西政府采购云”平台作为附件上传保存。</w:t>
            </w:r>
          </w:p>
          <w:p w14:paraId="5087D642">
            <w:pPr>
              <w:shd w:val="clear"/>
              <w:snapToGrid w:val="0"/>
              <w:spacing w:line="380" w:lineRule="exact"/>
              <w:rPr>
                <w:rFonts w:hint="eastAsia" w:ascii="宋体" w:hAnsi="宋体"/>
                <w:color w:val="auto"/>
                <w:szCs w:val="21"/>
                <w:highlight w:val="none"/>
              </w:rPr>
            </w:pPr>
            <w:r>
              <w:rPr>
                <w:rFonts w:hint="eastAsia" w:ascii="宋体" w:hAnsi="宋体"/>
                <w:color w:val="auto"/>
                <w:szCs w:val="21"/>
                <w:highlight w:val="none"/>
              </w:rPr>
              <w:t>（4）信用信息使用规则：对在“信用中国”网站(www.creditchina.gov.cn)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347A42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0007F3C4">
            <w:pPr>
              <w:shd w:val="clear"/>
              <w:spacing w:line="300" w:lineRule="exact"/>
              <w:jc w:val="center"/>
              <w:rPr>
                <w:b/>
                <w:color w:val="auto"/>
                <w:szCs w:val="21"/>
                <w:highlight w:val="none"/>
              </w:rPr>
            </w:pPr>
            <w:r>
              <w:rPr>
                <w:rFonts w:hint="eastAsia"/>
                <w:b/>
                <w:color w:val="auto"/>
                <w:szCs w:val="21"/>
                <w:highlight w:val="none"/>
              </w:rPr>
              <w:t>6.</w:t>
            </w:r>
            <w:r>
              <w:rPr>
                <w:b/>
                <w:color w:val="auto"/>
                <w:szCs w:val="21"/>
                <w:highlight w:val="none"/>
              </w:rPr>
              <w:t>3</w:t>
            </w:r>
            <w:r>
              <w:rPr>
                <w:rFonts w:hint="eastAsia"/>
                <w:b/>
                <w:color w:val="auto"/>
                <w:szCs w:val="21"/>
                <w:highlight w:val="none"/>
              </w:rPr>
              <w:t>.</w:t>
            </w:r>
            <w:r>
              <w:rPr>
                <w:b/>
                <w:color w:val="auto"/>
                <w:szCs w:val="21"/>
                <w:highlight w:val="none"/>
              </w:rPr>
              <w:t>5</w:t>
            </w:r>
          </w:p>
        </w:tc>
        <w:tc>
          <w:tcPr>
            <w:tcW w:w="1248" w:type="dxa"/>
            <w:tcBorders>
              <w:top w:val="single" w:color="auto" w:sz="4" w:space="0"/>
              <w:left w:val="single" w:color="auto" w:sz="4" w:space="0"/>
              <w:bottom w:val="single" w:color="auto" w:sz="4" w:space="0"/>
              <w:right w:val="single" w:color="auto" w:sz="4" w:space="0"/>
            </w:tcBorders>
            <w:vAlign w:val="center"/>
          </w:tcPr>
          <w:p w14:paraId="4C1F57F5">
            <w:pPr>
              <w:shd w:val="clear"/>
              <w:spacing w:line="300" w:lineRule="exact"/>
              <w:jc w:val="center"/>
              <w:rPr>
                <w:color w:val="auto"/>
                <w:szCs w:val="21"/>
                <w:highlight w:val="none"/>
              </w:rPr>
            </w:pPr>
            <w:r>
              <w:rPr>
                <w:rFonts w:hint="eastAsia"/>
                <w:color w:val="auto"/>
                <w:szCs w:val="21"/>
                <w:highlight w:val="none"/>
              </w:rPr>
              <w:t>异常低价审查</w:t>
            </w:r>
          </w:p>
          <w:p w14:paraId="697E1CDB">
            <w:pPr>
              <w:shd w:val="clear"/>
              <w:spacing w:line="300" w:lineRule="exact"/>
              <w:jc w:val="center"/>
              <w:rPr>
                <w:color w:val="auto"/>
                <w:szCs w:val="21"/>
                <w:highlight w:val="none"/>
              </w:rPr>
            </w:pPr>
          </w:p>
        </w:tc>
        <w:tc>
          <w:tcPr>
            <w:tcW w:w="7229" w:type="dxa"/>
            <w:tcBorders>
              <w:top w:val="single" w:color="auto" w:sz="4" w:space="0"/>
              <w:left w:val="single" w:color="auto" w:sz="4" w:space="0"/>
              <w:bottom w:val="single" w:color="auto" w:sz="4" w:space="0"/>
              <w:right w:val="single" w:color="auto" w:sz="4" w:space="0"/>
            </w:tcBorders>
            <w:vAlign w:val="center"/>
          </w:tcPr>
          <w:p w14:paraId="2625F6A5">
            <w:pPr>
              <w:shd w:val="clear"/>
              <w:spacing w:line="300" w:lineRule="exact"/>
              <w:jc w:val="left"/>
              <w:rPr>
                <w:color w:val="auto"/>
                <w:szCs w:val="21"/>
                <w:highlight w:val="none"/>
              </w:rPr>
            </w:pPr>
            <w:r>
              <w:rPr>
                <w:rFonts w:hint="eastAsia"/>
                <w:color w:val="auto"/>
                <w:szCs w:val="21"/>
                <w:highlight w:val="none"/>
              </w:rPr>
              <w:t>☑评审中出现下列情形之一的，评审委员会应当启动异常低价响应审查程序：</w:t>
            </w:r>
          </w:p>
          <w:p w14:paraId="1973DFCD">
            <w:pPr>
              <w:shd w:val="clear"/>
              <w:spacing w:line="276" w:lineRule="auto"/>
              <w:rPr>
                <w:color w:val="auto"/>
                <w:szCs w:val="21"/>
                <w:highlight w:val="none"/>
              </w:rPr>
            </w:pPr>
            <w:r>
              <w:rPr>
                <w:rFonts w:hint="eastAsia"/>
                <w:color w:val="auto"/>
                <w:szCs w:val="21"/>
                <w:highlight w:val="none"/>
              </w:rPr>
              <w:t>（1）投标（响应）报价低于全部通过符合性审查供应商投标（响应）报价平均值50%的，即投标（响应）报价&lt;全部通过符合性审查供应商投标（响应）报价平均值×50%；</w:t>
            </w:r>
          </w:p>
          <w:p w14:paraId="0D5D765F">
            <w:pPr>
              <w:shd w:val="clear"/>
              <w:spacing w:line="276" w:lineRule="auto"/>
              <w:rPr>
                <w:color w:val="auto"/>
                <w:szCs w:val="21"/>
                <w:highlight w:val="none"/>
              </w:rPr>
            </w:pPr>
            <w:r>
              <w:rPr>
                <w:rFonts w:hint="eastAsia"/>
                <w:color w:val="auto"/>
                <w:szCs w:val="21"/>
                <w:highlight w:val="none"/>
              </w:rPr>
              <w:t>（2）投标（响应）报价低于通过符合性审查的次低报价供应商投标（响应）报价50%的，即投标（响应）报价&lt;通过符合性审查的次低报价供应商投标（响应）报价×50%；</w:t>
            </w:r>
          </w:p>
          <w:p w14:paraId="5592C525">
            <w:pPr>
              <w:shd w:val="clear"/>
              <w:spacing w:line="276" w:lineRule="auto"/>
              <w:rPr>
                <w:color w:val="auto"/>
                <w:szCs w:val="21"/>
                <w:highlight w:val="none"/>
              </w:rPr>
            </w:pPr>
            <w:r>
              <w:rPr>
                <w:rFonts w:hint="eastAsia"/>
                <w:color w:val="auto"/>
                <w:szCs w:val="21"/>
                <w:highlight w:val="none"/>
              </w:rPr>
              <w:t>（3）投标（响应）报价低于采购项目最高限价45%的，即投标（响应）报价&lt;采购项目最高限价×45%；</w:t>
            </w:r>
          </w:p>
          <w:p w14:paraId="7AA203D7">
            <w:pPr>
              <w:shd w:val="clear"/>
              <w:spacing w:line="276" w:lineRule="auto"/>
              <w:rPr>
                <w:color w:val="auto"/>
                <w:sz w:val="22"/>
                <w:szCs w:val="22"/>
                <w:highlight w:val="none"/>
              </w:rPr>
            </w:pPr>
            <w:r>
              <w:rPr>
                <w:rFonts w:hint="eastAsia"/>
                <w:color w:val="auto"/>
                <w:szCs w:val="21"/>
                <w:highlight w:val="none"/>
              </w:rPr>
              <w:t>（4）评审委员会基于专业判断，认为供应商报价过低，有可能影响产品质量或者不能诚信履约的其他情形。</w:t>
            </w:r>
          </w:p>
        </w:tc>
      </w:tr>
      <w:tr w14:paraId="36B37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5152F1B0">
            <w:pPr>
              <w:shd w:val="clear"/>
              <w:spacing w:line="300" w:lineRule="exact"/>
              <w:jc w:val="center"/>
              <w:rPr>
                <w:b/>
                <w:color w:val="auto"/>
                <w:szCs w:val="21"/>
                <w:highlight w:val="none"/>
              </w:rPr>
            </w:pPr>
            <w:r>
              <w:rPr>
                <w:b/>
                <w:color w:val="auto"/>
                <w:szCs w:val="21"/>
                <w:highlight w:val="none"/>
              </w:rPr>
              <w:t>6.5</w:t>
            </w:r>
            <w:r>
              <w:rPr>
                <w:rFonts w:hint="eastAsia"/>
                <w:b/>
                <w:color w:val="auto"/>
                <w:szCs w:val="21"/>
                <w:highlight w:val="none"/>
              </w:rPr>
              <w:t>.1</w:t>
            </w:r>
          </w:p>
        </w:tc>
        <w:tc>
          <w:tcPr>
            <w:tcW w:w="1248" w:type="dxa"/>
            <w:tcBorders>
              <w:top w:val="single" w:color="auto" w:sz="4" w:space="0"/>
              <w:left w:val="single" w:color="auto" w:sz="4" w:space="0"/>
              <w:bottom w:val="single" w:color="auto" w:sz="4" w:space="0"/>
              <w:right w:val="single" w:color="auto" w:sz="4" w:space="0"/>
            </w:tcBorders>
            <w:vAlign w:val="center"/>
          </w:tcPr>
          <w:p w14:paraId="760EDF93">
            <w:pPr>
              <w:shd w:val="clear"/>
              <w:spacing w:line="300" w:lineRule="exact"/>
              <w:jc w:val="center"/>
              <w:rPr>
                <w:color w:val="auto"/>
                <w:szCs w:val="21"/>
                <w:highlight w:val="none"/>
              </w:rPr>
            </w:pPr>
            <w:r>
              <w:rPr>
                <w:rFonts w:hint="eastAsia"/>
                <w:color w:val="auto"/>
                <w:szCs w:val="21"/>
                <w:highlight w:val="none"/>
              </w:rPr>
              <w:t>结果</w:t>
            </w:r>
            <w:r>
              <w:rPr>
                <w:color w:val="auto"/>
                <w:szCs w:val="21"/>
                <w:highlight w:val="none"/>
              </w:rPr>
              <w:t>公告</w:t>
            </w:r>
          </w:p>
        </w:tc>
        <w:tc>
          <w:tcPr>
            <w:tcW w:w="7229" w:type="dxa"/>
            <w:tcBorders>
              <w:top w:val="single" w:color="auto" w:sz="4" w:space="0"/>
              <w:left w:val="single" w:color="auto" w:sz="4" w:space="0"/>
              <w:bottom w:val="single" w:color="auto" w:sz="4" w:space="0"/>
              <w:right w:val="single" w:color="auto" w:sz="4" w:space="0"/>
            </w:tcBorders>
            <w:vAlign w:val="center"/>
          </w:tcPr>
          <w:p w14:paraId="33A40729">
            <w:pPr>
              <w:shd w:val="clear"/>
              <w:spacing w:line="300" w:lineRule="exact"/>
              <w:jc w:val="left"/>
              <w:rPr>
                <w:color w:val="auto"/>
                <w:szCs w:val="21"/>
                <w:highlight w:val="none"/>
              </w:rPr>
            </w:pPr>
            <w:r>
              <w:rPr>
                <w:color w:val="auto"/>
                <w:szCs w:val="21"/>
                <w:highlight w:val="none"/>
              </w:rPr>
              <w:t>采购代理机构在采购人依法确认成交供应商后2个工作日内在磋商公告发布的媒体上发布</w:t>
            </w:r>
            <w:r>
              <w:rPr>
                <w:rFonts w:hint="eastAsia"/>
                <w:color w:val="auto"/>
                <w:szCs w:val="21"/>
                <w:highlight w:val="none"/>
              </w:rPr>
              <w:t>结果</w:t>
            </w:r>
            <w:r>
              <w:rPr>
                <w:color w:val="auto"/>
                <w:szCs w:val="21"/>
                <w:highlight w:val="none"/>
              </w:rPr>
              <w:t>公告</w:t>
            </w:r>
            <w:r>
              <w:rPr>
                <w:rFonts w:hint="eastAsia"/>
                <w:color w:val="auto"/>
                <w:szCs w:val="21"/>
                <w:highlight w:val="none"/>
              </w:rPr>
              <w:t>。</w:t>
            </w:r>
          </w:p>
        </w:tc>
      </w:tr>
      <w:tr w14:paraId="30A8BD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1D76287A">
            <w:pPr>
              <w:shd w:val="clear"/>
              <w:spacing w:line="300" w:lineRule="exact"/>
              <w:jc w:val="center"/>
              <w:rPr>
                <w:b/>
                <w:color w:val="auto"/>
                <w:szCs w:val="21"/>
                <w:highlight w:val="none"/>
              </w:rPr>
            </w:pPr>
            <w:r>
              <w:rPr>
                <w:b/>
                <w:color w:val="auto"/>
                <w:szCs w:val="21"/>
                <w:highlight w:val="none"/>
              </w:rPr>
              <w:t>6.5.2</w:t>
            </w:r>
          </w:p>
        </w:tc>
        <w:tc>
          <w:tcPr>
            <w:tcW w:w="1248" w:type="dxa"/>
            <w:tcBorders>
              <w:top w:val="single" w:color="auto" w:sz="4" w:space="0"/>
              <w:left w:val="single" w:color="auto" w:sz="4" w:space="0"/>
              <w:bottom w:val="single" w:color="auto" w:sz="4" w:space="0"/>
              <w:right w:val="single" w:color="auto" w:sz="4" w:space="0"/>
            </w:tcBorders>
            <w:vAlign w:val="center"/>
          </w:tcPr>
          <w:p w14:paraId="58FB8931">
            <w:pPr>
              <w:shd w:val="clear"/>
              <w:spacing w:line="300" w:lineRule="exact"/>
              <w:jc w:val="center"/>
              <w:rPr>
                <w:color w:val="auto"/>
                <w:szCs w:val="21"/>
                <w:highlight w:val="none"/>
              </w:rPr>
            </w:pPr>
            <w:r>
              <w:rPr>
                <w:rFonts w:hint="eastAsia"/>
                <w:color w:val="auto"/>
                <w:szCs w:val="21"/>
                <w:highlight w:val="none"/>
              </w:rPr>
              <w:t>成交通知书</w:t>
            </w:r>
          </w:p>
        </w:tc>
        <w:tc>
          <w:tcPr>
            <w:tcW w:w="7229" w:type="dxa"/>
            <w:tcBorders>
              <w:top w:val="single" w:color="auto" w:sz="4" w:space="0"/>
              <w:left w:val="single" w:color="auto" w:sz="4" w:space="0"/>
              <w:bottom w:val="single" w:color="auto" w:sz="4" w:space="0"/>
              <w:right w:val="single" w:color="auto" w:sz="4" w:space="0"/>
            </w:tcBorders>
            <w:vAlign w:val="center"/>
          </w:tcPr>
          <w:p w14:paraId="44CAF178">
            <w:pPr>
              <w:shd w:val="clear"/>
              <w:spacing w:line="300" w:lineRule="exact"/>
              <w:jc w:val="left"/>
              <w:rPr>
                <w:color w:val="auto"/>
                <w:szCs w:val="21"/>
                <w:highlight w:val="none"/>
              </w:rPr>
            </w:pPr>
            <w:r>
              <w:rPr>
                <w:rFonts w:hint="eastAsia"/>
                <w:color w:val="auto"/>
                <w:szCs w:val="21"/>
                <w:highlight w:val="none"/>
              </w:rPr>
              <w:t>采购代理机构通过广西政府采购云平台发出</w:t>
            </w:r>
            <w:r>
              <w:rPr>
                <w:color w:val="auto"/>
                <w:szCs w:val="21"/>
                <w:highlight w:val="none"/>
              </w:rPr>
              <w:t>成交通知书。</w:t>
            </w:r>
          </w:p>
          <w:p w14:paraId="389E6C2D">
            <w:pPr>
              <w:shd w:val="clear"/>
              <w:spacing w:line="300" w:lineRule="exact"/>
              <w:jc w:val="left"/>
              <w:rPr>
                <w:color w:val="auto"/>
                <w:szCs w:val="21"/>
                <w:highlight w:val="none"/>
              </w:rPr>
            </w:pPr>
            <w:r>
              <w:rPr>
                <w:rFonts w:hint="eastAsia"/>
                <w:color w:val="auto"/>
                <w:szCs w:val="21"/>
                <w:highlight w:val="none"/>
              </w:rPr>
              <w:t>成交通知书在广西政府采购云平台推送之日起，视为成交供应商已收到，成交供应商自行承担未及时查收的后果。</w:t>
            </w:r>
          </w:p>
        </w:tc>
      </w:tr>
      <w:tr w14:paraId="7B7969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546E8ED0">
            <w:pPr>
              <w:shd w:val="clear"/>
              <w:spacing w:line="300" w:lineRule="exact"/>
              <w:jc w:val="center"/>
              <w:rPr>
                <w:b/>
                <w:color w:val="auto"/>
                <w:szCs w:val="21"/>
                <w:highlight w:val="none"/>
              </w:rPr>
            </w:pPr>
            <w:r>
              <w:rPr>
                <w:b/>
                <w:color w:val="auto"/>
                <w:szCs w:val="21"/>
                <w:highlight w:val="none"/>
              </w:rPr>
              <w:t>8.1</w:t>
            </w:r>
          </w:p>
        </w:tc>
        <w:tc>
          <w:tcPr>
            <w:tcW w:w="1248" w:type="dxa"/>
            <w:tcBorders>
              <w:top w:val="single" w:color="auto" w:sz="4" w:space="0"/>
              <w:left w:val="single" w:color="auto" w:sz="4" w:space="0"/>
              <w:bottom w:val="single" w:color="auto" w:sz="4" w:space="0"/>
              <w:right w:val="single" w:color="auto" w:sz="4" w:space="0"/>
            </w:tcBorders>
            <w:vAlign w:val="center"/>
          </w:tcPr>
          <w:p w14:paraId="30699A21">
            <w:pPr>
              <w:shd w:val="clear"/>
              <w:spacing w:line="300" w:lineRule="exact"/>
              <w:jc w:val="center"/>
              <w:rPr>
                <w:color w:val="auto"/>
                <w:szCs w:val="21"/>
                <w:highlight w:val="none"/>
              </w:rPr>
            </w:pPr>
            <w:r>
              <w:rPr>
                <w:rFonts w:hint="eastAsia"/>
                <w:color w:val="auto"/>
                <w:szCs w:val="21"/>
                <w:highlight w:val="none"/>
              </w:rPr>
              <w:t>质疑</w:t>
            </w:r>
          </w:p>
        </w:tc>
        <w:tc>
          <w:tcPr>
            <w:tcW w:w="7229" w:type="dxa"/>
            <w:tcBorders>
              <w:top w:val="single" w:color="auto" w:sz="4" w:space="0"/>
              <w:left w:val="single" w:color="auto" w:sz="4" w:space="0"/>
              <w:bottom w:val="single" w:color="auto" w:sz="4" w:space="0"/>
              <w:right w:val="single" w:color="auto" w:sz="4" w:space="0"/>
            </w:tcBorders>
            <w:vAlign w:val="center"/>
          </w:tcPr>
          <w:p w14:paraId="5E4AB249">
            <w:pPr>
              <w:shd w:val="clear"/>
              <w:spacing w:line="300" w:lineRule="exact"/>
              <w:jc w:val="left"/>
              <w:rPr>
                <w:color w:val="auto"/>
                <w:szCs w:val="21"/>
                <w:highlight w:val="none"/>
              </w:rPr>
            </w:pPr>
            <w:r>
              <w:rPr>
                <w:rFonts w:hint="eastAsia"/>
                <w:color w:val="auto"/>
                <w:szCs w:val="21"/>
                <w:highlight w:val="none"/>
              </w:rPr>
              <w:t>（1）供应商</w:t>
            </w:r>
            <w:r>
              <w:rPr>
                <w:color w:val="auto"/>
                <w:szCs w:val="21"/>
                <w:highlight w:val="none"/>
              </w:rPr>
              <w:t>认为</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w:t>
            </w:r>
            <w:r>
              <w:rPr>
                <w:rFonts w:hint="eastAsia"/>
                <w:color w:val="auto"/>
                <w:szCs w:val="21"/>
                <w:highlight w:val="none"/>
              </w:rPr>
              <w:t>中标或者成交</w:t>
            </w:r>
            <w:r>
              <w:rPr>
                <w:color w:val="auto"/>
                <w:szCs w:val="21"/>
                <w:highlight w:val="none"/>
              </w:rPr>
              <w:t>结果使自己的权益受到损害的，可以在知道或者应知其权益受到损害之日起7个工作日内，</w:t>
            </w:r>
            <w:r>
              <w:rPr>
                <w:rFonts w:hint="eastAsia"/>
                <w:color w:val="auto"/>
                <w:szCs w:val="21"/>
                <w:highlight w:val="none"/>
              </w:rPr>
              <w:t>通过以下方式</w:t>
            </w:r>
            <w:r>
              <w:rPr>
                <w:color w:val="auto"/>
                <w:szCs w:val="21"/>
                <w:highlight w:val="none"/>
              </w:rPr>
              <w:t>向采购人、采购代理机构提出质疑。提出质疑的</w:t>
            </w:r>
            <w:r>
              <w:rPr>
                <w:rFonts w:hint="eastAsia"/>
                <w:color w:val="auto"/>
                <w:szCs w:val="21"/>
                <w:highlight w:val="none"/>
              </w:rPr>
              <w:t>供应商</w:t>
            </w:r>
            <w:r>
              <w:rPr>
                <w:color w:val="auto"/>
                <w:szCs w:val="21"/>
                <w:highlight w:val="none"/>
              </w:rPr>
              <w:t>必须是参与本项目采购活动的供应商</w:t>
            </w:r>
            <w:r>
              <w:rPr>
                <w:rFonts w:hint="eastAsia"/>
                <w:color w:val="auto"/>
                <w:szCs w:val="21"/>
                <w:highlight w:val="none"/>
              </w:rPr>
              <w:t>，并须在</w:t>
            </w:r>
            <w:r>
              <w:rPr>
                <w:color w:val="auto"/>
                <w:szCs w:val="21"/>
                <w:highlight w:val="none"/>
              </w:rPr>
              <w:t>法定质疑期内一次性提出针对同一采购程序环节的质疑。质疑函应使用财政部发布的</w:t>
            </w:r>
            <w:r>
              <w:rPr>
                <w:rFonts w:hint="eastAsia"/>
                <w:color w:val="auto"/>
                <w:szCs w:val="21"/>
                <w:highlight w:val="none"/>
              </w:rPr>
              <w:t>政府采购供应商质疑函范本，并应按照“质疑函制作说明”进行制作。</w:t>
            </w:r>
          </w:p>
          <w:p w14:paraId="72A6939A">
            <w:pPr>
              <w:shd w:val="clear"/>
              <w:spacing w:line="300" w:lineRule="exact"/>
              <w:jc w:val="left"/>
              <w:rPr>
                <w:color w:val="auto"/>
                <w:szCs w:val="21"/>
                <w:highlight w:val="none"/>
              </w:rPr>
            </w:pPr>
            <w:r>
              <w:rPr>
                <w:rFonts w:hint="eastAsia"/>
                <w:color w:val="auto"/>
                <w:szCs w:val="21"/>
                <w:highlight w:val="none"/>
              </w:rPr>
              <w:t>（2）</w:t>
            </w:r>
            <w:r>
              <w:rPr>
                <w:color w:val="auto"/>
                <w:szCs w:val="21"/>
                <w:highlight w:val="none"/>
              </w:rPr>
              <w:t>本项目不接受传真、移动通信</w:t>
            </w:r>
            <w:r>
              <w:rPr>
                <w:rFonts w:hint="eastAsia"/>
                <w:color w:val="auto"/>
                <w:szCs w:val="21"/>
                <w:highlight w:val="none"/>
              </w:rPr>
              <w:t>、广西政府采购云平台</w:t>
            </w:r>
            <w:r>
              <w:rPr>
                <w:color w:val="auto"/>
                <w:szCs w:val="21"/>
                <w:highlight w:val="none"/>
              </w:rPr>
              <w:t>等</w:t>
            </w:r>
            <w:r>
              <w:rPr>
                <w:rFonts w:hint="eastAsia"/>
                <w:color w:val="auto"/>
                <w:szCs w:val="21"/>
                <w:highlight w:val="none"/>
              </w:rPr>
              <w:t>方式</w:t>
            </w:r>
            <w:r>
              <w:rPr>
                <w:color w:val="auto"/>
                <w:szCs w:val="21"/>
                <w:highlight w:val="none"/>
              </w:rPr>
              <w:t>送达的质疑材料</w:t>
            </w:r>
            <w:r>
              <w:rPr>
                <w:rFonts w:hint="eastAsia"/>
                <w:color w:val="auto"/>
                <w:szCs w:val="21"/>
                <w:highlight w:val="none"/>
              </w:rPr>
              <w:t>，供应商可通过现场或邮寄方式递交书面质疑材料。供应商应于质疑有效期内将质疑函原件递交或邮寄至磋商公告中采购代理机构信息中的联系人。</w:t>
            </w:r>
          </w:p>
        </w:tc>
      </w:tr>
      <w:tr w14:paraId="1B69E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58" w:hRule="atLeast"/>
        </w:trPr>
        <w:tc>
          <w:tcPr>
            <w:tcW w:w="737" w:type="dxa"/>
            <w:tcBorders>
              <w:top w:val="single" w:color="auto" w:sz="4" w:space="0"/>
              <w:left w:val="single" w:color="auto" w:sz="4" w:space="0"/>
              <w:bottom w:val="single" w:color="auto" w:sz="4" w:space="0"/>
              <w:right w:val="single" w:color="auto" w:sz="4" w:space="0"/>
            </w:tcBorders>
            <w:vAlign w:val="center"/>
          </w:tcPr>
          <w:p w14:paraId="7BC45196">
            <w:pPr>
              <w:shd w:val="clear"/>
              <w:spacing w:line="300" w:lineRule="exact"/>
              <w:jc w:val="center"/>
              <w:rPr>
                <w:b/>
                <w:color w:val="auto"/>
                <w:szCs w:val="21"/>
                <w:highlight w:val="none"/>
              </w:rPr>
            </w:pPr>
            <w:r>
              <w:rPr>
                <w:b/>
                <w:color w:val="auto"/>
                <w:szCs w:val="21"/>
                <w:highlight w:val="none"/>
              </w:rPr>
              <w:t>9.1</w:t>
            </w:r>
          </w:p>
        </w:tc>
        <w:tc>
          <w:tcPr>
            <w:tcW w:w="1248" w:type="dxa"/>
            <w:tcBorders>
              <w:top w:val="single" w:color="auto" w:sz="4" w:space="0"/>
              <w:left w:val="single" w:color="auto" w:sz="4" w:space="0"/>
              <w:bottom w:val="single" w:color="auto" w:sz="4" w:space="0"/>
              <w:right w:val="single" w:color="auto" w:sz="4" w:space="0"/>
            </w:tcBorders>
            <w:vAlign w:val="center"/>
          </w:tcPr>
          <w:p w14:paraId="357AE5E6">
            <w:pPr>
              <w:shd w:val="clear"/>
              <w:spacing w:line="300" w:lineRule="exact"/>
              <w:jc w:val="center"/>
              <w:rPr>
                <w:color w:val="auto"/>
                <w:szCs w:val="21"/>
                <w:highlight w:val="none"/>
              </w:rPr>
            </w:pPr>
            <w:r>
              <w:rPr>
                <w:color w:val="auto"/>
                <w:szCs w:val="20"/>
                <w:highlight w:val="none"/>
              </w:rPr>
              <w:t>代理服务费</w:t>
            </w:r>
          </w:p>
        </w:tc>
        <w:tc>
          <w:tcPr>
            <w:tcW w:w="7229" w:type="dxa"/>
            <w:tcBorders>
              <w:top w:val="single" w:color="auto" w:sz="4" w:space="0"/>
              <w:left w:val="single" w:color="auto" w:sz="4" w:space="0"/>
              <w:bottom w:val="single" w:color="auto" w:sz="4" w:space="0"/>
              <w:right w:val="single" w:color="auto" w:sz="4" w:space="0"/>
            </w:tcBorders>
            <w:vAlign w:val="center"/>
          </w:tcPr>
          <w:p w14:paraId="46D26C84">
            <w:pPr>
              <w:shd w:val="clear"/>
              <w:rPr>
                <w:color w:val="auto"/>
                <w:szCs w:val="21"/>
                <w:highlight w:val="none"/>
              </w:rPr>
            </w:pPr>
            <w:r>
              <w:rPr>
                <w:color w:val="auto"/>
                <w:szCs w:val="21"/>
                <w:highlight w:val="none"/>
              </w:rPr>
              <w:t>（1）</w:t>
            </w:r>
            <w:r>
              <w:rPr>
                <w:color w:val="auto"/>
                <w:szCs w:val="20"/>
                <w:highlight w:val="none"/>
              </w:rPr>
              <w:t>代理服务费</w:t>
            </w:r>
          </w:p>
          <w:p w14:paraId="1199D421">
            <w:pPr>
              <w:shd w:val="clear"/>
              <w:spacing w:line="300" w:lineRule="exact"/>
              <w:jc w:val="left"/>
              <w:rPr>
                <w:color w:val="auto"/>
                <w:szCs w:val="21"/>
                <w:highlight w:val="none"/>
              </w:rPr>
            </w:pPr>
            <w:r>
              <w:rPr>
                <w:color w:val="auto"/>
                <w:szCs w:val="21"/>
                <w:highlight w:val="none"/>
              </w:rPr>
              <w:sym w:font="Wingdings 2" w:char="F052"/>
            </w:r>
            <w:r>
              <w:rPr>
                <w:color w:val="auto"/>
                <w:szCs w:val="21"/>
                <w:highlight w:val="none"/>
              </w:rPr>
              <w:t>采购代理机构向成交供应商收取代理服务费。本项目代理服务费</w:t>
            </w:r>
            <w:r>
              <w:rPr>
                <w:rFonts w:hint="eastAsia"/>
                <w:color w:val="auto"/>
                <w:szCs w:val="21"/>
                <w:highlight w:val="none"/>
              </w:rPr>
              <w:t>按照</w:t>
            </w:r>
            <w:r>
              <w:rPr>
                <w:color w:val="auto"/>
                <w:szCs w:val="21"/>
                <w:highlight w:val="none"/>
              </w:rPr>
              <w:t>《招标代理服务费管理暂行办法》 (计价格﹝2002﹞1980号)、《国家发展改革委关于降低部分建设项目收费标准规范收费行为等有关问题的通知》(发改价格﹝2011﹞534号)</w:t>
            </w:r>
            <w:r>
              <w:rPr>
                <w:rFonts w:hint="eastAsia"/>
                <w:color w:val="auto"/>
                <w:szCs w:val="21"/>
                <w:highlight w:val="none"/>
              </w:rPr>
              <w:t>的</w:t>
            </w:r>
            <w:r>
              <w:rPr>
                <w:color w:val="auto"/>
                <w:szCs w:val="21"/>
                <w:highlight w:val="none"/>
              </w:rPr>
              <w:t>规定</w:t>
            </w:r>
            <w:r>
              <w:rPr>
                <w:rFonts w:hint="eastAsia"/>
                <w:color w:val="auto"/>
                <w:szCs w:val="21"/>
                <w:highlight w:val="none"/>
              </w:rPr>
              <w:t>采用</w:t>
            </w:r>
            <w:r>
              <w:rPr>
                <w:color w:val="auto"/>
                <w:szCs w:val="21"/>
                <w:highlight w:val="none"/>
              </w:rPr>
              <w:t>差额定率累进</w:t>
            </w:r>
            <w:r>
              <w:rPr>
                <w:rFonts w:hint="eastAsia"/>
                <w:color w:val="auto"/>
                <w:szCs w:val="21"/>
                <w:highlight w:val="none"/>
              </w:rPr>
              <w:t>法</w:t>
            </w:r>
            <w:r>
              <w:rPr>
                <w:color w:val="auto"/>
                <w:szCs w:val="21"/>
                <w:highlight w:val="none"/>
              </w:rPr>
              <w:t>计算</w:t>
            </w:r>
            <w:r>
              <w:rPr>
                <w:rFonts w:hint="eastAsia"/>
                <w:color w:val="auto"/>
                <w:szCs w:val="21"/>
                <w:highlight w:val="none"/>
                <w:lang w:eastAsia="zh-CN"/>
              </w:rPr>
              <w:t>，单个标项不足</w:t>
            </w:r>
            <w:r>
              <w:rPr>
                <w:rFonts w:hint="eastAsia"/>
                <w:color w:val="auto"/>
                <w:szCs w:val="21"/>
                <w:highlight w:val="none"/>
                <w:lang w:val="en-US" w:eastAsia="zh-CN"/>
              </w:rPr>
              <w:t>20</w:t>
            </w:r>
            <w:r>
              <w:rPr>
                <w:rFonts w:hint="eastAsia"/>
                <w:color w:val="auto"/>
                <w:szCs w:val="21"/>
                <w:highlight w:val="none"/>
                <w:lang w:eastAsia="zh-CN"/>
              </w:rPr>
              <w:t>00元的，按</w:t>
            </w:r>
            <w:r>
              <w:rPr>
                <w:rFonts w:hint="eastAsia"/>
                <w:color w:val="auto"/>
                <w:szCs w:val="21"/>
                <w:highlight w:val="none"/>
                <w:lang w:val="en-US" w:eastAsia="zh-CN"/>
              </w:rPr>
              <w:t>20</w:t>
            </w:r>
            <w:r>
              <w:rPr>
                <w:rFonts w:hint="eastAsia"/>
                <w:color w:val="auto"/>
                <w:szCs w:val="21"/>
                <w:highlight w:val="none"/>
                <w:lang w:eastAsia="zh-CN"/>
              </w:rPr>
              <w:t>00元收取代理服务费。</w:t>
            </w:r>
            <w:r>
              <w:rPr>
                <w:color w:val="auto"/>
                <w:szCs w:val="21"/>
                <w:highlight w:val="none"/>
              </w:rPr>
              <w:t>具体费率</w:t>
            </w:r>
            <w:r>
              <w:rPr>
                <w:rFonts w:hint="eastAsia"/>
                <w:color w:val="auto"/>
                <w:szCs w:val="21"/>
                <w:highlight w:val="none"/>
              </w:rPr>
              <w:t>如下：</w:t>
            </w:r>
          </w:p>
          <w:p w14:paraId="556BB71A">
            <w:pPr>
              <w:shd w:val="clear"/>
              <w:spacing w:line="300" w:lineRule="exact"/>
              <w:jc w:val="left"/>
              <w:rPr>
                <w:color w:val="auto"/>
                <w:szCs w:val="21"/>
                <w:highlight w:val="none"/>
              </w:rPr>
            </w:pPr>
            <w:r>
              <w:rPr>
                <w:rFonts w:hint="eastAsia"/>
                <w:color w:val="auto"/>
                <w:szCs w:val="21"/>
                <w:highlight w:val="none"/>
              </w:rPr>
              <w:t>①成交金额在1</w:t>
            </w:r>
            <w:r>
              <w:rPr>
                <w:color w:val="auto"/>
                <w:szCs w:val="21"/>
                <w:highlight w:val="none"/>
              </w:rPr>
              <w:t>00</w:t>
            </w:r>
            <w:r>
              <w:rPr>
                <w:rFonts w:hint="eastAsia"/>
                <w:color w:val="auto"/>
                <w:szCs w:val="21"/>
                <w:highlight w:val="none"/>
              </w:rPr>
              <w:t>万元以下的：</w:t>
            </w:r>
          </w:p>
          <w:p w14:paraId="205C345E">
            <w:pPr>
              <w:shd w:val="clear"/>
              <w:spacing w:line="300" w:lineRule="exact"/>
              <w:jc w:val="left"/>
              <w:rPr>
                <w:color w:val="auto"/>
                <w:szCs w:val="21"/>
                <w:highlight w:val="none"/>
              </w:rPr>
            </w:pPr>
            <w:r>
              <w:rPr>
                <w:rFonts w:hint="eastAsia"/>
                <w:color w:val="auto"/>
                <w:szCs w:val="21"/>
                <w:highlight w:val="none"/>
              </w:rPr>
              <w:t>货物</w:t>
            </w:r>
            <w:r>
              <w:rPr>
                <w:color w:val="auto"/>
                <w:szCs w:val="21"/>
                <w:highlight w:val="none"/>
              </w:rPr>
              <w:t>1.5％</w:t>
            </w:r>
            <w:r>
              <w:rPr>
                <w:rFonts w:hint="eastAsia"/>
                <w:color w:val="auto"/>
                <w:szCs w:val="21"/>
                <w:highlight w:val="none"/>
              </w:rPr>
              <w:t>；</w:t>
            </w:r>
            <w:r>
              <w:rPr>
                <w:color w:val="auto"/>
                <w:szCs w:val="21"/>
                <w:highlight w:val="none"/>
              </w:rPr>
              <w:t>服务招标1.5％</w:t>
            </w:r>
            <w:r>
              <w:rPr>
                <w:rFonts w:hint="eastAsia"/>
                <w:color w:val="auto"/>
                <w:szCs w:val="21"/>
                <w:highlight w:val="none"/>
              </w:rPr>
              <w:t>；</w:t>
            </w:r>
            <w:r>
              <w:rPr>
                <w:color w:val="auto"/>
                <w:szCs w:val="21"/>
                <w:highlight w:val="none"/>
              </w:rPr>
              <w:t>工程招标1.0％</w:t>
            </w:r>
            <w:r>
              <w:rPr>
                <w:rFonts w:hint="eastAsia"/>
                <w:color w:val="auto"/>
                <w:szCs w:val="21"/>
                <w:highlight w:val="none"/>
              </w:rPr>
              <w:t>；</w:t>
            </w:r>
          </w:p>
          <w:p w14:paraId="0C51BE69">
            <w:pPr>
              <w:shd w:val="clear"/>
              <w:spacing w:line="300" w:lineRule="exact"/>
              <w:jc w:val="left"/>
              <w:rPr>
                <w:color w:val="auto"/>
                <w:szCs w:val="21"/>
                <w:highlight w:val="none"/>
              </w:rPr>
            </w:pPr>
            <w:r>
              <w:rPr>
                <w:rFonts w:hint="eastAsia"/>
                <w:color w:val="auto"/>
                <w:szCs w:val="21"/>
                <w:highlight w:val="none"/>
              </w:rPr>
              <w:t>②成交金额在</w:t>
            </w:r>
            <w:r>
              <w:rPr>
                <w:color w:val="auto"/>
                <w:szCs w:val="21"/>
                <w:highlight w:val="none"/>
              </w:rPr>
              <w:t>100-500</w:t>
            </w:r>
            <w:r>
              <w:rPr>
                <w:rFonts w:hint="eastAsia"/>
                <w:color w:val="auto"/>
                <w:szCs w:val="21"/>
                <w:highlight w:val="none"/>
              </w:rPr>
              <w:t>万元之间：</w:t>
            </w:r>
          </w:p>
          <w:p w14:paraId="370287D4">
            <w:pPr>
              <w:shd w:val="clear"/>
              <w:spacing w:line="300" w:lineRule="exact"/>
              <w:jc w:val="left"/>
              <w:rPr>
                <w:color w:val="auto"/>
                <w:szCs w:val="21"/>
                <w:highlight w:val="none"/>
              </w:rPr>
            </w:pPr>
            <w:r>
              <w:rPr>
                <w:rFonts w:hint="eastAsia"/>
                <w:color w:val="auto"/>
                <w:szCs w:val="21"/>
                <w:highlight w:val="none"/>
              </w:rPr>
              <w:t>货物</w:t>
            </w:r>
            <w:r>
              <w:rPr>
                <w:color w:val="auto"/>
                <w:szCs w:val="21"/>
                <w:highlight w:val="none"/>
              </w:rPr>
              <w:t>1.1％</w:t>
            </w:r>
            <w:r>
              <w:rPr>
                <w:rFonts w:hint="eastAsia"/>
                <w:color w:val="auto"/>
                <w:szCs w:val="21"/>
                <w:highlight w:val="none"/>
              </w:rPr>
              <w:t>；</w:t>
            </w:r>
            <w:r>
              <w:rPr>
                <w:color w:val="auto"/>
                <w:szCs w:val="21"/>
                <w:highlight w:val="none"/>
              </w:rPr>
              <w:t>服务招标0.8％</w:t>
            </w:r>
            <w:r>
              <w:rPr>
                <w:rFonts w:hint="eastAsia"/>
                <w:color w:val="auto"/>
                <w:szCs w:val="21"/>
                <w:highlight w:val="none"/>
              </w:rPr>
              <w:t>；</w:t>
            </w:r>
            <w:r>
              <w:rPr>
                <w:color w:val="auto"/>
                <w:szCs w:val="21"/>
                <w:highlight w:val="none"/>
              </w:rPr>
              <w:t>工程招标0.7％</w:t>
            </w:r>
            <w:r>
              <w:rPr>
                <w:rFonts w:hint="eastAsia"/>
                <w:color w:val="auto"/>
                <w:szCs w:val="21"/>
                <w:highlight w:val="none"/>
              </w:rPr>
              <w:t>；</w:t>
            </w:r>
          </w:p>
          <w:p w14:paraId="7721A701">
            <w:pPr>
              <w:shd w:val="clear"/>
              <w:spacing w:line="300" w:lineRule="exact"/>
              <w:jc w:val="left"/>
              <w:rPr>
                <w:color w:val="auto"/>
                <w:szCs w:val="21"/>
                <w:highlight w:val="none"/>
              </w:rPr>
            </w:pPr>
            <w:r>
              <w:rPr>
                <w:rFonts w:hint="eastAsia"/>
                <w:color w:val="auto"/>
                <w:szCs w:val="21"/>
                <w:highlight w:val="none"/>
              </w:rPr>
              <w:t>③成交金额在</w:t>
            </w:r>
            <w:r>
              <w:rPr>
                <w:color w:val="auto"/>
                <w:szCs w:val="21"/>
                <w:highlight w:val="none"/>
              </w:rPr>
              <w:t>5</w:t>
            </w:r>
            <w:r>
              <w:rPr>
                <w:rFonts w:hint="eastAsia"/>
                <w:color w:val="auto"/>
                <w:szCs w:val="21"/>
                <w:highlight w:val="none"/>
              </w:rPr>
              <w:t>0</w:t>
            </w:r>
            <w:r>
              <w:rPr>
                <w:color w:val="auto"/>
                <w:szCs w:val="21"/>
                <w:highlight w:val="none"/>
              </w:rPr>
              <w:t>0-1</w:t>
            </w:r>
            <w:r>
              <w:rPr>
                <w:rFonts w:hint="eastAsia"/>
                <w:color w:val="auto"/>
                <w:szCs w:val="21"/>
                <w:highlight w:val="none"/>
              </w:rPr>
              <w:t>00</w:t>
            </w:r>
            <w:r>
              <w:rPr>
                <w:color w:val="auto"/>
                <w:szCs w:val="21"/>
                <w:highlight w:val="none"/>
              </w:rPr>
              <w:t>0</w:t>
            </w:r>
            <w:r>
              <w:rPr>
                <w:rFonts w:hint="eastAsia"/>
                <w:color w:val="auto"/>
                <w:szCs w:val="21"/>
                <w:highlight w:val="none"/>
              </w:rPr>
              <w:t>万元之间：</w:t>
            </w:r>
          </w:p>
          <w:p w14:paraId="6110CD25">
            <w:pPr>
              <w:shd w:val="clear"/>
              <w:spacing w:line="300" w:lineRule="exact"/>
              <w:jc w:val="left"/>
              <w:rPr>
                <w:color w:val="auto"/>
                <w:szCs w:val="21"/>
                <w:highlight w:val="none"/>
              </w:rPr>
            </w:pPr>
            <w:r>
              <w:rPr>
                <w:rFonts w:hint="eastAsia"/>
                <w:color w:val="auto"/>
                <w:szCs w:val="21"/>
                <w:highlight w:val="none"/>
              </w:rPr>
              <w:t>货物</w:t>
            </w:r>
            <w:r>
              <w:rPr>
                <w:color w:val="auto"/>
                <w:szCs w:val="21"/>
                <w:highlight w:val="none"/>
              </w:rPr>
              <w:t>0.8％</w:t>
            </w:r>
            <w:r>
              <w:rPr>
                <w:rFonts w:hint="eastAsia"/>
                <w:color w:val="auto"/>
                <w:szCs w:val="21"/>
                <w:highlight w:val="none"/>
              </w:rPr>
              <w:t>；</w:t>
            </w:r>
            <w:r>
              <w:rPr>
                <w:color w:val="auto"/>
                <w:szCs w:val="21"/>
                <w:highlight w:val="none"/>
              </w:rPr>
              <w:t>服务招标0.45％</w:t>
            </w:r>
            <w:r>
              <w:rPr>
                <w:rFonts w:hint="eastAsia"/>
                <w:color w:val="auto"/>
                <w:szCs w:val="21"/>
                <w:highlight w:val="none"/>
              </w:rPr>
              <w:t>；</w:t>
            </w:r>
            <w:r>
              <w:rPr>
                <w:color w:val="auto"/>
                <w:szCs w:val="21"/>
                <w:highlight w:val="none"/>
              </w:rPr>
              <w:t>工程招标0.55％</w:t>
            </w:r>
            <w:r>
              <w:rPr>
                <w:rFonts w:hint="eastAsia"/>
                <w:color w:val="auto"/>
                <w:szCs w:val="21"/>
                <w:highlight w:val="none"/>
              </w:rPr>
              <w:t>；</w:t>
            </w:r>
          </w:p>
          <w:p w14:paraId="5C9AE0FA">
            <w:pPr>
              <w:shd w:val="clear"/>
              <w:spacing w:line="300" w:lineRule="exact"/>
              <w:jc w:val="left"/>
              <w:rPr>
                <w:color w:val="auto"/>
                <w:szCs w:val="21"/>
                <w:highlight w:val="none"/>
              </w:rPr>
            </w:pPr>
            <w:r>
              <w:rPr>
                <w:rFonts w:hint="eastAsia"/>
                <w:color w:val="auto"/>
                <w:szCs w:val="21"/>
                <w:highlight w:val="none"/>
              </w:rPr>
              <w:t>④成交金额在</w:t>
            </w:r>
            <w:r>
              <w:rPr>
                <w:color w:val="auto"/>
                <w:szCs w:val="21"/>
                <w:highlight w:val="none"/>
              </w:rPr>
              <w:t>1000-5000</w:t>
            </w:r>
            <w:r>
              <w:rPr>
                <w:rFonts w:hint="eastAsia"/>
                <w:color w:val="auto"/>
                <w:szCs w:val="21"/>
                <w:highlight w:val="none"/>
              </w:rPr>
              <w:t>万元之间：</w:t>
            </w:r>
          </w:p>
          <w:p w14:paraId="3CB5BD2C">
            <w:pPr>
              <w:shd w:val="clear"/>
              <w:spacing w:line="300" w:lineRule="exact"/>
              <w:jc w:val="left"/>
              <w:rPr>
                <w:color w:val="auto"/>
                <w:szCs w:val="21"/>
                <w:highlight w:val="none"/>
              </w:rPr>
            </w:pPr>
            <w:r>
              <w:rPr>
                <w:rFonts w:hint="eastAsia"/>
                <w:color w:val="auto"/>
                <w:szCs w:val="21"/>
                <w:highlight w:val="none"/>
              </w:rPr>
              <w:t>货物</w:t>
            </w:r>
            <w:r>
              <w:rPr>
                <w:color w:val="auto"/>
                <w:szCs w:val="21"/>
                <w:highlight w:val="none"/>
              </w:rPr>
              <w:t>0.5％</w:t>
            </w:r>
            <w:r>
              <w:rPr>
                <w:rFonts w:hint="eastAsia"/>
                <w:color w:val="auto"/>
                <w:szCs w:val="21"/>
                <w:highlight w:val="none"/>
              </w:rPr>
              <w:t>；</w:t>
            </w:r>
            <w:r>
              <w:rPr>
                <w:color w:val="auto"/>
                <w:szCs w:val="21"/>
                <w:highlight w:val="none"/>
              </w:rPr>
              <w:t>服务招标0.25％</w:t>
            </w:r>
            <w:r>
              <w:rPr>
                <w:rFonts w:hint="eastAsia"/>
                <w:color w:val="auto"/>
                <w:szCs w:val="21"/>
                <w:highlight w:val="none"/>
              </w:rPr>
              <w:t>；</w:t>
            </w:r>
            <w:r>
              <w:rPr>
                <w:color w:val="auto"/>
                <w:szCs w:val="21"/>
                <w:highlight w:val="none"/>
              </w:rPr>
              <w:t>工程招标0.35％</w:t>
            </w:r>
            <w:r>
              <w:rPr>
                <w:rFonts w:hint="eastAsia"/>
                <w:color w:val="auto"/>
                <w:szCs w:val="21"/>
                <w:highlight w:val="none"/>
              </w:rPr>
              <w:t>；</w:t>
            </w:r>
          </w:p>
          <w:p w14:paraId="23271F79">
            <w:pPr>
              <w:shd w:val="clear"/>
              <w:spacing w:line="300" w:lineRule="exact"/>
              <w:jc w:val="left"/>
              <w:rPr>
                <w:color w:val="auto"/>
                <w:szCs w:val="21"/>
                <w:highlight w:val="none"/>
              </w:rPr>
            </w:pPr>
            <w:r>
              <w:rPr>
                <w:rFonts w:hint="eastAsia"/>
                <w:color w:val="auto"/>
                <w:szCs w:val="21"/>
                <w:highlight w:val="none"/>
              </w:rPr>
              <w:t>……</w:t>
            </w:r>
          </w:p>
          <w:p w14:paraId="2EEF1A4F">
            <w:pPr>
              <w:shd w:val="clear"/>
              <w:spacing w:line="300" w:lineRule="exact"/>
              <w:jc w:val="left"/>
              <w:rPr>
                <w:color w:val="auto"/>
                <w:szCs w:val="21"/>
                <w:highlight w:val="none"/>
              </w:rPr>
            </w:pPr>
            <w:r>
              <w:rPr>
                <w:color w:val="auto"/>
                <w:szCs w:val="21"/>
                <w:highlight w:val="none"/>
              </w:rPr>
              <w:t>差额定率累进</w:t>
            </w:r>
            <w:r>
              <w:rPr>
                <w:rFonts w:hint="eastAsia"/>
                <w:color w:val="auto"/>
                <w:szCs w:val="21"/>
                <w:highlight w:val="none"/>
              </w:rPr>
              <w:t>法</w:t>
            </w:r>
            <w:r>
              <w:rPr>
                <w:color w:val="auto"/>
                <w:szCs w:val="21"/>
                <w:highlight w:val="none"/>
              </w:rPr>
              <w:t>计算</w:t>
            </w:r>
            <w:r>
              <w:rPr>
                <w:rFonts w:hint="eastAsia"/>
                <w:color w:val="auto"/>
                <w:szCs w:val="21"/>
                <w:highlight w:val="none"/>
              </w:rPr>
              <w:t>过程示例：</w:t>
            </w:r>
          </w:p>
          <w:p w14:paraId="25D108C4">
            <w:pPr>
              <w:shd w:val="clear"/>
              <w:spacing w:line="300" w:lineRule="exact"/>
              <w:jc w:val="left"/>
              <w:rPr>
                <w:color w:val="auto"/>
                <w:szCs w:val="21"/>
                <w:highlight w:val="none"/>
              </w:rPr>
            </w:pPr>
            <w:r>
              <w:rPr>
                <w:color w:val="auto"/>
                <w:szCs w:val="21"/>
                <w:highlight w:val="none"/>
              </w:rPr>
              <w:t>例如：某货物招标代理业务成交金额为300万元，招标代理服务费金额按如下计算：</w:t>
            </w:r>
          </w:p>
          <w:p w14:paraId="5F4A064B">
            <w:pPr>
              <w:shd w:val="clear"/>
              <w:spacing w:line="300" w:lineRule="exact"/>
              <w:jc w:val="left"/>
              <w:rPr>
                <w:color w:val="auto"/>
                <w:szCs w:val="21"/>
                <w:highlight w:val="none"/>
              </w:rPr>
            </w:pPr>
            <w:r>
              <w:rPr>
                <w:color w:val="auto"/>
                <w:szCs w:val="21"/>
                <w:highlight w:val="none"/>
              </w:rPr>
              <w:t>100万元×1.5%＝1.5万元</w:t>
            </w:r>
          </w:p>
          <w:p w14:paraId="35E042D7">
            <w:pPr>
              <w:shd w:val="clear"/>
              <w:spacing w:line="300" w:lineRule="exact"/>
              <w:jc w:val="left"/>
              <w:rPr>
                <w:color w:val="auto"/>
                <w:szCs w:val="21"/>
                <w:highlight w:val="none"/>
              </w:rPr>
            </w:pPr>
            <w:r>
              <w:rPr>
                <w:color w:val="auto"/>
                <w:szCs w:val="21"/>
                <w:highlight w:val="none"/>
              </w:rPr>
              <w:t>（300－100）万元×1.1%＝2.2万元</w:t>
            </w:r>
          </w:p>
          <w:p w14:paraId="7770F28A">
            <w:pPr>
              <w:shd w:val="clear"/>
              <w:spacing w:line="300" w:lineRule="exact"/>
              <w:jc w:val="left"/>
              <w:rPr>
                <w:color w:val="auto"/>
                <w:szCs w:val="21"/>
                <w:highlight w:val="none"/>
              </w:rPr>
            </w:pPr>
            <w:r>
              <w:rPr>
                <w:color w:val="auto"/>
                <w:szCs w:val="21"/>
                <w:highlight w:val="none"/>
              </w:rPr>
              <w:t>合计收费＝1.5＋2.2=3.7万元</w:t>
            </w:r>
          </w:p>
          <w:p w14:paraId="4315A06D">
            <w:pPr>
              <w:shd w:val="clear"/>
              <w:spacing w:line="300" w:lineRule="exact"/>
              <w:jc w:val="left"/>
              <w:rPr>
                <w:color w:val="auto"/>
                <w:szCs w:val="21"/>
                <w:highlight w:val="none"/>
                <w:u w:val="single"/>
              </w:rPr>
            </w:pPr>
            <w:r>
              <w:rPr>
                <w:color w:val="auto"/>
                <w:szCs w:val="21"/>
                <w:highlight w:val="none"/>
              </w:rPr>
              <w:sym w:font="Wingdings 2" w:char="F0A3"/>
            </w:r>
            <w:r>
              <w:rPr>
                <w:color w:val="auto"/>
                <w:szCs w:val="21"/>
                <w:highlight w:val="none"/>
              </w:rPr>
              <w:t>采购代理机构</w:t>
            </w:r>
            <w:r>
              <w:rPr>
                <w:color w:val="auto"/>
                <w:szCs w:val="20"/>
                <w:highlight w:val="none"/>
              </w:rPr>
              <w:t>向成交供应商收取代理服务费</w:t>
            </w:r>
            <w:r>
              <w:rPr>
                <w:rFonts w:hint="eastAsia"/>
                <w:color w:val="auto"/>
                <w:szCs w:val="20"/>
                <w:highlight w:val="none"/>
              </w:rPr>
              <w:t>，</w:t>
            </w:r>
            <w:r>
              <w:rPr>
                <w:color w:val="auto"/>
                <w:szCs w:val="20"/>
                <w:highlight w:val="none"/>
              </w:rPr>
              <w:t>具体金额为</w:t>
            </w:r>
            <w:r>
              <w:rPr>
                <w:rFonts w:hint="eastAsia"/>
                <w:color w:val="auto"/>
                <w:szCs w:val="20"/>
                <w:highlight w:val="none"/>
                <w:u w:val="single"/>
              </w:rPr>
              <w:t xml:space="preserve">             </w:t>
            </w:r>
            <w:r>
              <w:rPr>
                <w:rFonts w:hint="eastAsia"/>
                <w:color w:val="auto"/>
                <w:szCs w:val="20"/>
                <w:highlight w:val="none"/>
              </w:rPr>
              <w:t>。</w:t>
            </w:r>
          </w:p>
          <w:p w14:paraId="2FB85F06">
            <w:pPr>
              <w:shd w:val="clear"/>
              <w:spacing w:line="300" w:lineRule="exact"/>
              <w:jc w:val="left"/>
              <w:rPr>
                <w:color w:val="auto"/>
                <w:szCs w:val="21"/>
                <w:highlight w:val="none"/>
              </w:rPr>
            </w:pPr>
            <w:r>
              <w:rPr>
                <w:color w:val="auto"/>
                <w:szCs w:val="21"/>
                <w:highlight w:val="none"/>
              </w:rPr>
              <w:t>（2）成交供应商在成交通知书发出前以银行转账或现金形式支付代理服务费；采购代理机构也可以从成交供应商的磋商保证金中扣除上述金额的代理服务费，余款按供应商所汇入磋商保证金的账户原路退回，如无法原路返回，则按《代理服务费承诺书》列明的账户退回。</w:t>
            </w:r>
          </w:p>
          <w:p w14:paraId="4F223275">
            <w:pPr>
              <w:shd w:val="clear"/>
              <w:spacing w:line="300" w:lineRule="exact"/>
              <w:jc w:val="left"/>
              <w:rPr>
                <w:color w:val="auto"/>
                <w:kern w:val="0"/>
                <w:szCs w:val="21"/>
                <w:highlight w:val="none"/>
              </w:rPr>
            </w:pPr>
            <w:r>
              <w:rPr>
                <w:rFonts w:hint="eastAsia"/>
                <w:color w:val="auto"/>
                <w:kern w:val="0"/>
                <w:szCs w:val="21"/>
                <w:highlight w:val="none"/>
              </w:rPr>
              <w:t>开户银行：广西北部湾银行南宁市金湖支行</w:t>
            </w:r>
          </w:p>
          <w:p w14:paraId="6DF6A511">
            <w:pPr>
              <w:shd w:val="clear"/>
              <w:spacing w:line="300" w:lineRule="exact"/>
              <w:jc w:val="left"/>
              <w:rPr>
                <w:color w:val="auto"/>
                <w:kern w:val="0"/>
                <w:szCs w:val="21"/>
                <w:highlight w:val="none"/>
              </w:rPr>
            </w:pPr>
            <w:r>
              <w:rPr>
                <w:rFonts w:hint="eastAsia"/>
                <w:color w:val="auto"/>
                <w:kern w:val="0"/>
                <w:szCs w:val="21"/>
                <w:highlight w:val="none"/>
              </w:rPr>
              <w:t>（银行地址：南宁市金湖路57号文德大厦1楼）</w:t>
            </w:r>
          </w:p>
          <w:p w14:paraId="2A2772F7">
            <w:pPr>
              <w:shd w:val="clear"/>
              <w:spacing w:line="300" w:lineRule="exact"/>
              <w:jc w:val="left"/>
              <w:rPr>
                <w:color w:val="auto"/>
                <w:kern w:val="0"/>
                <w:szCs w:val="21"/>
                <w:highlight w:val="none"/>
              </w:rPr>
            </w:pPr>
            <w:r>
              <w:rPr>
                <w:rFonts w:hint="eastAsia"/>
                <w:color w:val="auto"/>
                <w:kern w:val="0"/>
                <w:szCs w:val="21"/>
                <w:highlight w:val="none"/>
              </w:rPr>
              <w:t>开户名称：广西机电设备招标有限公司</w:t>
            </w:r>
          </w:p>
          <w:p w14:paraId="467235E3">
            <w:pPr>
              <w:shd w:val="clear"/>
              <w:spacing w:line="300" w:lineRule="exact"/>
              <w:jc w:val="left"/>
              <w:rPr>
                <w:color w:val="auto"/>
                <w:kern w:val="0"/>
                <w:szCs w:val="21"/>
                <w:highlight w:val="none"/>
              </w:rPr>
            </w:pPr>
            <w:r>
              <w:rPr>
                <w:rFonts w:hint="eastAsia"/>
                <w:color w:val="auto"/>
                <w:kern w:val="0"/>
                <w:szCs w:val="21"/>
                <w:highlight w:val="none"/>
              </w:rPr>
              <w:t>银行账号：1705012090027723 (联行号 313611017053)</w:t>
            </w:r>
          </w:p>
          <w:p w14:paraId="268A1C3C">
            <w:pPr>
              <w:shd w:val="clear"/>
              <w:spacing w:line="300" w:lineRule="exact"/>
              <w:jc w:val="left"/>
              <w:rPr>
                <w:color w:val="auto"/>
                <w:kern w:val="0"/>
                <w:szCs w:val="21"/>
                <w:highlight w:val="none"/>
              </w:rPr>
            </w:pPr>
            <w:r>
              <w:rPr>
                <w:rFonts w:hint="eastAsia"/>
                <w:color w:val="auto"/>
                <w:kern w:val="0"/>
                <w:szCs w:val="21"/>
                <w:highlight w:val="none"/>
              </w:rPr>
              <w:t>财务联系人：吴茜（电话：0771-2821398）</w:t>
            </w:r>
          </w:p>
        </w:tc>
      </w:tr>
      <w:tr w14:paraId="76DB81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737" w:type="dxa"/>
            <w:tcBorders>
              <w:top w:val="single" w:color="auto" w:sz="4" w:space="0"/>
              <w:left w:val="single" w:color="auto" w:sz="4" w:space="0"/>
              <w:bottom w:val="single" w:color="auto" w:sz="4" w:space="0"/>
              <w:right w:val="single" w:color="auto" w:sz="4" w:space="0"/>
            </w:tcBorders>
            <w:vAlign w:val="center"/>
          </w:tcPr>
          <w:p w14:paraId="494EC199">
            <w:pPr>
              <w:shd w:val="clear"/>
              <w:spacing w:line="300" w:lineRule="exact"/>
              <w:jc w:val="center"/>
              <w:rPr>
                <w:b/>
                <w:color w:val="auto"/>
                <w:szCs w:val="21"/>
                <w:highlight w:val="none"/>
              </w:rPr>
            </w:pPr>
            <w:r>
              <w:rPr>
                <w:b/>
                <w:color w:val="auto"/>
                <w:szCs w:val="21"/>
                <w:highlight w:val="none"/>
              </w:rPr>
              <w:t>9.3</w:t>
            </w:r>
          </w:p>
        </w:tc>
        <w:tc>
          <w:tcPr>
            <w:tcW w:w="1248" w:type="dxa"/>
            <w:tcBorders>
              <w:top w:val="single" w:color="auto" w:sz="4" w:space="0"/>
              <w:left w:val="single" w:color="auto" w:sz="4" w:space="0"/>
              <w:bottom w:val="single" w:color="auto" w:sz="4" w:space="0"/>
              <w:right w:val="single" w:color="auto" w:sz="4" w:space="0"/>
            </w:tcBorders>
            <w:vAlign w:val="center"/>
          </w:tcPr>
          <w:p w14:paraId="6D65EFCF">
            <w:pPr>
              <w:shd w:val="clear"/>
              <w:spacing w:line="300" w:lineRule="exact"/>
              <w:jc w:val="center"/>
              <w:rPr>
                <w:color w:val="auto"/>
                <w:szCs w:val="20"/>
                <w:highlight w:val="none"/>
              </w:rPr>
            </w:pPr>
            <w:r>
              <w:rPr>
                <w:rFonts w:hint="eastAsia"/>
                <w:color w:val="auto"/>
                <w:szCs w:val="20"/>
                <w:highlight w:val="none"/>
              </w:rPr>
              <w:t>附件</w:t>
            </w:r>
          </w:p>
        </w:tc>
        <w:tc>
          <w:tcPr>
            <w:tcW w:w="7229" w:type="dxa"/>
            <w:tcBorders>
              <w:top w:val="single" w:color="auto" w:sz="4" w:space="0"/>
              <w:left w:val="single" w:color="auto" w:sz="4" w:space="0"/>
              <w:bottom w:val="single" w:color="auto" w:sz="4" w:space="0"/>
              <w:right w:val="single" w:color="auto" w:sz="4" w:space="0"/>
            </w:tcBorders>
            <w:vAlign w:val="center"/>
          </w:tcPr>
          <w:p w14:paraId="7AADC13F">
            <w:pPr>
              <w:shd w:val="clear"/>
              <w:spacing w:line="276" w:lineRule="auto"/>
              <w:rPr>
                <w:color w:val="auto"/>
                <w:szCs w:val="21"/>
                <w:highlight w:val="none"/>
                <w:u w:val="single"/>
              </w:rPr>
            </w:pPr>
            <w:r>
              <w:rPr>
                <w:rFonts w:hint="eastAsia"/>
                <w:color w:val="auto"/>
                <w:szCs w:val="21"/>
                <w:highlight w:val="none"/>
              </w:rPr>
              <w:t>无</w:t>
            </w:r>
          </w:p>
        </w:tc>
      </w:tr>
      <w:tr w14:paraId="73A097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37" w:type="dxa"/>
            <w:tcBorders>
              <w:top w:val="single" w:color="auto" w:sz="4" w:space="0"/>
              <w:left w:val="single" w:color="auto" w:sz="4" w:space="0"/>
              <w:bottom w:val="single" w:color="auto" w:sz="4" w:space="0"/>
              <w:right w:val="single" w:color="auto" w:sz="4" w:space="0"/>
            </w:tcBorders>
            <w:vAlign w:val="center"/>
          </w:tcPr>
          <w:p w14:paraId="5DF87058">
            <w:pPr>
              <w:shd w:val="clear"/>
              <w:spacing w:line="300" w:lineRule="exact"/>
              <w:jc w:val="center"/>
              <w:rPr>
                <w:b/>
                <w:color w:val="auto"/>
                <w:szCs w:val="21"/>
                <w:highlight w:val="none"/>
              </w:rPr>
            </w:pPr>
            <w:r>
              <w:rPr>
                <w:b/>
                <w:color w:val="auto"/>
                <w:szCs w:val="21"/>
                <w:highlight w:val="none"/>
              </w:rPr>
              <w:t>9.3</w:t>
            </w:r>
          </w:p>
        </w:tc>
        <w:tc>
          <w:tcPr>
            <w:tcW w:w="1248" w:type="dxa"/>
            <w:tcBorders>
              <w:top w:val="single" w:color="auto" w:sz="4" w:space="0"/>
              <w:left w:val="single" w:color="auto" w:sz="4" w:space="0"/>
              <w:bottom w:val="single" w:color="auto" w:sz="4" w:space="0"/>
              <w:right w:val="single" w:color="auto" w:sz="4" w:space="0"/>
            </w:tcBorders>
            <w:vAlign w:val="center"/>
          </w:tcPr>
          <w:p w14:paraId="1EFAD2B0">
            <w:pPr>
              <w:shd w:val="clear"/>
              <w:spacing w:line="300" w:lineRule="exact"/>
              <w:jc w:val="center"/>
              <w:rPr>
                <w:color w:val="auto"/>
                <w:szCs w:val="20"/>
                <w:highlight w:val="none"/>
              </w:rPr>
            </w:pPr>
            <w:r>
              <w:rPr>
                <w:rFonts w:hint="eastAsia"/>
                <w:color w:val="auto"/>
                <w:szCs w:val="20"/>
                <w:highlight w:val="none"/>
              </w:rPr>
              <w:t>图纸</w:t>
            </w:r>
          </w:p>
        </w:tc>
        <w:tc>
          <w:tcPr>
            <w:tcW w:w="7229" w:type="dxa"/>
            <w:tcBorders>
              <w:top w:val="single" w:color="auto" w:sz="4" w:space="0"/>
              <w:left w:val="single" w:color="auto" w:sz="4" w:space="0"/>
              <w:bottom w:val="single" w:color="auto" w:sz="4" w:space="0"/>
              <w:right w:val="single" w:color="auto" w:sz="4" w:space="0"/>
            </w:tcBorders>
            <w:vAlign w:val="center"/>
          </w:tcPr>
          <w:p w14:paraId="177160F0">
            <w:pPr>
              <w:shd w:val="clear"/>
              <w:spacing w:line="276" w:lineRule="auto"/>
              <w:rPr>
                <w:color w:val="auto"/>
                <w:szCs w:val="21"/>
                <w:highlight w:val="none"/>
                <w:u w:val="single"/>
              </w:rPr>
            </w:pPr>
            <w:r>
              <w:rPr>
                <w:rFonts w:hint="eastAsia"/>
                <w:color w:val="auto"/>
                <w:szCs w:val="21"/>
                <w:highlight w:val="none"/>
              </w:rPr>
              <w:t>无</w:t>
            </w:r>
          </w:p>
        </w:tc>
      </w:tr>
      <w:tr w14:paraId="18F5D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37" w:type="dxa"/>
            <w:tcBorders>
              <w:top w:val="single" w:color="auto" w:sz="4" w:space="0"/>
              <w:left w:val="single" w:color="auto" w:sz="4" w:space="0"/>
              <w:bottom w:val="single" w:color="auto" w:sz="4" w:space="0"/>
              <w:right w:val="single" w:color="auto" w:sz="4" w:space="0"/>
            </w:tcBorders>
            <w:vAlign w:val="center"/>
          </w:tcPr>
          <w:p w14:paraId="72D197F5">
            <w:pPr>
              <w:shd w:val="clear"/>
              <w:spacing w:line="300" w:lineRule="exact"/>
              <w:jc w:val="center"/>
              <w:rPr>
                <w:b/>
                <w:color w:val="auto"/>
                <w:szCs w:val="21"/>
                <w:highlight w:val="none"/>
              </w:rPr>
            </w:pPr>
            <w:r>
              <w:rPr>
                <w:b/>
                <w:color w:val="auto"/>
                <w:szCs w:val="21"/>
                <w:highlight w:val="none"/>
              </w:rPr>
              <w:t>9.4</w:t>
            </w:r>
          </w:p>
        </w:tc>
        <w:tc>
          <w:tcPr>
            <w:tcW w:w="1248" w:type="dxa"/>
            <w:tcBorders>
              <w:top w:val="single" w:color="auto" w:sz="4" w:space="0"/>
              <w:left w:val="single" w:color="auto" w:sz="4" w:space="0"/>
              <w:bottom w:val="single" w:color="auto" w:sz="4" w:space="0"/>
              <w:right w:val="single" w:color="auto" w:sz="4" w:space="0"/>
            </w:tcBorders>
            <w:vAlign w:val="center"/>
          </w:tcPr>
          <w:p w14:paraId="6DBF9833">
            <w:pPr>
              <w:shd w:val="clear"/>
              <w:spacing w:line="300" w:lineRule="exact"/>
              <w:jc w:val="center"/>
              <w:rPr>
                <w:color w:val="auto"/>
                <w:szCs w:val="20"/>
                <w:highlight w:val="none"/>
              </w:rPr>
            </w:pPr>
            <w:r>
              <w:rPr>
                <w:rFonts w:hint="eastAsia"/>
                <w:color w:val="auto"/>
                <w:szCs w:val="20"/>
                <w:highlight w:val="none"/>
              </w:rPr>
              <w:t>其他事项</w:t>
            </w:r>
          </w:p>
        </w:tc>
        <w:tc>
          <w:tcPr>
            <w:tcW w:w="7229" w:type="dxa"/>
            <w:tcBorders>
              <w:top w:val="single" w:color="auto" w:sz="4" w:space="0"/>
              <w:left w:val="single" w:color="auto" w:sz="4" w:space="0"/>
              <w:bottom w:val="single" w:color="auto" w:sz="4" w:space="0"/>
              <w:right w:val="single" w:color="auto" w:sz="4" w:space="0"/>
            </w:tcBorders>
            <w:vAlign w:val="center"/>
          </w:tcPr>
          <w:p w14:paraId="6A3EC2A7">
            <w:pPr>
              <w:shd w:val="clear"/>
              <w:spacing w:line="276" w:lineRule="auto"/>
              <w:rPr>
                <w:color w:val="auto"/>
                <w:szCs w:val="21"/>
                <w:highlight w:val="none"/>
              </w:rPr>
            </w:pPr>
            <w:r>
              <w:rPr>
                <w:rFonts w:hint="eastAsia"/>
                <w:color w:val="auto"/>
                <w:szCs w:val="21"/>
                <w:highlight w:val="none"/>
              </w:rPr>
              <w:t>构成本采购文件的各个组成文件应互为解释，互为说明：</w:t>
            </w:r>
          </w:p>
          <w:p w14:paraId="04BE70B1">
            <w:pPr>
              <w:shd w:val="clear"/>
              <w:spacing w:line="276" w:lineRule="auto"/>
              <w:rPr>
                <w:color w:val="auto"/>
                <w:sz w:val="24"/>
                <w:highlight w:val="none"/>
              </w:rPr>
            </w:pPr>
            <w:r>
              <w:rPr>
                <w:rFonts w:hint="eastAsia"/>
                <w:color w:val="auto"/>
                <w:szCs w:val="21"/>
                <w:highlight w:val="none"/>
              </w:rPr>
              <w:t>除采购文件中有特别规定外，仅适用于招标投标阶段的规定，按更正公告（澄清公告）、磋商公告、采购需求、供应商须知、评审方法及标准、合同条款格式、响应文件格式的先后顺序解释；同一组成文件中就同一事项的规定或者约定不一致的，以编排顺序在后者为准；同一组成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2A840695">
      <w:pPr>
        <w:shd w:val="clear"/>
        <w:rPr>
          <w:color w:val="auto"/>
          <w:highlight w:val="none"/>
        </w:rPr>
      </w:pPr>
    </w:p>
    <w:bookmarkEnd w:id="22"/>
    <w:p w14:paraId="25FD4C29">
      <w:pPr>
        <w:shd w:val="clear"/>
        <w:rPr>
          <w:color w:val="auto"/>
          <w:szCs w:val="21"/>
          <w:highlight w:val="none"/>
        </w:rPr>
      </w:pPr>
      <w:r>
        <w:rPr>
          <w:color w:val="auto"/>
          <w:szCs w:val="21"/>
          <w:highlight w:val="none"/>
        </w:rPr>
        <w:br w:type="page"/>
      </w:r>
    </w:p>
    <w:p w14:paraId="015F860F">
      <w:pPr>
        <w:widowControl/>
        <w:shd w:val="clear"/>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1</w:t>
      </w:r>
    </w:p>
    <w:p w14:paraId="48A693AA">
      <w:pPr>
        <w:shd w:val="clear"/>
        <w:suppressAutoHyphens/>
        <w:rPr>
          <w:rFonts w:ascii="Calibri" w:hAnsi="Calibri"/>
          <w:color w:val="auto"/>
          <w:highlight w:val="none"/>
        </w:rPr>
      </w:pPr>
    </w:p>
    <w:p w14:paraId="397BACA9">
      <w:pPr>
        <w:shd w:val="clear"/>
        <w:spacing w:line="580" w:lineRule="exact"/>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崇左市线上“政采贷”政策告知函</w:t>
      </w:r>
    </w:p>
    <w:p w14:paraId="589BB4C5">
      <w:pPr>
        <w:shd w:val="clear"/>
        <w:spacing w:line="580" w:lineRule="exact"/>
        <w:ind w:firstLine="640" w:firstLineChars="200"/>
        <w:rPr>
          <w:rFonts w:hint="eastAsia" w:ascii="宋体" w:hAnsi="宋体" w:eastAsia="华文仿宋"/>
          <w:color w:val="auto"/>
          <w:sz w:val="32"/>
          <w:szCs w:val="32"/>
          <w:highlight w:val="none"/>
        </w:rPr>
      </w:pPr>
    </w:p>
    <w:p w14:paraId="6872E08D">
      <w:pPr>
        <w:shd w:val="clea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1A1D6C26">
      <w:pPr>
        <w:shd w:val="clea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欢迎贵公司参与崇左市政府采购活动！</w:t>
      </w:r>
    </w:p>
    <w:p w14:paraId="75CAA8FF">
      <w:pPr>
        <w:shd w:val="clea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7AC22B81">
      <w:pPr>
        <w:shd w:val="clea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58"/>
          <w:rFonts w:hint="eastAsia" w:ascii="仿宋_GB2312" w:hAnsi="仿宋_GB2312" w:eastAsia="仿宋_GB2312" w:cs="仿宋_GB2312"/>
          <w:color w:val="auto"/>
          <w:sz w:val="32"/>
          <w:szCs w:val="32"/>
          <w:highlight w:val="none"/>
        </w:rPr>
        <w:t>https://www.crcrfsp.com/</w:t>
      </w:r>
      <w:r>
        <w:rPr>
          <w:rStyle w:val="58"/>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，客服电话：400-009-0001）。</w:t>
      </w:r>
    </w:p>
    <w:p w14:paraId="060BF139">
      <w:pPr>
        <w:shd w:val="clear"/>
        <w:suppressAutoHyphens/>
        <w:rPr>
          <w:rFonts w:hint="eastAsia" w:ascii="仿宋_GB2312" w:hAnsi="仿宋_GB2312" w:eastAsia="仿宋_GB2312" w:cs="仿宋_GB2312"/>
          <w:color w:val="auto"/>
          <w:szCs w:val="32"/>
          <w:highlight w:val="none"/>
        </w:rPr>
      </w:pPr>
    </w:p>
    <w:p w14:paraId="1331C6D7">
      <w:pPr>
        <w:shd w:val="clear"/>
        <w:rPr>
          <w:rFonts w:hint="eastAsia" w:ascii="仿宋_GB2312" w:hAnsi="仿宋_GB2312" w:eastAsia="华文仿宋" w:cs="仿宋_GB2312"/>
          <w:color w:val="auto"/>
          <w:sz w:val="32"/>
          <w:szCs w:val="32"/>
          <w:highlight w:val="none"/>
        </w:rPr>
      </w:pPr>
    </w:p>
    <w:p w14:paraId="77A5E33E">
      <w:pPr>
        <w:shd w:val="clear"/>
        <w:suppressAutoHyphens/>
        <w:rPr>
          <w:rFonts w:hint="eastAsia" w:ascii="仿宋_GB2312" w:hAnsi="仿宋_GB2312" w:cs="仿宋_GB2312"/>
          <w:color w:val="auto"/>
          <w:szCs w:val="32"/>
          <w:highlight w:val="none"/>
        </w:rPr>
      </w:pPr>
    </w:p>
    <w:p w14:paraId="320BCA1E">
      <w:pPr>
        <w:shd w:val="clear"/>
        <w:rPr>
          <w:rFonts w:hint="eastAsia" w:ascii="仿宋_GB2312" w:hAnsi="仿宋_GB2312" w:eastAsia="华文仿宋" w:cs="仿宋_GB2312"/>
          <w:color w:val="auto"/>
          <w:sz w:val="32"/>
          <w:szCs w:val="32"/>
          <w:highlight w:val="none"/>
        </w:rPr>
      </w:pPr>
    </w:p>
    <w:p w14:paraId="0955BFD6">
      <w:pPr>
        <w:shd w:val="clear"/>
        <w:rPr>
          <w:rFonts w:hint="eastAsia" w:ascii="仿宋_GB2312" w:hAnsi="仿宋_GB2312" w:eastAsia="华文仿宋" w:cs="仿宋_GB2312"/>
          <w:color w:val="auto"/>
          <w:sz w:val="32"/>
          <w:szCs w:val="32"/>
          <w:highlight w:val="none"/>
        </w:rPr>
      </w:pPr>
    </w:p>
    <w:p w14:paraId="39AD2D8A">
      <w:pPr>
        <w:shd w:val="clear"/>
        <w:suppressAutoHyphens/>
        <w:rPr>
          <w:rFonts w:hint="eastAsia" w:ascii="仿宋_GB2312" w:hAnsi="仿宋_GB2312" w:cs="仿宋_GB2312"/>
          <w:color w:val="auto"/>
          <w:szCs w:val="32"/>
          <w:highlight w:val="none"/>
        </w:rPr>
      </w:pPr>
    </w:p>
    <w:p w14:paraId="43B8D4D5">
      <w:pPr>
        <w:shd w:val="clear"/>
        <w:spacing w:line="540" w:lineRule="exact"/>
        <w:rPr>
          <w:rFonts w:hint="eastAsia" w:ascii="黑体" w:hAnsi="黑体" w:eastAsia="黑体" w:cs="黑体"/>
          <w:color w:val="auto"/>
          <w:sz w:val="32"/>
          <w:szCs w:val="32"/>
          <w:highlight w:val="none"/>
        </w:rPr>
      </w:pPr>
    </w:p>
    <w:p w14:paraId="24C9D715">
      <w:pPr>
        <w:shd w:val="clear"/>
        <w:spacing w:line="54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附件2</w:t>
      </w:r>
    </w:p>
    <w:p w14:paraId="6E4D0316">
      <w:pPr>
        <w:shd w:val="clear"/>
        <w:suppressAutoHyphens/>
        <w:rPr>
          <w:rFonts w:ascii="Calibri" w:hAnsi="Calibri"/>
          <w:color w:val="auto"/>
          <w:highlight w:val="none"/>
        </w:rPr>
      </w:pPr>
    </w:p>
    <w:p w14:paraId="1B7C679E">
      <w:pPr>
        <w:shd w:val="clear"/>
        <w:spacing w:line="600" w:lineRule="exact"/>
        <w:jc w:val="center"/>
        <w:rPr>
          <w:rFonts w:hint="eastAsia" w:ascii="黑体" w:hAnsi="黑体" w:eastAsia="黑体" w:cs="黑体"/>
          <w:color w:val="auto"/>
          <w:sz w:val="44"/>
          <w:szCs w:val="44"/>
          <w:highlight w:val="none"/>
        </w:rPr>
      </w:pPr>
      <w:r>
        <w:rPr>
          <w:rFonts w:hint="eastAsia" w:ascii="方正小标宋_GBK" w:hAnsi="宋体" w:eastAsia="方正小标宋_GBK"/>
          <w:color w:val="auto"/>
          <w:sz w:val="44"/>
          <w:szCs w:val="44"/>
          <w:highlight w:val="none"/>
        </w:rPr>
        <w:t>崇左市线上“政采贷”业务流程图</w:t>
      </w:r>
    </w:p>
    <w:p w14:paraId="0E9FDF5C">
      <w:pPr>
        <w:shd w:val="clear"/>
        <w:rPr>
          <w:rFonts w:hint="eastAsia" w:ascii="宋体" w:hAnsi="宋体" w:eastAsia="华文仿宋"/>
          <w:color w:val="auto"/>
          <w:sz w:val="32"/>
          <w:szCs w:val="32"/>
          <w:highlight w:val="none"/>
        </w:rPr>
      </w:pPr>
      <w:r>
        <w:rPr>
          <w:rFonts w:ascii="宋体" w:hAnsi="宋体" w:eastAsia="仿宋_GB2312"/>
          <w:color w:val="auto"/>
          <w:sz w:val="32"/>
          <w:szCs w:val="32"/>
          <w:highlight w:val="none"/>
        </w:rPr>
        <w:drawing>
          <wp:inline distT="0" distB="0" distL="114300" distR="114300">
            <wp:extent cx="4924425" cy="7000875"/>
            <wp:effectExtent l="0" t="0" r="9525" b="9525"/>
            <wp:docPr id="2"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1011"/>
                    <pic:cNvPicPr>
                      <a:picLocks noChangeAspect="1"/>
                    </pic:cNvPicPr>
                  </pic:nvPicPr>
                  <pic:blipFill>
                    <a:blip r:embed="rId26"/>
                    <a:stretch>
                      <a:fillRect/>
                    </a:stretch>
                  </pic:blipFill>
                  <pic:spPr>
                    <a:xfrm>
                      <a:off x="0" y="0"/>
                      <a:ext cx="4924425" cy="7000875"/>
                    </a:xfrm>
                    <a:prstGeom prst="rect">
                      <a:avLst/>
                    </a:prstGeom>
                    <a:noFill/>
                    <a:ln>
                      <a:noFill/>
                    </a:ln>
                  </pic:spPr>
                </pic:pic>
              </a:graphicData>
            </a:graphic>
          </wp:inline>
        </w:drawing>
      </w:r>
    </w:p>
    <w:p w14:paraId="2648806D">
      <w:pPr>
        <w:widowControl/>
        <w:shd w:val="clear"/>
        <w:ind w:firstLine="640" w:firstLineChars="200"/>
        <w:rPr>
          <w:rFonts w:hint="eastAsia" w:ascii="宋体" w:hAnsi="宋体" w:eastAsia="华文仿宋"/>
          <w:color w:val="auto"/>
          <w:sz w:val="32"/>
          <w:szCs w:val="32"/>
          <w:highlight w:val="none"/>
        </w:rPr>
      </w:pPr>
    </w:p>
    <w:p w14:paraId="46738B52">
      <w:pPr>
        <w:widowControl/>
        <w:shd w:val="clear"/>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br w:type="page"/>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3</w:t>
      </w:r>
    </w:p>
    <w:p w14:paraId="59B4ABB1">
      <w:pPr>
        <w:shd w:val="clear"/>
        <w:suppressAutoHyphens/>
        <w:rPr>
          <w:rFonts w:ascii="Calibri" w:hAnsi="Calibri"/>
          <w:color w:val="auto"/>
          <w:highlight w:val="none"/>
        </w:rPr>
      </w:pPr>
    </w:p>
    <w:p w14:paraId="032B9C84">
      <w:pPr>
        <w:shd w:val="clear"/>
        <w:suppressAutoHyphens/>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崇左市金融机构线上“政采贷”业务办理联络表</w:t>
      </w:r>
    </w:p>
    <w:tbl>
      <w:tblPr>
        <w:tblStyle w:val="52"/>
        <w:tblW w:w="8310" w:type="dxa"/>
        <w:tblInd w:w="96" w:type="dxa"/>
        <w:tblLayout w:type="fixed"/>
        <w:tblCellMar>
          <w:top w:w="0" w:type="dxa"/>
          <w:left w:w="108" w:type="dxa"/>
          <w:bottom w:w="0" w:type="dxa"/>
          <w:right w:w="108" w:type="dxa"/>
        </w:tblCellMar>
      </w:tblPr>
      <w:tblGrid>
        <w:gridCol w:w="2673"/>
        <w:gridCol w:w="3513"/>
        <w:gridCol w:w="2124"/>
      </w:tblGrid>
      <w:tr w14:paraId="373AD808">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B20270E">
            <w:pPr>
              <w:widowControl/>
              <w:shd w:val="clear"/>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5B871948">
            <w:pPr>
              <w:widowControl/>
              <w:shd w:val="clear"/>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68E1BDCA">
            <w:pPr>
              <w:widowControl/>
              <w:shd w:val="clear"/>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业务咨询电话</w:t>
            </w:r>
          </w:p>
        </w:tc>
      </w:tr>
      <w:tr w14:paraId="7C5E1D8E">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77E8917">
            <w:pPr>
              <w:widowControl/>
              <w:shd w:val="clear"/>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崇左市本级及江州区</w:t>
            </w:r>
          </w:p>
        </w:tc>
      </w:tr>
      <w:tr w14:paraId="253CB04C">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A0C77F">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012372A">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65DB32E7">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0771-7820436 0771-7820439</w:t>
            </w:r>
          </w:p>
        </w:tc>
      </w:tr>
      <w:tr w14:paraId="3B0CA1AB">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4440810">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0F606F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976BBBA">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0771-7917212</w:t>
            </w:r>
          </w:p>
        </w:tc>
      </w:tr>
      <w:tr w14:paraId="3283342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EA2E174">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9B01227">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2B55B79">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0771-7917054</w:t>
            </w:r>
          </w:p>
        </w:tc>
      </w:tr>
      <w:tr w14:paraId="444AA6E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E74BE77">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FBBD69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34232B8E">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0771-7831103</w:t>
            </w:r>
          </w:p>
        </w:tc>
      </w:tr>
      <w:tr w14:paraId="1CA861F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EF0B35E">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31E0EBD">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63285095">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0771-7928650 0771-7920613</w:t>
            </w:r>
          </w:p>
        </w:tc>
      </w:tr>
      <w:tr w14:paraId="1F31964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C1E6B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3BBD81C">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5E92C6">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0771-7925660</w:t>
            </w:r>
          </w:p>
        </w:tc>
      </w:tr>
      <w:tr w14:paraId="1C6C22A3">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5F5EFD">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1CBDC0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4C53418">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0771-7968699</w:t>
            </w:r>
          </w:p>
        </w:tc>
      </w:tr>
      <w:tr w14:paraId="2D786121">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798E3C">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528C40">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56DB1318">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0771-7916636</w:t>
            </w:r>
          </w:p>
        </w:tc>
      </w:tr>
      <w:tr w14:paraId="2311BC9C">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E32F305">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3A20453">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798CA137">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0771-7988895</w:t>
            </w:r>
          </w:p>
        </w:tc>
      </w:tr>
      <w:tr w14:paraId="4E0C653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A7D696F">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842D37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6B6634D">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0771-7960855</w:t>
            </w:r>
          </w:p>
        </w:tc>
      </w:tr>
      <w:tr w14:paraId="32E1B34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943D68">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E04A8BA">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43C9E1A1">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0771-7821126</w:t>
            </w:r>
          </w:p>
        </w:tc>
      </w:tr>
      <w:tr w14:paraId="09F0585B">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7A7AA2D">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6382BBC">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03F2854C">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0771-7831866</w:t>
            </w:r>
          </w:p>
        </w:tc>
      </w:tr>
      <w:tr w14:paraId="4115A71C">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47A40D2">
            <w:pPr>
              <w:widowControl/>
              <w:shd w:val="clear"/>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扶绥县</w:t>
            </w:r>
          </w:p>
        </w:tc>
      </w:tr>
      <w:tr w14:paraId="1D4A51D5">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6B8A972">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49772C">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E6D9719">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0771-7535612</w:t>
            </w:r>
          </w:p>
        </w:tc>
      </w:tr>
      <w:tr w14:paraId="4A621D7A">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321140">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6CC98E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21352F3">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0771-7917330</w:t>
            </w:r>
          </w:p>
        </w:tc>
      </w:tr>
      <w:tr w14:paraId="3F9C5DD6">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111AC0F">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E029405">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3F52BC2">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0771-7516511 0771-7531157</w:t>
            </w:r>
          </w:p>
        </w:tc>
      </w:tr>
      <w:tr w14:paraId="7E76B99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C8A299">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12A8D6">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2EE41141">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0771-7525822</w:t>
            </w:r>
          </w:p>
        </w:tc>
      </w:tr>
      <w:tr w14:paraId="7E01CAC9">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BA9A9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0C875E2">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155F2457">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0771-5025887</w:t>
            </w:r>
          </w:p>
        </w:tc>
      </w:tr>
      <w:tr w14:paraId="0FD59CA2">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CD6F2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552E78B2">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2D927B7">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0771-7533041</w:t>
            </w:r>
          </w:p>
        </w:tc>
      </w:tr>
      <w:tr w14:paraId="6BE0643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E69DCA">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A4004ED">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50A014C">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0771-7536178 0771-7536177</w:t>
            </w:r>
          </w:p>
        </w:tc>
      </w:tr>
      <w:tr w14:paraId="7E62685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A70DD15">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6DE3F79">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473604C9">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0771-7661101</w:t>
            </w:r>
          </w:p>
        </w:tc>
      </w:tr>
      <w:tr w14:paraId="60D60BF2">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04A8D5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71DA05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69C2F78">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0771-7500768</w:t>
            </w:r>
          </w:p>
        </w:tc>
      </w:tr>
      <w:tr w14:paraId="35F6CF6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953EC6">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E95EF13">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290167C6">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0771-7525678</w:t>
            </w:r>
          </w:p>
        </w:tc>
      </w:tr>
      <w:tr w14:paraId="7757C353">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8060C9">
            <w:pPr>
              <w:widowControl/>
              <w:shd w:val="clear"/>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500DF734">
            <w:pPr>
              <w:widowControl/>
              <w:shd w:val="clear"/>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42D16D38">
            <w:pPr>
              <w:widowControl/>
              <w:shd w:val="clear"/>
              <w:jc w:val="center"/>
              <w:textAlignment w:val="center"/>
              <w:rPr>
                <w:rFonts w:hint="eastAsia" w:ascii="宋体" w:hAnsi="宋体" w:cs="宋体"/>
                <w:color w:val="auto"/>
                <w:szCs w:val="21"/>
                <w:highlight w:val="none"/>
              </w:rPr>
            </w:pPr>
          </w:p>
        </w:tc>
      </w:tr>
      <w:tr w14:paraId="5DC93E0B">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ED3A04">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3D796D4">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0C201BA">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0771-8620729</w:t>
            </w:r>
          </w:p>
        </w:tc>
      </w:tr>
      <w:tr w14:paraId="2580E39F">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C5E2768">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31A7A7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9D96EE9">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0771-7917093</w:t>
            </w:r>
          </w:p>
        </w:tc>
      </w:tr>
      <w:tr w14:paraId="6DE24F82">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A911B8">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199A35">
            <w:pPr>
              <w:widowControl/>
              <w:shd w:val="clear"/>
              <w:spacing w:after="90" w:line="23"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3DBF57">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0771-8629006</w:t>
            </w:r>
          </w:p>
        </w:tc>
      </w:tr>
      <w:tr w14:paraId="27F3E54F">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E11257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12D6133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9AC743C">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0771-8628166</w:t>
            </w:r>
          </w:p>
        </w:tc>
      </w:tr>
      <w:tr w14:paraId="3F689FD0">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2B0D46D">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D2336F">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F0C215B">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0771-8630787</w:t>
            </w:r>
          </w:p>
        </w:tc>
      </w:tr>
      <w:tr w14:paraId="4AA15E63">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C7BCDD">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8A53D02">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66223D95">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0771-8622237</w:t>
            </w:r>
          </w:p>
        </w:tc>
      </w:tr>
      <w:tr w14:paraId="6BF9E0C4">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BAECCF7">
            <w:pPr>
              <w:widowControl/>
              <w:shd w:val="clear"/>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大新县</w:t>
            </w:r>
          </w:p>
        </w:tc>
      </w:tr>
      <w:tr w14:paraId="62659F84">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30B284">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33D60C6">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4B65849">
            <w:pPr>
              <w:widowControl/>
              <w:shd w:val="clear"/>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0771-3628078</w:t>
            </w:r>
          </w:p>
        </w:tc>
      </w:tr>
      <w:tr w14:paraId="75F3CD39">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A5713A">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8F5BBF3">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638391C">
            <w:pPr>
              <w:widowControl/>
              <w:shd w:val="clear"/>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w:t>
            </w:r>
            <w:r>
              <w:rPr>
                <w:rFonts w:hint="eastAsia" w:ascii="宋体" w:hAnsi="宋体" w:cs="宋体"/>
                <w:color w:val="auto"/>
                <w:szCs w:val="21"/>
                <w:highlight w:val="none"/>
              </w:rPr>
              <w:t>7917015</w:t>
            </w:r>
          </w:p>
        </w:tc>
      </w:tr>
      <w:tr w14:paraId="0F8CA230">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14ECAF">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EC8BB7C">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5CD4994">
            <w:pPr>
              <w:widowControl/>
              <w:shd w:val="clear"/>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0771-3689766</w:t>
            </w:r>
          </w:p>
        </w:tc>
      </w:tr>
      <w:tr w14:paraId="3C77C08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36C2BD">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CD98215">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F604D06">
            <w:pPr>
              <w:widowControl/>
              <w:shd w:val="clear"/>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0771-3623887</w:t>
            </w:r>
          </w:p>
        </w:tc>
      </w:tr>
      <w:tr w14:paraId="5B777FAE">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1398E">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AA9DFDD">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1FE14FA">
            <w:pPr>
              <w:widowControl/>
              <w:shd w:val="clear"/>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0771-3621996</w:t>
            </w:r>
          </w:p>
        </w:tc>
      </w:tr>
      <w:tr w14:paraId="6B791C59">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26A0D48">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8C392F">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637A7220">
            <w:pPr>
              <w:widowControl/>
              <w:shd w:val="clear"/>
              <w:jc w:val="center"/>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0771-3628366</w:t>
            </w:r>
          </w:p>
        </w:tc>
      </w:tr>
      <w:tr w14:paraId="3660571A">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04183A9">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C64B1A8">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E00238B">
            <w:pPr>
              <w:widowControl/>
              <w:shd w:val="clear"/>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0771-3698002</w:t>
            </w:r>
          </w:p>
        </w:tc>
      </w:tr>
      <w:tr w14:paraId="482CCBC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FA3E7D">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33C042C">
            <w:pPr>
              <w:widowControl/>
              <w:shd w:val="clear"/>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78DFC1">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0771-3626199</w:t>
            </w:r>
          </w:p>
        </w:tc>
      </w:tr>
      <w:tr w14:paraId="062161CC">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9934565">
            <w:pPr>
              <w:widowControl/>
              <w:shd w:val="clear"/>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21DA304D">
            <w:pPr>
              <w:widowControl/>
              <w:shd w:val="clear"/>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4A7BB025">
            <w:pPr>
              <w:widowControl/>
              <w:shd w:val="clear"/>
              <w:jc w:val="center"/>
              <w:textAlignment w:val="center"/>
              <w:rPr>
                <w:rFonts w:hint="eastAsia" w:ascii="宋体" w:hAnsi="宋体" w:cs="宋体"/>
                <w:color w:val="auto"/>
                <w:szCs w:val="21"/>
                <w:highlight w:val="none"/>
              </w:rPr>
            </w:pPr>
          </w:p>
        </w:tc>
      </w:tr>
      <w:tr w14:paraId="6AC76519">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B1873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A9DBE25">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9477DE">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0771-8868619</w:t>
            </w:r>
          </w:p>
        </w:tc>
      </w:tr>
      <w:tr w14:paraId="19E158B5">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E7E6E08">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503625">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73A126A">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0771-8812504</w:t>
            </w:r>
          </w:p>
        </w:tc>
      </w:tr>
      <w:tr w14:paraId="0C206982">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14D65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B6ED4F7">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5ECE52B">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0771-8820525</w:t>
            </w:r>
          </w:p>
        </w:tc>
      </w:tr>
      <w:tr w14:paraId="65B88CAD">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27C4D42">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5ACBD30">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EE2969B">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0771-8813013</w:t>
            </w:r>
          </w:p>
        </w:tc>
      </w:tr>
      <w:tr w14:paraId="72B37FC8">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F9B6EA">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DEB28B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5184E78A">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0771-8871021</w:t>
            </w:r>
          </w:p>
        </w:tc>
      </w:tr>
      <w:tr w14:paraId="077080D9">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B3A1603">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E6B62C2">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68B87514">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0771-8811533</w:t>
            </w:r>
          </w:p>
        </w:tc>
      </w:tr>
      <w:tr w14:paraId="2301C484">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0BACA0">
            <w:pPr>
              <w:widowControl/>
              <w:shd w:val="clear"/>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14EA148D">
            <w:pPr>
              <w:widowControl/>
              <w:shd w:val="clear"/>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73230EF5">
            <w:pPr>
              <w:widowControl/>
              <w:shd w:val="clear"/>
              <w:jc w:val="center"/>
              <w:textAlignment w:val="center"/>
              <w:rPr>
                <w:rFonts w:hint="eastAsia" w:ascii="宋体" w:hAnsi="宋体" w:cs="宋体"/>
                <w:color w:val="auto"/>
                <w:szCs w:val="21"/>
                <w:highlight w:val="none"/>
              </w:rPr>
            </w:pPr>
          </w:p>
        </w:tc>
      </w:tr>
      <w:tr w14:paraId="29E7E35E">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5DCCB0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264B10A">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BE8B800">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0771-3532211</w:t>
            </w:r>
          </w:p>
        </w:tc>
      </w:tr>
      <w:tr w14:paraId="7AB61721">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0A614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9435369">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6E3C2D4">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0771-7917046</w:t>
            </w:r>
          </w:p>
        </w:tc>
      </w:tr>
      <w:tr w14:paraId="79B1C6E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6A23E35">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9393C6B">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3CF7B15">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0771-3521361</w:t>
            </w:r>
          </w:p>
        </w:tc>
      </w:tr>
      <w:tr w14:paraId="24FB030E">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428192E">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15AD966">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552CFCF">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0771-3522157</w:t>
            </w:r>
          </w:p>
        </w:tc>
      </w:tr>
      <w:tr w14:paraId="186B5420">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B100AC">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D739ABE">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7043B80">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0771-3528688</w:t>
            </w:r>
          </w:p>
        </w:tc>
      </w:tr>
      <w:tr w14:paraId="20F31293">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887130F">
            <w:pPr>
              <w:widowControl/>
              <w:shd w:val="clear"/>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凭祥市</w:t>
            </w:r>
          </w:p>
        </w:tc>
      </w:tr>
      <w:tr w14:paraId="3B629726">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1C4900">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029564C">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CE07E86">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0771-8529259</w:t>
            </w:r>
          </w:p>
        </w:tc>
      </w:tr>
      <w:tr w14:paraId="776169A1">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4D56AF">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2035529">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4E6DAB7">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0771-7917258</w:t>
            </w:r>
          </w:p>
        </w:tc>
      </w:tr>
      <w:tr w14:paraId="7AFB570B">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1E4CCE">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8757CD5">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E42FD46">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0771-8525068 0771-8536852</w:t>
            </w:r>
          </w:p>
        </w:tc>
      </w:tr>
      <w:tr w14:paraId="7CFC1DFC">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747416D">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3A5B2F7">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26CF6255">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0771-8551161</w:t>
            </w:r>
          </w:p>
        </w:tc>
      </w:tr>
      <w:tr w14:paraId="5BC2AA8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1734D8">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533CAD">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C4B9C93">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0771-8561665</w:t>
            </w:r>
          </w:p>
        </w:tc>
      </w:tr>
      <w:tr w14:paraId="0766819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61542A1">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A9F3CE">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AFAED17">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0771-8520356</w:t>
            </w:r>
          </w:p>
        </w:tc>
      </w:tr>
      <w:tr w14:paraId="239B9AC7">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866FFA">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7A826F6E">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8F9D635">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0771-8535667</w:t>
            </w:r>
          </w:p>
        </w:tc>
      </w:tr>
      <w:tr w14:paraId="550ABE94">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38D90F2">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FE66CA">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2BA02D1">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0771-8520550</w:t>
            </w:r>
          </w:p>
        </w:tc>
      </w:tr>
      <w:tr w14:paraId="6093C1BA">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3E0584">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E6652F3">
            <w:pPr>
              <w:widowControl/>
              <w:shd w:val="clear"/>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688FE61">
            <w:pPr>
              <w:widowControl/>
              <w:shd w:val="clear"/>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0771-8556667</w:t>
            </w:r>
          </w:p>
        </w:tc>
      </w:tr>
    </w:tbl>
    <w:p w14:paraId="1F7BEB64">
      <w:pPr>
        <w:shd w:val="clear"/>
        <w:spacing w:before="120" w:line="320" w:lineRule="atLeast"/>
        <w:outlineLvl w:val="1"/>
        <w:rPr>
          <w:b/>
          <w:bCs/>
          <w:color w:val="auto"/>
          <w:kern w:val="0"/>
          <w:szCs w:val="21"/>
          <w:highlight w:val="none"/>
        </w:rPr>
      </w:pPr>
      <w:r>
        <w:rPr>
          <w:color w:val="auto"/>
          <w:szCs w:val="21"/>
          <w:highlight w:val="none"/>
        </w:rPr>
        <w:br w:type="page"/>
      </w:r>
      <w:r>
        <w:rPr>
          <w:b/>
          <w:bCs/>
          <w:color w:val="auto"/>
          <w:kern w:val="0"/>
          <w:szCs w:val="21"/>
          <w:highlight w:val="none"/>
        </w:rPr>
        <w:t>1．总则</w:t>
      </w:r>
    </w:p>
    <w:p w14:paraId="7002279A">
      <w:pPr>
        <w:shd w:val="clear"/>
        <w:spacing w:before="120" w:line="320" w:lineRule="atLeast"/>
        <w:ind w:firstLine="422" w:firstLineChars="200"/>
        <w:outlineLvl w:val="2"/>
        <w:rPr>
          <w:b/>
          <w:bCs/>
          <w:color w:val="auto"/>
          <w:kern w:val="0"/>
          <w:szCs w:val="21"/>
          <w:highlight w:val="none"/>
        </w:rPr>
      </w:pPr>
      <w:bookmarkStart w:id="24" w:name="_Toc254970527"/>
      <w:bookmarkStart w:id="25" w:name="_Toc254970668"/>
      <w:r>
        <w:rPr>
          <w:b/>
          <w:bCs/>
          <w:color w:val="auto"/>
          <w:kern w:val="0"/>
          <w:szCs w:val="21"/>
          <w:highlight w:val="none"/>
        </w:rPr>
        <w:t>1.1适用范围</w:t>
      </w:r>
      <w:bookmarkEnd w:id="24"/>
      <w:bookmarkEnd w:id="25"/>
    </w:p>
    <w:p w14:paraId="1DB63BB4">
      <w:pPr>
        <w:shd w:val="clear"/>
        <w:spacing w:before="120" w:line="320" w:lineRule="atLeast"/>
        <w:ind w:firstLine="420" w:firstLineChars="200"/>
        <w:rPr>
          <w:color w:val="auto"/>
          <w:szCs w:val="21"/>
          <w:highlight w:val="none"/>
        </w:rPr>
      </w:pPr>
      <w:r>
        <w:rPr>
          <w:color w:val="auto"/>
          <w:szCs w:val="21"/>
          <w:highlight w:val="none"/>
        </w:rPr>
        <w:t>本采购文件适用于供应商须知前附表所述项目的</w:t>
      </w:r>
      <w:r>
        <w:rPr>
          <w:rFonts w:hint="eastAsia"/>
          <w:color w:val="auto"/>
          <w:szCs w:val="21"/>
          <w:highlight w:val="none"/>
        </w:rPr>
        <w:t>政府采购活动。</w:t>
      </w:r>
    </w:p>
    <w:p w14:paraId="731D2C7F">
      <w:pPr>
        <w:shd w:val="clear"/>
        <w:spacing w:before="120" w:line="320" w:lineRule="atLeast"/>
        <w:ind w:firstLine="422" w:firstLineChars="200"/>
        <w:outlineLvl w:val="2"/>
        <w:rPr>
          <w:b/>
          <w:bCs/>
          <w:color w:val="auto"/>
          <w:kern w:val="0"/>
          <w:szCs w:val="21"/>
          <w:highlight w:val="none"/>
        </w:rPr>
      </w:pPr>
      <w:bookmarkStart w:id="26" w:name="_Toc254970528"/>
      <w:bookmarkStart w:id="27" w:name="_Toc254970669"/>
      <w:r>
        <w:rPr>
          <w:b/>
          <w:bCs/>
          <w:color w:val="auto"/>
          <w:kern w:val="0"/>
          <w:szCs w:val="21"/>
          <w:highlight w:val="none"/>
        </w:rPr>
        <w:t>1.2定义</w:t>
      </w:r>
      <w:bookmarkEnd w:id="26"/>
      <w:bookmarkEnd w:id="27"/>
    </w:p>
    <w:p w14:paraId="4141089C">
      <w:pPr>
        <w:shd w:val="clear"/>
        <w:spacing w:before="120" w:line="320" w:lineRule="atLeast"/>
        <w:ind w:firstLine="420" w:firstLineChars="200"/>
        <w:rPr>
          <w:color w:val="auto"/>
          <w:szCs w:val="21"/>
          <w:highlight w:val="none"/>
        </w:rPr>
      </w:pPr>
      <w:r>
        <w:rPr>
          <w:color w:val="auto"/>
          <w:szCs w:val="21"/>
          <w:highlight w:val="none"/>
        </w:rPr>
        <w:t>1.2.1“采购人”系指依法进行政府采购的国家机关、事业单位、团体组织。</w:t>
      </w:r>
    </w:p>
    <w:p w14:paraId="76F427E7">
      <w:pPr>
        <w:shd w:val="clear"/>
        <w:spacing w:before="120" w:line="320" w:lineRule="atLeast"/>
        <w:ind w:firstLine="420" w:firstLineChars="200"/>
        <w:rPr>
          <w:color w:val="auto"/>
          <w:szCs w:val="21"/>
          <w:highlight w:val="none"/>
        </w:rPr>
      </w:pPr>
      <w:r>
        <w:rPr>
          <w:color w:val="auto"/>
          <w:szCs w:val="21"/>
          <w:highlight w:val="none"/>
        </w:rPr>
        <w:t>1.2.2“供应商”系</w:t>
      </w:r>
      <w:r>
        <w:rPr>
          <w:color w:val="auto"/>
          <w:highlight w:val="none"/>
        </w:rPr>
        <w:t>指响应招标、参加投标竞争的法人、其他组织或者自然人</w:t>
      </w:r>
      <w:r>
        <w:rPr>
          <w:color w:val="auto"/>
          <w:szCs w:val="21"/>
          <w:highlight w:val="none"/>
        </w:rPr>
        <w:t>。</w:t>
      </w:r>
    </w:p>
    <w:p w14:paraId="0FABC3F4">
      <w:pPr>
        <w:shd w:val="clear"/>
        <w:spacing w:before="120" w:line="360" w:lineRule="auto"/>
        <w:ind w:firstLine="420" w:firstLineChars="200"/>
        <w:rPr>
          <w:color w:val="auto"/>
          <w:highlight w:val="none"/>
        </w:rPr>
      </w:pPr>
      <w:r>
        <w:rPr>
          <w:rFonts w:hint="eastAsia"/>
          <w:color w:val="auto"/>
          <w:highlight w:val="none"/>
        </w:rPr>
        <w:t>1.2.3</w:t>
      </w:r>
      <w:r>
        <w:rPr>
          <w:color w:val="auto"/>
          <w:highlight w:val="none"/>
        </w:rPr>
        <w:t>本</w:t>
      </w:r>
      <w:r>
        <w:rPr>
          <w:rFonts w:hint="eastAsia"/>
          <w:color w:val="auto"/>
          <w:highlight w:val="none"/>
        </w:rPr>
        <w:t>文件</w:t>
      </w:r>
      <w:r>
        <w:rPr>
          <w:color w:val="auto"/>
          <w:highlight w:val="none"/>
        </w:rPr>
        <w:t>中的</w:t>
      </w:r>
      <w:r>
        <w:rPr>
          <w:rFonts w:hint="eastAsia"/>
          <w:color w:val="auto"/>
          <w:highlight w:val="none"/>
        </w:rPr>
        <w:t>“法定代表人”若无特别说明，当</w:t>
      </w:r>
      <w:r>
        <w:rPr>
          <w:color w:val="auto"/>
          <w:highlight w:val="none"/>
        </w:rPr>
        <w:t>供应商是</w:t>
      </w:r>
      <w:r>
        <w:rPr>
          <w:rFonts w:hint="eastAsia"/>
          <w:color w:val="auto"/>
          <w:highlight w:val="none"/>
        </w:rPr>
        <w:t>企业的，是指企业法人营业执照上的法定代表人；当</w:t>
      </w:r>
      <w:r>
        <w:rPr>
          <w:color w:val="auto"/>
          <w:highlight w:val="none"/>
        </w:rPr>
        <w:t>供应商是</w:t>
      </w:r>
      <w:r>
        <w:rPr>
          <w:rFonts w:hint="eastAsia"/>
          <w:color w:val="auto"/>
          <w:highlight w:val="none"/>
        </w:rPr>
        <w:t>事业单位的，是指事业单位法人证书上的法定代表人；当</w:t>
      </w:r>
      <w:r>
        <w:rPr>
          <w:color w:val="auto"/>
          <w:highlight w:val="none"/>
        </w:rPr>
        <w:t>供应商是</w:t>
      </w:r>
      <w:r>
        <w:rPr>
          <w:rFonts w:hint="eastAsia"/>
          <w:color w:val="auto"/>
          <w:highlight w:val="none"/>
        </w:rPr>
        <w:t>社会团体、民办非企业的，是指法人登记证书中的法定代表人；当</w:t>
      </w:r>
      <w:r>
        <w:rPr>
          <w:color w:val="auto"/>
          <w:highlight w:val="none"/>
        </w:rPr>
        <w:t>供应商是</w:t>
      </w:r>
      <w:r>
        <w:rPr>
          <w:rFonts w:hint="eastAsia"/>
          <w:color w:val="auto"/>
          <w:highlight w:val="none"/>
        </w:rPr>
        <w:t>个体工商户的，是指个体工商户营业执照上的经营者；</w:t>
      </w:r>
      <w:r>
        <w:rPr>
          <w:color w:val="auto"/>
          <w:highlight w:val="none"/>
        </w:rPr>
        <w:t>当供应商是自然人</w:t>
      </w:r>
      <w:r>
        <w:rPr>
          <w:rFonts w:hint="eastAsia"/>
          <w:color w:val="auto"/>
          <w:highlight w:val="none"/>
        </w:rPr>
        <w:t>的，是指参与本项目响应的自然人本人。</w:t>
      </w:r>
      <w:r>
        <w:rPr>
          <w:color w:val="auto"/>
          <w:highlight w:val="none"/>
        </w:rPr>
        <w:br w:type="textWrapping"/>
      </w:r>
      <w:r>
        <w:rPr>
          <w:color w:val="auto"/>
          <w:highlight w:val="none"/>
        </w:rPr>
        <w:t xml:space="preserve">    </w:t>
      </w:r>
      <w:r>
        <w:rPr>
          <w:rFonts w:hint="eastAsia"/>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4B892502">
      <w:pPr>
        <w:widowControl/>
        <w:shd w:val="clear"/>
        <w:spacing w:line="360" w:lineRule="auto"/>
        <w:ind w:firstLine="420" w:firstLineChars="200"/>
        <w:jc w:val="left"/>
        <w:rPr>
          <w:color w:val="auto"/>
          <w:szCs w:val="21"/>
          <w:highlight w:val="none"/>
        </w:rPr>
      </w:pPr>
      <w:r>
        <w:rPr>
          <w:color w:val="auto"/>
          <w:szCs w:val="21"/>
          <w:highlight w:val="none"/>
        </w:rPr>
        <w:t>1.2.</w:t>
      </w:r>
      <w:r>
        <w:rPr>
          <w:rFonts w:hint="eastAsia"/>
          <w:color w:val="auto"/>
          <w:szCs w:val="21"/>
          <w:highlight w:val="none"/>
        </w:rPr>
        <w:t>5</w:t>
      </w:r>
      <w:r>
        <w:rPr>
          <w:color w:val="auto"/>
          <w:szCs w:val="21"/>
          <w:highlight w:val="none"/>
        </w:rPr>
        <w:t>“书面形式”如无特殊规定，</w:t>
      </w:r>
      <w:r>
        <w:rPr>
          <w:rFonts w:hint="eastAsia"/>
          <w:color w:val="auto"/>
          <w:szCs w:val="21"/>
          <w:highlight w:val="none"/>
        </w:rPr>
        <w:t>书面形式是合同书、信件、电报、电传等可以有形地表现所载内容的形式。以电子数据交换、电子邮件等方式能够有形地表现所载内容，并可以随时调取查用的数据电文，视为书面形式。</w:t>
      </w:r>
      <w:r>
        <w:rPr>
          <w:color w:val="auto"/>
          <w:szCs w:val="21"/>
          <w:highlight w:val="none"/>
        </w:rPr>
        <w:t xml:space="preserve">采购文件如有特殊规定，以采购文件规定为准。 </w:t>
      </w:r>
    </w:p>
    <w:p w14:paraId="675D8E7F">
      <w:pPr>
        <w:shd w:val="clea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6本项目的技术商务要求重要性分为“▲”（如有）、“#”（如有）和一般无标识指标。▲代表实质性要求指标，</w:t>
      </w:r>
      <w:r>
        <w:rPr>
          <w:rFonts w:hint="eastAsia"/>
          <w:b/>
          <w:bCs/>
          <w:color w:val="auto"/>
          <w:szCs w:val="21"/>
          <w:highlight w:val="none"/>
        </w:rPr>
        <w:t>不满足该指标项将导致响应被否决</w:t>
      </w:r>
      <w:r>
        <w:rPr>
          <w:rFonts w:hint="eastAsia"/>
          <w:color w:val="auto"/>
          <w:szCs w:val="21"/>
          <w:highlight w:val="none"/>
        </w:rPr>
        <w:t>，#代表重要指标，无标识则表示一般指标项。</w:t>
      </w:r>
    </w:p>
    <w:p w14:paraId="0B309700">
      <w:pPr>
        <w:shd w:val="clea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7 本</w:t>
      </w:r>
      <w:r>
        <w:rPr>
          <w:color w:val="auto"/>
          <w:szCs w:val="21"/>
          <w:highlight w:val="none"/>
        </w:rPr>
        <w:t>采购文件</w:t>
      </w:r>
      <w:r>
        <w:rPr>
          <w:rFonts w:hint="eastAsia"/>
          <w:color w:val="auto"/>
          <w:szCs w:val="21"/>
          <w:highlight w:val="none"/>
        </w:rPr>
        <w:t>出现多种选项的条款，以“</w:t>
      </w:r>
      <w:r>
        <w:rPr>
          <w:color w:val="auto"/>
          <w:highlight w:val="none"/>
        </w:rPr>
        <w:sym w:font="Wingdings 2" w:char="F052"/>
      </w:r>
      <w:r>
        <w:rPr>
          <w:rFonts w:hint="eastAsia"/>
          <w:color w:val="auto"/>
          <w:szCs w:val="21"/>
          <w:highlight w:val="none"/>
        </w:rPr>
        <w:t>”表示本条款所选择的方式。</w:t>
      </w:r>
    </w:p>
    <w:p w14:paraId="621D8DF3">
      <w:pPr>
        <w:shd w:val="clea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2</w:t>
      </w:r>
      <w:r>
        <w:rPr>
          <w:rFonts w:hint="eastAsia"/>
          <w:color w:val="auto"/>
          <w:szCs w:val="21"/>
          <w:highlight w:val="none"/>
        </w:rPr>
        <w:t>.</w:t>
      </w:r>
      <w:r>
        <w:rPr>
          <w:color w:val="auto"/>
          <w:szCs w:val="21"/>
          <w:highlight w:val="none"/>
        </w:rPr>
        <w:t>8 “</w:t>
      </w:r>
      <w:r>
        <w:rPr>
          <w:rFonts w:hint="eastAsia"/>
          <w:color w:val="auto"/>
          <w:szCs w:val="21"/>
          <w:highlight w:val="none"/>
        </w:rPr>
        <w:t>电子交易平台</w:t>
      </w:r>
      <w:r>
        <w:rPr>
          <w:color w:val="auto"/>
          <w:szCs w:val="21"/>
          <w:highlight w:val="none"/>
        </w:rPr>
        <w:t>”</w:t>
      </w:r>
      <w:r>
        <w:rPr>
          <w:rFonts w:hint="eastAsia"/>
          <w:color w:val="auto"/>
          <w:szCs w:val="21"/>
          <w:highlight w:val="none"/>
        </w:rPr>
        <w:t>是指以数据电文形式在线完成采购活动的信息平台，本采购文件中也称</w:t>
      </w:r>
      <w:r>
        <w:rPr>
          <w:color w:val="auto"/>
          <w:szCs w:val="21"/>
          <w:highlight w:val="none"/>
        </w:rPr>
        <w:t>“</w:t>
      </w:r>
      <w:r>
        <w:rPr>
          <w:rFonts w:hint="eastAsia"/>
          <w:color w:val="auto"/>
          <w:szCs w:val="21"/>
          <w:highlight w:val="none"/>
        </w:rPr>
        <w:t>广西政府采购云平台</w:t>
      </w:r>
      <w:r>
        <w:rPr>
          <w:color w:val="auto"/>
          <w:szCs w:val="21"/>
          <w:highlight w:val="none"/>
        </w:rPr>
        <w:t>”</w:t>
      </w:r>
      <w:r>
        <w:rPr>
          <w:rFonts w:hint="eastAsia"/>
          <w:color w:val="auto"/>
          <w:szCs w:val="21"/>
          <w:highlight w:val="none"/>
        </w:rPr>
        <w:t>。</w:t>
      </w:r>
    </w:p>
    <w:p w14:paraId="22DB90E6">
      <w:pPr>
        <w:shd w:val="clear"/>
        <w:spacing w:before="120" w:line="320" w:lineRule="atLeast"/>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.3</w:t>
      </w:r>
      <w:r>
        <w:rPr>
          <w:rFonts w:hint="eastAsia"/>
          <w:b/>
          <w:bCs/>
          <w:color w:val="auto"/>
          <w:kern w:val="0"/>
          <w:szCs w:val="21"/>
          <w:highlight w:val="none"/>
        </w:rPr>
        <w:t>项目信息</w:t>
      </w:r>
    </w:p>
    <w:p w14:paraId="5C52976D">
      <w:pPr>
        <w:shd w:val="clea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.3.1</w:t>
      </w:r>
      <w:r>
        <w:rPr>
          <w:rFonts w:hint="eastAsia"/>
          <w:color w:val="auto"/>
          <w:szCs w:val="21"/>
          <w:highlight w:val="none"/>
        </w:rPr>
        <w:t>项目名称及编号：详见供应商须知前附表</w:t>
      </w:r>
    </w:p>
    <w:p w14:paraId="67882290">
      <w:pPr>
        <w:shd w:val="clea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.3.2</w:t>
      </w:r>
      <w:r>
        <w:rPr>
          <w:rFonts w:hint="eastAsia"/>
          <w:color w:val="auto"/>
          <w:szCs w:val="21"/>
          <w:highlight w:val="none"/>
        </w:rPr>
        <w:t>采购方式：详见供应商须知前附表</w:t>
      </w:r>
    </w:p>
    <w:p w14:paraId="6CA2D2B7">
      <w:pPr>
        <w:shd w:val="clear"/>
        <w:spacing w:before="120" w:line="320" w:lineRule="atLeast"/>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.4</w:t>
      </w:r>
      <w:r>
        <w:rPr>
          <w:rFonts w:hint="eastAsia"/>
          <w:b/>
          <w:bCs/>
          <w:color w:val="auto"/>
          <w:kern w:val="0"/>
          <w:szCs w:val="21"/>
          <w:highlight w:val="none"/>
        </w:rPr>
        <w:t>促进中小企业发展政策</w:t>
      </w:r>
    </w:p>
    <w:p w14:paraId="3D7A9F9B">
      <w:pPr>
        <w:shd w:val="clear"/>
        <w:spacing w:before="120" w:line="320" w:lineRule="atLeast"/>
        <w:ind w:left="2" w:leftChars="1" w:firstLine="420" w:firstLineChars="200"/>
        <w:rPr>
          <w:color w:val="auto"/>
          <w:szCs w:val="21"/>
          <w:highlight w:val="none"/>
        </w:rPr>
      </w:pPr>
      <w:r>
        <w:rPr>
          <w:color w:val="auto"/>
          <w:szCs w:val="21"/>
          <w:highlight w:val="none"/>
        </w:rPr>
        <w:t>1.4.1</w:t>
      </w:r>
      <w:r>
        <w:rPr>
          <w:rFonts w:hint="eastAsia"/>
          <w:color w:val="auto"/>
          <w:szCs w:val="21"/>
          <w:highlight w:val="none"/>
        </w:rPr>
        <w:t>本项目落实促进中小企业发展政策措施在前附表规定。依据促进中小企业发展政策获得政府采购合同的，小微企业不得将合同分包给大中型企业，中型企业不得将合同分包给大型企业。</w:t>
      </w:r>
    </w:p>
    <w:p w14:paraId="2449D128">
      <w:pPr>
        <w:shd w:val="clear"/>
        <w:spacing w:before="120" w:line="320" w:lineRule="atLeast"/>
        <w:ind w:left="2" w:leftChars="1" w:firstLine="420" w:firstLineChars="200"/>
        <w:rPr>
          <w:color w:val="auto"/>
          <w:szCs w:val="21"/>
          <w:highlight w:val="none"/>
        </w:rPr>
      </w:pPr>
      <w:bookmarkStart w:id="28" w:name="_Hlk92205820"/>
      <w:r>
        <w:rPr>
          <w:rFonts w:hint="eastAsia"/>
          <w:color w:val="auto"/>
          <w:szCs w:val="21"/>
          <w:highlight w:val="none"/>
        </w:rPr>
        <w:t>根 据《政府采购促进中小企业发展管理办法》（财库〔2020〕46号）第九条以及《广西壮族自治区财政厅 广西壮族自治区工业和信息化厅转发财政部 工业和信息化部政府采购促进中小企业发展管理办法的通知》（桂财采〔2021〕70号）规定，价格扣除比例在第四章评审方法及标准中规定，对小型企业和微型企业同等对待，不作区分。</w:t>
      </w:r>
    </w:p>
    <w:p w14:paraId="3EE9A8D3">
      <w:pPr>
        <w:shd w:val="clear"/>
        <w:spacing w:before="120" w:line="320" w:lineRule="atLeast"/>
        <w:ind w:left="2" w:leftChars="1" w:firstLine="420" w:firstLineChars="200"/>
        <w:rPr>
          <w:color w:val="auto"/>
          <w:szCs w:val="21"/>
          <w:highlight w:val="none"/>
        </w:rPr>
      </w:pPr>
      <w:r>
        <w:rPr>
          <w:color w:val="auto"/>
          <w:szCs w:val="21"/>
          <w:highlight w:val="none"/>
        </w:rPr>
        <w:t>1.4.2</w:t>
      </w:r>
      <w:r>
        <w:rPr>
          <w:rFonts w:hint="eastAsia"/>
          <w:color w:val="auto"/>
          <w:szCs w:val="21"/>
          <w:highlight w:val="none"/>
        </w:rPr>
        <w:t>中小企业定义</w:t>
      </w:r>
    </w:p>
    <w:p w14:paraId="24FE7075">
      <w:pPr>
        <w:shd w:val="clear"/>
        <w:spacing w:before="120" w:line="320" w:lineRule="atLeast"/>
        <w:ind w:firstLine="420" w:firstLineChars="200"/>
        <w:rPr>
          <w:color w:val="auto"/>
          <w:szCs w:val="21"/>
          <w:highlight w:val="none"/>
        </w:rPr>
      </w:pPr>
      <w:r>
        <w:rPr>
          <w:color w:val="auto"/>
          <w:szCs w:val="21"/>
          <w:highlight w:val="none"/>
        </w:rPr>
        <w:t>1.4.2.1</w:t>
      </w:r>
      <w:r>
        <w:rPr>
          <w:rFonts w:hint="eastAsia"/>
          <w:color w:val="auto"/>
          <w:szCs w:val="21"/>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502D0F1F">
      <w:pPr>
        <w:shd w:val="clear"/>
        <w:spacing w:before="120" w:line="320" w:lineRule="atLeast"/>
        <w:ind w:left="2" w:leftChars="1" w:firstLine="420" w:firstLineChars="200"/>
        <w:rPr>
          <w:color w:val="auto"/>
          <w:szCs w:val="21"/>
          <w:highlight w:val="none"/>
        </w:rPr>
      </w:pPr>
      <w:r>
        <w:rPr>
          <w:color w:val="auto"/>
          <w:szCs w:val="21"/>
          <w:highlight w:val="none"/>
        </w:rPr>
        <w:t>1.4.2.2</w:t>
      </w:r>
      <w:r>
        <w:rPr>
          <w:rFonts w:hint="eastAsia"/>
          <w:color w:val="auto"/>
          <w:szCs w:val="21"/>
          <w:highlight w:val="none"/>
        </w:rPr>
        <w:t>供应商提供的货物、工程或者服务符合下列情形的，享受本款规定的促进中小企业发展政策：</w:t>
      </w:r>
    </w:p>
    <w:p w14:paraId="6BA9F133">
      <w:pPr>
        <w:shd w:val="clear"/>
        <w:spacing w:before="120" w:line="320" w:lineRule="atLeast"/>
        <w:ind w:left="2" w:leftChars="1" w:firstLine="420" w:firstLineChars="200"/>
        <w:rPr>
          <w:color w:val="auto"/>
          <w:szCs w:val="21"/>
          <w:highlight w:val="none"/>
        </w:rPr>
      </w:pPr>
      <w:r>
        <w:rPr>
          <w:rFonts w:hint="eastAsia"/>
          <w:color w:val="auto"/>
          <w:szCs w:val="21"/>
          <w:highlight w:val="none"/>
        </w:rPr>
        <w:t>在货物采购项目中，货物由中小企业制造，即货物由中小企业生产且使用该中小企业商号或者注册商标；</w:t>
      </w:r>
    </w:p>
    <w:p w14:paraId="719722AB">
      <w:pPr>
        <w:shd w:val="clear"/>
        <w:spacing w:before="120" w:line="320" w:lineRule="atLeast"/>
        <w:ind w:left="2" w:leftChars="1" w:firstLine="420" w:firstLineChars="200"/>
        <w:rPr>
          <w:color w:val="auto"/>
          <w:szCs w:val="21"/>
          <w:highlight w:val="none"/>
        </w:rPr>
      </w:pPr>
      <w:r>
        <w:rPr>
          <w:rFonts w:hint="eastAsia"/>
          <w:color w:val="auto"/>
          <w:szCs w:val="21"/>
          <w:highlight w:val="none"/>
        </w:rPr>
        <w:t>在工程采购项目中，工程由中小企业承建，即工程施工单位为中小企业；</w:t>
      </w:r>
    </w:p>
    <w:p w14:paraId="4E19DEC0">
      <w:pPr>
        <w:shd w:val="clear"/>
        <w:spacing w:before="120" w:line="320" w:lineRule="atLeast"/>
        <w:ind w:left="2" w:leftChars="1" w:firstLine="420" w:firstLineChars="200"/>
        <w:rPr>
          <w:color w:val="auto"/>
          <w:szCs w:val="21"/>
          <w:highlight w:val="none"/>
        </w:rPr>
      </w:pPr>
      <w:r>
        <w:rPr>
          <w:rFonts w:hint="eastAsia"/>
          <w:color w:val="auto"/>
          <w:szCs w:val="21"/>
          <w:highlight w:val="none"/>
        </w:rPr>
        <w:t>在服务采购项目中，服务由中小企业承接，即提供服务的人员为中小企业依照《中华人民共和国劳动合同法》订立劳动合同的从业人员。</w:t>
      </w:r>
    </w:p>
    <w:p w14:paraId="5183437E">
      <w:pPr>
        <w:shd w:val="clear"/>
        <w:spacing w:before="120" w:line="320" w:lineRule="atLeast"/>
        <w:ind w:left="2" w:leftChars="1" w:firstLine="420" w:firstLineChars="200"/>
        <w:rPr>
          <w:color w:val="auto"/>
          <w:szCs w:val="21"/>
          <w:highlight w:val="none"/>
        </w:rPr>
      </w:pPr>
      <w:r>
        <w:rPr>
          <w:rFonts w:hint="eastAsia"/>
          <w:color w:val="auto"/>
          <w:szCs w:val="21"/>
          <w:highlight w:val="none"/>
        </w:rPr>
        <w:t>在货物采购项目中，供应商提供的货物既有中小企业制造货物，也有大型企业制造货物的，不享受本款规定的促进中小企业发展政策。</w:t>
      </w:r>
    </w:p>
    <w:p w14:paraId="33C10726">
      <w:pPr>
        <w:shd w:val="clear"/>
        <w:spacing w:before="120" w:line="320" w:lineRule="atLeast"/>
        <w:ind w:firstLine="420" w:firstLineChars="200"/>
        <w:rPr>
          <w:color w:val="auto"/>
          <w:szCs w:val="21"/>
          <w:highlight w:val="none"/>
        </w:rPr>
      </w:pPr>
      <w:r>
        <w:rPr>
          <w:color w:val="auto"/>
          <w:szCs w:val="21"/>
          <w:highlight w:val="none"/>
        </w:rPr>
        <w:t>1.4.2</w:t>
      </w:r>
      <w:r>
        <w:rPr>
          <w:rFonts w:hint="eastAsia"/>
          <w:color w:val="auto"/>
          <w:szCs w:val="21"/>
          <w:highlight w:val="none"/>
        </w:rPr>
        <w:t>.</w:t>
      </w:r>
      <w:r>
        <w:rPr>
          <w:color w:val="auto"/>
          <w:szCs w:val="21"/>
          <w:highlight w:val="none"/>
        </w:rPr>
        <w:t>3</w:t>
      </w:r>
      <w:r>
        <w:rPr>
          <w:rFonts w:hint="eastAsia"/>
          <w:color w:val="auto"/>
          <w:szCs w:val="21"/>
          <w:highlight w:val="none"/>
        </w:rPr>
        <w:t>本项目标的所属行业在第二章采购需求中规定。供应商根据中小企业划分标准（《关于印发中小企业划型标准规定的通知》（工信部联企业〔2011〕300号）判断是否为中小企业。（见附件）</w:t>
      </w:r>
    </w:p>
    <w:p w14:paraId="0F3C167F">
      <w:pPr>
        <w:shd w:val="clear"/>
        <w:spacing w:before="120" w:line="320" w:lineRule="atLeast"/>
        <w:ind w:firstLine="420" w:firstLineChars="200"/>
        <w:rPr>
          <w:color w:val="auto"/>
          <w:szCs w:val="21"/>
          <w:highlight w:val="none"/>
        </w:rPr>
      </w:pPr>
      <w:r>
        <w:rPr>
          <w:rFonts w:hint="eastAsia"/>
          <w:color w:val="auto"/>
          <w:szCs w:val="21"/>
          <w:highlight w:val="none"/>
        </w:rPr>
        <w:t>符合条件的货物制造商、工程施工单位、服务承接单位为中小企业的，应按采购文件规定在响应文件中提供声明函。</w:t>
      </w:r>
    </w:p>
    <w:p w14:paraId="0F37C9E0">
      <w:pPr>
        <w:shd w:val="clear"/>
        <w:spacing w:before="120" w:line="320" w:lineRule="atLeast"/>
        <w:ind w:firstLine="420" w:firstLineChars="200"/>
        <w:rPr>
          <w:color w:val="auto"/>
          <w:szCs w:val="21"/>
          <w:highlight w:val="none"/>
        </w:rPr>
      </w:pPr>
      <w:r>
        <w:rPr>
          <w:color w:val="auto"/>
          <w:szCs w:val="21"/>
          <w:highlight w:val="none"/>
        </w:rPr>
        <w:t>1.4</w:t>
      </w:r>
      <w:r>
        <w:rPr>
          <w:rFonts w:hint="eastAsia"/>
          <w:color w:val="auto"/>
          <w:szCs w:val="21"/>
          <w:highlight w:val="none"/>
        </w:rPr>
        <w:t>.</w:t>
      </w:r>
      <w:r>
        <w:rPr>
          <w:color w:val="auto"/>
          <w:szCs w:val="21"/>
          <w:highlight w:val="none"/>
        </w:rPr>
        <w:t>2</w:t>
      </w:r>
      <w:r>
        <w:rPr>
          <w:rFonts w:hint="eastAsia"/>
          <w:color w:val="auto"/>
          <w:szCs w:val="21"/>
          <w:highlight w:val="none"/>
        </w:rPr>
        <w:t>.</w:t>
      </w:r>
      <w:r>
        <w:rPr>
          <w:color w:val="auto"/>
          <w:szCs w:val="21"/>
          <w:highlight w:val="none"/>
        </w:rPr>
        <w:t>4</w:t>
      </w:r>
      <w:r>
        <w:rPr>
          <w:rFonts w:hint="eastAsia"/>
          <w:color w:val="auto"/>
          <w:szCs w:val="21"/>
          <w:highlight w:val="none"/>
        </w:rPr>
        <w:t>视同中小企业情形</w:t>
      </w:r>
    </w:p>
    <w:p w14:paraId="6A4851A4">
      <w:pPr>
        <w:shd w:val="clear"/>
        <w:spacing w:before="120" w:line="320" w:lineRule="atLeast"/>
        <w:ind w:firstLine="420" w:firstLineChars="200"/>
        <w:rPr>
          <w:color w:val="auto"/>
          <w:szCs w:val="21"/>
          <w:highlight w:val="none"/>
        </w:rPr>
      </w:pPr>
      <w:r>
        <w:rPr>
          <w:rFonts w:hint="eastAsia"/>
          <w:color w:val="auto"/>
          <w:szCs w:val="21"/>
          <w:highlight w:val="none"/>
        </w:rPr>
        <w:t>（1）符合中小企业划分标准的个体工商户，视同中小企业。</w:t>
      </w:r>
    </w:p>
    <w:p w14:paraId="7370F46A">
      <w:pPr>
        <w:shd w:val="clear"/>
        <w:spacing w:before="120" w:line="320" w:lineRule="atLeast"/>
        <w:ind w:firstLine="420" w:firstLineChars="200"/>
        <w:rPr>
          <w:color w:val="auto"/>
          <w:szCs w:val="21"/>
          <w:highlight w:val="none"/>
        </w:rPr>
      </w:pPr>
      <w:r>
        <w:rPr>
          <w:rFonts w:hint="eastAsia"/>
          <w:color w:val="auto"/>
          <w:szCs w:val="21"/>
          <w:highlight w:val="none"/>
        </w:rPr>
        <w:t>（2）以联合体形式参加政府采购活动，联合体各方均为中小企业的，联合体视同中小企业。其中，联合体各方均为小微企业的，联合体视同小微企业。</w:t>
      </w:r>
    </w:p>
    <w:p w14:paraId="4F5D7FAB">
      <w:pPr>
        <w:shd w:val="clear"/>
        <w:spacing w:before="120" w:line="320" w:lineRule="atLeast"/>
        <w:ind w:firstLine="420" w:firstLineChars="200"/>
        <w:rPr>
          <w:color w:val="auto"/>
          <w:szCs w:val="21"/>
          <w:highlight w:val="none"/>
        </w:rPr>
      </w:pPr>
      <w:r>
        <w:rPr>
          <w:rFonts w:hint="eastAsia"/>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0F79205">
      <w:pPr>
        <w:shd w:val="clear"/>
        <w:spacing w:before="120" w:line="320" w:lineRule="atLeast"/>
        <w:ind w:left="2" w:leftChars="1" w:firstLine="420" w:firstLineChars="200"/>
        <w:rPr>
          <w:color w:val="auto"/>
          <w:szCs w:val="21"/>
          <w:highlight w:val="none"/>
        </w:rPr>
      </w:pPr>
      <w:r>
        <w:rPr>
          <w:rFonts w:hint="eastAsia"/>
          <w:color w:val="auto"/>
          <w:szCs w:val="21"/>
          <w:highlight w:val="none"/>
        </w:rPr>
        <w:t>符合条件的货物制造商、工程施工单位、服务承接单位为监狱企业或残疾人福利性单位的，应按采购文件规定在响应文件中提供相关证明文件。</w:t>
      </w:r>
      <w:bookmarkEnd w:id="28"/>
    </w:p>
    <w:p w14:paraId="44A9ADEC">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1.5供应商资格</w:t>
      </w:r>
      <w:r>
        <w:rPr>
          <w:rFonts w:hint="eastAsia"/>
          <w:b/>
          <w:bCs/>
          <w:color w:val="auto"/>
          <w:kern w:val="0"/>
          <w:szCs w:val="21"/>
          <w:highlight w:val="none"/>
        </w:rPr>
        <w:t>要求</w:t>
      </w:r>
    </w:p>
    <w:p w14:paraId="3C8203FC">
      <w:pPr>
        <w:shd w:val="clear"/>
        <w:spacing w:before="120" w:line="320" w:lineRule="atLeast"/>
        <w:ind w:firstLine="420" w:firstLineChars="200"/>
        <w:rPr>
          <w:color w:val="auto"/>
          <w:szCs w:val="21"/>
          <w:highlight w:val="none"/>
        </w:rPr>
      </w:pPr>
      <w:r>
        <w:rPr>
          <w:color w:val="auto"/>
          <w:szCs w:val="21"/>
          <w:highlight w:val="none"/>
        </w:rPr>
        <w:t>1.5.1</w:t>
      </w:r>
      <w:r>
        <w:rPr>
          <w:rFonts w:hint="eastAsia"/>
          <w:color w:val="auto"/>
          <w:szCs w:val="21"/>
          <w:highlight w:val="none"/>
        </w:rPr>
        <w:t>供应商资格要求：详见供应商须知前附表</w:t>
      </w:r>
    </w:p>
    <w:p w14:paraId="62DFBECD">
      <w:pPr>
        <w:shd w:val="clear"/>
        <w:spacing w:before="120" w:line="320" w:lineRule="atLeast"/>
        <w:ind w:firstLine="420" w:firstLineChars="200"/>
        <w:rPr>
          <w:color w:val="auto"/>
          <w:szCs w:val="21"/>
          <w:highlight w:val="none"/>
        </w:rPr>
      </w:pPr>
      <w:r>
        <w:rPr>
          <w:color w:val="auto"/>
          <w:szCs w:val="21"/>
          <w:highlight w:val="none"/>
        </w:rPr>
        <w:t>1.5.2按照磋商公告的规定获得采购文件。</w:t>
      </w:r>
    </w:p>
    <w:p w14:paraId="3CA799A9">
      <w:pPr>
        <w:shd w:val="clear"/>
        <w:spacing w:before="120" w:line="320" w:lineRule="atLeast"/>
        <w:ind w:firstLine="420" w:firstLineChars="200"/>
        <w:rPr>
          <w:color w:val="auto"/>
          <w:szCs w:val="21"/>
          <w:highlight w:val="none"/>
        </w:rPr>
      </w:pPr>
      <w:r>
        <w:rPr>
          <w:color w:val="auto"/>
          <w:szCs w:val="21"/>
          <w:highlight w:val="none"/>
        </w:rPr>
        <w:t>1.5.3本项目是否接受联合体响应，见“供应商须知前附表”规定。</w:t>
      </w:r>
    </w:p>
    <w:p w14:paraId="04BEC469">
      <w:pPr>
        <w:shd w:val="clear"/>
        <w:spacing w:before="120" w:line="320" w:lineRule="atLeast"/>
        <w:ind w:firstLine="420" w:firstLineChars="200"/>
        <w:rPr>
          <w:color w:val="auto"/>
          <w:szCs w:val="21"/>
          <w:highlight w:val="none"/>
        </w:rPr>
      </w:pPr>
      <w:r>
        <w:rPr>
          <w:rFonts w:hint="eastAsia"/>
          <w:color w:val="auto"/>
          <w:szCs w:val="21"/>
          <w:highlight w:val="none"/>
        </w:rPr>
        <w:t xml:space="preserve">如接受联合体响应，联合体响应要求如下： </w:t>
      </w:r>
    </w:p>
    <w:p w14:paraId="2581A5B8">
      <w:pPr>
        <w:shd w:val="clear"/>
        <w:spacing w:before="120" w:line="320" w:lineRule="atLeast"/>
        <w:ind w:firstLine="420" w:firstLineChars="200"/>
        <w:rPr>
          <w:color w:val="auto"/>
          <w:szCs w:val="21"/>
          <w:highlight w:val="none"/>
        </w:rPr>
      </w:pPr>
      <w:r>
        <w:rPr>
          <w:rFonts w:hint="eastAsia"/>
          <w:color w:val="auto"/>
          <w:szCs w:val="21"/>
          <w:highlight w:val="none"/>
        </w:rPr>
        <w:t>（1）供应商可以组成一个响应联合体，以一个供应商的身份共同参加响应。联合体响应的，须提供《联合体协议书》（格式后附）</w:t>
      </w:r>
    </w:p>
    <w:p w14:paraId="79BF58CF">
      <w:pPr>
        <w:shd w:val="clear"/>
        <w:spacing w:before="120" w:line="320" w:lineRule="atLeast"/>
        <w:ind w:firstLine="420" w:firstLineChars="200"/>
        <w:rPr>
          <w:color w:val="auto"/>
          <w:szCs w:val="21"/>
          <w:highlight w:val="none"/>
        </w:rPr>
      </w:pPr>
      <w:r>
        <w:rPr>
          <w:rFonts w:hint="eastAsia"/>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3CBEFCA7">
      <w:pPr>
        <w:shd w:val="clear"/>
        <w:spacing w:before="120" w:line="320" w:lineRule="atLeast"/>
        <w:ind w:firstLine="420" w:firstLineChars="200"/>
        <w:rPr>
          <w:color w:val="auto"/>
          <w:szCs w:val="21"/>
          <w:highlight w:val="none"/>
        </w:rPr>
      </w:pPr>
      <w:r>
        <w:rPr>
          <w:rFonts w:hint="eastAsia"/>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05EF6B76">
      <w:pPr>
        <w:shd w:val="clear"/>
        <w:spacing w:before="120" w:line="320" w:lineRule="atLeast"/>
        <w:ind w:firstLine="420" w:firstLineChars="200"/>
        <w:rPr>
          <w:color w:val="auto"/>
          <w:szCs w:val="21"/>
          <w:highlight w:val="none"/>
        </w:rPr>
      </w:pPr>
      <w:r>
        <w:rPr>
          <w:rFonts w:hint="eastAsia"/>
          <w:color w:val="auto"/>
          <w:szCs w:val="21"/>
          <w:highlight w:val="none"/>
        </w:rPr>
        <w:t>（4）以联合体形式参加政府采购活动的，联合体各方不得再单独参加或者与其他供应商另外组成联合体参加同一合同项下的政府采购活动。</w:t>
      </w:r>
    </w:p>
    <w:p w14:paraId="4CFA4AB5">
      <w:pPr>
        <w:shd w:val="clear"/>
        <w:spacing w:before="120" w:line="320" w:lineRule="atLeast"/>
        <w:ind w:firstLine="420" w:firstLineChars="200"/>
        <w:rPr>
          <w:color w:val="auto"/>
          <w:szCs w:val="21"/>
          <w:highlight w:val="none"/>
        </w:rPr>
      </w:pPr>
      <w:r>
        <w:rPr>
          <w:rFonts w:hint="eastAsia"/>
          <w:color w:val="auto"/>
          <w:szCs w:val="21"/>
          <w:highlight w:val="none"/>
        </w:rPr>
        <w:t>（5）联合体中有同类资质的供应商按照联合体分工承担相同工作的，应当按照资质等级较低的供应商确定资质等级。</w:t>
      </w:r>
    </w:p>
    <w:p w14:paraId="3910EE7A">
      <w:pPr>
        <w:shd w:val="clear"/>
        <w:spacing w:before="120" w:line="320" w:lineRule="atLeast"/>
        <w:ind w:firstLine="420" w:firstLineChars="200"/>
        <w:rPr>
          <w:color w:val="auto"/>
          <w:szCs w:val="21"/>
          <w:highlight w:val="none"/>
        </w:rPr>
      </w:pPr>
      <w:r>
        <w:rPr>
          <w:rFonts w:hint="eastAsia"/>
          <w:color w:val="auto"/>
          <w:szCs w:val="21"/>
          <w:highlight w:val="none"/>
        </w:rPr>
        <w:t>（6）联合体响应业绩、履约能力按照联合体各方其中较高的一方认定并计算（采购文件其他章节另有规定的除外）。</w:t>
      </w:r>
    </w:p>
    <w:p w14:paraId="5999874D">
      <w:pPr>
        <w:shd w:val="clear"/>
        <w:spacing w:before="120" w:line="320" w:lineRule="atLeast"/>
        <w:ind w:firstLine="420" w:firstLineChars="200"/>
        <w:rPr>
          <w:color w:val="auto"/>
          <w:szCs w:val="21"/>
          <w:highlight w:val="none"/>
        </w:rPr>
      </w:pPr>
      <w:r>
        <w:rPr>
          <w:rFonts w:hint="eastAsia"/>
          <w:color w:val="auto"/>
          <w:szCs w:val="21"/>
          <w:highlight w:val="none"/>
        </w:rPr>
        <w:t>（7）供应商为联合体的，可以由联合体中的一方或者多方共同交纳磋商保证金，其交纳的保证金对联合体各方均具有约束力。</w:t>
      </w:r>
    </w:p>
    <w:p w14:paraId="71E86BA9">
      <w:pPr>
        <w:shd w:val="clear"/>
        <w:spacing w:before="120" w:line="320" w:lineRule="atLeast"/>
        <w:ind w:firstLine="420" w:firstLineChars="200"/>
        <w:rPr>
          <w:color w:val="auto"/>
          <w:szCs w:val="21"/>
          <w:highlight w:val="none"/>
        </w:rPr>
      </w:pPr>
      <w:r>
        <w:rPr>
          <w:rFonts w:hint="eastAsia"/>
          <w:color w:val="auto"/>
          <w:szCs w:val="21"/>
          <w:highlight w:val="none"/>
        </w:rPr>
        <w:t>（8）联合体各方均应按照采购文件的规定提交资格证明文件。</w:t>
      </w:r>
    </w:p>
    <w:p w14:paraId="7C7738AA">
      <w:pPr>
        <w:shd w:val="clear"/>
        <w:spacing w:before="120" w:line="320" w:lineRule="atLeast"/>
        <w:ind w:firstLine="422" w:firstLineChars="200"/>
        <w:outlineLvl w:val="2"/>
        <w:rPr>
          <w:b/>
          <w:bCs/>
          <w:color w:val="auto"/>
          <w:kern w:val="0"/>
          <w:szCs w:val="21"/>
          <w:highlight w:val="none"/>
        </w:rPr>
      </w:pPr>
      <w:bookmarkStart w:id="29" w:name="_Toc254970672"/>
      <w:bookmarkStart w:id="30" w:name="_Toc254970531"/>
      <w:r>
        <w:rPr>
          <w:b/>
          <w:bCs/>
          <w:color w:val="auto"/>
          <w:kern w:val="0"/>
          <w:szCs w:val="21"/>
          <w:highlight w:val="none"/>
        </w:rPr>
        <w:t>1.6现场踏勘及响应费用</w:t>
      </w:r>
      <w:bookmarkEnd w:id="29"/>
      <w:bookmarkEnd w:id="30"/>
    </w:p>
    <w:p w14:paraId="04C5BEC8">
      <w:pPr>
        <w:shd w:val="clear"/>
        <w:spacing w:before="120" w:line="320" w:lineRule="atLeast"/>
        <w:ind w:firstLine="420" w:firstLineChars="200"/>
        <w:rPr>
          <w:color w:val="auto"/>
          <w:szCs w:val="21"/>
          <w:highlight w:val="none"/>
        </w:rPr>
      </w:pPr>
      <w:r>
        <w:rPr>
          <w:color w:val="auto"/>
          <w:szCs w:val="21"/>
          <w:highlight w:val="none"/>
        </w:rPr>
        <w:t>1.6.1前附表如规定现场踏勘的，供应商应按规定时间地点参加踏勘。</w:t>
      </w:r>
    </w:p>
    <w:p w14:paraId="3134BD39">
      <w:pPr>
        <w:shd w:val="clear"/>
        <w:spacing w:before="120" w:line="320" w:lineRule="atLeast"/>
        <w:ind w:firstLine="420" w:firstLineChars="200"/>
        <w:rPr>
          <w:color w:val="auto"/>
          <w:szCs w:val="21"/>
          <w:highlight w:val="none"/>
        </w:rPr>
      </w:pPr>
      <w:r>
        <w:rPr>
          <w:color w:val="auto"/>
          <w:szCs w:val="21"/>
          <w:highlight w:val="none"/>
        </w:rPr>
        <w:t>1.6.2供应商均应自行承担所有与响应有关的全部费用（采购文件有相关的规定除外）。</w:t>
      </w:r>
    </w:p>
    <w:p w14:paraId="4F4C00E2">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1.7转包与分包</w:t>
      </w:r>
    </w:p>
    <w:p w14:paraId="31CABB63">
      <w:pPr>
        <w:shd w:val="clear"/>
        <w:spacing w:before="120" w:line="320" w:lineRule="atLeast"/>
        <w:ind w:firstLine="420" w:firstLineChars="200"/>
        <w:rPr>
          <w:color w:val="auto"/>
          <w:szCs w:val="21"/>
          <w:highlight w:val="none"/>
        </w:rPr>
      </w:pPr>
      <w:r>
        <w:rPr>
          <w:color w:val="auto"/>
          <w:szCs w:val="21"/>
          <w:highlight w:val="none"/>
        </w:rPr>
        <w:t>1.7.1如</w:t>
      </w:r>
      <w:r>
        <w:rPr>
          <w:rFonts w:hint="eastAsia"/>
          <w:color w:val="auto"/>
          <w:szCs w:val="21"/>
          <w:highlight w:val="none"/>
        </w:rPr>
        <w:t>采购文件</w:t>
      </w:r>
      <w:r>
        <w:rPr>
          <w:color w:val="auto"/>
          <w:szCs w:val="21"/>
          <w:highlight w:val="none"/>
        </w:rPr>
        <w:t>其他地方无特别规定</w:t>
      </w:r>
      <w:r>
        <w:rPr>
          <w:rFonts w:hint="eastAsia"/>
          <w:color w:val="auto"/>
          <w:szCs w:val="21"/>
          <w:highlight w:val="none"/>
        </w:rPr>
        <w:t>，</w:t>
      </w:r>
      <w:r>
        <w:rPr>
          <w:color w:val="auto"/>
          <w:szCs w:val="21"/>
          <w:highlight w:val="none"/>
        </w:rPr>
        <w:t>本项目不允许转包。</w:t>
      </w:r>
    </w:p>
    <w:p w14:paraId="4983A446">
      <w:pPr>
        <w:shd w:val="clear"/>
        <w:spacing w:before="120" w:line="320" w:lineRule="atLeast"/>
        <w:ind w:firstLine="420" w:firstLineChars="200"/>
        <w:rPr>
          <w:color w:val="auto"/>
          <w:szCs w:val="21"/>
          <w:highlight w:val="none"/>
        </w:rPr>
      </w:pPr>
      <w:r>
        <w:rPr>
          <w:color w:val="auto"/>
          <w:szCs w:val="21"/>
          <w:highlight w:val="none"/>
        </w:rPr>
        <w:t>1.7.2</w:t>
      </w:r>
      <w:r>
        <w:rPr>
          <w:rFonts w:hint="eastAsia"/>
          <w:color w:val="auto"/>
          <w:szCs w:val="21"/>
          <w:highlight w:val="none"/>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5A41ED11">
      <w:pPr>
        <w:shd w:val="clear"/>
        <w:spacing w:before="120" w:line="276" w:lineRule="auto"/>
        <w:ind w:firstLine="422" w:firstLineChars="200"/>
        <w:outlineLvl w:val="2"/>
        <w:rPr>
          <w:b/>
          <w:bCs/>
          <w:color w:val="auto"/>
          <w:kern w:val="0"/>
          <w:szCs w:val="21"/>
          <w:highlight w:val="none"/>
        </w:rPr>
      </w:pPr>
      <w:bookmarkStart w:id="31" w:name="_Toc254970673"/>
      <w:bookmarkStart w:id="32" w:name="_Toc254970532"/>
      <w:r>
        <w:rPr>
          <w:b/>
          <w:bCs/>
          <w:color w:val="auto"/>
          <w:kern w:val="0"/>
          <w:szCs w:val="21"/>
          <w:highlight w:val="none"/>
        </w:rPr>
        <w:t>1.8特别说明</w:t>
      </w:r>
      <w:bookmarkEnd w:id="31"/>
      <w:bookmarkEnd w:id="32"/>
    </w:p>
    <w:p w14:paraId="2E3084A3">
      <w:pPr>
        <w:shd w:val="clear"/>
        <w:spacing w:line="276" w:lineRule="auto"/>
        <w:ind w:firstLine="420" w:firstLineChars="200"/>
        <w:rPr>
          <w:color w:val="auto"/>
          <w:szCs w:val="21"/>
          <w:highlight w:val="none"/>
        </w:rPr>
      </w:pPr>
      <w:r>
        <w:rPr>
          <w:color w:val="auto"/>
          <w:szCs w:val="21"/>
          <w:highlight w:val="none"/>
        </w:rPr>
        <w:t>1.8.1 供应商应保证其提供的联系方式（电话、传真、电子邮件）有效，以保证往来函件（澄清、修改等）能及时通知供应商，并能及时反馈，否则采购人</w:t>
      </w:r>
      <w:r>
        <w:rPr>
          <w:rFonts w:hint="eastAsia"/>
          <w:color w:val="auto"/>
          <w:szCs w:val="21"/>
          <w:highlight w:val="none"/>
        </w:rPr>
        <w:t>及代理机构</w:t>
      </w:r>
      <w:r>
        <w:rPr>
          <w:color w:val="auto"/>
          <w:szCs w:val="21"/>
          <w:highlight w:val="none"/>
        </w:rPr>
        <w:t>不承担由此引起的一切后果。</w:t>
      </w:r>
    </w:p>
    <w:p w14:paraId="165D246E">
      <w:pPr>
        <w:shd w:val="clear"/>
        <w:spacing w:before="120" w:line="320" w:lineRule="atLeast"/>
        <w:ind w:firstLine="420" w:firstLineChars="200"/>
        <w:rPr>
          <w:color w:val="auto"/>
          <w:szCs w:val="21"/>
          <w:highlight w:val="none"/>
        </w:rPr>
      </w:pPr>
      <w:r>
        <w:rPr>
          <w:color w:val="auto"/>
          <w:szCs w:val="21"/>
          <w:highlight w:val="none"/>
        </w:rPr>
        <w:t>1.8.2供应商应仔细阅读采购文件的所有内容，按照采购文件的要求提交响应文件，并对所提供的全部资料的真实性承担法律责任。</w:t>
      </w:r>
    </w:p>
    <w:p w14:paraId="0E4B40D1">
      <w:pPr>
        <w:shd w:val="clear"/>
        <w:spacing w:before="120" w:line="360" w:lineRule="auto"/>
        <w:ind w:firstLine="420" w:firstLineChars="200"/>
        <w:rPr>
          <w:color w:val="auto"/>
          <w:szCs w:val="21"/>
          <w:highlight w:val="none"/>
        </w:rPr>
      </w:pPr>
      <w:r>
        <w:rPr>
          <w:color w:val="auto"/>
          <w:szCs w:val="21"/>
          <w:highlight w:val="none"/>
        </w:rPr>
        <w:t>1.8.3供应商在响应活动中提供任何虚假材料，</w:t>
      </w:r>
      <w:r>
        <w:rPr>
          <w:rFonts w:hint="eastAsia"/>
          <w:color w:val="auto"/>
          <w:szCs w:val="21"/>
          <w:highlight w:val="none"/>
        </w:rPr>
        <w:t>将</w:t>
      </w:r>
      <w:r>
        <w:rPr>
          <w:color w:val="auto"/>
          <w:szCs w:val="21"/>
          <w:highlight w:val="none"/>
        </w:rPr>
        <w:t xml:space="preserve">报监管部门查处； </w:t>
      </w:r>
    </w:p>
    <w:p w14:paraId="780255E2">
      <w:pPr>
        <w:shd w:val="clear"/>
        <w:spacing w:before="120" w:line="276" w:lineRule="auto"/>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w:t>
      </w:r>
      <w:r>
        <w:rPr>
          <w:rFonts w:hint="eastAsia"/>
          <w:b/>
          <w:bCs/>
          <w:color w:val="auto"/>
          <w:kern w:val="0"/>
          <w:szCs w:val="21"/>
          <w:highlight w:val="none"/>
        </w:rPr>
        <w:t>9 对本国产品的支持政策</w:t>
      </w:r>
    </w:p>
    <w:p w14:paraId="0CA5B5A4">
      <w:pPr>
        <w:shd w:val="clear"/>
        <w:spacing w:before="120" w:line="360" w:lineRule="auto"/>
        <w:ind w:left="819" w:leftChars="190" w:hanging="420" w:hangingChars="200"/>
        <w:rPr>
          <w:color w:val="auto"/>
          <w:szCs w:val="21"/>
          <w:highlight w:val="none"/>
        </w:rPr>
      </w:pPr>
      <w:r>
        <w:rPr>
          <w:rFonts w:hint="eastAsia"/>
          <w:color w:val="auto"/>
          <w:szCs w:val="21"/>
          <w:highlight w:val="none"/>
        </w:rPr>
        <w:t>1.9.1</w:t>
      </w:r>
      <w:r>
        <w:rPr>
          <w:color w:val="auto"/>
          <w:szCs w:val="21"/>
          <w:highlight w:val="none"/>
        </w:rPr>
        <w:t>本国产品标准</w:t>
      </w:r>
    </w:p>
    <w:p w14:paraId="4C3615D7">
      <w:pPr>
        <w:shd w:val="clear"/>
        <w:spacing w:line="276" w:lineRule="auto"/>
        <w:ind w:firstLine="420" w:firstLineChars="200"/>
        <w:rPr>
          <w:color w:val="auto"/>
          <w:szCs w:val="21"/>
          <w:highlight w:val="none"/>
        </w:rPr>
      </w:pPr>
      <w:r>
        <w:rPr>
          <w:rFonts w:hint="eastAsia"/>
          <w:color w:val="auto"/>
          <w:szCs w:val="21"/>
          <w:highlight w:val="none"/>
        </w:rPr>
        <w:t>“本国产品标准的产品”是指：符合《国务院办公厅关于在政府采购中实施本国产品标准及相关政策的通知》（国办发〔2025〕34号）规定的本国产品标准的产品。</w:t>
      </w:r>
    </w:p>
    <w:p w14:paraId="51F0BAF6">
      <w:pPr>
        <w:shd w:val="clear"/>
        <w:spacing w:line="276" w:lineRule="auto"/>
        <w:ind w:firstLine="420" w:firstLineChars="200"/>
        <w:rPr>
          <w:color w:val="auto"/>
          <w:szCs w:val="21"/>
          <w:highlight w:val="none"/>
        </w:rPr>
      </w:pPr>
      <w:r>
        <w:rPr>
          <w:rFonts w:hint="eastAsia"/>
          <w:color w:val="auto"/>
          <w:szCs w:val="21"/>
          <w:highlight w:val="none"/>
        </w:rPr>
        <w:t>本国产品标准的产品应当符合以下条件：</w:t>
      </w:r>
    </w:p>
    <w:p w14:paraId="1B4151C0">
      <w:pPr>
        <w:shd w:val="clear"/>
        <w:spacing w:line="276" w:lineRule="auto"/>
        <w:ind w:firstLine="420" w:firstLineChars="200"/>
        <w:rPr>
          <w:color w:val="auto"/>
          <w:szCs w:val="21"/>
          <w:highlight w:val="none"/>
        </w:rPr>
      </w:pPr>
      <w:r>
        <w:rPr>
          <w:rFonts w:hint="eastAsia"/>
          <w:color w:val="auto"/>
          <w:szCs w:val="21"/>
          <w:highlight w:val="none"/>
        </w:rPr>
        <w:t>（1）</w:t>
      </w:r>
      <w:r>
        <w:rPr>
          <w:color w:val="auto"/>
          <w:szCs w:val="21"/>
          <w:highlight w:val="none"/>
        </w:rPr>
        <w:t>在中国境内生产</w:t>
      </w:r>
      <w:r>
        <w:rPr>
          <w:rFonts w:hint="eastAsia"/>
          <w:color w:val="auto"/>
          <w:szCs w:val="21"/>
          <w:highlight w:val="none"/>
        </w:rPr>
        <w:t>。</w:t>
      </w:r>
      <w:r>
        <w:rPr>
          <w:color w:val="auto"/>
          <w:szCs w:val="21"/>
          <w:highlight w:val="none"/>
        </w:rPr>
        <w:t>产品应当在中国境内生产，即在中华人民共和国关境内</w:t>
      </w:r>
      <w:r>
        <w:rPr>
          <w:rFonts w:hint="eastAsia"/>
          <w:color w:val="auto"/>
          <w:szCs w:val="21"/>
          <w:highlight w:val="none"/>
        </w:rPr>
        <w:t>（含保税区、综合保税区等海关特殊监管区域）</w:t>
      </w:r>
      <w:r>
        <w:rPr>
          <w:color w:val="auto"/>
          <w:szCs w:val="21"/>
          <w:highlight w:val="none"/>
        </w:rPr>
        <w:t>实现从原材料、组件到产品的属性改变；属性改变是指经过制造、加工或者组装等工序，产生完全不同于原材料、组件的新产品，并具有新的名称和特征（用途），属性改变不包括以下细微操作：</w:t>
      </w:r>
    </w:p>
    <w:p w14:paraId="33E9F92F">
      <w:pPr>
        <w:shd w:val="clear"/>
        <w:spacing w:line="276" w:lineRule="auto"/>
        <w:ind w:firstLine="420" w:firstLineChars="200"/>
        <w:rPr>
          <w:color w:val="auto"/>
          <w:szCs w:val="21"/>
          <w:highlight w:val="none"/>
        </w:rPr>
      </w:pPr>
      <w:r>
        <w:rPr>
          <w:color w:val="auto"/>
          <w:szCs w:val="21"/>
          <w:highlight w:val="none"/>
        </w:rPr>
        <w:t>①为确保产品在运输或者储存期间保持某种状态而进行的操作；</w:t>
      </w:r>
    </w:p>
    <w:p w14:paraId="32095006">
      <w:pPr>
        <w:shd w:val="clear"/>
        <w:spacing w:line="276" w:lineRule="auto"/>
        <w:ind w:firstLine="420" w:firstLineChars="200"/>
        <w:rPr>
          <w:color w:val="auto"/>
          <w:szCs w:val="21"/>
          <w:highlight w:val="none"/>
        </w:rPr>
      </w:pPr>
      <w:r>
        <w:rPr>
          <w:color w:val="auto"/>
          <w:szCs w:val="21"/>
          <w:highlight w:val="none"/>
        </w:rPr>
        <w:t>②为产品运输或者销售进行的包装或者展示；</w:t>
      </w:r>
    </w:p>
    <w:p w14:paraId="2A4FC8C1">
      <w:pPr>
        <w:shd w:val="clear"/>
        <w:spacing w:line="276" w:lineRule="auto"/>
        <w:ind w:firstLine="420" w:firstLineChars="200"/>
        <w:rPr>
          <w:color w:val="auto"/>
          <w:szCs w:val="21"/>
          <w:highlight w:val="none"/>
        </w:rPr>
      </w:pPr>
      <w:r>
        <w:rPr>
          <w:color w:val="auto"/>
          <w:szCs w:val="21"/>
          <w:highlight w:val="none"/>
        </w:rPr>
        <w:t>③在产品或者其包装上粘贴或者印刷品牌、标志、标识以及其他用于区别的标记；</w:t>
      </w:r>
    </w:p>
    <w:p w14:paraId="51D54E08">
      <w:pPr>
        <w:shd w:val="clear"/>
        <w:spacing w:line="276" w:lineRule="auto"/>
        <w:ind w:firstLine="420" w:firstLineChars="200"/>
        <w:rPr>
          <w:color w:val="auto"/>
          <w:szCs w:val="21"/>
          <w:highlight w:val="none"/>
        </w:rPr>
      </w:pPr>
      <w:r>
        <w:rPr>
          <w:color w:val="auto"/>
          <w:szCs w:val="21"/>
          <w:highlight w:val="none"/>
        </w:rPr>
        <w:t>④简单的上漆、磨光和分装；</w:t>
      </w:r>
    </w:p>
    <w:p w14:paraId="7F1F7267">
      <w:pPr>
        <w:shd w:val="clear"/>
        <w:spacing w:line="276" w:lineRule="auto"/>
        <w:ind w:firstLine="420" w:firstLineChars="200"/>
        <w:rPr>
          <w:color w:val="auto"/>
          <w:szCs w:val="21"/>
          <w:highlight w:val="none"/>
        </w:rPr>
      </w:pPr>
      <w:r>
        <w:rPr>
          <w:color w:val="auto"/>
          <w:szCs w:val="21"/>
          <w:highlight w:val="none"/>
        </w:rPr>
        <w:t>⑤其他不属于属性改变的情形；</w:t>
      </w:r>
    </w:p>
    <w:p w14:paraId="7474D007">
      <w:pPr>
        <w:shd w:val="clear"/>
        <w:spacing w:line="276" w:lineRule="auto"/>
        <w:ind w:firstLine="420" w:firstLineChars="200"/>
        <w:rPr>
          <w:color w:val="auto"/>
          <w:szCs w:val="21"/>
          <w:highlight w:val="none"/>
        </w:rPr>
      </w:pPr>
      <w:r>
        <w:rPr>
          <w:rFonts w:hint="eastAsia"/>
          <w:color w:val="auto"/>
          <w:szCs w:val="21"/>
          <w:highlight w:val="none"/>
        </w:rPr>
        <w:t>（2）</w:t>
      </w:r>
      <w:r>
        <w:rPr>
          <w:color w:val="auto"/>
          <w:szCs w:val="21"/>
          <w:highlight w:val="none"/>
        </w:rPr>
        <w:t>中国境内生产的组件成本占比达到规定比例</w:t>
      </w:r>
      <w:r>
        <w:rPr>
          <w:rFonts w:hint="eastAsia"/>
          <w:color w:val="auto"/>
          <w:szCs w:val="21"/>
          <w:highlight w:val="none"/>
        </w:rPr>
        <w:t>。</w:t>
      </w:r>
    </w:p>
    <w:p w14:paraId="405D8B10">
      <w:pPr>
        <w:shd w:val="clear"/>
        <w:spacing w:line="276" w:lineRule="auto"/>
        <w:ind w:firstLine="420" w:firstLineChars="200"/>
        <w:rPr>
          <w:color w:val="auto"/>
          <w:szCs w:val="21"/>
          <w:highlight w:val="none"/>
        </w:rPr>
      </w:pPr>
      <w:r>
        <w:rPr>
          <w:rFonts w:hint="eastAsia"/>
          <w:color w:val="auto"/>
          <w:szCs w:val="21"/>
          <w:highlight w:val="none"/>
        </w:rPr>
        <w:t>①产品在中国境内生产的组件成本占比应当达到规定比例，计算公式为：产品在中国境内生产的组件成本/产品总成本≥规定比例；</w:t>
      </w:r>
    </w:p>
    <w:p w14:paraId="5FACBBA7">
      <w:pPr>
        <w:shd w:val="clear"/>
        <w:spacing w:line="276" w:lineRule="auto"/>
        <w:ind w:firstLine="420" w:firstLineChars="200"/>
        <w:rPr>
          <w:color w:val="auto"/>
          <w:szCs w:val="21"/>
          <w:highlight w:val="none"/>
        </w:rPr>
      </w:pPr>
      <w:r>
        <w:rPr>
          <w:rFonts w:hint="eastAsia"/>
          <w:color w:val="auto"/>
          <w:szCs w:val="21"/>
          <w:highlight w:val="none"/>
        </w:rPr>
        <w:t>②产品在中国境内生产的组件成本，按照《中国境内生产的组件成本核算基本规则》计算；</w:t>
      </w:r>
    </w:p>
    <w:p w14:paraId="00A7E384">
      <w:pPr>
        <w:shd w:val="clear"/>
        <w:spacing w:line="276" w:lineRule="auto"/>
        <w:ind w:firstLine="420" w:firstLineChars="200"/>
        <w:rPr>
          <w:color w:val="auto"/>
          <w:szCs w:val="21"/>
          <w:highlight w:val="none"/>
        </w:rPr>
      </w:pPr>
      <w:r>
        <w:rPr>
          <w:rFonts w:hint="eastAsia"/>
          <w:color w:val="auto"/>
          <w:szCs w:val="21"/>
          <w:highlight w:val="none"/>
        </w:rPr>
        <w:t>③中国境内生产的组件成本占比相关要求实施前，符合第（1）项条件的产品在政府采购活动中视同本国产品。</w:t>
      </w:r>
    </w:p>
    <w:p w14:paraId="43CFFD5E">
      <w:pPr>
        <w:shd w:val="clear"/>
        <w:spacing w:line="276" w:lineRule="auto"/>
        <w:ind w:firstLine="420" w:firstLineChars="200"/>
        <w:rPr>
          <w:color w:val="auto"/>
          <w:szCs w:val="21"/>
          <w:highlight w:val="none"/>
        </w:rPr>
      </w:pPr>
      <w:r>
        <w:rPr>
          <w:rFonts w:hint="eastAsia"/>
          <w:color w:val="auto"/>
          <w:szCs w:val="21"/>
          <w:highlight w:val="none"/>
        </w:rPr>
        <w:t>（3）</w:t>
      </w:r>
      <w:r>
        <w:rPr>
          <w:color w:val="auto"/>
          <w:szCs w:val="21"/>
          <w:highlight w:val="none"/>
        </w:rPr>
        <w:t>特定产品的关键组件和工序在中国境内完成。</w:t>
      </w:r>
    </w:p>
    <w:p w14:paraId="1D37E4C1">
      <w:pPr>
        <w:shd w:val="clear"/>
        <w:spacing w:line="276" w:lineRule="auto"/>
        <w:ind w:firstLine="420" w:firstLineChars="200"/>
        <w:rPr>
          <w:color w:val="auto"/>
          <w:szCs w:val="21"/>
          <w:highlight w:val="none"/>
        </w:rPr>
      </w:pPr>
      <w:r>
        <w:rPr>
          <w:rFonts w:hint="eastAsia"/>
          <w:color w:val="auto"/>
          <w:szCs w:val="21"/>
          <w:highlight w:val="none"/>
        </w:rPr>
        <w:t>①对特定产品，在符合第（1）项和第（2）项条件的基础上，应当符合财政部会同有关行业主管部门确定的其关键组件、关键工序在中国境内生产、完成等要求；</w:t>
      </w:r>
    </w:p>
    <w:p w14:paraId="044F8ABF">
      <w:pPr>
        <w:shd w:val="clear"/>
        <w:spacing w:line="276" w:lineRule="auto"/>
        <w:ind w:firstLine="420" w:firstLineChars="200"/>
        <w:rPr>
          <w:color w:val="auto"/>
          <w:szCs w:val="21"/>
          <w:highlight w:val="none"/>
        </w:rPr>
      </w:pPr>
      <w:r>
        <w:rPr>
          <w:rFonts w:hint="eastAsia"/>
          <w:color w:val="auto"/>
          <w:szCs w:val="21"/>
          <w:highlight w:val="none"/>
        </w:rPr>
        <w:t>②特定产品的关键组件、关键工序符合相关要求实施前，符合第（1）项和第（2）项条件的产品在政府采购活动中视同本国产品。</w:t>
      </w:r>
    </w:p>
    <w:p w14:paraId="7A8A7190">
      <w:pPr>
        <w:shd w:val="clear"/>
        <w:spacing w:before="120" w:line="360" w:lineRule="auto"/>
        <w:ind w:left="819" w:leftChars="190" w:hanging="420" w:hangingChars="200"/>
        <w:rPr>
          <w:color w:val="auto"/>
          <w:szCs w:val="21"/>
          <w:highlight w:val="none"/>
        </w:rPr>
      </w:pPr>
      <w:r>
        <w:rPr>
          <w:rFonts w:hint="eastAsia"/>
          <w:color w:val="auto"/>
          <w:szCs w:val="21"/>
          <w:highlight w:val="none"/>
        </w:rPr>
        <w:t>1.9.2 本国产品标准的适用范围</w:t>
      </w:r>
    </w:p>
    <w:p w14:paraId="2C3399A6">
      <w:pPr>
        <w:shd w:val="clear"/>
        <w:spacing w:line="276" w:lineRule="auto"/>
        <w:ind w:firstLine="420" w:firstLineChars="200"/>
        <w:rPr>
          <w:color w:val="auto"/>
          <w:szCs w:val="21"/>
          <w:highlight w:val="none"/>
        </w:rPr>
      </w:pPr>
      <w:r>
        <w:rPr>
          <w:color w:val="auto"/>
          <w:szCs w:val="21"/>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b/>
          <w:bCs/>
          <w:color w:val="auto"/>
          <w:szCs w:val="21"/>
          <w:highlight w:val="none"/>
        </w:rPr>
        <w:t>本项目是否适用对本国产品的支持政策详见供应商须知前附表。</w:t>
      </w:r>
    </w:p>
    <w:p w14:paraId="529A445A">
      <w:pPr>
        <w:shd w:val="clear"/>
        <w:spacing w:line="276" w:lineRule="auto"/>
        <w:ind w:firstLine="420" w:firstLineChars="200"/>
        <w:rPr>
          <w:color w:val="auto"/>
          <w:szCs w:val="21"/>
          <w:highlight w:val="none"/>
        </w:rPr>
      </w:pPr>
      <w:r>
        <w:rPr>
          <w:color w:val="auto"/>
          <w:szCs w:val="21"/>
          <w:highlight w:val="none"/>
        </w:rPr>
        <w:t>中华人民共和国缔结或者共同参加的国际条约、协定对政府采购中本国产品政策另有规定的，按照有关条约、协定执行。</w:t>
      </w:r>
    </w:p>
    <w:p w14:paraId="033D22BD">
      <w:pPr>
        <w:shd w:val="clear"/>
        <w:spacing w:before="120" w:line="320" w:lineRule="atLeast"/>
        <w:ind w:firstLine="420" w:firstLineChars="200"/>
        <w:rPr>
          <w:color w:val="auto"/>
          <w:szCs w:val="21"/>
          <w:highlight w:val="none"/>
        </w:rPr>
      </w:pPr>
      <w:r>
        <w:rPr>
          <w:rFonts w:hint="eastAsia"/>
          <w:color w:val="auto"/>
          <w:szCs w:val="21"/>
          <w:highlight w:val="none"/>
        </w:rPr>
        <w:t>1.9.3 价格评审优惠</w:t>
      </w:r>
    </w:p>
    <w:p w14:paraId="5B6A71AB">
      <w:pPr>
        <w:shd w:val="clear"/>
        <w:spacing w:before="120" w:line="320" w:lineRule="atLeast"/>
        <w:ind w:firstLine="420" w:firstLineChars="200"/>
        <w:rPr>
          <w:color w:val="auto"/>
          <w:szCs w:val="21"/>
          <w:highlight w:val="none"/>
        </w:rPr>
      </w:pPr>
      <w:r>
        <w:rPr>
          <w:rFonts w:hint="eastAsia"/>
          <w:color w:val="auto"/>
          <w:szCs w:val="21"/>
          <w:highlight w:val="none"/>
        </w:rPr>
        <w:t>既有本国产品又有非本国产品参与竞争的，依法对本国产品给予价格评审优惠，对本国产品的报价给予20%的价格扣除，用扣除后的价格参与评审。</w:t>
      </w:r>
    </w:p>
    <w:p w14:paraId="1D979221">
      <w:pPr>
        <w:shd w:val="clear"/>
        <w:spacing w:before="120" w:line="320" w:lineRule="atLeast"/>
        <w:ind w:firstLine="420" w:firstLineChars="200"/>
        <w:rPr>
          <w:color w:val="auto"/>
          <w:szCs w:val="21"/>
          <w:highlight w:val="none"/>
        </w:rPr>
      </w:pPr>
      <w:r>
        <w:rPr>
          <w:rFonts w:hint="eastAsia"/>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ACDC0C5">
      <w:pPr>
        <w:shd w:val="clear"/>
        <w:spacing w:before="120" w:line="320" w:lineRule="atLeast"/>
        <w:ind w:firstLine="420" w:firstLineChars="200"/>
        <w:rPr>
          <w:color w:val="auto"/>
          <w:szCs w:val="21"/>
          <w:highlight w:val="none"/>
        </w:rPr>
      </w:pPr>
      <w:r>
        <w:rPr>
          <w:rFonts w:hint="eastAsia"/>
          <w:color w:val="auto"/>
          <w:szCs w:val="21"/>
          <w:highlight w:val="none"/>
        </w:rPr>
        <w:t>价格扣除比例在第四章评审方法及标准中规定。</w:t>
      </w:r>
    </w:p>
    <w:p w14:paraId="22693C08">
      <w:pPr>
        <w:shd w:val="clear"/>
        <w:spacing w:before="120" w:line="320" w:lineRule="atLeast"/>
        <w:ind w:firstLine="420" w:firstLineChars="200"/>
        <w:rPr>
          <w:color w:val="auto"/>
          <w:szCs w:val="21"/>
          <w:highlight w:val="none"/>
        </w:rPr>
      </w:pPr>
      <w:r>
        <w:rPr>
          <w:rFonts w:hint="eastAsia"/>
          <w:color w:val="auto"/>
          <w:szCs w:val="21"/>
          <w:highlight w:val="none"/>
        </w:rPr>
        <w:t>1.9.4政策执行要求</w:t>
      </w:r>
    </w:p>
    <w:p w14:paraId="3A30B90D">
      <w:pPr>
        <w:shd w:val="clear"/>
        <w:spacing w:before="120" w:line="320" w:lineRule="atLeast"/>
        <w:ind w:firstLine="420" w:firstLineChars="200"/>
        <w:rPr>
          <w:color w:val="auto"/>
          <w:szCs w:val="21"/>
          <w:highlight w:val="none"/>
        </w:rPr>
      </w:pPr>
      <w:r>
        <w:rPr>
          <w:rFonts w:hint="eastAsia"/>
          <w:color w:val="auto"/>
          <w:szCs w:val="21"/>
          <w:highlight w:val="none"/>
        </w:rPr>
        <w:t>1</w:t>
      </w:r>
      <w:r>
        <w:rPr>
          <w:rFonts w:hint="eastAsia"/>
          <w:color w:val="auto"/>
          <w:szCs w:val="21"/>
          <w:highlight w:val="none"/>
          <w:lang w:val="en-US" w:eastAsia="zh-CN"/>
        </w:rPr>
        <w:t>.</w:t>
      </w:r>
      <w:r>
        <w:rPr>
          <w:rFonts w:hint="eastAsia"/>
          <w:color w:val="auto"/>
          <w:szCs w:val="21"/>
          <w:highlight w:val="none"/>
        </w:rPr>
        <w:t>9.4.1产品在中国境内生产的组件成本核算规则：产品在中国境内生产的组件成本，按照《中国境内生产的组件成本核算基本规则》计算。</w:t>
      </w:r>
    </w:p>
    <w:p w14:paraId="7A37FFC3">
      <w:pPr>
        <w:shd w:val="clear"/>
        <w:spacing w:before="120" w:line="360" w:lineRule="auto"/>
        <w:ind w:firstLine="2520" w:firstLineChars="1200"/>
        <w:rPr>
          <w:color w:val="auto"/>
          <w:szCs w:val="21"/>
          <w:highlight w:val="none"/>
        </w:rPr>
      </w:pPr>
      <w:r>
        <w:rPr>
          <w:rFonts w:hint="eastAsia"/>
          <w:color w:val="auto"/>
          <w:szCs w:val="21"/>
          <w:highlight w:val="none"/>
        </w:rPr>
        <w:t>《中国境内生产的组件成本核算基本规则》</w:t>
      </w:r>
    </w:p>
    <w:p w14:paraId="515BC616">
      <w:pPr>
        <w:shd w:val="clear"/>
        <w:spacing w:before="120"/>
        <w:ind w:firstLine="420" w:firstLineChars="200"/>
        <w:rPr>
          <w:color w:val="auto"/>
          <w:szCs w:val="21"/>
          <w:highlight w:val="none"/>
        </w:rPr>
      </w:pPr>
      <w:r>
        <w:rPr>
          <w:rFonts w:hint="eastAsia"/>
          <w:color w:val="auto"/>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8CB29B6">
      <w:pPr>
        <w:shd w:val="clear"/>
        <w:spacing w:before="120"/>
        <w:ind w:firstLine="420" w:firstLineChars="200"/>
        <w:rPr>
          <w:color w:val="auto"/>
          <w:szCs w:val="21"/>
          <w:highlight w:val="none"/>
        </w:rPr>
      </w:pPr>
      <w:r>
        <w:rPr>
          <w:rFonts w:hint="eastAsia"/>
          <w:color w:val="auto"/>
          <w:szCs w:val="21"/>
          <w:highlight w:val="none"/>
        </w:rPr>
        <w:t>1.产品的一级组件是指直接组成产品的组件。产品的二级组件是指直接组成产品一级组件的组件。一级组件不可分解的，视同二级组件。</w:t>
      </w:r>
    </w:p>
    <w:p w14:paraId="350BFE4A">
      <w:pPr>
        <w:shd w:val="clear"/>
        <w:spacing w:before="120"/>
        <w:ind w:firstLine="420" w:firstLineChars="200"/>
        <w:rPr>
          <w:color w:val="auto"/>
          <w:szCs w:val="21"/>
          <w:highlight w:val="none"/>
        </w:rPr>
      </w:pPr>
      <w:r>
        <w:rPr>
          <w:rFonts w:hint="eastAsia"/>
          <w:color w:val="auto"/>
          <w:szCs w:val="21"/>
          <w:highlight w:val="none"/>
        </w:rPr>
        <w:t>2.二级组件在中国境内生产的，其全部成本计入中国境内生产的组件成本；二级组件不在中国境内生产的，其成本不计入中国境内生产的组件成本。</w:t>
      </w:r>
    </w:p>
    <w:p w14:paraId="28272830">
      <w:pPr>
        <w:shd w:val="clear"/>
        <w:spacing w:before="120"/>
        <w:ind w:firstLine="420" w:firstLineChars="200"/>
        <w:rPr>
          <w:color w:val="auto"/>
          <w:szCs w:val="21"/>
          <w:highlight w:val="none"/>
        </w:rPr>
      </w:pPr>
      <w:r>
        <w:rPr>
          <w:rFonts w:hint="eastAsia"/>
          <w:color w:val="auto"/>
          <w:szCs w:val="21"/>
          <w:highlight w:val="none"/>
        </w:rPr>
        <w:t>3.产品总成本和组件成本以相关会计核算数据、采购合同、进货记录等为基础进行计算。</w:t>
      </w:r>
    </w:p>
    <w:p w14:paraId="013D81F9">
      <w:pPr>
        <w:shd w:val="clear"/>
        <w:spacing w:before="120"/>
        <w:ind w:firstLine="420" w:firstLineChars="200"/>
        <w:rPr>
          <w:color w:val="auto"/>
          <w:szCs w:val="21"/>
          <w:highlight w:val="none"/>
        </w:rPr>
      </w:pPr>
      <w:r>
        <w:rPr>
          <w:rFonts w:hint="eastAsia"/>
          <w:color w:val="auto"/>
          <w:szCs w:val="21"/>
          <w:highlight w:val="none"/>
        </w:rPr>
        <w:t>4.需要对成本核算规则予以进一步明确的其他有关事项，由财政部会同有关部门另行规定。</w:t>
      </w:r>
    </w:p>
    <w:p w14:paraId="2FAFDA57">
      <w:pPr>
        <w:shd w:val="clear"/>
        <w:spacing w:before="120" w:line="320" w:lineRule="atLeast"/>
        <w:ind w:firstLine="420" w:firstLineChars="200"/>
        <w:rPr>
          <w:color w:val="auto"/>
          <w:szCs w:val="21"/>
          <w:highlight w:val="none"/>
        </w:rPr>
      </w:pPr>
      <w:r>
        <w:rPr>
          <w:rFonts w:hint="eastAsia"/>
          <w:color w:val="auto"/>
          <w:szCs w:val="21"/>
          <w:highlight w:val="none"/>
        </w:rPr>
        <w:t>1.9.4.2证明材料提交与审查：供应商需在投标（响应）文件中对其提供的产品出具《关于符合本国产品标准的声明函》（样式见响应文件格式）或财政部会同有关部门规定的有关证明文件。</w:t>
      </w:r>
      <w:r>
        <w:rPr>
          <w:rFonts w:hint="eastAsia"/>
          <w:b/>
          <w:bCs/>
          <w:color w:val="auto"/>
          <w:szCs w:val="21"/>
          <w:highlight w:val="none"/>
        </w:rPr>
        <w:t>医疗器械产品凭药品监督管理部门授予的准字号注册证直接认定属于在中国境内生产的产品。</w:t>
      </w:r>
      <w:r>
        <w:rPr>
          <w:rFonts w:hint="eastAsia"/>
          <w:color w:val="auto"/>
          <w:szCs w:val="21"/>
          <w:highlight w:val="none"/>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08580DE2">
      <w:pPr>
        <w:pStyle w:val="19"/>
        <w:shd w:val="clear"/>
        <w:ind w:firstLine="420" w:firstLineChars="200"/>
        <w:rPr>
          <w:color w:val="auto"/>
          <w:sz w:val="21"/>
          <w:szCs w:val="21"/>
          <w:highlight w:val="none"/>
        </w:rPr>
      </w:pPr>
      <w:r>
        <w:rPr>
          <w:rFonts w:hint="eastAsia"/>
          <w:color w:val="auto"/>
          <w:sz w:val="21"/>
          <w:szCs w:val="21"/>
          <w:highlight w:val="none"/>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不认定为本国产品。</w:t>
      </w:r>
    </w:p>
    <w:p w14:paraId="351940A6">
      <w:pPr>
        <w:pStyle w:val="19"/>
        <w:shd w:val="clear"/>
        <w:ind w:firstLine="420" w:firstLineChars="200"/>
        <w:rPr>
          <w:color w:val="auto"/>
          <w:sz w:val="21"/>
          <w:szCs w:val="21"/>
          <w:highlight w:val="none"/>
        </w:rPr>
      </w:pPr>
      <w:r>
        <w:rPr>
          <w:rFonts w:hint="eastAsia"/>
          <w:color w:val="auto"/>
          <w:sz w:val="21"/>
          <w:szCs w:val="21"/>
          <w:highlight w:val="none"/>
        </w:rPr>
        <w:t>澄清补正应当按照“6.3.3澄清、说明或补正”的规定提交。</w:t>
      </w:r>
    </w:p>
    <w:p w14:paraId="24D20293">
      <w:pPr>
        <w:pStyle w:val="19"/>
        <w:shd w:val="clear"/>
        <w:ind w:firstLine="420" w:firstLineChars="200"/>
        <w:rPr>
          <w:color w:val="auto"/>
          <w:sz w:val="21"/>
          <w:szCs w:val="21"/>
          <w:highlight w:val="none"/>
        </w:rPr>
      </w:pPr>
      <w:r>
        <w:rPr>
          <w:rFonts w:hint="eastAsia"/>
          <w:color w:val="auto"/>
          <w:sz w:val="21"/>
          <w:szCs w:val="21"/>
          <w:highlight w:val="none"/>
        </w:rPr>
        <w:t>1.9.4.3成本核算与承诺</w:t>
      </w:r>
    </w:p>
    <w:p w14:paraId="27B99091">
      <w:pPr>
        <w:pStyle w:val="19"/>
        <w:shd w:val="clear"/>
        <w:ind w:firstLine="420" w:firstLineChars="200"/>
        <w:rPr>
          <w:color w:val="auto"/>
          <w:sz w:val="21"/>
          <w:szCs w:val="21"/>
          <w:highlight w:val="none"/>
        </w:rPr>
      </w:pPr>
      <w:r>
        <w:rPr>
          <w:color w:val="auto"/>
          <w:sz w:val="21"/>
          <w:szCs w:val="21"/>
          <w:highlight w:val="none"/>
        </w:rPr>
        <w:t>供应商应依据《中国境内生产的组件成本核算基本规则》核算产品成本占比，并对核算结果负责，按要求提交《</w:t>
      </w:r>
      <w:r>
        <w:rPr>
          <w:rFonts w:hint="eastAsia"/>
          <w:color w:val="auto"/>
          <w:sz w:val="21"/>
          <w:szCs w:val="21"/>
          <w:highlight w:val="none"/>
        </w:rPr>
        <w:t>关于符合</w:t>
      </w:r>
      <w:r>
        <w:rPr>
          <w:color w:val="auto"/>
          <w:sz w:val="21"/>
          <w:szCs w:val="21"/>
          <w:highlight w:val="none"/>
        </w:rPr>
        <w:t>本国产品</w:t>
      </w:r>
      <w:r>
        <w:rPr>
          <w:rFonts w:hint="eastAsia"/>
          <w:color w:val="auto"/>
          <w:sz w:val="21"/>
          <w:szCs w:val="21"/>
          <w:highlight w:val="none"/>
        </w:rPr>
        <w:t>标准的</w:t>
      </w:r>
      <w:r>
        <w:rPr>
          <w:color w:val="auto"/>
          <w:sz w:val="21"/>
          <w:szCs w:val="21"/>
          <w:highlight w:val="none"/>
        </w:rPr>
        <w:t>成本占比承诺函》</w:t>
      </w:r>
      <w:r>
        <w:rPr>
          <w:rFonts w:hint="eastAsia"/>
          <w:color w:val="auto"/>
          <w:sz w:val="21"/>
          <w:szCs w:val="21"/>
          <w:highlight w:val="none"/>
        </w:rPr>
        <w:t>（如适用）</w:t>
      </w:r>
      <w:r>
        <w:rPr>
          <w:color w:val="auto"/>
          <w:sz w:val="21"/>
          <w:szCs w:val="21"/>
          <w:highlight w:val="none"/>
        </w:rPr>
        <w:t>（参考模板</w:t>
      </w:r>
      <w:r>
        <w:rPr>
          <w:rFonts w:hint="eastAsia"/>
          <w:color w:val="auto"/>
          <w:sz w:val="21"/>
          <w:szCs w:val="21"/>
          <w:highlight w:val="none"/>
        </w:rPr>
        <w:t>详见响应文件格式</w:t>
      </w:r>
      <w:r>
        <w:rPr>
          <w:color w:val="auto"/>
          <w:sz w:val="21"/>
          <w:szCs w:val="21"/>
          <w:highlight w:val="none"/>
        </w:rPr>
        <w:t>）。相关成本核算的原始凭证应妥善留存，以备核查。采购人可在履约验收环节对相关材料进行抽查。</w:t>
      </w:r>
    </w:p>
    <w:p w14:paraId="14EBCDA1">
      <w:pPr>
        <w:shd w:val="clear"/>
        <w:spacing w:before="120" w:line="320" w:lineRule="atLeast"/>
        <w:ind w:firstLine="420" w:firstLineChars="200"/>
        <w:rPr>
          <w:color w:val="auto"/>
          <w:szCs w:val="21"/>
          <w:highlight w:val="none"/>
        </w:rPr>
      </w:pPr>
      <w:r>
        <w:rPr>
          <w:rFonts w:hint="eastAsia"/>
          <w:color w:val="auto"/>
          <w:szCs w:val="21"/>
          <w:highlight w:val="none"/>
        </w:rPr>
        <w:t>1.9.5 争议处理</w:t>
      </w:r>
    </w:p>
    <w:p w14:paraId="353C4523">
      <w:pPr>
        <w:shd w:val="clear"/>
        <w:spacing w:before="120" w:line="360" w:lineRule="auto"/>
        <w:ind w:firstLine="420" w:firstLineChars="200"/>
        <w:rPr>
          <w:color w:val="auto"/>
          <w:szCs w:val="21"/>
          <w:highlight w:val="none"/>
        </w:rPr>
      </w:pPr>
      <w:r>
        <w:rPr>
          <w:rFonts w:hint="eastAsia"/>
          <w:color w:val="auto"/>
          <w:szCs w:val="21"/>
          <w:highlight w:val="none"/>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64350EEA">
      <w:pPr>
        <w:shd w:val="clear"/>
        <w:spacing w:before="120" w:line="320" w:lineRule="atLeast"/>
        <w:ind w:left="2" w:leftChars="1" w:firstLine="422" w:firstLineChars="200"/>
        <w:outlineLvl w:val="1"/>
        <w:rPr>
          <w:b/>
          <w:bCs/>
          <w:color w:val="auto"/>
          <w:kern w:val="0"/>
          <w:szCs w:val="21"/>
          <w:highlight w:val="none"/>
        </w:rPr>
      </w:pPr>
      <w:bookmarkStart w:id="33" w:name="_Toc254970675"/>
      <w:bookmarkStart w:id="34" w:name="_Toc254970534"/>
      <w:r>
        <w:rPr>
          <w:b/>
          <w:bCs/>
          <w:color w:val="auto"/>
          <w:kern w:val="0"/>
          <w:szCs w:val="21"/>
          <w:highlight w:val="none"/>
        </w:rPr>
        <w:t>2．采购文件</w:t>
      </w:r>
      <w:bookmarkEnd w:id="33"/>
      <w:bookmarkEnd w:id="34"/>
    </w:p>
    <w:p w14:paraId="628A1C3B">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2.1采购文件的构成</w:t>
      </w:r>
    </w:p>
    <w:p w14:paraId="6769F745">
      <w:pPr>
        <w:shd w:val="clear"/>
        <w:spacing w:before="120" w:line="320" w:lineRule="atLeast"/>
        <w:ind w:firstLine="420" w:firstLineChars="200"/>
        <w:rPr>
          <w:color w:val="auto"/>
          <w:szCs w:val="21"/>
          <w:highlight w:val="none"/>
        </w:rPr>
      </w:pPr>
      <w:r>
        <w:rPr>
          <w:color w:val="auto"/>
          <w:szCs w:val="21"/>
          <w:highlight w:val="none"/>
        </w:rPr>
        <w:t>第一章 磋商公告</w:t>
      </w:r>
    </w:p>
    <w:p w14:paraId="67400B39">
      <w:pPr>
        <w:shd w:val="clear"/>
        <w:spacing w:before="120" w:line="320" w:lineRule="atLeast"/>
        <w:ind w:firstLine="420" w:firstLineChars="200"/>
        <w:rPr>
          <w:color w:val="auto"/>
          <w:szCs w:val="21"/>
          <w:highlight w:val="none"/>
        </w:rPr>
      </w:pPr>
      <w:r>
        <w:rPr>
          <w:color w:val="auto"/>
          <w:szCs w:val="21"/>
          <w:highlight w:val="none"/>
        </w:rPr>
        <w:t>第二章 采购需求</w:t>
      </w:r>
    </w:p>
    <w:p w14:paraId="1EFB7EE6">
      <w:pPr>
        <w:shd w:val="clear"/>
        <w:spacing w:before="120" w:line="320" w:lineRule="atLeast"/>
        <w:ind w:firstLine="420" w:firstLineChars="200"/>
        <w:rPr>
          <w:color w:val="auto"/>
          <w:szCs w:val="21"/>
          <w:highlight w:val="none"/>
        </w:rPr>
      </w:pPr>
      <w:r>
        <w:rPr>
          <w:color w:val="auto"/>
          <w:szCs w:val="21"/>
          <w:highlight w:val="none"/>
        </w:rPr>
        <w:t>第三章 供应商须知</w:t>
      </w:r>
    </w:p>
    <w:p w14:paraId="313FF454">
      <w:pPr>
        <w:shd w:val="clear"/>
        <w:spacing w:before="120" w:line="320" w:lineRule="atLeast"/>
        <w:ind w:firstLine="420" w:firstLineChars="200"/>
        <w:rPr>
          <w:color w:val="auto"/>
          <w:szCs w:val="21"/>
          <w:highlight w:val="none"/>
        </w:rPr>
      </w:pPr>
      <w:r>
        <w:rPr>
          <w:color w:val="auto"/>
          <w:szCs w:val="21"/>
          <w:highlight w:val="none"/>
        </w:rPr>
        <w:t>第四章 评审方法及标准</w:t>
      </w:r>
    </w:p>
    <w:p w14:paraId="7D8D0BE2">
      <w:pPr>
        <w:shd w:val="clear"/>
        <w:spacing w:before="120" w:line="320" w:lineRule="atLeast"/>
        <w:ind w:firstLine="420" w:firstLineChars="200"/>
        <w:rPr>
          <w:color w:val="auto"/>
          <w:szCs w:val="21"/>
          <w:highlight w:val="none"/>
        </w:rPr>
      </w:pPr>
      <w:r>
        <w:rPr>
          <w:color w:val="auto"/>
          <w:szCs w:val="21"/>
          <w:highlight w:val="none"/>
        </w:rPr>
        <w:t>第五章 合同主要条款格式</w:t>
      </w:r>
    </w:p>
    <w:p w14:paraId="270DE759">
      <w:pPr>
        <w:shd w:val="clear"/>
        <w:spacing w:before="120" w:line="320" w:lineRule="atLeast"/>
        <w:ind w:firstLine="420" w:firstLineChars="200"/>
        <w:rPr>
          <w:color w:val="auto"/>
          <w:szCs w:val="21"/>
          <w:highlight w:val="none"/>
        </w:rPr>
      </w:pPr>
      <w:r>
        <w:rPr>
          <w:color w:val="auto"/>
          <w:szCs w:val="21"/>
          <w:highlight w:val="none"/>
        </w:rPr>
        <w:t>第六章 响应文件格式</w:t>
      </w:r>
    </w:p>
    <w:p w14:paraId="5B70F9C0">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2.2供应商的风险</w:t>
      </w:r>
    </w:p>
    <w:p w14:paraId="182A3257">
      <w:pPr>
        <w:shd w:val="clear"/>
        <w:spacing w:before="120" w:line="320" w:lineRule="atLeast"/>
        <w:ind w:firstLine="420" w:firstLineChars="200"/>
        <w:rPr>
          <w:color w:val="auto"/>
          <w:szCs w:val="21"/>
          <w:highlight w:val="none"/>
        </w:rPr>
      </w:pPr>
      <w:r>
        <w:rPr>
          <w:color w:val="auto"/>
          <w:szCs w:val="21"/>
          <w:highlight w:val="none"/>
        </w:rPr>
        <w:t>供应商没有按照采购文件要求提供全部资料，或者供应商没有对采购文件在各方面作出实质性响应是供应商的风险，并可能导致其响应被否决。</w:t>
      </w:r>
    </w:p>
    <w:p w14:paraId="25D9E330">
      <w:pPr>
        <w:shd w:val="clear"/>
        <w:spacing w:before="120" w:line="320" w:lineRule="atLeast"/>
        <w:ind w:firstLine="422" w:firstLineChars="200"/>
        <w:outlineLvl w:val="2"/>
        <w:rPr>
          <w:b/>
          <w:color w:val="auto"/>
          <w:szCs w:val="21"/>
          <w:highlight w:val="none"/>
        </w:rPr>
      </w:pPr>
      <w:r>
        <w:rPr>
          <w:b/>
          <w:bCs/>
          <w:color w:val="auto"/>
          <w:kern w:val="0"/>
          <w:szCs w:val="21"/>
          <w:highlight w:val="none"/>
        </w:rPr>
        <w:t>2.3采购文件的澄清与修改</w:t>
      </w:r>
    </w:p>
    <w:p w14:paraId="32ED6907">
      <w:pPr>
        <w:shd w:val="clear"/>
        <w:spacing w:before="120" w:line="320" w:lineRule="atLeast"/>
        <w:ind w:firstLine="420" w:firstLineChars="200"/>
        <w:rPr>
          <w:color w:val="auto"/>
          <w:szCs w:val="21"/>
          <w:highlight w:val="none"/>
        </w:rPr>
      </w:pPr>
      <w:r>
        <w:rPr>
          <w:color w:val="auto"/>
          <w:szCs w:val="21"/>
          <w:highlight w:val="none"/>
        </w:rPr>
        <w:t>2.3.1</w:t>
      </w:r>
      <w:r>
        <w:rPr>
          <w:rFonts w:hint="eastAsia"/>
          <w:color w:val="auto"/>
          <w:szCs w:val="21"/>
          <w:highlight w:val="none"/>
        </w:rPr>
        <w:t>任何已获得采购文件的潜在供应商，均可</w:t>
      </w:r>
      <w:r>
        <w:rPr>
          <w:color w:val="auto"/>
          <w:szCs w:val="21"/>
          <w:highlight w:val="none"/>
        </w:rPr>
        <w:t>以书面形式要求采购代理机构作出书面解释、澄清</w:t>
      </w:r>
      <w:r>
        <w:rPr>
          <w:rFonts w:hint="eastAsia"/>
          <w:color w:val="auto"/>
          <w:szCs w:val="21"/>
          <w:highlight w:val="none"/>
        </w:rPr>
        <w:t>。</w:t>
      </w:r>
    </w:p>
    <w:p w14:paraId="58E2FB0C">
      <w:pPr>
        <w:shd w:val="clear"/>
        <w:spacing w:before="120" w:line="320" w:lineRule="atLeast"/>
        <w:ind w:firstLine="420" w:firstLineChars="200"/>
        <w:rPr>
          <w:color w:val="auto"/>
          <w:szCs w:val="21"/>
          <w:highlight w:val="none"/>
        </w:rPr>
      </w:pPr>
      <w:r>
        <w:rPr>
          <w:color w:val="auto"/>
          <w:szCs w:val="21"/>
          <w:highlight w:val="none"/>
        </w:rPr>
        <w:t>2.3.2</w:t>
      </w:r>
      <w:r>
        <w:rPr>
          <w:rFonts w:hint="eastAsia"/>
          <w:color w:val="auto"/>
          <w:szCs w:val="21"/>
          <w:highlight w:val="none"/>
        </w:rPr>
        <w:t>采购人、采购代理机构可以对已发出的采购文件进行必要的澄清或者修改，澄清或者修改的内容可能影响响应文件编制的，采购人、采购代理机构应当在提交首次响应文件截止之日3个工作日前，在供应商须知前附表规定的方式通知所有获取采购文件的潜在供应商，不足3个工作日的，采购人、采购代理机构应当顺延提交首次响应文件截止时间。</w:t>
      </w:r>
      <w:r>
        <w:rPr>
          <w:color w:val="auto"/>
          <w:szCs w:val="21"/>
          <w:highlight w:val="none"/>
        </w:rPr>
        <w:t xml:space="preserve"> </w:t>
      </w:r>
    </w:p>
    <w:p w14:paraId="16C5DC78">
      <w:pPr>
        <w:shd w:val="clear"/>
        <w:spacing w:before="120" w:line="320" w:lineRule="atLeast"/>
        <w:ind w:firstLine="420" w:firstLineChars="200"/>
        <w:rPr>
          <w:color w:val="auto"/>
          <w:szCs w:val="21"/>
          <w:highlight w:val="none"/>
        </w:rPr>
      </w:pPr>
      <w:r>
        <w:rPr>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3FA7AAA8">
      <w:pPr>
        <w:shd w:val="clear"/>
        <w:spacing w:before="120" w:line="320" w:lineRule="atLeast"/>
        <w:ind w:left="2" w:leftChars="1" w:firstLine="422" w:firstLineChars="200"/>
        <w:outlineLvl w:val="1"/>
        <w:rPr>
          <w:b/>
          <w:bCs/>
          <w:color w:val="auto"/>
          <w:kern w:val="0"/>
          <w:szCs w:val="21"/>
          <w:highlight w:val="none"/>
        </w:rPr>
      </w:pPr>
      <w:bookmarkStart w:id="35" w:name="_Toc254970676"/>
      <w:bookmarkStart w:id="36" w:name="_Toc254970535"/>
      <w:r>
        <w:rPr>
          <w:b/>
          <w:bCs/>
          <w:color w:val="auto"/>
          <w:kern w:val="0"/>
          <w:szCs w:val="21"/>
          <w:highlight w:val="none"/>
        </w:rPr>
        <w:t>3．响应文件</w:t>
      </w:r>
      <w:bookmarkEnd w:id="35"/>
      <w:bookmarkEnd w:id="36"/>
    </w:p>
    <w:p w14:paraId="1E4AB850">
      <w:pPr>
        <w:shd w:val="clear"/>
        <w:spacing w:before="120" w:line="320" w:lineRule="atLeast"/>
        <w:ind w:firstLine="422" w:firstLineChars="200"/>
        <w:outlineLvl w:val="2"/>
        <w:rPr>
          <w:b/>
          <w:bCs/>
          <w:color w:val="auto"/>
          <w:kern w:val="0"/>
          <w:szCs w:val="21"/>
          <w:highlight w:val="none"/>
        </w:rPr>
      </w:pPr>
      <w:bookmarkStart w:id="37" w:name="_Toc254970677"/>
      <w:bookmarkStart w:id="38" w:name="_Toc254970536"/>
      <w:r>
        <w:rPr>
          <w:b/>
          <w:bCs/>
          <w:color w:val="auto"/>
          <w:kern w:val="0"/>
          <w:szCs w:val="21"/>
          <w:highlight w:val="none"/>
        </w:rPr>
        <w:t>3.1响应文件的组成</w:t>
      </w:r>
      <w:bookmarkEnd w:id="37"/>
      <w:bookmarkEnd w:id="38"/>
    </w:p>
    <w:p w14:paraId="338DA144">
      <w:pPr>
        <w:shd w:val="clear"/>
        <w:spacing w:before="120" w:line="320" w:lineRule="atLeast"/>
        <w:ind w:firstLine="420" w:firstLineChars="200"/>
        <w:rPr>
          <w:color w:val="auto"/>
          <w:szCs w:val="21"/>
          <w:highlight w:val="none"/>
        </w:rPr>
      </w:pPr>
      <w:r>
        <w:rPr>
          <w:color w:val="auto"/>
          <w:szCs w:val="21"/>
          <w:highlight w:val="none"/>
        </w:rPr>
        <w:t>响应文件由第六章“响应文件格式”规定的</w:t>
      </w:r>
      <w:r>
        <w:rPr>
          <w:rFonts w:hint="eastAsia"/>
          <w:color w:val="auto"/>
          <w:szCs w:val="21"/>
          <w:highlight w:val="none"/>
        </w:rPr>
        <w:t>内容</w:t>
      </w:r>
      <w:r>
        <w:rPr>
          <w:color w:val="auto"/>
          <w:szCs w:val="21"/>
          <w:highlight w:val="none"/>
        </w:rPr>
        <w:t>和供应商所作的一切有效补充、修改和承诺等文件组成</w:t>
      </w:r>
      <w:r>
        <w:rPr>
          <w:rFonts w:hint="eastAsia"/>
          <w:color w:val="auto"/>
          <w:szCs w:val="21"/>
          <w:highlight w:val="none"/>
        </w:rPr>
        <w:t>。</w:t>
      </w:r>
    </w:p>
    <w:p w14:paraId="5B707D20">
      <w:pPr>
        <w:shd w:val="clear"/>
        <w:spacing w:before="120" w:line="320" w:lineRule="atLeast"/>
        <w:ind w:firstLine="422" w:firstLineChars="200"/>
        <w:outlineLvl w:val="2"/>
        <w:rPr>
          <w:b/>
          <w:bCs/>
          <w:color w:val="auto"/>
          <w:kern w:val="0"/>
          <w:szCs w:val="21"/>
          <w:highlight w:val="none"/>
        </w:rPr>
      </w:pPr>
      <w:bookmarkStart w:id="39" w:name="_Toc254970678"/>
      <w:bookmarkStart w:id="40" w:name="_Toc254970537"/>
      <w:r>
        <w:rPr>
          <w:b/>
          <w:color w:val="auto"/>
          <w:szCs w:val="21"/>
          <w:highlight w:val="none"/>
        </w:rPr>
        <w:t>3.2</w:t>
      </w:r>
      <w:r>
        <w:rPr>
          <w:b/>
          <w:bCs/>
          <w:color w:val="auto"/>
          <w:kern w:val="0"/>
          <w:szCs w:val="21"/>
          <w:highlight w:val="none"/>
        </w:rPr>
        <w:t>响应文件的语言及计量</w:t>
      </w:r>
      <w:bookmarkEnd w:id="39"/>
      <w:bookmarkEnd w:id="40"/>
    </w:p>
    <w:p w14:paraId="057D2326">
      <w:pPr>
        <w:shd w:val="clear"/>
        <w:spacing w:before="120" w:line="320" w:lineRule="atLeast"/>
        <w:ind w:firstLine="420" w:firstLineChars="200"/>
        <w:rPr>
          <w:color w:val="auto"/>
          <w:szCs w:val="21"/>
          <w:highlight w:val="none"/>
        </w:rPr>
      </w:pPr>
      <w:r>
        <w:rPr>
          <w:color w:val="auto"/>
          <w:szCs w:val="21"/>
          <w:highlight w:val="none"/>
        </w:rPr>
        <w:t>3.2.1</w:t>
      </w:r>
      <w:r>
        <w:rPr>
          <w:rFonts w:hint="eastAsia"/>
          <w:color w:val="auto"/>
          <w:szCs w:val="21"/>
          <w:highlight w:val="none"/>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CBA1936">
      <w:pPr>
        <w:shd w:val="clear"/>
        <w:spacing w:before="120" w:line="320" w:lineRule="atLeast"/>
        <w:ind w:firstLine="420" w:firstLineChars="200"/>
        <w:rPr>
          <w:color w:val="auto"/>
          <w:szCs w:val="21"/>
          <w:highlight w:val="none"/>
        </w:rPr>
      </w:pPr>
      <w:r>
        <w:rPr>
          <w:color w:val="auto"/>
          <w:szCs w:val="21"/>
          <w:highlight w:val="none"/>
        </w:rPr>
        <w:t>3.2.2计量单位采购文件已有明确规定的，响应使用采购文件规定的计量单位；采购文件没有规定的，应采用中华人民共和国法定计量单位。</w:t>
      </w:r>
    </w:p>
    <w:p w14:paraId="7A65ED21">
      <w:pPr>
        <w:shd w:val="clear"/>
        <w:spacing w:before="120" w:line="320" w:lineRule="atLeast"/>
        <w:ind w:firstLine="422" w:firstLineChars="200"/>
        <w:outlineLvl w:val="2"/>
        <w:rPr>
          <w:b/>
          <w:bCs/>
          <w:color w:val="auto"/>
          <w:kern w:val="0"/>
          <w:szCs w:val="21"/>
          <w:highlight w:val="none"/>
        </w:rPr>
      </w:pPr>
      <w:bookmarkStart w:id="41" w:name="_Toc254970679"/>
      <w:bookmarkStart w:id="42" w:name="_Toc254970538"/>
      <w:r>
        <w:rPr>
          <w:b/>
          <w:bCs/>
          <w:color w:val="auto"/>
          <w:kern w:val="0"/>
          <w:szCs w:val="21"/>
          <w:highlight w:val="none"/>
        </w:rPr>
        <w:t>3.3响应报价</w:t>
      </w:r>
      <w:bookmarkEnd w:id="41"/>
      <w:bookmarkEnd w:id="42"/>
    </w:p>
    <w:p w14:paraId="3346F3E4">
      <w:pPr>
        <w:shd w:val="clear"/>
        <w:spacing w:before="120" w:line="320" w:lineRule="atLeast"/>
        <w:ind w:firstLine="420" w:firstLineChars="200"/>
        <w:rPr>
          <w:color w:val="auto"/>
          <w:szCs w:val="21"/>
          <w:highlight w:val="none"/>
        </w:rPr>
      </w:pPr>
      <w:r>
        <w:rPr>
          <w:color w:val="auto"/>
          <w:szCs w:val="21"/>
          <w:highlight w:val="none"/>
        </w:rPr>
        <w:t>3.3.1响应报价应按采购文件中相关附表格式填写。</w:t>
      </w:r>
    </w:p>
    <w:p w14:paraId="440730B1">
      <w:pPr>
        <w:shd w:val="clear"/>
        <w:spacing w:before="120" w:line="320" w:lineRule="atLeast"/>
        <w:ind w:firstLine="420" w:firstLineChars="200"/>
        <w:rPr>
          <w:color w:val="auto"/>
          <w:szCs w:val="21"/>
          <w:highlight w:val="none"/>
        </w:rPr>
      </w:pPr>
      <w:r>
        <w:rPr>
          <w:color w:val="auto"/>
          <w:szCs w:val="21"/>
          <w:highlight w:val="none"/>
        </w:rPr>
        <w:t>3.3.2响应文件只允许有一个报价，有选择的或有条件的报价将不予接受。</w:t>
      </w:r>
    </w:p>
    <w:p w14:paraId="62E3DF59">
      <w:pPr>
        <w:shd w:val="clear"/>
        <w:suppressAutoHyphens/>
        <w:spacing w:before="120" w:line="320" w:lineRule="atLeast"/>
        <w:ind w:firstLine="420" w:firstLineChars="200"/>
        <w:rPr>
          <w:color w:val="auto"/>
          <w:kern w:val="1"/>
          <w:szCs w:val="21"/>
          <w:highlight w:val="none"/>
        </w:rPr>
      </w:pPr>
      <w:r>
        <w:rPr>
          <w:color w:val="auto"/>
          <w:kern w:val="1"/>
          <w:szCs w:val="21"/>
          <w:highlight w:val="none"/>
        </w:rPr>
        <w:t>3.3.3对于本文件中未列明，而供应商认为必需的费用也需列入</w:t>
      </w:r>
      <w:r>
        <w:rPr>
          <w:rFonts w:hint="eastAsia"/>
          <w:color w:val="auto"/>
          <w:kern w:val="1"/>
          <w:szCs w:val="21"/>
          <w:highlight w:val="none"/>
        </w:rPr>
        <w:t>响应报价</w:t>
      </w:r>
      <w:r>
        <w:rPr>
          <w:color w:val="auto"/>
          <w:kern w:val="1"/>
          <w:szCs w:val="21"/>
          <w:highlight w:val="none"/>
        </w:rPr>
        <w:t>。在合同实施时，采购人将不予支付成交供应商没有列入的项目费用，并认为此项目的费用已包括在</w:t>
      </w:r>
      <w:r>
        <w:rPr>
          <w:rFonts w:hint="eastAsia"/>
          <w:color w:val="auto"/>
          <w:kern w:val="1"/>
          <w:szCs w:val="21"/>
          <w:highlight w:val="none"/>
        </w:rPr>
        <w:t>响应报价</w:t>
      </w:r>
      <w:r>
        <w:rPr>
          <w:color w:val="auto"/>
          <w:kern w:val="1"/>
          <w:szCs w:val="21"/>
          <w:highlight w:val="none"/>
        </w:rPr>
        <w:t>中。</w:t>
      </w:r>
    </w:p>
    <w:p w14:paraId="5AFC4C7F">
      <w:pPr>
        <w:shd w:val="clear"/>
        <w:suppressAutoHyphens/>
        <w:spacing w:before="120" w:line="320" w:lineRule="atLeast"/>
        <w:ind w:firstLine="420" w:firstLineChars="200"/>
        <w:rPr>
          <w:b/>
          <w:bCs/>
          <w:color w:val="auto"/>
          <w:kern w:val="1"/>
          <w:szCs w:val="21"/>
          <w:highlight w:val="none"/>
        </w:rPr>
      </w:pPr>
      <w:r>
        <w:rPr>
          <w:rFonts w:hint="eastAsia"/>
          <w:color w:val="auto"/>
          <w:kern w:val="1"/>
          <w:szCs w:val="21"/>
          <w:highlight w:val="none"/>
        </w:rPr>
        <w:t>3</w:t>
      </w:r>
      <w:r>
        <w:rPr>
          <w:color w:val="auto"/>
          <w:kern w:val="1"/>
          <w:szCs w:val="21"/>
          <w:highlight w:val="none"/>
        </w:rPr>
        <w:t>.3.4</w:t>
      </w:r>
      <w:r>
        <w:rPr>
          <w:rFonts w:hint="eastAsia"/>
          <w:color w:val="auto"/>
          <w:kern w:val="1"/>
          <w:szCs w:val="21"/>
          <w:highlight w:val="none"/>
        </w:rPr>
        <w:t>采购人不接受供应商给予的赠品、回扣或者与采购无关的其他商品、服务。</w:t>
      </w:r>
    </w:p>
    <w:p w14:paraId="1C0F84F2">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3.4响应有效期</w:t>
      </w:r>
    </w:p>
    <w:p w14:paraId="1A6C0578">
      <w:pPr>
        <w:shd w:val="clear"/>
        <w:spacing w:before="120" w:line="320" w:lineRule="atLeast"/>
        <w:ind w:firstLine="420" w:firstLineChars="200"/>
        <w:rPr>
          <w:color w:val="auto"/>
          <w:szCs w:val="21"/>
          <w:highlight w:val="none"/>
        </w:rPr>
      </w:pPr>
      <w:r>
        <w:rPr>
          <w:color w:val="auto"/>
          <w:szCs w:val="21"/>
          <w:highlight w:val="none"/>
        </w:rPr>
        <w:t>3.4.1如采购文件其他地方无特别规定</w:t>
      </w:r>
      <w:r>
        <w:rPr>
          <w:rFonts w:hint="eastAsia"/>
          <w:color w:val="auto"/>
          <w:szCs w:val="21"/>
          <w:highlight w:val="none"/>
        </w:rPr>
        <w:t>，</w:t>
      </w:r>
      <w:r>
        <w:rPr>
          <w:color w:val="auto"/>
          <w:szCs w:val="21"/>
          <w:highlight w:val="none"/>
        </w:rPr>
        <w:t>响应有效期则为响应截止之日起90天</w:t>
      </w:r>
      <w:r>
        <w:rPr>
          <w:rFonts w:hint="eastAsia"/>
          <w:color w:val="auto"/>
          <w:szCs w:val="21"/>
          <w:highlight w:val="none"/>
        </w:rPr>
        <w:t>。</w:t>
      </w:r>
      <w:r>
        <w:rPr>
          <w:color w:val="auto"/>
          <w:szCs w:val="21"/>
          <w:highlight w:val="none"/>
        </w:rPr>
        <w:t>在响应有效期内响应文件应保持有效。</w:t>
      </w:r>
      <w:r>
        <w:rPr>
          <w:b/>
          <w:bCs/>
          <w:color w:val="auto"/>
          <w:szCs w:val="21"/>
          <w:highlight w:val="none"/>
        </w:rPr>
        <w:t>有效期不足的响应文件将被否决</w:t>
      </w:r>
      <w:r>
        <w:rPr>
          <w:color w:val="auto"/>
          <w:szCs w:val="21"/>
          <w:highlight w:val="none"/>
        </w:rPr>
        <w:t>。</w:t>
      </w:r>
    </w:p>
    <w:p w14:paraId="3D1A7FFF">
      <w:pPr>
        <w:shd w:val="clear"/>
        <w:spacing w:before="120" w:line="320" w:lineRule="atLeast"/>
        <w:ind w:firstLine="420" w:firstLineChars="200"/>
        <w:rPr>
          <w:color w:val="auto"/>
          <w:szCs w:val="21"/>
          <w:highlight w:val="none"/>
        </w:rPr>
      </w:pPr>
      <w:r>
        <w:rPr>
          <w:color w:val="auto"/>
          <w:szCs w:val="21"/>
          <w:highlight w:val="none"/>
        </w:rPr>
        <w:t>3.4.2在特殊情况下，采购人可与供应商协商延长响应文件的有效期，这种要求和答复均以书面形式进行。</w:t>
      </w:r>
    </w:p>
    <w:p w14:paraId="3CAD2457">
      <w:pPr>
        <w:shd w:val="clear"/>
        <w:spacing w:before="120" w:line="320" w:lineRule="atLeast"/>
        <w:ind w:firstLine="420" w:firstLineChars="200"/>
        <w:rPr>
          <w:color w:val="auto"/>
          <w:szCs w:val="21"/>
          <w:highlight w:val="none"/>
        </w:rPr>
      </w:pPr>
      <w:r>
        <w:rPr>
          <w:color w:val="auto"/>
          <w:szCs w:val="21"/>
          <w:highlight w:val="none"/>
        </w:rPr>
        <w:t>3.4.3</w:t>
      </w:r>
      <w:r>
        <w:rPr>
          <w:rFonts w:hint="eastAsia"/>
          <w:color w:val="auto"/>
          <w:szCs w:val="21"/>
          <w:highlight w:val="none"/>
        </w:rPr>
        <w:t>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5957FB1D">
      <w:pPr>
        <w:shd w:val="clear"/>
        <w:spacing w:before="120" w:line="320" w:lineRule="atLeast"/>
        <w:ind w:firstLine="422" w:firstLineChars="200"/>
        <w:outlineLvl w:val="2"/>
        <w:rPr>
          <w:b/>
          <w:bCs/>
          <w:color w:val="auto"/>
          <w:kern w:val="0"/>
          <w:szCs w:val="21"/>
          <w:highlight w:val="none"/>
        </w:rPr>
      </w:pPr>
      <w:bookmarkStart w:id="43" w:name="_Toc254970541"/>
      <w:bookmarkStart w:id="44" w:name="_Toc254970682"/>
      <w:r>
        <w:rPr>
          <w:b/>
          <w:bCs/>
          <w:color w:val="auto"/>
          <w:kern w:val="0"/>
          <w:szCs w:val="21"/>
          <w:highlight w:val="none"/>
        </w:rPr>
        <w:t>3.5磋商保证金</w:t>
      </w:r>
      <w:bookmarkEnd w:id="43"/>
      <w:bookmarkEnd w:id="44"/>
    </w:p>
    <w:p w14:paraId="1F497BC0">
      <w:pPr>
        <w:shd w:val="clear"/>
        <w:spacing w:before="120" w:line="320" w:lineRule="atLeast"/>
        <w:ind w:firstLine="420" w:firstLineChars="200"/>
        <w:rPr>
          <w:color w:val="auto"/>
          <w:szCs w:val="21"/>
          <w:highlight w:val="none"/>
        </w:rPr>
      </w:pPr>
      <w:r>
        <w:rPr>
          <w:color w:val="auto"/>
          <w:szCs w:val="21"/>
          <w:highlight w:val="none"/>
        </w:rPr>
        <w:t>3.5.1供应商须按须知前附表规定提交磋商保证金，</w:t>
      </w:r>
      <w:r>
        <w:rPr>
          <w:b/>
          <w:bCs/>
          <w:color w:val="auto"/>
          <w:szCs w:val="21"/>
          <w:highlight w:val="none"/>
        </w:rPr>
        <w:t>否则其响应将被否决</w:t>
      </w:r>
      <w:r>
        <w:rPr>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611D4406">
      <w:pPr>
        <w:shd w:val="clear"/>
        <w:spacing w:before="120" w:line="320" w:lineRule="atLeast"/>
        <w:ind w:firstLine="420" w:firstLineChars="200"/>
        <w:rPr>
          <w:color w:val="auto"/>
          <w:szCs w:val="21"/>
          <w:highlight w:val="none"/>
        </w:rPr>
      </w:pPr>
      <w:r>
        <w:rPr>
          <w:color w:val="auto"/>
          <w:szCs w:val="21"/>
          <w:highlight w:val="none"/>
        </w:rPr>
        <w:t>3.5.2磋商保证金币种应与响应报价币种相同。</w:t>
      </w:r>
    </w:p>
    <w:p w14:paraId="3AC77AC3">
      <w:pPr>
        <w:shd w:val="clear"/>
        <w:spacing w:before="120" w:line="320" w:lineRule="atLeast"/>
        <w:ind w:firstLine="420" w:firstLineChars="200"/>
        <w:rPr>
          <w:color w:val="auto"/>
          <w:szCs w:val="21"/>
          <w:highlight w:val="none"/>
        </w:rPr>
      </w:pPr>
      <w:r>
        <w:rPr>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11BD69DA">
      <w:pPr>
        <w:shd w:val="clear"/>
        <w:spacing w:before="120" w:line="320" w:lineRule="atLeast"/>
        <w:ind w:firstLine="420" w:firstLineChars="200"/>
        <w:rPr>
          <w:color w:val="auto"/>
          <w:szCs w:val="21"/>
          <w:highlight w:val="none"/>
        </w:rPr>
      </w:pPr>
      <w:r>
        <w:rPr>
          <w:color w:val="auto"/>
          <w:szCs w:val="21"/>
          <w:highlight w:val="none"/>
        </w:rPr>
        <w:t>3.5.4供应商有下列情形之一的，磋商保证金将不予退还：</w:t>
      </w:r>
    </w:p>
    <w:p w14:paraId="2A928FF6">
      <w:pPr>
        <w:numPr>
          <w:ilvl w:val="0"/>
          <w:numId w:val="1"/>
        </w:numPr>
        <w:shd w:val="clear"/>
        <w:spacing w:before="120" w:line="320" w:lineRule="atLeast"/>
        <w:rPr>
          <w:color w:val="auto"/>
          <w:szCs w:val="21"/>
          <w:highlight w:val="none"/>
        </w:rPr>
      </w:pPr>
      <w:r>
        <w:rPr>
          <w:color w:val="auto"/>
          <w:szCs w:val="21"/>
          <w:highlight w:val="none"/>
        </w:rPr>
        <w:t>供应商在响应有效期内撤销响应文件的；</w:t>
      </w:r>
    </w:p>
    <w:p w14:paraId="53A999F2">
      <w:pPr>
        <w:numPr>
          <w:ilvl w:val="0"/>
          <w:numId w:val="1"/>
        </w:numPr>
        <w:shd w:val="clear"/>
        <w:spacing w:before="120" w:line="320" w:lineRule="atLeast"/>
        <w:rPr>
          <w:color w:val="auto"/>
          <w:szCs w:val="21"/>
          <w:highlight w:val="none"/>
        </w:rPr>
      </w:pPr>
      <w:r>
        <w:rPr>
          <w:color w:val="auto"/>
          <w:szCs w:val="21"/>
          <w:highlight w:val="none"/>
        </w:rPr>
        <w:t>供应商在响应过程中弄虚作假，提供虚假材料的；</w:t>
      </w:r>
    </w:p>
    <w:p w14:paraId="2C83C0FE">
      <w:pPr>
        <w:numPr>
          <w:ilvl w:val="0"/>
          <w:numId w:val="1"/>
        </w:numPr>
        <w:shd w:val="clear"/>
        <w:spacing w:before="120" w:line="320" w:lineRule="atLeast"/>
        <w:rPr>
          <w:color w:val="auto"/>
          <w:szCs w:val="21"/>
          <w:highlight w:val="none"/>
        </w:rPr>
      </w:pPr>
      <w:r>
        <w:rPr>
          <w:color w:val="auto"/>
          <w:szCs w:val="21"/>
          <w:highlight w:val="none"/>
        </w:rPr>
        <w:t>成交供应商无正当理由不与采购人签订合同的；</w:t>
      </w:r>
    </w:p>
    <w:p w14:paraId="558F8F36">
      <w:pPr>
        <w:numPr>
          <w:ilvl w:val="0"/>
          <w:numId w:val="1"/>
        </w:numPr>
        <w:shd w:val="clear"/>
        <w:spacing w:before="120" w:line="320" w:lineRule="atLeast"/>
        <w:rPr>
          <w:color w:val="auto"/>
          <w:szCs w:val="21"/>
          <w:highlight w:val="none"/>
        </w:rPr>
      </w:pPr>
      <w:r>
        <w:rPr>
          <w:color w:val="auto"/>
          <w:szCs w:val="21"/>
          <w:highlight w:val="none"/>
        </w:rPr>
        <w:t>将成交项目转让给他人或者在响应文件中未说明且未经采购人同意，将成交项目分包给他人的；</w:t>
      </w:r>
    </w:p>
    <w:p w14:paraId="7F75FAA2">
      <w:pPr>
        <w:numPr>
          <w:ilvl w:val="0"/>
          <w:numId w:val="1"/>
        </w:numPr>
        <w:shd w:val="clear"/>
        <w:spacing w:before="120" w:line="320" w:lineRule="atLeast"/>
        <w:rPr>
          <w:color w:val="auto"/>
          <w:szCs w:val="21"/>
          <w:highlight w:val="none"/>
        </w:rPr>
      </w:pPr>
      <w:r>
        <w:rPr>
          <w:rFonts w:hint="eastAsia"/>
          <w:color w:val="auto"/>
          <w:szCs w:val="21"/>
          <w:highlight w:val="none"/>
        </w:rPr>
        <w:t>供应商与采购人、其他供应商或者采购代理机构恶意串通的；</w:t>
      </w:r>
    </w:p>
    <w:p w14:paraId="6C1D07E5">
      <w:pPr>
        <w:numPr>
          <w:ilvl w:val="0"/>
          <w:numId w:val="1"/>
        </w:numPr>
        <w:shd w:val="clear"/>
        <w:spacing w:before="120" w:line="320" w:lineRule="atLeast"/>
        <w:rPr>
          <w:color w:val="auto"/>
          <w:szCs w:val="21"/>
          <w:highlight w:val="none"/>
        </w:rPr>
      </w:pPr>
      <w:r>
        <w:rPr>
          <w:color w:val="auto"/>
          <w:szCs w:val="21"/>
          <w:highlight w:val="none"/>
        </w:rPr>
        <w:t>拒绝履行合同义务的；</w:t>
      </w:r>
    </w:p>
    <w:p w14:paraId="30C4BD86">
      <w:pPr>
        <w:numPr>
          <w:ilvl w:val="0"/>
          <w:numId w:val="1"/>
        </w:numPr>
        <w:shd w:val="clear"/>
        <w:spacing w:before="120" w:line="320" w:lineRule="atLeast"/>
        <w:rPr>
          <w:color w:val="auto"/>
          <w:szCs w:val="21"/>
          <w:highlight w:val="none"/>
        </w:rPr>
      </w:pPr>
      <w:r>
        <w:rPr>
          <w:color w:val="auto"/>
          <w:szCs w:val="21"/>
          <w:highlight w:val="none"/>
        </w:rPr>
        <w:t>其他严重扰乱招</w:t>
      </w:r>
      <w:r>
        <w:rPr>
          <w:rFonts w:hint="eastAsia"/>
          <w:color w:val="auto"/>
          <w:szCs w:val="21"/>
          <w:highlight w:val="none"/>
        </w:rPr>
        <w:t>投标</w:t>
      </w:r>
      <w:r>
        <w:rPr>
          <w:color w:val="auto"/>
          <w:szCs w:val="21"/>
          <w:highlight w:val="none"/>
        </w:rPr>
        <w:t>程序的</w:t>
      </w:r>
      <w:r>
        <w:rPr>
          <w:rFonts w:hint="eastAsia"/>
          <w:color w:val="auto"/>
          <w:szCs w:val="21"/>
          <w:highlight w:val="none"/>
        </w:rPr>
        <w:t>。</w:t>
      </w:r>
    </w:p>
    <w:p w14:paraId="06A795B9">
      <w:pPr>
        <w:shd w:val="clear"/>
        <w:spacing w:before="120" w:line="320" w:lineRule="atLeast"/>
        <w:ind w:firstLine="422" w:firstLineChars="200"/>
        <w:outlineLvl w:val="2"/>
        <w:rPr>
          <w:b/>
          <w:bCs/>
          <w:color w:val="auto"/>
          <w:kern w:val="0"/>
          <w:szCs w:val="21"/>
          <w:highlight w:val="none"/>
        </w:rPr>
      </w:pPr>
      <w:bookmarkStart w:id="45" w:name="_Toc254970683"/>
      <w:bookmarkStart w:id="46" w:name="_Toc254970542"/>
      <w:r>
        <w:rPr>
          <w:b/>
          <w:bCs/>
          <w:color w:val="auto"/>
          <w:kern w:val="0"/>
          <w:szCs w:val="21"/>
          <w:highlight w:val="none"/>
        </w:rPr>
        <w:t>3.6响应文件的</w:t>
      </w:r>
      <w:bookmarkEnd w:id="45"/>
      <w:bookmarkEnd w:id="46"/>
      <w:r>
        <w:rPr>
          <w:b/>
          <w:bCs/>
          <w:color w:val="auto"/>
          <w:kern w:val="0"/>
          <w:szCs w:val="21"/>
          <w:highlight w:val="none"/>
        </w:rPr>
        <w:t>编制要求</w:t>
      </w:r>
    </w:p>
    <w:p w14:paraId="66279E17">
      <w:pPr>
        <w:shd w:val="clear"/>
        <w:spacing w:before="120" w:line="320" w:lineRule="atLeast"/>
        <w:ind w:firstLine="420" w:firstLineChars="200"/>
        <w:rPr>
          <w:b/>
          <w:bCs/>
          <w:color w:val="auto"/>
          <w:kern w:val="0"/>
          <w:szCs w:val="21"/>
          <w:highlight w:val="none"/>
        </w:rPr>
      </w:pPr>
      <w:r>
        <w:rPr>
          <w:rFonts w:hint="eastAsia"/>
          <w:color w:val="auto"/>
          <w:kern w:val="0"/>
          <w:szCs w:val="21"/>
          <w:highlight w:val="none"/>
        </w:rPr>
        <w:t>3</w:t>
      </w:r>
      <w:r>
        <w:rPr>
          <w:color w:val="auto"/>
          <w:kern w:val="0"/>
          <w:szCs w:val="21"/>
          <w:highlight w:val="none"/>
        </w:rPr>
        <w:t>.6.1</w:t>
      </w:r>
      <w:r>
        <w:rPr>
          <w:rFonts w:hint="eastAsia"/>
          <w:color w:val="auto"/>
          <w:szCs w:val="21"/>
          <w:highlight w:val="none"/>
        </w:rPr>
        <w:t>供应商应先安装广西政府采购云平台新版客户端，通过账号密码或C</w:t>
      </w:r>
      <w:r>
        <w:rPr>
          <w:color w:val="auto"/>
          <w:szCs w:val="21"/>
          <w:highlight w:val="none"/>
        </w:rPr>
        <w:t>A</w:t>
      </w:r>
      <w:r>
        <w:rPr>
          <w:rFonts w:hint="eastAsia"/>
          <w:color w:val="auto"/>
          <w:szCs w:val="21"/>
          <w:highlight w:val="none"/>
        </w:rPr>
        <w:t>登录客户端制作响应文件。</w:t>
      </w:r>
    </w:p>
    <w:p w14:paraId="18E8C7ED">
      <w:pPr>
        <w:shd w:val="clear"/>
        <w:spacing w:before="120" w:line="320" w:lineRule="atLeast"/>
        <w:ind w:firstLine="420" w:firstLineChars="200"/>
        <w:rPr>
          <w:color w:val="auto"/>
          <w:szCs w:val="21"/>
          <w:highlight w:val="none"/>
        </w:rPr>
      </w:pPr>
      <w:r>
        <w:rPr>
          <w:color w:val="auto"/>
          <w:szCs w:val="21"/>
          <w:highlight w:val="none"/>
        </w:rPr>
        <w:t>3.6.2</w:t>
      </w:r>
      <w:r>
        <w:rPr>
          <w:rFonts w:hint="eastAsia"/>
          <w:color w:val="auto"/>
          <w:szCs w:val="21"/>
          <w:highlight w:val="none"/>
        </w:rPr>
        <w:t>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354A9455">
      <w:pPr>
        <w:shd w:val="clear"/>
        <w:spacing w:before="120" w:line="320" w:lineRule="atLeast"/>
        <w:ind w:firstLine="420" w:firstLineChars="200"/>
        <w:rPr>
          <w:color w:val="auto"/>
          <w:szCs w:val="21"/>
          <w:highlight w:val="none"/>
        </w:rPr>
      </w:pPr>
      <w:r>
        <w:rPr>
          <w:color w:val="auto"/>
          <w:szCs w:val="21"/>
          <w:highlight w:val="none"/>
        </w:rPr>
        <w:t xml:space="preserve">3.6.3 </w:t>
      </w:r>
      <w:r>
        <w:rPr>
          <w:rFonts w:hint="eastAsia"/>
          <w:color w:val="auto"/>
          <w:szCs w:val="21"/>
          <w:highlight w:val="none"/>
        </w:rPr>
        <w:t>供应商的响应文件未按照采购文件要求签署、盖章的，其响应无效。</w:t>
      </w:r>
    </w:p>
    <w:p w14:paraId="0929546D">
      <w:pPr>
        <w:shd w:val="clear"/>
        <w:spacing w:before="120" w:line="320" w:lineRule="atLeast"/>
        <w:ind w:firstLine="420" w:firstLineChars="200"/>
        <w:rPr>
          <w:color w:val="auto"/>
          <w:szCs w:val="21"/>
          <w:highlight w:val="none"/>
        </w:rPr>
      </w:pPr>
      <w:r>
        <w:rPr>
          <w:color w:val="auto"/>
          <w:szCs w:val="21"/>
          <w:highlight w:val="none"/>
        </w:rPr>
        <w:t>3.6.4</w:t>
      </w:r>
      <w:r>
        <w:rPr>
          <w:rFonts w:hint="eastAsia"/>
          <w:color w:val="auto"/>
          <w:szCs w:val="21"/>
          <w:highlight w:val="none"/>
        </w:rPr>
        <w:t>为确保网上操作合法、有效和安全，供应商应当在响应截止时间前完成在广西政府采购云平台的身份认证，确保在电子投标过程中能够对相关数据电文进行加密和使用电子签名。</w:t>
      </w:r>
    </w:p>
    <w:p w14:paraId="1198A162">
      <w:pPr>
        <w:shd w:val="clea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.6.5</w:t>
      </w:r>
      <w:r>
        <w:rPr>
          <w:rFonts w:hint="eastAsia"/>
          <w:color w:val="auto"/>
          <w:szCs w:val="21"/>
          <w:highlight w:val="none"/>
        </w:rPr>
        <w:t>响应文件中标注的供应商名称应与主体资格证明（如营业执照、事业单位法人证书、执业许可证、个体工商户营业执照、自然人身份证等）和公章/电子签章一致，</w:t>
      </w:r>
      <w:r>
        <w:rPr>
          <w:rFonts w:hint="eastAsia"/>
          <w:b/>
          <w:bCs/>
          <w:color w:val="auto"/>
          <w:szCs w:val="21"/>
          <w:highlight w:val="none"/>
        </w:rPr>
        <w:t>否则作无效响应处理。</w:t>
      </w:r>
    </w:p>
    <w:p w14:paraId="2773E087">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3.7响应文件的递交、修改和撤回</w:t>
      </w:r>
    </w:p>
    <w:p w14:paraId="2379702A">
      <w:pPr>
        <w:shd w:val="clear"/>
        <w:spacing w:before="120" w:line="320" w:lineRule="atLeast"/>
        <w:ind w:firstLine="420" w:firstLineChars="200"/>
        <w:rPr>
          <w:color w:val="auto"/>
          <w:szCs w:val="21"/>
          <w:highlight w:val="none"/>
        </w:rPr>
      </w:pPr>
      <w:r>
        <w:rPr>
          <w:color w:val="auto"/>
          <w:szCs w:val="21"/>
          <w:highlight w:val="none"/>
        </w:rPr>
        <w:t>3.7.1</w:t>
      </w:r>
      <w:r>
        <w:rPr>
          <w:rFonts w:hint="eastAsia"/>
          <w:color w:val="auto"/>
          <w:szCs w:val="21"/>
          <w:highlight w:val="none"/>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04D0BBED">
      <w:pPr>
        <w:shd w:val="clea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.7.2</w:t>
      </w:r>
      <w:r>
        <w:rPr>
          <w:rFonts w:hint="eastAsia"/>
          <w:color w:val="auto"/>
          <w:szCs w:val="21"/>
          <w:highlight w:val="none"/>
        </w:rPr>
        <w:t xml:space="preserve">未在规定时间内提交或者未按照采购文件要求签章、加密的电子响应文件，广西政府采购云平台将拒收。 </w:t>
      </w:r>
    </w:p>
    <w:p w14:paraId="56C61D35">
      <w:pPr>
        <w:shd w:val="clear"/>
        <w:spacing w:before="120" w:line="320" w:lineRule="atLeast"/>
        <w:ind w:left="2" w:leftChars="1" w:firstLine="420" w:firstLineChars="200"/>
        <w:rPr>
          <w:color w:val="auto"/>
          <w:szCs w:val="21"/>
          <w:highlight w:val="none"/>
        </w:rPr>
      </w:pPr>
      <w:bookmarkStart w:id="47" w:name="_Toc254970544"/>
      <w:bookmarkStart w:id="48" w:name="_Toc254970685"/>
      <w:r>
        <w:rPr>
          <w:rFonts w:hint="eastAsia"/>
          <w:color w:val="auto"/>
          <w:szCs w:val="21"/>
          <w:highlight w:val="none"/>
        </w:rPr>
        <w:t>3</w:t>
      </w:r>
      <w:r>
        <w:rPr>
          <w:color w:val="auto"/>
          <w:szCs w:val="21"/>
          <w:highlight w:val="none"/>
        </w:rPr>
        <w:t>.7.3</w:t>
      </w:r>
      <w:r>
        <w:rPr>
          <w:rFonts w:hint="eastAsia"/>
          <w:color w:val="auto"/>
          <w:szCs w:val="21"/>
          <w:highlight w:val="none"/>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095B573E">
      <w:pPr>
        <w:shd w:val="clear"/>
        <w:spacing w:before="120" w:line="320" w:lineRule="atLeast"/>
        <w:ind w:left="2" w:leftChars="1" w:firstLine="420" w:firstLineChars="200"/>
        <w:rPr>
          <w:color w:val="auto"/>
          <w:szCs w:val="21"/>
          <w:highlight w:val="none"/>
        </w:rPr>
      </w:pPr>
      <w:r>
        <w:rPr>
          <w:color w:val="auto"/>
          <w:szCs w:val="21"/>
          <w:highlight w:val="none"/>
        </w:rPr>
        <w:t>3.7.4</w:t>
      </w:r>
      <w:r>
        <w:rPr>
          <w:rFonts w:hint="eastAsia"/>
          <w:color w:val="auto"/>
          <w:szCs w:val="21"/>
          <w:highlight w:val="none"/>
        </w:rPr>
        <w:t>在响应截止时间前，除供应商补充、修改或者撤回响应文件外，任何单位和个人不得解密或提取响应文件。</w:t>
      </w:r>
    </w:p>
    <w:p w14:paraId="102EA8F6">
      <w:pPr>
        <w:shd w:val="clear"/>
        <w:spacing w:before="120" w:line="320" w:lineRule="atLeast"/>
        <w:ind w:left="2" w:leftChars="1" w:firstLine="420" w:firstLineChars="200"/>
        <w:rPr>
          <w:color w:val="auto"/>
          <w:szCs w:val="21"/>
          <w:highlight w:val="none"/>
        </w:rPr>
      </w:pPr>
      <w:r>
        <w:rPr>
          <w:color w:val="auto"/>
          <w:szCs w:val="21"/>
          <w:highlight w:val="none"/>
        </w:rPr>
        <w:t>3.7.5</w:t>
      </w:r>
      <w:r>
        <w:rPr>
          <w:rFonts w:hint="eastAsia"/>
          <w:color w:val="auto"/>
          <w:szCs w:val="21"/>
          <w:highlight w:val="none"/>
        </w:rPr>
        <w:t>在响应截止时间止提交电子版响应文件的供应商不足3家时，电子版响应文件由代理机构在广西政府采购云平台操作退回，除此之外采购人和采购代理机构对已提交的响应文件概不退回。</w:t>
      </w:r>
    </w:p>
    <w:p w14:paraId="6914AB20">
      <w:pPr>
        <w:shd w:val="clear"/>
        <w:spacing w:before="120" w:line="320" w:lineRule="atLeast"/>
        <w:ind w:left="2" w:leftChars="1" w:firstLine="420" w:firstLineChars="200"/>
        <w:rPr>
          <w:color w:val="auto"/>
          <w:szCs w:val="21"/>
          <w:highlight w:val="none"/>
        </w:rPr>
      </w:pPr>
      <w:bookmarkStart w:id="49" w:name="_Hlk93046827"/>
      <w:r>
        <w:rPr>
          <w:rFonts w:hint="eastAsia"/>
          <w:color w:val="auto"/>
          <w:szCs w:val="21"/>
          <w:highlight w:val="none"/>
        </w:rPr>
        <w:t>3</w:t>
      </w:r>
      <w:r>
        <w:rPr>
          <w:color w:val="auto"/>
          <w:szCs w:val="21"/>
          <w:highlight w:val="none"/>
        </w:rPr>
        <w:t>.7.6</w:t>
      </w:r>
      <w:r>
        <w:rPr>
          <w:rFonts w:hint="eastAsia"/>
          <w:color w:val="auto"/>
          <w:szCs w:val="21"/>
          <w:highlight w:val="none"/>
        </w:rPr>
        <w:t>采购文件</w:t>
      </w:r>
      <w:bookmarkStart w:id="50" w:name="_Hlk106638610"/>
      <w:r>
        <w:rPr>
          <w:rFonts w:hint="eastAsia"/>
          <w:color w:val="auto"/>
          <w:szCs w:val="21"/>
          <w:highlight w:val="none"/>
        </w:rPr>
        <w:t>未允许同一供应商提交两个或以上不同的响应文件，但存在</w:t>
      </w:r>
      <w:r>
        <w:rPr>
          <w:rFonts w:hint="eastAsia"/>
          <w:color w:val="auto"/>
          <w:highlight w:val="none"/>
        </w:rPr>
        <w:t>同</w:t>
      </w:r>
      <w:r>
        <w:rPr>
          <w:rFonts w:hint="eastAsia"/>
          <w:color w:val="auto"/>
          <w:szCs w:val="21"/>
          <w:highlight w:val="none"/>
        </w:rPr>
        <w:t>一供应商提交两个或以上不同的响应文件的</w:t>
      </w:r>
      <w:bookmarkEnd w:id="50"/>
      <w:r>
        <w:rPr>
          <w:rFonts w:hint="eastAsia"/>
          <w:color w:val="auto"/>
          <w:szCs w:val="21"/>
          <w:highlight w:val="none"/>
        </w:rPr>
        <w:t>，</w:t>
      </w:r>
      <w:r>
        <w:rPr>
          <w:rFonts w:hint="eastAsia"/>
          <w:b/>
          <w:bCs/>
          <w:color w:val="auto"/>
          <w:szCs w:val="21"/>
          <w:highlight w:val="none"/>
        </w:rPr>
        <w:t>其响应无效。</w:t>
      </w:r>
      <w:r>
        <w:rPr>
          <w:rFonts w:hint="eastAsia"/>
          <w:color w:val="auto"/>
          <w:szCs w:val="21"/>
          <w:highlight w:val="none"/>
        </w:rPr>
        <w:t>供应商在同一响应文件中对某项技术、商务要求提供有选择性的响应参数或方案等同于提交两个或以上不同的响应文件。</w:t>
      </w:r>
      <w:bookmarkEnd w:id="49"/>
    </w:p>
    <w:p w14:paraId="58F5C895">
      <w:pPr>
        <w:shd w:val="clea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4．截标</w:t>
      </w:r>
      <w:bookmarkEnd w:id="47"/>
      <w:bookmarkEnd w:id="48"/>
    </w:p>
    <w:p w14:paraId="681CF3CA">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4.1截标准备</w:t>
      </w:r>
    </w:p>
    <w:p w14:paraId="39C1694B">
      <w:pPr>
        <w:shd w:val="clear"/>
        <w:spacing w:before="120" w:line="276" w:lineRule="auto"/>
        <w:ind w:firstLine="420" w:firstLineChars="200"/>
        <w:rPr>
          <w:color w:val="auto"/>
          <w:szCs w:val="21"/>
          <w:highlight w:val="none"/>
        </w:rPr>
      </w:pPr>
      <w:r>
        <w:rPr>
          <w:color w:val="auto"/>
          <w:szCs w:val="21"/>
          <w:highlight w:val="none"/>
        </w:rPr>
        <w:t>本项目响应截止时间及地点见“供应商须知前附表”规定。</w:t>
      </w:r>
    </w:p>
    <w:p w14:paraId="4BF14513">
      <w:pPr>
        <w:shd w:val="clear"/>
        <w:autoSpaceDE w:val="0"/>
        <w:autoSpaceDN w:val="0"/>
        <w:adjustRightInd w:val="0"/>
        <w:spacing w:line="276" w:lineRule="auto"/>
        <w:ind w:firstLine="420" w:firstLineChars="200"/>
        <w:rPr>
          <w:color w:val="auto"/>
          <w:szCs w:val="21"/>
          <w:highlight w:val="none"/>
        </w:rPr>
      </w:pPr>
      <w:r>
        <w:rPr>
          <w:rFonts w:hint="eastAsia"/>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w:t>
      </w:r>
      <w:r>
        <w:rPr>
          <w:color w:val="auto"/>
          <w:szCs w:val="21"/>
          <w:highlight w:val="none"/>
        </w:rPr>
        <w:t>如不</w:t>
      </w:r>
      <w:r>
        <w:rPr>
          <w:rFonts w:hint="eastAsia"/>
          <w:color w:val="auto"/>
          <w:szCs w:val="21"/>
          <w:highlight w:val="none"/>
        </w:rPr>
        <w:t>参加</w:t>
      </w:r>
      <w:r>
        <w:rPr>
          <w:color w:val="auto"/>
          <w:szCs w:val="21"/>
          <w:highlight w:val="none"/>
        </w:rPr>
        <w:t>截标大会的，</w:t>
      </w:r>
      <w:r>
        <w:rPr>
          <w:rFonts w:hint="eastAsia"/>
          <w:color w:val="auto"/>
          <w:szCs w:val="21"/>
          <w:highlight w:val="none"/>
        </w:rPr>
        <w:t>视同认可截标结果，</w:t>
      </w:r>
      <w:r>
        <w:rPr>
          <w:color w:val="auto"/>
          <w:szCs w:val="21"/>
          <w:highlight w:val="none"/>
        </w:rPr>
        <w:t>事后不得对采购相关人员、截标过程和截标结果提出异议</w:t>
      </w:r>
      <w:r>
        <w:rPr>
          <w:rFonts w:hint="eastAsia"/>
          <w:color w:val="auto"/>
          <w:szCs w:val="21"/>
          <w:highlight w:val="none"/>
        </w:rPr>
        <w:t>，同时供应商因未在线参加截标而导致响应文件无法按时解密等一切后果由供应商自己承担。</w:t>
      </w:r>
    </w:p>
    <w:p w14:paraId="01F3DA26">
      <w:pPr>
        <w:shd w:val="clear"/>
        <w:spacing w:before="120" w:line="276" w:lineRule="auto"/>
        <w:ind w:firstLine="420" w:firstLineChars="200"/>
        <w:rPr>
          <w:color w:val="auto"/>
          <w:szCs w:val="21"/>
          <w:highlight w:val="none"/>
        </w:rPr>
      </w:pPr>
      <w:r>
        <w:rPr>
          <w:rFonts w:hint="eastAsia"/>
          <w:color w:val="auto"/>
          <w:szCs w:val="21"/>
          <w:highlight w:val="none"/>
        </w:rPr>
        <w:t xml:space="preserve">如供应商成功解密响应文件，但未在广西政府采购云平台电子开标大厅参加截标的，视同认可截标过程和结果，由此产生的后果由供应商自行负责。 </w:t>
      </w:r>
    </w:p>
    <w:p w14:paraId="03049B08">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4.2截标程序</w:t>
      </w:r>
    </w:p>
    <w:p w14:paraId="62BC305D">
      <w:pPr>
        <w:shd w:val="clear"/>
        <w:spacing w:before="120" w:line="320" w:lineRule="atLeast"/>
        <w:ind w:firstLine="420" w:firstLineChars="200"/>
        <w:rPr>
          <w:color w:val="auto"/>
          <w:szCs w:val="21"/>
          <w:highlight w:val="none"/>
        </w:rPr>
      </w:pPr>
      <w:r>
        <w:rPr>
          <w:color w:val="auto"/>
          <w:szCs w:val="21"/>
          <w:highlight w:val="none"/>
        </w:rPr>
        <w:t>4.2.1</w:t>
      </w:r>
      <w:r>
        <w:rPr>
          <w:rFonts w:hint="eastAsia"/>
          <w:color w:val="auto"/>
          <w:szCs w:val="21"/>
          <w:highlight w:val="none"/>
        </w:rPr>
        <w:t>供应商登录广西政府采购云平台进入开标大厅签到。</w:t>
      </w:r>
    </w:p>
    <w:p w14:paraId="689841EF">
      <w:pPr>
        <w:shd w:val="clea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.2.2</w:t>
      </w:r>
      <w:r>
        <w:rPr>
          <w:rFonts w:hint="eastAsia"/>
          <w:color w:val="auto"/>
          <w:szCs w:val="21"/>
          <w:highlight w:val="none"/>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1" w:name="_Hlk106639817"/>
      <w:r>
        <w:rPr>
          <w:rFonts w:hint="eastAsia"/>
          <w:color w:val="auto"/>
          <w:highlight w:val="none"/>
        </w:rPr>
        <w:t>通知后供应商仍未在上述规定时间内解密响应文件</w:t>
      </w:r>
      <w:bookmarkEnd w:id="51"/>
      <w:r>
        <w:rPr>
          <w:rFonts w:hint="eastAsia"/>
          <w:color w:val="auto"/>
          <w:szCs w:val="21"/>
          <w:highlight w:val="none"/>
        </w:rPr>
        <w:t>，或者供应商没预留联系方式或预留联系方式无效导致代理机构无法联系到供应商进行解密的，均视为无效响应。</w:t>
      </w:r>
    </w:p>
    <w:p w14:paraId="34266470">
      <w:pPr>
        <w:shd w:val="clea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.2.3</w:t>
      </w:r>
      <w:bookmarkStart w:id="52" w:name="_Hlk106637968"/>
      <w:r>
        <w:rPr>
          <w:rFonts w:hint="eastAsia"/>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2"/>
    <w:p w14:paraId="3FE7E4C5">
      <w:pPr>
        <w:shd w:val="clea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.2.4</w:t>
      </w:r>
      <w:r>
        <w:rPr>
          <w:rFonts w:hint="eastAsia"/>
          <w:color w:val="auto"/>
          <w:szCs w:val="21"/>
          <w:highlight w:val="none"/>
        </w:rPr>
        <w:t>解密异常情况处理：详见本章</w:t>
      </w:r>
      <w:r>
        <w:rPr>
          <w:color w:val="auto"/>
          <w:szCs w:val="21"/>
          <w:highlight w:val="none"/>
        </w:rPr>
        <w:t>9.2</w:t>
      </w:r>
      <w:r>
        <w:rPr>
          <w:rFonts w:hint="eastAsia"/>
          <w:color w:val="auto"/>
          <w:szCs w:val="21"/>
          <w:highlight w:val="none"/>
        </w:rPr>
        <w:t>电子交易活动的中止。</w:t>
      </w:r>
    </w:p>
    <w:p w14:paraId="3E40295E">
      <w:pPr>
        <w:shd w:val="clear"/>
        <w:spacing w:before="120" w:line="320" w:lineRule="atLeast"/>
        <w:ind w:firstLine="420" w:firstLineChars="200"/>
        <w:rPr>
          <w:color w:val="auto"/>
          <w:szCs w:val="21"/>
          <w:highlight w:val="none"/>
        </w:rPr>
      </w:pPr>
      <w:r>
        <w:rPr>
          <w:color w:val="auto"/>
          <w:szCs w:val="21"/>
          <w:highlight w:val="none"/>
        </w:rPr>
        <w:t>4.2.5截标结束。</w:t>
      </w:r>
    </w:p>
    <w:p w14:paraId="3E7FBFC8">
      <w:pPr>
        <w:pStyle w:val="27"/>
        <w:shd w:val="clear"/>
        <w:snapToGrid w:val="0"/>
        <w:spacing w:line="440" w:lineRule="exact"/>
        <w:ind w:firstLine="422" w:firstLineChars="200"/>
        <w:rPr>
          <w:rFonts w:hint="eastAsia" w:hAnsi="宋体"/>
          <w:color w:val="auto"/>
          <w:highlight w:val="none"/>
        </w:rPr>
      </w:pPr>
      <w:r>
        <w:rPr>
          <w:rFonts w:hint="eastAsia" w:hAnsi="宋体"/>
          <w:b/>
          <w:bCs/>
          <w:color w:val="auto"/>
          <w:highlight w:val="none"/>
        </w:rPr>
        <w:t>特别说明：</w:t>
      </w:r>
      <w:r>
        <w:rPr>
          <w:rFonts w:hint="eastAsia" w:hAnsi="宋体"/>
          <w:color w:val="auto"/>
          <w:highlight w:val="none"/>
        </w:rPr>
        <w:t>如遇广西政府采购云平台电子化截标或评审程序调整的，按调整后的程序执行。</w:t>
      </w:r>
    </w:p>
    <w:p w14:paraId="45ED442E">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4.3演示</w:t>
      </w:r>
    </w:p>
    <w:p w14:paraId="3A5D8176">
      <w:pPr>
        <w:shd w:val="clear"/>
        <w:spacing w:before="120" w:line="320" w:lineRule="atLeast"/>
        <w:ind w:firstLine="420" w:firstLineChars="200"/>
        <w:rPr>
          <w:color w:val="auto"/>
          <w:szCs w:val="21"/>
          <w:highlight w:val="none"/>
        </w:rPr>
      </w:pPr>
      <w:r>
        <w:rPr>
          <w:color w:val="auto"/>
          <w:szCs w:val="21"/>
          <w:highlight w:val="none"/>
        </w:rPr>
        <w:t>4.3.1“供应商须知前附表”规定在截标会议结束后进行演示的，供应商应按规定进行演示。</w:t>
      </w:r>
    </w:p>
    <w:p w14:paraId="303C6329">
      <w:pPr>
        <w:shd w:val="clear"/>
        <w:spacing w:before="120" w:line="320" w:lineRule="atLeast"/>
        <w:ind w:firstLine="420" w:firstLineChars="200"/>
        <w:rPr>
          <w:color w:val="auto"/>
          <w:szCs w:val="21"/>
          <w:highlight w:val="none"/>
        </w:rPr>
      </w:pPr>
      <w:r>
        <w:rPr>
          <w:color w:val="auto"/>
          <w:szCs w:val="21"/>
          <w:highlight w:val="none"/>
        </w:rPr>
        <w:t>4.3.2未按规定时间进行演示可能引起的演示分数被计为0分或响应无效等后果由供应商自行承担。</w:t>
      </w:r>
    </w:p>
    <w:p w14:paraId="17B4E6D3">
      <w:pPr>
        <w:shd w:val="clear"/>
        <w:spacing w:before="120" w:line="320" w:lineRule="atLeast"/>
        <w:ind w:firstLine="422" w:firstLineChars="200"/>
        <w:outlineLvl w:val="2"/>
        <w:rPr>
          <w:color w:val="auto"/>
          <w:szCs w:val="21"/>
          <w:highlight w:val="none"/>
        </w:rPr>
      </w:pPr>
      <w:r>
        <w:rPr>
          <w:b/>
          <w:bCs/>
          <w:color w:val="auto"/>
          <w:kern w:val="0"/>
          <w:szCs w:val="21"/>
          <w:highlight w:val="none"/>
        </w:rPr>
        <w:t>4.4样品</w:t>
      </w:r>
    </w:p>
    <w:p w14:paraId="1207F8B5">
      <w:pPr>
        <w:shd w:val="clear"/>
        <w:spacing w:before="120" w:line="320" w:lineRule="atLeast"/>
        <w:ind w:firstLine="420" w:firstLineChars="200"/>
        <w:rPr>
          <w:color w:val="auto"/>
          <w:szCs w:val="21"/>
          <w:highlight w:val="none"/>
        </w:rPr>
      </w:pPr>
      <w:r>
        <w:rPr>
          <w:color w:val="auto"/>
          <w:szCs w:val="21"/>
          <w:highlight w:val="none"/>
        </w:rPr>
        <w:t>4.4.1“供应商须知前附表”规定递交样品的，供应商应按前附表规定递交样品，递交样品时应附样品递交表（格式见第六章）。</w:t>
      </w:r>
    </w:p>
    <w:p w14:paraId="56DCF93D">
      <w:pPr>
        <w:shd w:val="clear"/>
        <w:spacing w:before="120" w:line="320" w:lineRule="atLeast"/>
        <w:ind w:firstLine="420" w:firstLineChars="200"/>
        <w:rPr>
          <w:color w:val="auto"/>
          <w:szCs w:val="21"/>
          <w:highlight w:val="none"/>
        </w:rPr>
      </w:pPr>
      <w:r>
        <w:rPr>
          <w:color w:val="auto"/>
          <w:szCs w:val="21"/>
          <w:highlight w:val="none"/>
        </w:rPr>
        <w:t>4.4.2未按规定时间递交样品可能引起的样品分数被计为0分或响应无效等后果由供应商自行承担。</w:t>
      </w:r>
    </w:p>
    <w:p w14:paraId="76528FEB">
      <w:pPr>
        <w:shd w:val="clear"/>
        <w:spacing w:before="120" w:line="320" w:lineRule="atLeast"/>
        <w:ind w:firstLine="420" w:firstLineChars="200"/>
        <w:rPr>
          <w:color w:val="auto"/>
          <w:szCs w:val="21"/>
          <w:highlight w:val="none"/>
        </w:rPr>
      </w:pPr>
      <w:bookmarkStart w:id="53" w:name="_Toc254970686"/>
      <w:bookmarkStart w:id="54" w:name="_Toc254970545"/>
      <w:r>
        <w:rPr>
          <w:color w:val="auto"/>
          <w:szCs w:val="21"/>
          <w:highlight w:val="none"/>
        </w:rPr>
        <w:t>4.4.3样品封存或退还的说明请见第六章响应文件格式所附样品递交表。</w:t>
      </w:r>
    </w:p>
    <w:p w14:paraId="586826C0">
      <w:pPr>
        <w:shd w:val="clea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5．</w:t>
      </w:r>
      <w:r>
        <w:rPr>
          <w:rFonts w:hint="eastAsia"/>
          <w:b/>
          <w:bCs/>
          <w:color w:val="auto"/>
          <w:kern w:val="0"/>
          <w:szCs w:val="21"/>
          <w:highlight w:val="none"/>
        </w:rPr>
        <w:t>资格审查</w:t>
      </w:r>
    </w:p>
    <w:p w14:paraId="2EA381AC">
      <w:pPr>
        <w:shd w:val="clea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.1</w:t>
      </w:r>
      <w:r>
        <w:rPr>
          <w:rFonts w:hint="eastAsia"/>
          <w:bCs/>
          <w:color w:val="auto"/>
          <w:kern w:val="0"/>
          <w:szCs w:val="21"/>
          <w:highlight w:val="none"/>
        </w:rPr>
        <w:t>截标</w:t>
      </w:r>
      <w:r>
        <w:rPr>
          <w:rFonts w:ascii="宋体" w:hAnsi="宋体"/>
          <w:bCs/>
          <w:color w:val="auto"/>
          <w:szCs w:val="21"/>
          <w:highlight w:val="none"/>
        </w:rPr>
        <w:t>后，</w:t>
      </w:r>
      <w:r>
        <w:rPr>
          <w:rFonts w:hint="eastAsia" w:ascii="宋体" w:hAnsi="宋体"/>
          <w:bCs/>
          <w:color w:val="auto"/>
          <w:szCs w:val="21"/>
          <w:highlight w:val="none"/>
        </w:rPr>
        <w:t>磋商小组通过电子交易平台</w:t>
      </w:r>
      <w:r>
        <w:rPr>
          <w:rFonts w:ascii="宋体" w:hAnsi="宋体"/>
          <w:bCs/>
          <w:color w:val="auto"/>
          <w:szCs w:val="21"/>
          <w:highlight w:val="none"/>
        </w:rPr>
        <w:t>对供应商的资格进行审查。</w:t>
      </w:r>
      <w:r>
        <w:rPr>
          <w:rFonts w:hint="eastAsia" w:ascii="宋体" w:hAnsi="宋体"/>
          <w:bCs/>
          <w:color w:val="auto"/>
          <w:szCs w:val="21"/>
          <w:highlight w:val="none"/>
        </w:rPr>
        <w:t>资格审查</w:t>
      </w:r>
      <w:r>
        <w:rPr>
          <w:rFonts w:hint="eastAsia"/>
          <w:bCs/>
          <w:color w:val="auto"/>
          <w:kern w:val="0"/>
          <w:szCs w:val="21"/>
          <w:highlight w:val="none"/>
        </w:rPr>
        <w:t>是根据法律法规和采购文件的规定，对供应商的基本资格条件、特定资格条件进行审查。</w:t>
      </w:r>
    </w:p>
    <w:p w14:paraId="51B268DE">
      <w:pPr>
        <w:shd w:val="clea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2</w:t>
      </w:r>
      <w:r>
        <w:rPr>
          <w:rFonts w:hint="eastAsia"/>
          <w:bCs/>
          <w:color w:val="auto"/>
          <w:kern w:val="0"/>
          <w:szCs w:val="21"/>
          <w:highlight w:val="none"/>
        </w:rPr>
        <w:t>资格审查标准在第四章评审方法及标准中规定，符合资格审查标准要求的供应商即为资格审查合格。</w:t>
      </w:r>
    </w:p>
    <w:p w14:paraId="446DEE21">
      <w:pPr>
        <w:shd w:val="clear"/>
        <w:spacing w:before="120" w:line="276" w:lineRule="auto"/>
        <w:ind w:left="2" w:leftChars="1" w:firstLine="420" w:firstLineChars="200"/>
        <w:outlineLvl w:val="2"/>
        <w:rPr>
          <w:bCs/>
          <w:color w:val="auto"/>
          <w:kern w:val="0"/>
          <w:szCs w:val="21"/>
          <w:highlight w:val="none"/>
        </w:rPr>
      </w:pPr>
      <w:r>
        <w:rPr>
          <w:bCs/>
          <w:color w:val="auto"/>
          <w:kern w:val="0"/>
          <w:szCs w:val="21"/>
          <w:highlight w:val="none"/>
        </w:rPr>
        <w:t>5.3</w:t>
      </w:r>
      <w:r>
        <w:rPr>
          <w:rFonts w:hint="eastAsia"/>
          <w:bCs/>
          <w:color w:val="auto"/>
          <w:kern w:val="0"/>
          <w:szCs w:val="21"/>
          <w:highlight w:val="none"/>
        </w:rPr>
        <w:t>供应商有下列情形之一的，资格审查不合格，作无效响应处理：</w:t>
      </w:r>
    </w:p>
    <w:p w14:paraId="48554DE4">
      <w:pPr>
        <w:shd w:val="clear"/>
        <w:spacing w:line="276" w:lineRule="auto"/>
        <w:ind w:firstLine="420" w:firstLineChars="200"/>
        <w:rPr>
          <w:rFonts w:hint="eastAsia" w:hAnsi="宋体"/>
          <w:color w:val="auto"/>
          <w:szCs w:val="21"/>
          <w:highlight w:val="none"/>
        </w:rPr>
      </w:pPr>
      <w:r>
        <w:rPr>
          <w:rFonts w:hint="eastAsia"/>
          <w:color w:val="auto"/>
          <w:szCs w:val="21"/>
          <w:highlight w:val="none"/>
        </w:rPr>
        <w:t>5</w:t>
      </w:r>
      <w:r>
        <w:rPr>
          <w:color w:val="auto"/>
          <w:szCs w:val="21"/>
          <w:highlight w:val="none"/>
        </w:rPr>
        <w:t>.3.1</w:t>
      </w:r>
      <w:r>
        <w:rPr>
          <w:rFonts w:hint="eastAsia"/>
          <w:color w:val="auto"/>
          <w:szCs w:val="21"/>
          <w:highlight w:val="none"/>
        </w:rPr>
        <w:t>不具备招标文件中规定的资格要求或资格条件的； （注：其中信用查询规则见“供应商须知前附表”，广西政府采购云平台已与“信用中国”平台做接口，可直接在线查询）</w:t>
      </w:r>
    </w:p>
    <w:p w14:paraId="0B99FEDF">
      <w:pPr>
        <w:shd w:val="clear"/>
        <w:spacing w:before="120" w:line="276" w:lineRule="auto"/>
        <w:ind w:firstLine="420" w:firstLineChars="200"/>
        <w:rPr>
          <w:color w:val="auto"/>
          <w:szCs w:val="21"/>
          <w:highlight w:val="none"/>
        </w:rPr>
      </w:pPr>
      <w:r>
        <w:rPr>
          <w:rFonts w:hint="eastAsia"/>
          <w:color w:val="auto"/>
          <w:szCs w:val="21"/>
          <w:highlight w:val="none"/>
        </w:rPr>
        <w:t>5</w:t>
      </w:r>
      <w:r>
        <w:rPr>
          <w:color w:val="auto"/>
          <w:szCs w:val="21"/>
          <w:highlight w:val="none"/>
        </w:rPr>
        <w:t>.3.2</w:t>
      </w:r>
      <w:r>
        <w:rPr>
          <w:rFonts w:hint="eastAsia"/>
          <w:color w:val="auto"/>
          <w:szCs w:val="21"/>
          <w:highlight w:val="none"/>
        </w:rPr>
        <w:t>响应文件缺少任何一项资格证明文件或不符合第四章评审方法及标准中资格审查标准规定的评审内容的。</w:t>
      </w:r>
    </w:p>
    <w:p w14:paraId="2DD358BA">
      <w:pPr>
        <w:shd w:val="clea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6．评审</w:t>
      </w:r>
    </w:p>
    <w:bookmarkEnd w:id="53"/>
    <w:bookmarkEnd w:id="54"/>
    <w:p w14:paraId="1FFF9563">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6.1组建磋商小组</w:t>
      </w:r>
    </w:p>
    <w:p w14:paraId="2B12CB30">
      <w:pPr>
        <w:shd w:val="clear"/>
        <w:spacing w:before="120" w:line="320" w:lineRule="atLeast"/>
        <w:ind w:firstLine="420" w:firstLineChars="200"/>
        <w:rPr>
          <w:color w:val="auto"/>
          <w:szCs w:val="21"/>
          <w:highlight w:val="none"/>
        </w:rPr>
      </w:pPr>
      <w:r>
        <w:rPr>
          <w:rFonts w:hint="eastAsia"/>
          <w:color w:val="auto"/>
          <w:szCs w:val="21"/>
          <w:highlight w:val="none"/>
        </w:rPr>
        <w:t>6.1.1</w:t>
      </w:r>
      <w:r>
        <w:rPr>
          <w:color w:val="auto"/>
          <w:szCs w:val="21"/>
          <w:highlight w:val="none"/>
        </w:rPr>
        <w:t>本项目</w:t>
      </w:r>
      <w:r>
        <w:rPr>
          <w:rFonts w:hint="eastAsia"/>
          <w:color w:val="auto"/>
          <w:szCs w:val="21"/>
          <w:highlight w:val="none"/>
        </w:rPr>
        <w:t>评审工作由</w:t>
      </w:r>
      <w:r>
        <w:rPr>
          <w:color w:val="auto"/>
          <w:szCs w:val="21"/>
          <w:highlight w:val="none"/>
        </w:rPr>
        <w:t>磋商小组</w:t>
      </w:r>
      <w:r>
        <w:rPr>
          <w:rFonts w:hint="eastAsia"/>
          <w:color w:val="auto"/>
          <w:szCs w:val="21"/>
          <w:highlight w:val="none"/>
        </w:rPr>
        <w:t>负责，磋商小组</w:t>
      </w:r>
      <w:r>
        <w:rPr>
          <w:color w:val="auto"/>
          <w:szCs w:val="21"/>
          <w:highlight w:val="none"/>
        </w:rPr>
        <w:t>由</w:t>
      </w:r>
      <w:r>
        <w:rPr>
          <w:rFonts w:hint="eastAsia"/>
          <w:color w:val="auto"/>
          <w:szCs w:val="21"/>
          <w:highlight w:val="none"/>
        </w:rPr>
        <w:t>评审专家</w:t>
      </w:r>
      <w:r>
        <w:rPr>
          <w:color w:val="auto"/>
          <w:szCs w:val="21"/>
          <w:highlight w:val="none"/>
        </w:rPr>
        <w:t>和采购人代表</w:t>
      </w:r>
      <w:r>
        <w:rPr>
          <w:rFonts w:hint="eastAsia"/>
          <w:color w:val="auto"/>
          <w:szCs w:val="21"/>
          <w:highlight w:val="none"/>
        </w:rPr>
        <w:t>（如有）</w:t>
      </w:r>
      <w:r>
        <w:rPr>
          <w:color w:val="auto"/>
          <w:szCs w:val="21"/>
          <w:highlight w:val="none"/>
        </w:rPr>
        <w:t>组成。</w:t>
      </w:r>
      <w:r>
        <w:rPr>
          <w:rFonts w:hint="eastAsia"/>
          <w:color w:val="auto"/>
          <w:szCs w:val="21"/>
          <w:highlight w:val="none"/>
        </w:rPr>
        <w:t>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w:t>
      </w:r>
      <w:r>
        <w:rPr>
          <w:color w:val="auto"/>
          <w:szCs w:val="21"/>
          <w:highlight w:val="none"/>
        </w:rPr>
        <w:t>评审专家发现本人与参加采购活动的供应商有利害关系的，应当主动提出回避</w:t>
      </w:r>
      <w:r>
        <w:rPr>
          <w:rFonts w:hint="eastAsia"/>
          <w:color w:val="auto"/>
          <w:szCs w:val="21"/>
          <w:highlight w:val="none"/>
        </w:rPr>
        <w:t>。</w:t>
      </w:r>
    </w:p>
    <w:p w14:paraId="0B09AA36">
      <w:pPr>
        <w:shd w:val="clear"/>
        <w:spacing w:before="120" w:line="320" w:lineRule="atLeast"/>
        <w:ind w:firstLine="420" w:firstLineChars="200"/>
        <w:rPr>
          <w:color w:val="auto"/>
          <w:szCs w:val="21"/>
          <w:highlight w:val="none"/>
        </w:rPr>
      </w:pPr>
      <w:r>
        <w:rPr>
          <w:rFonts w:hint="eastAsia"/>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0CD38ED2">
      <w:pPr>
        <w:shd w:val="clear"/>
        <w:spacing w:before="120" w:line="320" w:lineRule="atLeast"/>
        <w:ind w:firstLine="420" w:firstLineChars="200"/>
        <w:rPr>
          <w:color w:val="auto"/>
          <w:szCs w:val="21"/>
          <w:highlight w:val="none"/>
        </w:rPr>
      </w:pPr>
      <w:r>
        <w:rPr>
          <w:rFonts w:hint="eastAsia"/>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2B1AC06B">
      <w:pPr>
        <w:shd w:val="clear"/>
        <w:spacing w:before="120" w:line="320" w:lineRule="atLeast"/>
        <w:ind w:firstLine="420" w:firstLineChars="200"/>
        <w:rPr>
          <w:color w:val="auto"/>
          <w:szCs w:val="21"/>
          <w:highlight w:val="none"/>
        </w:rPr>
      </w:pPr>
      <w:r>
        <w:rPr>
          <w:rFonts w:hint="eastAsia"/>
          <w:color w:val="auto"/>
          <w:szCs w:val="21"/>
          <w:highlight w:val="none"/>
        </w:rPr>
        <w:t>6.1.4本项目评审过程实行全程网上留痕及录音、录像监控，供应商在评审过程中所进行的试图影响评审结果的不公正活动，可能导致其响应按无效处理。</w:t>
      </w:r>
    </w:p>
    <w:p w14:paraId="3C549034">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6.2</w:t>
      </w:r>
      <w:r>
        <w:rPr>
          <w:rFonts w:hint="eastAsia"/>
          <w:b/>
          <w:bCs/>
          <w:color w:val="auto"/>
          <w:kern w:val="0"/>
          <w:szCs w:val="21"/>
          <w:highlight w:val="none"/>
        </w:rPr>
        <w:t>评审方法及依据</w:t>
      </w:r>
    </w:p>
    <w:p w14:paraId="132CF1BC">
      <w:pPr>
        <w:shd w:val="clear"/>
        <w:spacing w:before="120" w:line="320" w:lineRule="atLeast"/>
        <w:ind w:firstLine="420" w:firstLineChars="200"/>
        <w:rPr>
          <w:bCs/>
          <w:color w:val="auto"/>
          <w:kern w:val="0"/>
          <w:szCs w:val="21"/>
          <w:highlight w:val="none"/>
        </w:rPr>
      </w:pPr>
      <w:r>
        <w:rPr>
          <w:bCs/>
          <w:color w:val="auto"/>
          <w:kern w:val="0"/>
          <w:szCs w:val="21"/>
          <w:highlight w:val="none"/>
        </w:rPr>
        <w:t>6.2.1</w:t>
      </w:r>
      <w:r>
        <w:rPr>
          <w:rFonts w:hint="eastAsia"/>
          <w:bCs/>
          <w:color w:val="auto"/>
          <w:kern w:val="0"/>
          <w:szCs w:val="21"/>
          <w:highlight w:val="none"/>
        </w:rPr>
        <w:t>本项目采用第四章评审方法及标准规定的方法进行评审。</w:t>
      </w:r>
    </w:p>
    <w:p w14:paraId="3E4280C7">
      <w:pPr>
        <w:shd w:val="clear"/>
        <w:suppressAutoHyphens/>
        <w:spacing w:before="120" w:line="320" w:lineRule="atLeast"/>
        <w:ind w:firstLine="420" w:firstLineChars="200"/>
        <w:rPr>
          <w:bCs/>
          <w:color w:val="auto"/>
          <w:kern w:val="0"/>
          <w:szCs w:val="21"/>
          <w:highlight w:val="none"/>
        </w:rPr>
      </w:pPr>
      <w:r>
        <w:rPr>
          <w:bCs/>
          <w:color w:val="auto"/>
          <w:kern w:val="0"/>
          <w:szCs w:val="21"/>
          <w:highlight w:val="none"/>
        </w:rPr>
        <w:t>6.2.2</w:t>
      </w:r>
      <w:r>
        <w:rPr>
          <w:rFonts w:hint="eastAsia"/>
          <w:bCs/>
          <w:color w:val="auto"/>
          <w:kern w:val="0"/>
          <w:szCs w:val="21"/>
          <w:highlight w:val="none"/>
        </w:rPr>
        <w:t>磋商小组</w:t>
      </w:r>
      <w:r>
        <w:rPr>
          <w:color w:val="auto"/>
          <w:highlight w:val="none"/>
        </w:rPr>
        <w:t>以</w:t>
      </w:r>
      <w:r>
        <w:rPr>
          <w:rFonts w:hint="eastAsia"/>
          <w:color w:val="auto"/>
          <w:highlight w:val="none"/>
        </w:rPr>
        <w:t>采购</w:t>
      </w:r>
      <w:r>
        <w:rPr>
          <w:color w:val="auto"/>
          <w:highlight w:val="none"/>
        </w:rPr>
        <w:t>文件、补充文件、</w:t>
      </w:r>
      <w:r>
        <w:rPr>
          <w:rFonts w:hint="eastAsia"/>
          <w:color w:val="auto"/>
          <w:highlight w:val="none"/>
        </w:rPr>
        <w:t>响应</w:t>
      </w:r>
      <w:r>
        <w:rPr>
          <w:color w:val="auto"/>
          <w:highlight w:val="none"/>
        </w:rPr>
        <w:t>文件、澄清及答复为评审依据</w:t>
      </w:r>
      <w:r>
        <w:rPr>
          <w:rFonts w:hint="eastAsia"/>
          <w:color w:val="auto"/>
          <w:highlight w:val="none"/>
        </w:rPr>
        <w:t>，</w:t>
      </w:r>
      <w:r>
        <w:rPr>
          <w:rFonts w:hint="eastAsia"/>
          <w:bCs/>
          <w:color w:val="auto"/>
          <w:kern w:val="0"/>
          <w:szCs w:val="21"/>
          <w:highlight w:val="none"/>
        </w:rPr>
        <w:t>第四章评审方法及标准没有规定的评审方法、标准及因素，不得作为评审依据。</w:t>
      </w:r>
    </w:p>
    <w:p w14:paraId="18533713">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6.3评审</w:t>
      </w:r>
      <w:r>
        <w:rPr>
          <w:rFonts w:hint="eastAsia"/>
          <w:b/>
          <w:bCs/>
          <w:color w:val="auto"/>
          <w:kern w:val="0"/>
          <w:szCs w:val="21"/>
          <w:highlight w:val="none"/>
        </w:rPr>
        <w:t>程序</w:t>
      </w:r>
    </w:p>
    <w:p w14:paraId="4B749324">
      <w:pPr>
        <w:shd w:val="clear"/>
        <w:spacing w:before="120" w:line="320" w:lineRule="atLeast"/>
        <w:ind w:firstLine="420" w:firstLineChars="200"/>
        <w:rPr>
          <w:color w:val="auto"/>
          <w:highlight w:val="none"/>
        </w:rPr>
      </w:pPr>
      <w:r>
        <w:rPr>
          <w:color w:val="auto"/>
          <w:highlight w:val="none"/>
        </w:rPr>
        <w:t>6.</w:t>
      </w:r>
      <w:bookmarkStart w:id="55" w:name="_Hlk19175507"/>
      <w:bookmarkStart w:id="56" w:name="_Hlk80956880"/>
      <w:r>
        <w:rPr>
          <w:color w:val="auto"/>
          <w:highlight w:val="none"/>
        </w:rPr>
        <w:t>3.1</w:t>
      </w:r>
      <w:r>
        <w:rPr>
          <w:rFonts w:hint="eastAsia"/>
          <w:color w:val="auto"/>
          <w:highlight w:val="none"/>
        </w:rPr>
        <w:t>符合性审查</w:t>
      </w:r>
    </w:p>
    <w:p w14:paraId="523DB19B">
      <w:pPr>
        <w:shd w:val="clear"/>
        <w:spacing w:before="120" w:line="320" w:lineRule="atLeast"/>
        <w:ind w:firstLine="420" w:firstLineChars="200"/>
        <w:rPr>
          <w:color w:val="auto"/>
          <w:szCs w:val="21"/>
          <w:highlight w:val="none"/>
        </w:rPr>
      </w:pPr>
      <w:r>
        <w:rPr>
          <w:bCs/>
          <w:color w:val="auto"/>
          <w:kern w:val="1"/>
          <w:szCs w:val="21"/>
          <w:highlight w:val="none"/>
        </w:rPr>
        <w:t>资格审查结束后，</w:t>
      </w:r>
      <w:r>
        <w:rPr>
          <w:rFonts w:hint="eastAsia" w:hAnsi="宋体"/>
          <w:color w:val="auto"/>
          <w:highlight w:val="none"/>
        </w:rPr>
        <w:t>磋商小组对</w:t>
      </w:r>
      <w:r>
        <w:rPr>
          <w:color w:val="auto"/>
          <w:highlight w:val="none"/>
        </w:rPr>
        <w:t>通过资格审查的供应商</w:t>
      </w:r>
      <w:r>
        <w:rPr>
          <w:rFonts w:hint="eastAsia" w:hAnsi="宋体"/>
          <w:color w:val="auto"/>
          <w:highlight w:val="none"/>
        </w:rPr>
        <w:t>的响应文件报价、商务资信、技术等方面实质性内容进行符合性审查，</w:t>
      </w:r>
      <w:r>
        <w:rPr>
          <w:rFonts w:hint="eastAsia"/>
          <w:color w:val="auto"/>
          <w:szCs w:val="21"/>
          <w:highlight w:val="none"/>
        </w:rPr>
        <w:t>符合性审查标准</w:t>
      </w:r>
      <w:r>
        <w:rPr>
          <w:color w:val="auto"/>
          <w:szCs w:val="21"/>
          <w:highlight w:val="none"/>
        </w:rPr>
        <w:t>详见第四章评审方法及标准。</w:t>
      </w:r>
    </w:p>
    <w:bookmarkEnd w:id="55"/>
    <w:bookmarkEnd w:id="56"/>
    <w:p w14:paraId="23D365DF">
      <w:pPr>
        <w:shd w:val="clea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.3.2</w:t>
      </w:r>
      <w:r>
        <w:rPr>
          <w:rFonts w:hAnsi="宋体"/>
          <w:color w:val="auto"/>
          <w:highlight w:val="none"/>
        </w:rPr>
        <w:t>强制性</w:t>
      </w:r>
      <w:r>
        <w:rPr>
          <w:color w:val="auto"/>
          <w:szCs w:val="21"/>
          <w:highlight w:val="none"/>
        </w:rPr>
        <w:t>采购要求</w:t>
      </w:r>
      <w:r>
        <w:rPr>
          <w:rFonts w:hint="eastAsia"/>
          <w:color w:val="auto"/>
          <w:szCs w:val="21"/>
          <w:highlight w:val="none"/>
        </w:rPr>
        <w:t>（仅适用于货物采购项目）</w:t>
      </w:r>
    </w:p>
    <w:p w14:paraId="7FF7D853">
      <w:pPr>
        <w:shd w:val="clear"/>
        <w:suppressAutoHyphens/>
        <w:spacing w:before="120" w:line="320" w:lineRule="atLeast"/>
        <w:ind w:firstLine="422" w:firstLineChars="201"/>
        <w:rPr>
          <w:color w:val="auto"/>
          <w:szCs w:val="21"/>
          <w:highlight w:val="none"/>
        </w:rPr>
      </w:pPr>
      <w:bookmarkStart w:id="57" w:name="_Hlk47714684"/>
      <w:r>
        <w:rPr>
          <w:rFonts w:hint="eastAsia"/>
          <w:color w:val="auto"/>
          <w:szCs w:val="21"/>
          <w:highlight w:val="none"/>
        </w:rPr>
        <w:t>（1）</w:t>
      </w:r>
      <w:bookmarkEnd w:id="57"/>
      <w:r>
        <w:rPr>
          <w:rFonts w:hint="eastAsia"/>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6232F0D2">
      <w:pPr>
        <w:shd w:val="clear"/>
        <w:spacing w:before="120" w:line="276" w:lineRule="auto"/>
        <w:ind w:firstLine="420" w:firstLineChars="200"/>
        <w:rPr>
          <w:color w:val="auto"/>
          <w:szCs w:val="21"/>
          <w:highlight w:val="none"/>
        </w:rPr>
      </w:pPr>
      <w:bookmarkStart w:id="58" w:name="_Hlk19176155"/>
      <w:r>
        <w:rPr>
          <w:rFonts w:hint="eastAsia"/>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574D8E1E">
      <w:pPr>
        <w:shd w:val="clear"/>
        <w:spacing w:before="120" w:line="276" w:lineRule="auto"/>
        <w:ind w:firstLine="420" w:firstLineChars="200"/>
        <w:rPr>
          <w:color w:val="auto"/>
          <w:szCs w:val="21"/>
          <w:highlight w:val="none"/>
        </w:rPr>
      </w:pPr>
      <w:r>
        <w:rPr>
          <w:rFonts w:hint="eastAsia"/>
          <w:color w:val="auto"/>
          <w:szCs w:val="21"/>
          <w:highlight w:val="none"/>
        </w:rPr>
        <w:t>注：网络安全专用产品在中共中央网络安全和信息化委员会办公室网站上发布的《网络关键设备和网络安全专用产品目录》中查询。</w:t>
      </w:r>
      <w:r>
        <w:rPr>
          <w:color w:val="auto"/>
          <w:szCs w:val="21"/>
          <w:highlight w:val="none"/>
        </w:rPr>
        <w:t xml:space="preserve"> </w:t>
      </w:r>
      <w:r>
        <w:rPr>
          <w:rFonts w:hint="eastAsia"/>
          <w:color w:val="auto"/>
          <w:szCs w:val="21"/>
          <w:highlight w:val="none"/>
        </w:rPr>
        <w:t>“网络安全专用产品”内“产品类别”共34类：数据备份与恢复产品、防火墙、入侵检测系统（I</w:t>
      </w:r>
      <w:r>
        <w:rPr>
          <w:color w:val="auto"/>
          <w:szCs w:val="21"/>
          <w:highlight w:val="none"/>
        </w:rPr>
        <w:t>DS</w:t>
      </w:r>
      <w:r>
        <w:rPr>
          <w:rFonts w:hint="eastAsia"/>
          <w:color w:val="auto"/>
          <w:szCs w:val="21"/>
          <w:highlight w:val="none"/>
        </w:rPr>
        <w:t>）、入侵防御系统（</w:t>
      </w:r>
      <w:r>
        <w:rPr>
          <w:color w:val="auto"/>
          <w:szCs w:val="21"/>
          <w:highlight w:val="none"/>
        </w:rPr>
        <w:t>IPS</w:t>
      </w:r>
      <w:r>
        <w:rPr>
          <w:rFonts w:hint="eastAsia"/>
          <w:color w:val="auto"/>
          <w:szCs w:val="21"/>
          <w:highlight w:val="none"/>
        </w:rPr>
        <w:t>）、网络和终端隔离产品、反垃圾邮件产品、网络综合审计产品、网络脆弱性扫描产品、安全数据库系统、网站恢复产品、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5551E8F8">
      <w:pPr>
        <w:shd w:val="clear"/>
        <w:spacing w:before="120" w:line="320" w:lineRule="atLeast"/>
        <w:ind w:firstLine="420" w:firstLineChars="200"/>
        <w:rPr>
          <w:color w:val="auto"/>
          <w:highlight w:val="none"/>
        </w:rPr>
      </w:pPr>
      <w:r>
        <w:rPr>
          <w:color w:val="auto"/>
          <w:highlight w:val="none"/>
        </w:rPr>
        <w:t>6.3.3澄清、说明或补正</w:t>
      </w:r>
    </w:p>
    <w:p w14:paraId="4263444A">
      <w:pPr>
        <w:shd w:val="clear"/>
        <w:spacing w:before="120" w:line="320" w:lineRule="atLeast"/>
        <w:ind w:firstLine="420" w:firstLineChars="200"/>
        <w:rPr>
          <w:color w:val="auto"/>
          <w:highlight w:val="none"/>
        </w:rPr>
      </w:pPr>
      <w:r>
        <w:rPr>
          <w:rFonts w:hint="eastAsia"/>
          <w:color w:val="auto"/>
          <w:highlight w:val="none"/>
        </w:rPr>
        <w:t>（1）对响应文件中含义不明确、同类问题表述不一致或者有明显文字和计算错误的内容，磋商小组应在广西政府采购云平台发布电子澄清函，要求供应商在平台设置的时间内作出必要的澄清、说明或者补正。供应商在广西政府采购云平台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753FAEAF">
      <w:pPr>
        <w:shd w:val="clear"/>
        <w:spacing w:before="120" w:line="320" w:lineRule="atLeast"/>
        <w:ind w:firstLine="420" w:firstLineChars="200"/>
        <w:rPr>
          <w:color w:val="auto"/>
          <w:highlight w:val="none"/>
        </w:rPr>
      </w:pPr>
      <w:r>
        <w:rPr>
          <w:rFonts w:hint="eastAsia"/>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271D6DAE">
      <w:pPr>
        <w:shd w:val="clear"/>
        <w:spacing w:before="120" w:line="320" w:lineRule="atLeast"/>
        <w:ind w:firstLine="420" w:firstLineChars="200"/>
        <w:rPr>
          <w:color w:val="auto"/>
          <w:highlight w:val="none"/>
        </w:rPr>
      </w:pPr>
      <w:r>
        <w:rPr>
          <w:color w:val="auto"/>
          <w:highlight w:val="none"/>
        </w:rPr>
        <w:t>6.3.4</w:t>
      </w:r>
      <w:r>
        <w:rPr>
          <w:rFonts w:hint="eastAsia"/>
          <w:color w:val="auto"/>
          <w:highlight w:val="none"/>
        </w:rPr>
        <w:t>报价</w:t>
      </w:r>
      <w:r>
        <w:rPr>
          <w:color w:val="auto"/>
          <w:highlight w:val="none"/>
        </w:rPr>
        <w:t>修正</w:t>
      </w:r>
    </w:p>
    <w:p w14:paraId="2F057AAA">
      <w:pPr>
        <w:shd w:val="clear"/>
        <w:spacing w:before="120" w:line="320" w:lineRule="atLeast"/>
        <w:ind w:firstLine="420" w:firstLineChars="200"/>
        <w:rPr>
          <w:color w:val="auto"/>
          <w:highlight w:val="none"/>
        </w:rPr>
      </w:pPr>
      <w:r>
        <w:rPr>
          <w:rFonts w:hint="eastAsia"/>
          <w:color w:val="auto"/>
          <w:highlight w:val="none"/>
        </w:rPr>
        <w:t>（1）报价出现前后不一致的，按照下列规定修正：</w:t>
      </w:r>
    </w:p>
    <w:p w14:paraId="003F860E">
      <w:pPr>
        <w:shd w:val="clear"/>
        <w:spacing w:before="120" w:line="320" w:lineRule="atLeast"/>
        <w:ind w:firstLine="420" w:firstLineChars="200"/>
        <w:rPr>
          <w:color w:val="auto"/>
          <w:szCs w:val="21"/>
          <w:highlight w:val="none"/>
        </w:rPr>
      </w:pPr>
      <w:r>
        <w:rPr>
          <w:rFonts w:hint="eastAsia" w:ascii="宋体" w:hAnsi="宋体"/>
          <w:color w:val="auto"/>
          <w:szCs w:val="21"/>
          <w:highlight w:val="none"/>
        </w:rPr>
        <w:t>①</w:t>
      </w:r>
      <w:r>
        <w:rPr>
          <w:color w:val="auto"/>
          <w:szCs w:val="21"/>
          <w:highlight w:val="none"/>
        </w:rPr>
        <w:t>响应文件中开标一览表（报价表）内容与响应文件中相应内容不一致的，以开标一览表（报价表）为准；</w:t>
      </w:r>
    </w:p>
    <w:p w14:paraId="200686B4">
      <w:pPr>
        <w:shd w:val="clear"/>
        <w:spacing w:before="120" w:line="320" w:lineRule="atLeast"/>
        <w:ind w:firstLine="420" w:firstLineChars="200"/>
        <w:rPr>
          <w:color w:val="auto"/>
          <w:szCs w:val="21"/>
          <w:highlight w:val="none"/>
        </w:rPr>
      </w:pPr>
      <w:r>
        <w:rPr>
          <w:rFonts w:ascii="宋体" w:hAnsi="宋体"/>
          <w:color w:val="auto"/>
          <w:szCs w:val="21"/>
          <w:highlight w:val="none"/>
        </w:rPr>
        <w:t>②</w:t>
      </w:r>
      <w:r>
        <w:rPr>
          <w:color w:val="auto"/>
          <w:szCs w:val="21"/>
          <w:highlight w:val="none"/>
        </w:rPr>
        <w:t>大写金额和小写金额不一致的，以大写金额为准；</w:t>
      </w:r>
    </w:p>
    <w:p w14:paraId="356A6309">
      <w:pPr>
        <w:shd w:val="clea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单价金额小数点或者百分比有明显错位的，以开标一览表的总价为准，并修改单价；</w:t>
      </w:r>
    </w:p>
    <w:p w14:paraId="4D66289C">
      <w:pPr>
        <w:shd w:val="clea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总价金额与按单价汇总金额不一致的，以单价金额计算结果为准</w:t>
      </w:r>
      <w:r>
        <w:rPr>
          <w:rFonts w:hint="eastAsia"/>
          <w:color w:val="auto"/>
          <w:szCs w:val="21"/>
          <w:highlight w:val="none"/>
        </w:rPr>
        <w:t>。</w:t>
      </w:r>
    </w:p>
    <w:p w14:paraId="6330C86E">
      <w:pPr>
        <w:shd w:val="clear"/>
        <w:spacing w:before="120" w:line="320" w:lineRule="atLeast"/>
        <w:ind w:firstLine="420" w:firstLineChars="200"/>
        <w:rPr>
          <w:color w:val="auto"/>
          <w:szCs w:val="21"/>
          <w:highlight w:val="none"/>
        </w:rPr>
      </w:pPr>
      <w:r>
        <w:rPr>
          <w:rFonts w:hint="eastAsia"/>
          <w:color w:val="auto"/>
          <w:szCs w:val="21"/>
          <w:highlight w:val="none"/>
        </w:rPr>
        <w:t>同时出现两种以上不一致的，按照上述</w:t>
      </w:r>
      <w:r>
        <w:rPr>
          <w:rFonts w:hint="eastAsia" w:ascii="宋体" w:hAnsi="宋体"/>
          <w:color w:val="auto"/>
          <w:szCs w:val="21"/>
          <w:highlight w:val="none"/>
        </w:rPr>
        <w:t>①-</w:t>
      </w:r>
      <w:r>
        <w:rPr>
          <w:rFonts w:hint="eastAsia"/>
          <w:color w:val="auto"/>
          <w:szCs w:val="21"/>
          <w:highlight w:val="none"/>
        </w:rPr>
        <w:t>④顺序修正。修正后的报价按照上述“</w:t>
      </w:r>
      <w:r>
        <w:rPr>
          <w:color w:val="auto"/>
          <w:szCs w:val="21"/>
          <w:highlight w:val="none"/>
        </w:rPr>
        <w:t>6.3.3</w:t>
      </w:r>
      <w:r>
        <w:rPr>
          <w:rFonts w:hint="eastAsia"/>
          <w:color w:val="auto"/>
          <w:szCs w:val="21"/>
          <w:highlight w:val="none"/>
        </w:rPr>
        <w:t>澄清、说明或补正”的规定经供应商确认后产生约束力，供应商不确认的，其响应无效。</w:t>
      </w:r>
    </w:p>
    <w:p w14:paraId="6186030B">
      <w:pPr>
        <w:shd w:val="clea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2</w:t>
      </w:r>
      <w:r>
        <w:rPr>
          <w:rFonts w:hint="eastAsia"/>
          <w:color w:val="auto"/>
          <w:szCs w:val="21"/>
          <w:highlight w:val="none"/>
        </w:rPr>
        <w:t>）经供应商确认修正后的报价若超过采购预算金额或者最高限价，其响应文件作无效响应处理。</w:t>
      </w:r>
    </w:p>
    <w:p w14:paraId="6D2FAA17">
      <w:pPr>
        <w:shd w:val="clea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）经供应商确认修正后的报价作为签订合同的依据，并以此报价计算价格分。</w:t>
      </w:r>
    </w:p>
    <w:p w14:paraId="589D202D">
      <w:pPr>
        <w:shd w:val="clea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）如磋商过程中有多轮报价的，磋商小组在每一轮报价均应按上述规则修正报价。</w:t>
      </w:r>
    </w:p>
    <w:p w14:paraId="1EE846E0">
      <w:pPr>
        <w:shd w:val="clear"/>
        <w:spacing w:before="120" w:line="320" w:lineRule="atLeast"/>
        <w:ind w:firstLine="420" w:firstLineChars="200"/>
        <w:rPr>
          <w:color w:val="auto"/>
          <w:szCs w:val="21"/>
          <w:highlight w:val="none"/>
        </w:rPr>
      </w:pPr>
      <w:r>
        <w:rPr>
          <w:rFonts w:hint="eastAsia"/>
          <w:color w:val="auto"/>
          <w:szCs w:val="21"/>
          <w:highlight w:val="none"/>
        </w:rPr>
        <w:t>6.3.5异常低价审查</w:t>
      </w:r>
    </w:p>
    <w:p w14:paraId="4FF3C1C3">
      <w:pPr>
        <w:shd w:val="clear"/>
        <w:spacing w:before="120" w:line="320" w:lineRule="atLeast"/>
        <w:ind w:firstLine="420" w:firstLineChars="200"/>
        <w:rPr>
          <w:color w:val="auto"/>
          <w:szCs w:val="21"/>
          <w:highlight w:val="none"/>
        </w:rPr>
      </w:pPr>
      <w:r>
        <w:rPr>
          <w:color w:val="auto"/>
          <w:szCs w:val="21"/>
          <w:highlight w:val="none"/>
        </w:rPr>
        <w:t>本项目</w:t>
      </w:r>
      <w:r>
        <w:rPr>
          <w:rFonts w:hint="eastAsia"/>
          <w:color w:val="auto"/>
          <w:szCs w:val="21"/>
          <w:highlight w:val="none"/>
        </w:rPr>
        <w:t>异常低价审查情形见</w:t>
      </w:r>
      <w:r>
        <w:rPr>
          <w:color w:val="auto"/>
          <w:szCs w:val="21"/>
          <w:highlight w:val="none"/>
        </w:rPr>
        <w:t>“</w:t>
      </w:r>
      <w:r>
        <w:rPr>
          <w:rFonts w:hint="eastAsia"/>
          <w:color w:val="auto"/>
          <w:szCs w:val="21"/>
          <w:highlight w:val="none"/>
        </w:rPr>
        <w:t>供应商须知</w:t>
      </w:r>
      <w:r>
        <w:rPr>
          <w:color w:val="auto"/>
          <w:szCs w:val="21"/>
          <w:highlight w:val="none"/>
        </w:rPr>
        <w:t>前附表”规定。</w:t>
      </w:r>
    </w:p>
    <w:p w14:paraId="555D2D21">
      <w:pPr>
        <w:shd w:val="clear"/>
        <w:spacing w:before="120" w:line="320" w:lineRule="atLeast"/>
        <w:ind w:firstLine="420" w:firstLineChars="200"/>
        <w:rPr>
          <w:color w:val="auto"/>
          <w:szCs w:val="21"/>
          <w:highlight w:val="none"/>
        </w:rPr>
      </w:pPr>
      <w:r>
        <w:rPr>
          <w:rFonts w:hint="eastAsia"/>
          <w:color w:val="auto"/>
          <w:szCs w:val="21"/>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2993C47">
      <w:pPr>
        <w:shd w:val="clear"/>
        <w:spacing w:before="120" w:line="320" w:lineRule="atLeast"/>
        <w:ind w:firstLine="420" w:firstLineChars="200"/>
        <w:rPr>
          <w:strike/>
          <w:color w:val="auto"/>
          <w:szCs w:val="21"/>
          <w:highlight w:val="none"/>
        </w:rPr>
      </w:pPr>
      <w:r>
        <w:rPr>
          <w:rFonts w:hint="eastAsia"/>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BAA6235">
      <w:pPr>
        <w:shd w:val="clear"/>
        <w:spacing w:before="120" w:line="320" w:lineRule="atLeast"/>
        <w:ind w:firstLine="420" w:firstLineChars="200"/>
        <w:rPr>
          <w:color w:val="auto"/>
          <w:szCs w:val="21"/>
          <w:highlight w:val="none"/>
        </w:rPr>
      </w:pPr>
      <w:r>
        <w:rPr>
          <w:rFonts w:hint="eastAsia"/>
          <w:color w:val="auto"/>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86732E">
      <w:pPr>
        <w:shd w:val="clear"/>
        <w:spacing w:before="120" w:line="320" w:lineRule="atLeast"/>
        <w:ind w:firstLine="420" w:firstLineChars="200"/>
        <w:rPr>
          <w:color w:val="auto"/>
          <w:szCs w:val="21"/>
          <w:highlight w:val="none"/>
        </w:rPr>
      </w:pPr>
      <w:r>
        <w:rPr>
          <w:rFonts w:hint="eastAsia"/>
          <w:color w:val="auto"/>
          <w:szCs w:val="21"/>
          <w:highlight w:val="none"/>
        </w:rPr>
        <w:t>异常低价投标审查的启动原因、审查意见和审查结果应当在评审报告中记录，并随供应商提供的相关书面说明及证明材料，以及评审委员会有关互联网浏览、查询历史一并归档。</w:t>
      </w:r>
    </w:p>
    <w:p w14:paraId="0AFD8328">
      <w:pPr>
        <w:shd w:val="clear"/>
        <w:spacing w:before="120" w:line="320" w:lineRule="atLeast"/>
        <w:ind w:firstLine="420" w:firstLineChars="200"/>
        <w:rPr>
          <w:color w:val="auto"/>
          <w:szCs w:val="21"/>
          <w:highlight w:val="none"/>
        </w:rPr>
      </w:pPr>
      <w:r>
        <w:rPr>
          <w:rFonts w:hint="eastAsia"/>
          <w:color w:val="auto"/>
          <w:szCs w:val="21"/>
          <w:highlight w:val="none"/>
        </w:rPr>
        <w:t>书面证明应当按照上述“</w:t>
      </w:r>
      <w:r>
        <w:rPr>
          <w:color w:val="auto"/>
          <w:szCs w:val="21"/>
          <w:highlight w:val="none"/>
        </w:rPr>
        <w:t>6.3.3</w:t>
      </w:r>
      <w:r>
        <w:rPr>
          <w:rFonts w:hint="eastAsia"/>
          <w:color w:val="auto"/>
          <w:szCs w:val="21"/>
          <w:highlight w:val="none"/>
        </w:rPr>
        <w:t>澄清、说明或补正”的规定提交。</w:t>
      </w:r>
    </w:p>
    <w:p w14:paraId="3A9D4809">
      <w:pPr>
        <w:shd w:val="clea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w:t>
      </w:r>
      <w:r>
        <w:rPr>
          <w:rFonts w:hint="eastAsia"/>
          <w:color w:val="auto"/>
          <w:szCs w:val="21"/>
          <w:highlight w:val="none"/>
        </w:rPr>
        <w:t>6相同品牌认定（仅适用于货物采购项目）</w:t>
      </w:r>
    </w:p>
    <w:p w14:paraId="3EE14514">
      <w:pPr>
        <w:shd w:val="clear"/>
        <w:spacing w:before="120" w:line="320" w:lineRule="atLeast"/>
        <w:ind w:firstLine="420" w:firstLineChars="200"/>
        <w:rPr>
          <w:color w:val="auto"/>
          <w:szCs w:val="21"/>
          <w:highlight w:val="none"/>
        </w:rPr>
      </w:pPr>
      <w:r>
        <w:rPr>
          <w:rFonts w:hint="eastAsia"/>
          <w:color w:val="auto"/>
          <w:szCs w:val="21"/>
          <w:highlight w:val="none"/>
        </w:rPr>
        <w:t>（1）单一产品采购项目，</w:t>
      </w:r>
      <w:r>
        <w:rPr>
          <w:color w:val="auto"/>
          <w:highlight w:val="none"/>
        </w:rPr>
        <w:t>不同供应商提供的产品品牌相同时，</w:t>
      </w:r>
      <w:r>
        <w:rPr>
          <w:rFonts w:hint="eastAsia"/>
          <w:color w:val="auto"/>
          <w:highlight w:val="none"/>
        </w:rPr>
        <w:t>按以下</w:t>
      </w:r>
      <w:r>
        <w:rPr>
          <w:color w:val="auto"/>
          <w:highlight w:val="none"/>
        </w:rPr>
        <w:t>规定</w:t>
      </w:r>
      <w:r>
        <w:rPr>
          <w:rFonts w:hint="eastAsia"/>
          <w:color w:val="auto"/>
          <w:highlight w:val="none"/>
        </w:rPr>
        <w:t>确定</w:t>
      </w:r>
      <w:r>
        <w:rPr>
          <w:bCs/>
          <w:color w:val="auto"/>
          <w:kern w:val="0"/>
          <w:szCs w:val="21"/>
          <w:highlight w:val="none"/>
        </w:rPr>
        <w:t>相同品牌的响应有效性</w:t>
      </w:r>
      <w:r>
        <w:rPr>
          <w:color w:val="auto"/>
          <w:highlight w:val="none"/>
        </w:rPr>
        <w:t>。</w:t>
      </w:r>
    </w:p>
    <w:bookmarkEnd w:id="58"/>
    <w:p w14:paraId="6323F8DD">
      <w:pPr>
        <w:shd w:val="clear"/>
        <w:spacing w:before="120" w:line="320" w:lineRule="atLeast"/>
        <w:ind w:firstLine="420" w:firstLineChars="200"/>
        <w:rPr>
          <w:color w:val="auto"/>
          <w:szCs w:val="21"/>
          <w:highlight w:val="none"/>
        </w:rPr>
      </w:pPr>
      <w:r>
        <w:rPr>
          <w:rFonts w:hint="eastAsia"/>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760F2600">
      <w:pPr>
        <w:shd w:val="clear"/>
        <w:spacing w:before="120" w:line="320" w:lineRule="atLeast"/>
        <w:ind w:firstLine="420" w:firstLineChars="200"/>
        <w:rPr>
          <w:color w:val="auto"/>
          <w:szCs w:val="21"/>
          <w:highlight w:val="none"/>
        </w:rPr>
      </w:pPr>
      <w:r>
        <w:rPr>
          <w:rFonts w:hint="eastAsia"/>
          <w:color w:val="auto"/>
          <w:szCs w:val="21"/>
          <w:highlight w:val="none"/>
        </w:rPr>
        <w:t>（2）非单一产品采购项目，</w:t>
      </w:r>
      <w:r>
        <w:rPr>
          <w:color w:val="auto"/>
          <w:szCs w:val="21"/>
          <w:highlight w:val="none"/>
        </w:rPr>
        <w:t>采购人应当确定核心产品，并在采购文件中载明。</w:t>
      </w:r>
      <w:r>
        <w:rPr>
          <w:rFonts w:hint="eastAsia"/>
          <w:color w:val="auto"/>
          <w:szCs w:val="21"/>
          <w:highlight w:val="none"/>
        </w:rPr>
        <w:t>不同</w:t>
      </w:r>
      <w:r>
        <w:rPr>
          <w:color w:val="auto"/>
          <w:szCs w:val="21"/>
          <w:highlight w:val="none"/>
        </w:rPr>
        <w:t>供应商提供的核心产品品牌相同的，按上述规定处理。核心产品</w:t>
      </w:r>
      <w:r>
        <w:rPr>
          <w:rFonts w:hint="eastAsia"/>
          <w:color w:val="auto"/>
          <w:szCs w:val="21"/>
          <w:highlight w:val="none"/>
        </w:rPr>
        <w:t>在第二章</w:t>
      </w:r>
      <w:r>
        <w:rPr>
          <w:color w:val="auto"/>
          <w:szCs w:val="21"/>
          <w:highlight w:val="none"/>
        </w:rPr>
        <w:t>采购需求规定。</w:t>
      </w:r>
    </w:p>
    <w:p w14:paraId="3E31C789">
      <w:pPr>
        <w:shd w:val="clear"/>
        <w:spacing w:before="120" w:line="320" w:lineRule="atLeast"/>
        <w:ind w:firstLine="420" w:firstLineChars="200"/>
        <w:rPr>
          <w:color w:val="auto"/>
          <w:highlight w:val="none"/>
        </w:rPr>
      </w:pPr>
      <w:r>
        <w:rPr>
          <w:color w:val="auto"/>
          <w:highlight w:val="none"/>
        </w:rPr>
        <w:t>6.3.</w:t>
      </w:r>
      <w:r>
        <w:rPr>
          <w:rFonts w:hint="eastAsia"/>
          <w:color w:val="auto"/>
          <w:highlight w:val="none"/>
        </w:rPr>
        <w:t>7磋商</w:t>
      </w:r>
    </w:p>
    <w:p w14:paraId="16C09E3A">
      <w:pPr>
        <w:shd w:val="clear"/>
        <w:spacing w:before="120" w:line="320" w:lineRule="atLeast"/>
        <w:ind w:firstLine="420" w:firstLineChars="200"/>
        <w:rPr>
          <w:color w:val="auto"/>
          <w:highlight w:val="none"/>
        </w:rPr>
      </w:pPr>
      <w:r>
        <w:rPr>
          <w:rFonts w:hint="eastAsia"/>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7682C72C">
      <w:pPr>
        <w:shd w:val="clear"/>
        <w:spacing w:before="120" w:line="320" w:lineRule="atLeast"/>
        <w:ind w:firstLine="420" w:firstLineChars="200"/>
        <w:rPr>
          <w:color w:val="auto"/>
          <w:highlight w:val="none"/>
        </w:rPr>
      </w:pPr>
      <w:r>
        <w:rPr>
          <w:rFonts w:hint="eastAsia"/>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121FD45B">
      <w:pPr>
        <w:shd w:val="clear"/>
        <w:spacing w:before="120" w:line="320" w:lineRule="atLeast"/>
        <w:ind w:firstLine="420" w:firstLineChars="200"/>
        <w:rPr>
          <w:color w:val="auto"/>
          <w:highlight w:val="none"/>
        </w:rPr>
      </w:pPr>
      <w:r>
        <w:rPr>
          <w:rFonts w:hint="eastAsia"/>
          <w:color w:val="auto"/>
          <w:highlight w:val="none"/>
        </w:rPr>
        <w:t>对采购文件作出的实质性变动是采购文件的有效组成部分，由磋商小组通过广西政府采购云平台以书面形式同时通知所有参加磋商的供应商。</w:t>
      </w:r>
    </w:p>
    <w:p w14:paraId="6A2253CA">
      <w:pPr>
        <w:shd w:val="clear"/>
        <w:spacing w:before="120" w:line="320" w:lineRule="atLeast"/>
        <w:ind w:firstLine="420" w:firstLineChars="200"/>
        <w:rPr>
          <w:color w:val="auto"/>
          <w:highlight w:val="none"/>
        </w:rPr>
      </w:pPr>
      <w:r>
        <w:rPr>
          <w:rFonts w:hint="eastAsia"/>
          <w:color w:val="auto"/>
          <w:highlight w:val="none"/>
        </w:rPr>
        <w:t>（3）供应商必须按照采购文件的变动情况和磋商小组的要求重新提交响应文件，并在广西政府采购云平台在线编辑或上传PDF格式，使用电子签章后提交至磋商小组。参加磋商的供应商未在规定时间内重新提交响应文件的，视同退出磋商。</w:t>
      </w:r>
    </w:p>
    <w:p w14:paraId="41F55715">
      <w:pPr>
        <w:shd w:val="clear"/>
        <w:spacing w:before="120" w:line="320" w:lineRule="atLeast"/>
        <w:ind w:firstLine="420" w:firstLineChars="200"/>
        <w:rPr>
          <w:color w:val="auto"/>
          <w:highlight w:val="none"/>
        </w:rPr>
      </w:pPr>
      <w:r>
        <w:rPr>
          <w:rFonts w:hint="eastAsia"/>
          <w:color w:val="auto"/>
          <w:highlight w:val="none"/>
        </w:rPr>
        <w:t>（4）供应商的法定代表人或其授权代表无须到现场参加磋商，提问及回答/响应均通过广西政府采购云平台进行。磋商过程中使用的电子签章应为供应商上传响应文件的同一签章。</w:t>
      </w:r>
    </w:p>
    <w:p w14:paraId="7C1A8D47">
      <w:pPr>
        <w:shd w:val="clear"/>
        <w:spacing w:before="120" w:line="320" w:lineRule="atLeast"/>
        <w:ind w:firstLine="420" w:firstLineChars="200"/>
        <w:rPr>
          <w:color w:val="auto"/>
          <w:highlight w:val="none"/>
        </w:rPr>
      </w:pPr>
      <w:r>
        <w:rPr>
          <w:rFonts w:hint="eastAsia"/>
          <w:color w:val="auto"/>
          <w:highlight w:val="none"/>
        </w:rPr>
        <w:t>6</w:t>
      </w:r>
      <w:r>
        <w:rPr>
          <w:color w:val="auto"/>
          <w:highlight w:val="none"/>
        </w:rPr>
        <w:t>.3.</w:t>
      </w:r>
      <w:r>
        <w:rPr>
          <w:rFonts w:hint="eastAsia"/>
          <w:color w:val="auto"/>
          <w:highlight w:val="none"/>
        </w:rPr>
        <w:t>8最后报价</w:t>
      </w:r>
    </w:p>
    <w:p w14:paraId="21AAD607">
      <w:pPr>
        <w:shd w:val="clear"/>
        <w:spacing w:before="120" w:line="320" w:lineRule="atLeast"/>
        <w:ind w:firstLine="420" w:firstLineChars="200"/>
        <w:rPr>
          <w:color w:val="auto"/>
          <w:highlight w:val="none"/>
        </w:rPr>
      </w:pPr>
      <w:r>
        <w:rPr>
          <w:rFonts w:hint="eastAsia"/>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31E1A07D">
      <w:pPr>
        <w:shd w:val="clear"/>
        <w:spacing w:before="120" w:line="320" w:lineRule="atLeast"/>
        <w:ind w:firstLine="420" w:firstLineChars="200"/>
        <w:rPr>
          <w:color w:val="auto"/>
          <w:highlight w:val="none"/>
        </w:rPr>
      </w:pPr>
      <w:r>
        <w:rPr>
          <w:rFonts w:hint="eastAsia"/>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7D69C00">
      <w:pPr>
        <w:shd w:val="clear"/>
        <w:spacing w:before="120" w:line="320" w:lineRule="atLeast"/>
        <w:ind w:firstLine="420" w:firstLineChars="200"/>
        <w:rPr>
          <w:color w:val="auto"/>
          <w:highlight w:val="none"/>
        </w:rPr>
      </w:pPr>
      <w:r>
        <w:rPr>
          <w:rFonts w:hint="eastAsia"/>
          <w:color w:val="auto"/>
          <w:highlight w:val="none"/>
        </w:rPr>
        <w:t>最后报价是供应商响应文件的有效组成部分。</w:t>
      </w:r>
    </w:p>
    <w:p w14:paraId="3F2B7581">
      <w:pPr>
        <w:shd w:val="clear"/>
        <w:spacing w:before="120" w:line="320" w:lineRule="atLeast"/>
        <w:ind w:firstLine="420" w:firstLineChars="200"/>
        <w:rPr>
          <w:color w:val="auto"/>
          <w:highlight w:val="none"/>
        </w:rPr>
      </w:pPr>
      <w:r>
        <w:rPr>
          <w:rFonts w:hint="eastAsia"/>
          <w:color w:val="auto"/>
          <w:highlight w:val="none"/>
        </w:rPr>
        <w:t>（2）如符合“市场竞争不充分的科研项目、需要扶持的科技成果转化项目、政府购买服务项目（含政府和社会资本合作项目）的，提交最后报价的供应商可以为2家。</w:t>
      </w:r>
    </w:p>
    <w:p w14:paraId="0147B6F9">
      <w:pPr>
        <w:shd w:val="clear"/>
        <w:spacing w:before="120" w:line="320" w:lineRule="atLeast"/>
        <w:ind w:firstLine="420" w:firstLineChars="200"/>
        <w:rPr>
          <w:color w:val="auto"/>
          <w:highlight w:val="none"/>
        </w:rPr>
      </w:pPr>
      <w:r>
        <w:rPr>
          <w:rFonts w:hint="eastAsia"/>
          <w:color w:val="auto"/>
          <w:highlight w:val="none"/>
        </w:rPr>
        <w:t>（3）最后报价要求通过广西政府采购云平台发出，供应商需在广西政府采购云平台设置的时间内报价，最后报价不得超过采购预算金额且具有唯一性，否则否决其响应。</w:t>
      </w:r>
    </w:p>
    <w:p w14:paraId="37433185">
      <w:pPr>
        <w:shd w:val="clear"/>
        <w:spacing w:before="120" w:line="320" w:lineRule="atLeast"/>
        <w:ind w:firstLine="420" w:firstLineChars="200"/>
        <w:rPr>
          <w:color w:val="auto"/>
          <w:highlight w:val="none"/>
        </w:rPr>
      </w:pPr>
      <w:r>
        <w:rPr>
          <w:rFonts w:hint="eastAsia"/>
          <w:color w:val="auto"/>
          <w:highlight w:val="none"/>
        </w:rPr>
        <w:t>（4）已提交响应文件的供应商，在提交最后报价之前，可以根据磋商情况退出磋商，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27CF8499">
      <w:pPr>
        <w:shd w:val="clear"/>
        <w:spacing w:before="120" w:line="320" w:lineRule="atLeast"/>
        <w:ind w:firstLine="420" w:firstLineChars="200"/>
        <w:rPr>
          <w:color w:val="auto"/>
          <w:highlight w:val="none"/>
        </w:rPr>
      </w:pPr>
      <w:r>
        <w:rPr>
          <w:rFonts w:hint="eastAsia"/>
          <w:color w:val="auto"/>
          <w:highlight w:val="none"/>
        </w:rPr>
        <w:t>（5）供应商未在规定时间内提交最后报价的，视同退出磋商。</w:t>
      </w:r>
    </w:p>
    <w:p w14:paraId="5F1EB93F">
      <w:pPr>
        <w:shd w:val="clear"/>
        <w:spacing w:before="120" w:line="320" w:lineRule="atLeast"/>
        <w:ind w:firstLine="420" w:firstLineChars="200"/>
        <w:rPr>
          <w:color w:val="auto"/>
          <w:highlight w:val="none"/>
        </w:rPr>
      </w:pPr>
      <w:r>
        <w:rPr>
          <w:rFonts w:hint="eastAsia"/>
          <w:color w:val="auto"/>
          <w:highlight w:val="none"/>
        </w:rPr>
        <w:t>（6）最后报价结束后，磋商小组不得再与供应商进行任何形式的商谈。</w:t>
      </w:r>
    </w:p>
    <w:p w14:paraId="38B593A8">
      <w:pPr>
        <w:shd w:val="clea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rPr>
        <w:t>9</w:t>
      </w:r>
      <w:r>
        <w:rPr>
          <w:color w:val="auto"/>
          <w:szCs w:val="21"/>
          <w:highlight w:val="none"/>
        </w:rPr>
        <w:t>串通投标认定</w:t>
      </w:r>
    </w:p>
    <w:p w14:paraId="28EE71D8">
      <w:pPr>
        <w:shd w:val="clear"/>
        <w:spacing w:before="120" w:line="320" w:lineRule="atLeast"/>
        <w:ind w:firstLine="420" w:firstLineChars="200"/>
        <w:rPr>
          <w:color w:val="auto"/>
          <w:highlight w:val="none"/>
        </w:rPr>
      </w:pPr>
      <w:r>
        <w:rPr>
          <w:color w:val="auto"/>
          <w:szCs w:val="21"/>
          <w:highlight w:val="none"/>
        </w:rPr>
        <w:t>磋商小组须根据</w:t>
      </w:r>
      <w:r>
        <w:rPr>
          <w:rFonts w:hint="eastAsia"/>
          <w:color w:val="auto"/>
          <w:szCs w:val="21"/>
          <w:highlight w:val="none"/>
        </w:rPr>
        <w:t>以下</w:t>
      </w:r>
      <w:r>
        <w:rPr>
          <w:color w:val="auto"/>
          <w:szCs w:val="21"/>
          <w:highlight w:val="none"/>
        </w:rPr>
        <w:t>规定</w:t>
      </w:r>
      <w:r>
        <w:rPr>
          <w:rFonts w:hint="eastAsia"/>
          <w:color w:val="auto"/>
          <w:szCs w:val="21"/>
          <w:highlight w:val="none"/>
        </w:rPr>
        <w:t>认定</w:t>
      </w:r>
      <w:r>
        <w:rPr>
          <w:color w:val="auto"/>
          <w:szCs w:val="21"/>
          <w:highlight w:val="none"/>
        </w:rPr>
        <w:t>供应商是否有</w:t>
      </w:r>
      <w:r>
        <w:rPr>
          <w:bCs/>
          <w:color w:val="auto"/>
          <w:kern w:val="0"/>
          <w:szCs w:val="21"/>
          <w:highlight w:val="none"/>
        </w:rPr>
        <w:t>串通投标的行为</w:t>
      </w:r>
      <w:r>
        <w:rPr>
          <w:color w:val="auto"/>
          <w:highlight w:val="none"/>
        </w:rPr>
        <w:t>。</w:t>
      </w:r>
    </w:p>
    <w:p w14:paraId="5E922ED4">
      <w:pPr>
        <w:shd w:val="clear"/>
        <w:spacing w:before="120" w:line="320" w:lineRule="atLeast"/>
        <w:ind w:firstLine="420" w:firstLineChars="200"/>
        <w:rPr>
          <w:color w:val="auto"/>
          <w:szCs w:val="21"/>
          <w:highlight w:val="none"/>
        </w:rPr>
      </w:pPr>
      <w:bookmarkStart w:id="59" w:name="_Hlk19122026"/>
      <w:r>
        <w:rPr>
          <w:rFonts w:hint="eastAsia"/>
          <w:color w:val="auto"/>
          <w:szCs w:val="21"/>
          <w:highlight w:val="none"/>
        </w:rPr>
        <w:t>（1）</w:t>
      </w:r>
      <w:bookmarkEnd w:id="59"/>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rPr>
        <w:t>〔2016〕42号）</w:t>
      </w:r>
      <w:r>
        <w:rPr>
          <w:color w:val="auto"/>
          <w:szCs w:val="21"/>
          <w:highlight w:val="none"/>
        </w:rPr>
        <w:t>规定，出现下述情况的，相关供应商的投标作无效投标处理。</w:t>
      </w:r>
    </w:p>
    <w:p w14:paraId="291B602C">
      <w:pPr>
        <w:shd w:val="clear"/>
        <w:spacing w:before="120" w:line="320" w:lineRule="atLeast"/>
        <w:ind w:firstLine="420" w:firstLineChars="200"/>
        <w:rPr>
          <w:color w:val="auto"/>
          <w:szCs w:val="21"/>
          <w:highlight w:val="none"/>
        </w:rPr>
      </w:pPr>
      <w:bookmarkStart w:id="60" w:name="_Hlk19122039"/>
      <w:r>
        <w:rPr>
          <w:rFonts w:hint="eastAsia" w:ascii="宋体" w:hAnsi="宋体" w:cs="宋体"/>
          <w:color w:val="auto"/>
          <w:szCs w:val="21"/>
          <w:highlight w:val="none"/>
        </w:rPr>
        <w:t>①</w:t>
      </w:r>
      <w:r>
        <w:rPr>
          <w:color w:val="auto"/>
          <w:szCs w:val="21"/>
          <w:highlight w:val="none"/>
        </w:rPr>
        <w:t>单位负责人为同一人或者存在直接控股、管理关系，参加同一合同项下政府采购活动的不同供应商。</w:t>
      </w:r>
    </w:p>
    <w:p w14:paraId="1A4533B4">
      <w:pPr>
        <w:shd w:val="clea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授权给供应商后参加同一合同项（分标、分包）投标的生产厂商。</w:t>
      </w:r>
    </w:p>
    <w:p w14:paraId="6BDD5150">
      <w:pPr>
        <w:shd w:val="clea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视为或被认定为串通投标的相关供应商。</w:t>
      </w:r>
    </w:p>
    <w:bookmarkEnd w:id="60"/>
    <w:p w14:paraId="24854A7F">
      <w:pPr>
        <w:shd w:val="clear"/>
        <w:spacing w:before="120" w:line="320" w:lineRule="atLeast"/>
        <w:ind w:firstLine="420" w:firstLineChars="200"/>
        <w:rPr>
          <w:color w:val="auto"/>
          <w:szCs w:val="21"/>
          <w:highlight w:val="none"/>
        </w:rPr>
      </w:pPr>
      <w:bookmarkStart w:id="61" w:name="_Hlk19122058"/>
      <w:r>
        <w:rPr>
          <w:rFonts w:hint="eastAsia"/>
          <w:color w:val="auto"/>
          <w:szCs w:val="21"/>
          <w:highlight w:val="none"/>
        </w:rPr>
        <w:t>（2）</w:t>
      </w:r>
      <w:bookmarkEnd w:id="61"/>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rPr>
        <w:t>〔2016〕42号）</w:t>
      </w:r>
      <w:r>
        <w:rPr>
          <w:color w:val="auto"/>
          <w:szCs w:val="21"/>
          <w:highlight w:val="none"/>
        </w:rPr>
        <w:t>规定，有下列情形之一的视为供应商相互串通投标，响应文件将被视为无效。</w:t>
      </w:r>
    </w:p>
    <w:p w14:paraId="2887BB49">
      <w:pPr>
        <w:shd w:val="clear"/>
        <w:spacing w:before="120" w:line="320" w:lineRule="atLeast"/>
        <w:ind w:firstLine="420" w:firstLineChars="200"/>
        <w:rPr>
          <w:color w:val="auto"/>
          <w:szCs w:val="21"/>
          <w:highlight w:val="none"/>
        </w:rPr>
      </w:pPr>
      <w:bookmarkStart w:id="62" w:name="_Hlk19122048"/>
      <w:r>
        <w:rPr>
          <w:rFonts w:hint="eastAsia" w:ascii="宋体" w:hAnsi="宋体" w:cs="宋体"/>
          <w:color w:val="auto"/>
          <w:szCs w:val="21"/>
          <w:highlight w:val="none"/>
        </w:rPr>
        <w:t>①</w:t>
      </w:r>
      <w:r>
        <w:rPr>
          <w:color w:val="auto"/>
          <w:szCs w:val="21"/>
          <w:highlight w:val="none"/>
        </w:rPr>
        <w:t>不同供应商的响应文件由同一单位或者个人编制；或不同供应商报名的IP地址一致的；</w:t>
      </w:r>
    </w:p>
    <w:p w14:paraId="7A28AE7E">
      <w:pPr>
        <w:shd w:val="clea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不同供应商委托同一单位或者个人办理投标事宜；</w:t>
      </w:r>
    </w:p>
    <w:p w14:paraId="05BB02DA">
      <w:pPr>
        <w:shd w:val="clea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不同的供应商的响应文件载明的项目管理员为同一个人；</w:t>
      </w:r>
    </w:p>
    <w:p w14:paraId="72690809">
      <w:pPr>
        <w:shd w:val="clea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不同供应商的响应文件异常一致或投标报价呈规律性差异；</w:t>
      </w:r>
    </w:p>
    <w:p w14:paraId="42662CDE">
      <w:pPr>
        <w:shd w:val="clea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不同供应商的响应文件相互混装；</w:t>
      </w:r>
    </w:p>
    <w:p w14:paraId="64D41431">
      <w:pPr>
        <w:shd w:val="clea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不同供应商的保证金从同一单位或者个人账户转出。</w:t>
      </w:r>
    </w:p>
    <w:bookmarkEnd w:id="62"/>
    <w:p w14:paraId="371789F2">
      <w:pPr>
        <w:shd w:val="clear"/>
        <w:spacing w:before="120" w:line="320" w:lineRule="atLeast"/>
        <w:ind w:firstLine="420" w:firstLineChars="200"/>
        <w:rPr>
          <w:color w:val="auto"/>
          <w:szCs w:val="21"/>
          <w:highlight w:val="none"/>
        </w:rPr>
      </w:pPr>
      <w:bookmarkStart w:id="63" w:name="_Hlk19122102"/>
      <w:r>
        <w:rPr>
          <w:rFonts w:hint="eastAsia"/>
          <w:color w:val="auto"/>
          <w:szCs w:val="21"/>
          <w:highlight w:val="none"/>
        </w:rPr>
        <w:t>（3）</w:t>
      </w:r>
      <w:bookmarkEnd w:id="63"/>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rPr>
        <w:t>〔2016〕42号）</w:t>
      </w:r>
      <w:r>
        <w:rPr>
          <w:color w:val="auto"/>
          <w:szCs w:val="21"/>
          <w:highlight w:val="none"/>
        </w:rPr>
        <w:t>规定，供应商有下列情形之一的，属于恶意串通行为，响应文件将被视为无效。</w:t>
      </w:r>
    </w:p>
    <w:p w14:paraId="1D13E335">
      <w:pPr>
        <w:shd w:val="clear"/>
        <w:spacing w:before="120" w:line="320" w:lineRule="atLeast"/>
        <w:ind w:firstLine="420" w:firstLineChars="200"/>
        <w:rPr>
          <w:color w:val="auto"/>
          <w:szCs w:val="21"/>
          <w:highlight w:val="none"/>
        </w:rPr>
      </w:pPr>
      <w:bookmarkStart w:id="64" w:name="_Hlk19122095"/>
      <w:r>
        <w:rPr>
          <w:rFonts w:hint="eastAsia"/>
          <w:color w:val="auto"/>
          <w:szCs w:val="21"/>
          <w:highlight w:val="none"/>
        </w:rPr>
        <w:t>①</w:t>
      </w:r>
      <w:r>
        <w:rPr>
          <w:color w:val="auto"/>
          <w:szCs w:val="21"/>
          <w:highlight w:val="none"/>
        </w:rPr>
        <w:t>供应商直接或者间接从采购人或者采购代理机构处获得其他供应商的相关信息并修改其响应文件或者响应文件；</w:t>
      </w:r>
    </w:p>
    <w:p w14:paraId="1F001703">
      <w:pPr>
        <w:shd w:val="clea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供应商按照采购人或者采购代理机构的授意撤换、修改响应文件或者响应文件</w:t>
      </w:r>
      <w:r>
        <w:rPr>
          <w:rFonts w:hint="eastAsia"/>
          <w:color w:val="auto"/>
          <w:szCs w:val="21"/>
          <w:highlight w:val="none"/>
        </w:rPr>
        <w:t>;</w:t>
      </w:r>
    </w:p>
    <w:p w14:paraId="617F8EC0">
      <w:pPr>
        <w:shd w:val="clea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供应商之间协商报价、技术方案等响应文件或者响应文件的实质性内容；</w:t>
      </w:r>
    </w:p>
    <w:p w14:paraId="75945295">
      <w:pPr>
        <w:shd w:val="clea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属于同一集团、协会、商会等组织成员的供应商按照该组织要求协同参加政府采购活动；</w:t>
      </w:r>
    </w:p>
    <w:p w14:paraId="5631217A">
      <w:pPr>
        <w:shd w:val="clea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供应商之间事先约定一致抬高或者压低投标报价，或者在招标项目中事先约定轮流以高价位或者低价位中标，或者事先约定由某一特定供应商中标，然后再参加投标；</w:t>
      </w:r>
    </w:p>
    <w:p w14:paraId="35DE2F32">
      <w:pPr>
        <w:shd w:val="clea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供应商之间商定部分供应商放弃参加政府采购活动或者放弃中标；</w:t>
      </w:r>
    </w:p>
    <w:p w14:paraId="27C55DE4">
      <w:pPr>
        <w:shd w:val="clear"/>
        <w:spacing w:before="120" w:line="320" w:lineRule="atLeast"/>
        <w:ind w:firstLine="420" w:firstLineChars="200"/>
        <w:rPr>
          <w:color w:val="auto"/>
          <w:szCs w:val="21"/>
          <w:highlight w:val="none"/>
        </w:rPr>
      </w:pPr>
      <w:r>
        <w:rPr>
          <w:rFonts w:hint="eastAsia"/>
          <w:color w:val="auto"/>
          <w:szCs w:val="21"/>
          <w:highlight w:val="none"/>
        </w:rPr>
        <w:t>⑦</w:t>
      </w:r>
      <w:r>
        <w:rPr>
          <w:color w:val="auto"/>
          <w:szCs w:val="21"/>
          <w:highlight w:val="none"/>
        </w:rPr>
        <w:t>供应商与采购人或者采购代理机构之间、供应商相互之间，为谋求特定供应商中标或者排斥其他供应商的其他串通行为。</w:t>
      </w:r>
    </w:p>
    <w:bookmarkEnd w:id="64"/>
    <w:p w14:paraId="59AFCDAA">
      <w:pPr>
        <w:shd w:val="clea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rPr>
        <w:t>10</w:t>
      </w:r>
      <w:r>
        <w:rPr>
          <w:color w:val="auto"/>
          <w:szCs w:val="21"/>
          <w:highlight w:val="none"/>
        </w:rPr>
        <w:t>响应</w:t>
      </w:r>
      <w:r>
        <w:rPr>
          <w:rFonts w:hint="eastAsia"/>
          <w:color w:val="auto"/>
          <w:szCs w:val="21"/>
          <w:highlight w:val="none"/>
        </w:rPr>
        <w:t>无效</w:t>
      </w:r>
      <w:r>
        <w:rPr>
          <w:color w:val="auto"/>
          <w:szCs w:val="21"/>
          <w:highlight w:val="none"/>
        </w:rPr>
        <w:t>认定</w:t>
      </w:r>
    </w:p>
    <w:p w14:paraId="4871EACB">
      <w:pPr>
        <w:shd w:val="clea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1）在</w:t>
      </w:r>
      <w:r>
        <w:rPr>
          <w:rFonts w:hint="eastAsia"/>
          <w:color w:val="auto"/>
          <w:szCs w:val="21"/>
          <w:highlight w:val="none"/>
        </w:rPr>
        <w:t>评审过程中</w:t>
      </w:r>
      <w:r>
        <w:rPr>
          <w:color w:val="auto"/>
          <w:szCs w:val="21"/>
          <w:highlight w:val="none"/>
        </w:rPr>
        <w:t>如发现下列情形之一的，响应文件将被视为无效：</w:t>
      </w:r>
    </w:p>
    <w:p w14:paraId="55494722">
      <w:pPr>
        <w:shd w:val="clear"/>
        <w:spacing w:before="120" w:line="320" w:lineRule="atLeast"/>
        <w:ind w:firstLine="420" w:firstLineChars="200"/>
        <w:rPr>
          <w:color w:val="auto"/>
          <w:highlight w:val="none"/>
        </w:rPr>
      </w:pPr>
      <w:r>
        <w:rPr>
          <w:rFonts w:hint="eastAsia"/>
          <w:color w:val="auto"/>
          <w:szCs w:val="21"/>
          <w:highlight w:val="none"/>
        </w:rPr>
        <w:t>①</w:t>
      </w:r>
      <w:r>
        <w:rPr>
          <w:color w:val="auto"/>
          <w:szCs w:val="21"/>
          <w:highlight w:val="none"/>
        </w:rPr>
        <w:t>响应文件</w:t>
      </w:r>
      <w:r>
        <w:rPr>
          <w:rFonts w:hint="eastAsia"/>
          <w:color w:val="auto"/>
          <w:szCs w:val="21"/>
          <w:highlight w:val="none"/>
        </w:rPr>
        <w:t>存在法律、法规及监督部门有关文件规定的无效情形</w:t>
      </w:r>
      <w:r>
        <w:rPr>
          <w:color w:val="auto"/>
          <w:szCs w:val="21"/>
          <w:highlight w:val="none"/>
        </w:rPr>
        <w:t>。</w:t>
      </w:r>
    </w:p>
    <w:p w14:paraId="773AD7F0">
      <w:pPr>
        <w:shd w:val="clea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响应文件</w:t>
      </w:r>
      <w:r>
        <w:rPr>
          <w:rFonts w:hint="eastAsia"/>
          <w:color w:val="auto"/>
          <w:szCs w:val="21"/>
          <w:highlight w:val="none"/>
        </w:rPr>
        <w:t>存在采购文件规定的无效情形。</w:t>
      </w:r>
    </w:p>
    <w:p w14:paraId="277B044E">
      <w:pPr>
        <w:shd w:val="clear"/>
        <w:spacing w:before="120" w:line="320" w:lineRule="atLeast"/>
        <w:ind w:firstLine="420" w:firstLineChars="200"/>
        <w:rPr>
          <w:color w:val="auto"/>
          <w:szCs w:val="21"/>
          <w:highlight w:val="none"/>
        </w:rPr>
      </w:pPr>
      <w:bookmarkStart w:id="65" w:name="_Hlk19113313"/>
      <w:r>
        <w:rPr>
          <w:rFonts w:hint="eastAsia"/>
          <w:color w:val="auto"/>
          <w:szCs w:val="21"/>
          <w:highlight w:val="none"/>
        </w:rPr>
        <w:t>（2）根据</w:t>
      </w:r>
      <w:r>
        <w:rPr>
          <w:color w:val="auto"/>
          <w:szCs w:val="21"/>
          <w:highlight w:val="none"/>
        </w:rPr>
        <w:t>财库</w:t>
      </w:r>
      <w:r>
        <w:rPr>
          <w:rFonts w:hint="eastAsia"/>
          <w:color w:val="auto"/>
          <w:szCs w:val="21"/>
          <w:highlight w:val="none"/>
        </w:rPr>
        <w:t>《</w:t>
      </w:r>
      <w:r>
        <w:rPr>
          <w:color w:val="auto"/>
          <w:szCs w:val="21"/>
          <w:highlight w:val="none"/>
        </w:rPr>
        <w:t>关于促进政府采购公平竞争优化营商环境的通知</w:t>
      </w:r>
      <w:r>
        <w:rPr>
          <w:rFonts w:hint="eastAsia"/>
          <w:color w:val="auto"/>
          <w:szCs w:val="21"/>
          <w:highlight w:val="none"/>
        </w:rPr>
        <w:t>》（</w:t>
      </w:r>
      <w:r>
        <w:rPr>
          <w:color w:val="auto"/>
          <w:szCs w:val="21"/>
          <w:highlight w:val="none"/>
        </w:rPr>
        <w:t>〔2019〕38号</w:t>
      </w:r>
      <w:r>
        <w:rPr>
          <w:rFonts w:hint="eastAsia"/>
          <w:color w:val="auto"/>
          <w:szCs w:val="21"/>
          <w:highlight w:val="none"/>
        </w:rPr>
        <w:t>）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5"/>
    <w:p w14:paraId="3560F064">
      <w:pPr>
        <w:shd w:val="clear"/>
        <w:spacing w:before="120" w:line="320" w:lineRule="atLeast"/>
        <w:ind w:firstLine="420" w:firstLineChars="200"/>
        <w:rPr>
          <w:color w:val="auto"/>
          <w:szCs w:val="21"/>
          <w:highlight w:val="none"/>
        </w:rPr>
      </w:pPr>
      <w:bookmarkStart w:id="66" w:name="_Hlk19113363"/>
      <w:r>
        <w:rPr>
          <w:color w:val="auto"/>
          <w:szCs w:val="21"/>
          <w:highlight w:val="none"/>
        </w:rPr>
        <w:t>6.3.1</w:t>
      </w:r>
      <w:r>
        <w:rPr>
          <w:rFonts w:hint="eastAsia"/>
          <w:color w:val="auto"/>
          <w:szCs w:val="21"/>
          <w:highlight w:val="none"/>
        </w:rPr>
        <w:t>1</w:t>
      </w:r>
      <w:r>
        <w:rPr>
          <w:color w:val="auto"/>
          <w:szCs w:val="21"/>
          <w:highlight w:val="none"/>
        </w:rPr>
        <w:t>比较与评价</w:t>
      </w:r>
    </w:p>
    <w:p w14:paraId="62F2EDD0">
      <w:pPr>
        <w:shd w:val="clear"/>
        <w:spacing w:before="120" w:line="320" w:lineRule="atLeast"/>
        <w:ind w:firstLine="420" w:firstLineChars="200"/>
        <w:rPr>
          <w:color w:val="auto"/>
          <w:szCs w:val="21"/>
          <w:highlight w:val="none"/>
        </w:rPr>
      </w:pPr>
      <w:r>
        <w:rPr>
          <w:rFonts w:hint="eastAsia"/>
          <w:color w:val="auto"/>
          <w:szCs w:val="21"/>
          <w:highlight w:val="none"/>
        </w:rPr>
        <w:t>（1）磋商小组</w:t>
      </w:r>
      <w:r>
        <w:rPr>
          <w:color w:val="auto"/>
          <w:szCs w:val="21"/>
          <w:highlight w:val="none"/>
        </w:rPr>
        <w:t>按采购文件中规定的评审方法和标准，</w:t>
      </w:r>
      <w:r>
        <w:rPr>
          <w:rFonts w:hint="eastAsia"/>
          <w:color w:val="auto"/>
          <w:szCs w:val="21"/>
          <w:highlight w:val="none"/>
        </w:rPr>
        <w:t>对提交最后报价的供应商的响应文件和最后报价进行综合评分。</w:t>
      </w:r>
    </w:p>
    <w:p w14:paraId="1C9A3B54">
      <w:pPr>
        <w:shd w:val="clear"/>
        <w:spacing w:before="120" w:line="320" w:lineRule="atLeast"/>
        <w:ind w:firstLine="420" w:firstLineChars="200"/>
        <w:rPr>
          <w:color w:val="auto"/>
          <w:szCs w:val="21"/>
          <w:highlight w:val="none"/>
        </w:rPr>
      </w:pPr>
      <w:r>
        <w:rPr>
          <w:rFonts w:hint="eastAsia"/>
          <w:color w:val="auto"/>
          <w:szCs w:val="21"/>
          <w:highlight w:val="none"/>
        </w:rPr>
        <w:t>（2）</w:t>
      </w:r>
      <w:r>
        <w:rPr>
          <w:color w:val="auto"/>
          <w:szCs w:val="21"/>
          <w:highlight w:val="none"/>
        </w:rPr>
        <w:t>磋商小组各成员独立对每个有效供应商的响应文件进行评价</w:t>
      </w:r>
      <w:r>
        <w:rPr>
          <w:rFonts w:hint="eastAsia"/>
          <w:color w:val="auto"/>
          <w:szCs w:val="21"/>
          <w:highlight w:val="none"/>
        </w:rPr>
        <w:t>、打分。评价打分</w:t>
      </w:r>
      <w:r>
        <w:rPr>
          <w:color w:val="auto"/>
          <w:szCs w:val="21"/>
          <w:highlight w:val="none"/>
        </w:rPr>
        <w:t>有误的应及时进行修正。</w:t>
      </w:r>
      <w:r>
        <w:rPr>
          <w:rFonts w:hint="eastAsia"/>
          <w:color w:val="auto"/>
          <w:szCs w:val="21"/>
          <w:highlight w:val="none"/>
        </w:rPr>
        <w:t>评分</w:t>
      </w:r>
      <w:r>
        <w:rPr>
          <w:color w:val="auto"/>
          <w:szCs w:val="21"/>
          <w:highlight w:val="none"/>
        </w:rPr>
        <w:t>标准如有客观分定义，磋商小组所有成员的客观分</w:t>
      </w:r>
      <w:r>
        <w:rPr>
          <w:rFonts w:hint="eastAsia"/>
          <w:color w:val="auto"/>
          <w:szCs w:val="21"/>
          <w:highlight w:val="none"/>
        </w:rPr>
        <w:t>评分分值</w:t>
      </w:r>
      <w:r>
        <w:rPr>
          <w:color w:val="auto"/>
          <w:szCs w:val="21"/>
          <w:highlight w:val="none"/>
        </w:rPr>
        <w:t>应当一致。</w:t>
      </w:r>
    </w:p>
    <w:p w14:paraId="63E2B52B">
      <w:pPr>
        <w:shd w:val="clear"/>
        <w:spacing w:before="120" w:line="320" w:lineRule="atLeast"/>
        <w:ind w:firstLine="420" w:firstLineChars="200"/>
        <w:rPr>
          <w:color w:val="auto"/>
          <w:szCs w:val="21"/>
          <w:highlight w:val="none"/>
        </w:rPr>
      </w:pPr>
      <w:r>
        <w:rPr>
          <w:rFonts w:hint="eastAsia"/>
          <w:color w:val="auto"/>
          <w:szCs w:val="21"/>
          <w:highlight w:val="none"/>
        </w:rPr>
        <w:t>（3）磋商小组按综合评分由高到低的排列顺序推荐</w:t>
      </w:r>
      <w:r>
        <w:rPr>
          <w:color w:val="auto"/>
          <w:szCs w:val="21"/>
          <w:highlight w:val="none"/>
        </w:rPr>
        <w:t>3</w:t>
      </w:r>
      <w:r>
        <w:rPr>
          <w:rFonts w:hint="eastAsia"/>
          <w:color w:val="auto"/>
          <w:szCs w:val="21"/>
          <w:highlight w:val="none"/>
        </w:rPr>
        <w:t>名以上成交候选供应商，排名第一的为第一成交候选供应商。</w:t>
      </w:r>
      <w:r>
        <w:rPr>
          <w:color w:val="auto"/>
          <w:szCs w:val="21"/>
          <w:highlight w:val="none"/>
        </w:rPr>
        <w:t>若</w:t>
      </w:r>
      <w:r>
        <w:rPr>
          <w:rFonts w:hint="eastAsia"/>
          <w:color w:val="auto"/>
          <w:szCs w:val="21"/>
          <w:highlight w:val="none"/>
        </w:rPr>
        <w:t>成交</w:t>
      </w:r>
      <w:r>
        <w:rPr>
          <w:color w:val="auto"/>
          <w:szCs w:val="21"/>
          <w:highlight w:val="none"/>
        </w:rPr>
        <w:t>候选人综合</w:t>
      </w:r>
      <w:r>
        <w:rPr>
          <w:rFonts w:hint="eastAsia"/>
          <w:color w:val="auto"/>
          <w:szCs w:val="21"/>
          <w:highlight w:val="none"/>
        </w:rPr>
        <w:t>评</w:t>
      </w:r>
      <w:r>
        <w:rPr>
          <w:color w:val="auto"/>
          <w:szCs w:val="21"/>
          <w:highlight w:val="none"/>
        </w:rPr>
        <w:t>分相同的，按</w:t>
      </w:r>
      <w:r>
        <w:rPr>
          <w:rFonts w:hint="eastAsia"/>
          <w:color w:val="auto"/>
          <w:szCs w:val="21"/>
          <w:highlight w:val="none"/>
        </w:rPr>
        <w:t>最后</w:t>
      </w:r>
      <w:r>
        <w:rPr>
          <w:color w:val="auto"/>
          <w:szCs w:val="21"/>
          <w:highlight w:val="none"/>
        </w:rPr>
        <w:t>报价由低到高顺序排列；综合</w:t>
      </w:r>
      <w:r>
        <w:rPr>
          <w:rFonts w:hint="eastAsia"/>
          <w:color w:val="auto"/>
          <w:szCs w:val="21"/>
          <w:highlight w:val="none"/>
        </w:rPr>
        <w:t>评</w:t>
      </w:r>
      <w:r>
        <w:rPr>
          <w:color w:val="auto"/>
          <w:szCs w:val="21"/>
          <w:highlight w:val="none"/>
        </w:rPr>
        <w:t>分且</w:t>
      </w:r>
      <w:r>
        <w:rPr>
          <w:rFonts w:hint="eastAsia"/>
          <w:color w:val="auto"/>
          <w:szCs w:val="21"/>
          <w:highlight w:val="none"/>
        </w:rPr>
        <w:t>最后</w:t>
      </w:r>
      <w:r>
        <w:rPr>
          <w:color w:val="auto"/>
          <w:szCs w:val="21"/>
          <w:highlight w:val="none"/>
        </w:rPr>
        <w:t>报价相同的</w:t>
      </w:r>
      <w:r>
        <w:rPr>
          <w:color w:val="auto"/>
          <w:highlight w:val="none"/>
        </w:rPr>
        <w:t>并列</w:t>
      </w:r>
      <w:r>
        <w:rPr>
          <w:color w:val="auto"/>
          <w:szCs w:val="21"/>
          <w:highlight w:val="none"/>
        </w:rPr>
        <w:t>；</w:t>
      </w:r>
      <w:r>
        <w:rPr>
          <w:rFonts w:hint="eastAsia"/>
          <w:color w:val="auto"/>
          <w:szCs w:val="21"/>
          <w:highlight w:val="none"/>
        </w:rPr>
        <w:t>成交</w:t>
      </w:r>
      <w:r>
        <w:rPr>
          <w:color w:val="auto"/>
          <w:szCs w:val="21"/>
          <w:highlight w:val="none"/>
        </w:rPr>
        <w:t>候选人并列的，按技术部分</w:t>
      </w:r>
      <w:r>
        <w:rPr>
          <w:rFonts w:hint="eastAsia"/>
          <w:color w:val="auto"/>
          <w:szCs w:val="21"/>
          <w:highlight w:val="none"/>
        </w:rPr>
        <w:t>评</w:t>
      </w:r>
      <w:r>
        <w:rPr>
          <w:color w:val="auto"/>
          <w:szCs w:val="21"/>
          <w:highlight w:val="none"/>
        </w:rPr>
        <w:t>分由高到低顺序排列，若综合评分、</w:t>
      </w:r>
      <w:r>
        <w:rPr>
          <w:rFonts w:hint="eastAsia"/>
          <w:color w:val="auto"/>
          <w:szCs w:val="21"/>
          <w:highlight w:val="none"/>
        </w:rPr>
        <w:t>最后</w:t>
      </w:r>
      <w:r>
        <w:rPr>
          <w:color w:val="auto"/>
          <w:szCs w:val="21"/>
          <w:highlight w:val="none"/>
        </w:rPr>
        <w:t>报价、技术部分</w:t>
      </w:r>
      <w:r>
        <w:rPr>
          <w:rFonts w:hint="eastAsia"/>
          <w:color w:val="auto"/>
          <w:szCs w:val="21"/>
          <w:highlight w:val="none"/>
        </w:rPr>
        <w:t>评分</w:t>
      </w:r>
      <w:r>
        <w:rPr>
          <w:color w:val="auto"/>
          <w:szCs w:val="21"/>
          <w:highlight w:val="none"/>
        </w:rPr>
        <w:t>均相同的，按商务</w:t>
      </w:r>
      <w:r>
        <w:rPr>
          <w:rFonts w:hint="eastAsia"/>
          <w:color w:val="auto"/>
          <w:szCs w:val="21"/>
          <w:highlight w:val="none"/>
        </w:rPr>
        <w:t>资信</w:t>
      </w:r>
      <w:r>
        <w:rPr>
          <w:color w:val="auto"/>
          <w:szCs w:val="21"/>
          <w:highlight w:val="none"/>
        </w:rPr>
        <w:t>部分</w:t>
      </w:r>
      <w:r>
        <w:rPr>
          <w:rFonts w:hint="eastAsia"/>
          <w:color w:val="auto"/>
          <w:szCs w:val="21"/>
          <w:highlight w:val="none"/>
        </w:rPr>
        <w:t>评</w:t>
      </w:r>
      <w:r>
        <w:rPr>
          <w:color w:val="auto"/>
          <w:szCs w:val="21"/>
          <w:highlight w:val="none"/>
        </w:rPr>
        <w:t>分由高到低顺序排列。</w:t>
      </w:r>
      <w:r>
        <w:rPr>
          <w:rFonts w:hint="eastAsia"/>
          <w:color w:val="auto"/>
          <w:szCs w:val="21"/>
          <w:highlight w:val="none"/>
        </w:rPr>
        <w:t>若综合评分、最后报价、技术部分评分、商务资信部分评分均相同的，由采购人自行决定。</w:t>
      </w:r>
    </w:p>
    <w:p w14:paraId="0B4D208B">
      <w:pPr>
        <w:shd w:val="clear"/>
        <w:spacing w:before="120" w:line="320" w:lineRule="atLeast"/>
        <w:ind w:firstLine="420" w:firstLineChars="200"/>
        <w:rPr>
          <w:color w:val="auto"/>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）磋商小组根据评审记录及评审结果编写评审报告，磋商小组成员均应当在评审报告上签字，对自己的评审意见承担法律责任。</w:t>
      </w:r>
      <w:r>
        <w:rPr>
          <w:color w:val="auto"/>
          <w:highlight w:val="none"/>
        </w:rPr>
        <w:t>评审报告签署前，经复核发现存在以</w:t>
      </w:r>
      <w:r>
        <w:rPr>
          <w:rFonts w:hint="eastAsia"/>
          <w:color w:val="auto"/>
          <w:highlight w:val="none"/>
        </w:rPr>
        <w:t>下</w:t>
      </w:r>
      <w:r>
        <w:rPr>
          <w:color w:val="auto"/>
          <w:highlight w:val="none"/>
        </w:rPr>
        <w:t>情形之一的，磋商小组应当当场修改评审结果，并在评审报告中记载；评审报告签署后，采购人或者采购代理机构发现存在以</w:t>
      </w:r>
      <w:r>
        <w:rPr>
          <w:rFonts w:hint="eastAsia"/>
          <w:color w:val="auto"/>
          <w:highlight w:val="none"/>
        </w:rPr>
        <w:t>下</w:t>
      </w:r>
      <w:r>
        <w:rPr>
          <w:color w:val="auto"/>
          <w:highlight w:val="none"/>
        </w:rPr>
        <w:t>情形之一的，应当组织原磋商小组进行重新评审。</w:t>
      </w:r>
    </w:p>
    <w:p w14:paraId="28E639E2">
      <w:pPr>
        <w:shd w:val="clear"/>
        <w:spacing w:before="120" w:line="320" w:lineRule="atLeast"/>
        <w:ind w:firstLine="420" w:firstLineChars="200"/>
        <w:rPr>
          <w:color w:val="auto"/>
          <w:highlight w:val="none"/>
        </w:rPr>
      </w:pPr>
      <w:r>
        <w:rPr>
          <w:rFonts w:hint="eastAsia"/>
          <w:color w:val="auto"/>
          <w:highlight w:val="none"/>
        </w:rPr>
        <w:t>资格性检查认定错误、分值汇总计算错误、分项评分超出评分标准范围、客观分评分不一致、经磋商小组一致认定评分畸高、畸低。</w:t>
      </w:r>
    </w:p>
    <w:bookmarkEnd w:id="66"/>
    <w:p w14:paraId="23474E39">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6.4确定成交供应商</w:t>
      </w:r>
    </w:p>
    <w:p w14:paraId="0190A040">
      <w:pPr>
        <w:shd w:val="clear"/>
        <w:spacing w:before="120" w:line="276" w:lineRule="auto"/>
        <w:ind w:firstLine="420" w:firstLineChars="200"/>
        <w:rPr>
          <w:color w:val="auto"/>
          <w:szCs w:val="21"/>
          <w:highlight w:val="none"/>
        </w:rPr>
      </w:pPr>
      <w:r>
        <w:rPr>
          <w:rFonts w:hint="eastAsia"/>
          <w:color w:val="auto"/>
          <w:szCs w:val="21"/>
          <w:highlight w:val="none"/>
        </w:rPr>
        <w:t>6.4</w:t>
      </w:r>
      <w:r>
        <w:rPr>
          <w:color w:val="auto"/>
          <w:szCs w:val="21"/>
          <w:highlight w:val="none"/>
        </w:rPr>
        <w:t>.1采购代理机构在评审结束后2个工作日内将评审报告送采购人，采购人在5个工作日内按照评审报告中推荐的成交候选供应商顺序确定成交供应商。</w:t>
      </w:r>
    </w:p>
    <w:p w14:paraId="24606BED">
      <w:pPr>
        <w:shd w:val="clear"/>
        <w:spacing w:before="120" w:line="276" w:lineRule="auto"/>
        <w:ind w:firstLine="420" w:firstLineChars="200"/>
        <w:rPr>
          <w:color w:val="auto"/>
          <w:szCs w:val="21"/>
          <w:highlight w:val="none"/>
        </w:rPr>
      </w:pPr>
      <w:r>
        <w:rPr>
          <w:color w:val="auto"/>
          <w:szCs w:val="21"/>
          <w:highlight w:val="none"/>
        </w:rPr>
        <w:t>6.4.2</w:t>
      </w:r>
      <w:r>
        <w:rPr>
          <w:rFonts w:hint="eastAsia"/>
          <w:color w:val="auto"/>
          <w:szCs w:val="21"/>
          <w:highlight w:val="none"/>
        </w:rPr>
        <w:t>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219312D">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6.5</w:t>
      </w:r>
      <w:r>
        <w:rPr>
          <w:rFonts w:hint="eastAsia"/>
          <w:b/>
          <w:bCs/>
          <w:color w:val="auto"/>
          <w:kern w:val="0"/>
          <w:szCs w:val="21"/>
          <w:highlight w:val="none"/>
        </w:rPr>
        <w:t>结果公告</w:t>
      </w:r>
    </w:p>
    <w:p w14:paraId="3B8054AA">
      <w:pPr>
        <w:shd w:val="clea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.5.1自成交供应商确定后2个工作日内，采购代理机构</w:t>
      </w:r>
      <w:r>
        <w:rPr>
          <w:rFonts w:hint="eastAsia"/>
          <w:color w:val="auto"/>
          <w:szCs w:val="21"/>
          <w:highlight w:val="none"/>
        </w:rPr>
        <w:t>按照供应商须知</w:t>
      </w:r>
      <w:r>
        <w:rPr>
          <w:rFonts w:hint="eastAsia"/>
          <w:color w:val="auto"/>
          <w:kern w:val="0"/>
          <w:szCs w:val="21"/>
          <w:highlight w:val="none"/>
        </w:rPr>
        <w:t>前附表的规定</w:t>
      </w:r>
      <w:r>
        <w:rPr>
          <w:color w:val="auto"/>
          <w:kern w:val="0"/>
          <w:szCs w:val="21"/>
          <w:highlight w:val="none"/>
        </w:rPr>
        <w:t>公告</w:t>
      </w:r>
      <w:r>
        <w:rPr>
          <w:color w:val="auto"/>
          <w:szCs w:val="21"/>
          <w:highlight w:val="none"/>
        </w:rPr>
        <w:t>成交结果</w:t>
      </w:r>
      <w:r>
        <w:rPr>
          <w:rFonts w:hint="eastAsia"/>
          <w:color w:val="auto"/>
          <w:szCs w:val="21"/>
          <w:highlight w:val="none"/>
        </w:rPr>
        <w:t>，成交结果公告期限为1个工作日，发布成交结果公告的同时向成交供应商发出成交通知书。采购代理机构发出成交通知书前，应当对成交供应商信用进行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前款规定的同样原因被取消成交资格的，采购人可以确定排名第三的成交候选人为成交供应商，以此类推。以上信息查询记录及相关证据与采购文件一并保存。</w:t>
      </w:r>
    </w:p>
    <w:p w14:paraId="453CE0A0">
      <w:pPr>
        <w:shd w:val="clea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.5.2在发布</w:t>
      </w:r>
      <w:r>
        <w:rPr>
          <w:rFonts w:hint="eastAsia"/>
          <w:color w:val="auto"/>
          <w:szCs w:val="21"/>
          <w:highlight w:val="none"/>
        </w:rPr>
        <w:t>结果</w:t>
      </w:r>
      <w:r>
        <w:rPr>
          <w:color w:val="auto"/>
          <w:szCs w:val="21"/>
          <w:highlight w:val="none"/>
        </w:rPr>
        <w:t>公告的同时，采购代理机构以供应商须知前附表规定的形式向成交供应商发出成交通知书。成交通知书发出后，采购人改变成交结果，或者成交供应商放弃成交，应当承担相应的法律责任。</w:t>
      </w:r>
    </w:p>
    <w:p w14:paraId="4B823AA2">
      <w:pPr>
        <w:shd w:val="clear"/>
        <w:suppressAutoHyphens/>
        <w:spacing w:before="120" w:line="320" w:lineRule="atLeast"/>
        <w:ind w:firstLine="422" w:firstLineChars="200"/>
        <w:outlineLvl w:val="2"/>
        <w:rPr>
          <w:b/>
          <w:bCs/>
          <w:color w:val="auto"/>
          <w:kern w:val="0"/>
          <w:szCs w:val="21"/>
          <w:highlight w:val="none"/>
        </w:rPr>
      </w:pPr>
      <w:r>
        <w:rPr>
          <w:b/>
          <w:bCs/>
          <w:color w:val="auto"/>
          <w:kern w:val="0"/>
          <w:szCs w:val="21"/>
          <w:highlight w:val="none"/>
        </w:rPr>
        <w:t>6.6</w:t>
      </w:r>
      <w:r>
        <w:rPr>
          <w:rFonts w:hint="eastAsia"/>
          <w:b/>
          <w:bCs/>
          <w:color w:val="auto"/>
          <w:kern w:val="0"/>
          <w:szCs w:val="21"/>
          <w:highlight w:val="none"/>
        </w:rPr>
        <w:t>废标</w:t>
      </w:r>
    </w:p>
    <w:p w14:paraId="5E1030E4">
      <w:pPr>
        <w:shd w:val="clear"/>
        <w:spacing w:before="120" w:line="320" w:lineRule="atLeast"/>
        <w:ind w:firstLine="420" w:firstLineChars="200"/>
        <w:rPr>
          <w:color w:val="auto"/>
          <w:kern w:val="1"/>
          <w:szCs w:val="21"/>
          <w:highlight w:val="none"/>
        </w:rPr>
      </w:pPr>
      <w:r>
        <w:rPr>
          <w:color w:val="auto"/>
          <w:kern w:val="1"/>
          <w:szCs w:val="21"/>
          <w:highlight w:val="none"/>
        </w:rPr>
        <w:t>6.6.1</w:t>
      </w:r>
      <w:r>
        <w:rPr>
          <w:rFonts w:hint="eastAsia"/>
          <w:color w:val="auto"/>
          <w:kern w:val="1"/>
          <w:szCs w:val="21"/>
          <w:highlight w:val="none"/>
        </w:rPr>
        <w:t xml:space="preserve">出现下列情形之一，将导致项目废标： </w:t>
      </w:r>
    </w:p>
    <w:p w14:paraId="2E308514">
      <w:pPr>
        <w:shd w:val="clear"/>
        <w:spacing w:before="120" w:line="320" w:lineRule="atLeast"/>
        <w:ind w:firstLine="420" w:firstLineChars="200"/>
        <w:rPr>
          <w:color w:val="auto"/>
          <w:szCs w:val="21"/>
          <w:highlight w:val="none"/>
        </w:rPr>
      </w:pPr>
      <w:r>
        <w:rPr>
          <w:rFonts w:hint="eastAsia"/>
          <w:color w:val="auto"/>
          <w:kern w:val="1"/>
          <w:szCs w:val="21"/>
          <w:highlight w:val="none"/>
        </w:rPr>
        <w:t>（1</w:t>
      </w:r>
      <w:r>
        <w:rPr>
          <w:rFonts w:hint="eastAsia"/>
          <w:color w:val="auto"/>
          <w:szCs w:val="21"/>
          <w:highlight w:val="none"/>
        </w:rPr>
        <w:t>）符合专业条件的供应商或者对采购文件做实质性响应的供应商不足三家；</w:t>
      </w:r>
    </w:p>
    <w:p w14:paraId="166E1979">
      <w:pPr>
        <w:shd w:val="clear"/>
        <w:spacing w:before="120" w:line="320" w:lineRule="atLeast"/>
        <w:ind w:firstLine="420" w:firstLineChars="200"/>
        <w:rPr>
          <w:color w:val="auto"/>
          <w:szCs w:val="21"/>
          <w:highlight w:val="none"/>
        </w:rPr>
      </w:pPr>
      <w:r>
        <w:rPr>
          <w:rFonts w:hint="eastAsia"/>
          <w:color w:val="auto"/>
          <w:szCs w:val="21"/>
          <w:highlight w:val="none"/>
        </w:rPr>
        <w:t>（2）出现影响采购公正的违法、违规行为的；</w:t>
      </w:r>
    </w:p>
    <w:p w14:paraId="18D3FC32">
      <w:pPr>
        <w:shd w:val="clear"/>
        <w:spacing w:before="120" w:line="320" w:lineRule="atLeast"/>
        <w:ind w:firstLine="420" w:firstLineChars="200"/>
        <w:rPr>
          <w:color w:val="auto"/>
          <w:szCs w:val="21"/>
          <w:highlight w:val="none"/>
        </w:rPr>
      </w:pPr>
      <w:r>
        <w:rPr>
          <w:rFonts w:hint="eastAsia"/>
          <w:color w:val="auto"/>
          <w:szCs w:val="21"/>
          <w:highlight w:val="none"/>
        </w:rPr>
        <w:t>（3）供应商的报价均超过了采购预算，采购人不能支付的；</w:t>
      </w:r>
    </w:p>
    <w:p w14:paraId="177EB759">
      <w:pPr>
        <w:shd w:val="clear"/>
        <w:spacing w:before="120" w:line="320" w:lineRule="atLeast"/>
        <w:ind w:firstLine="420" w:firstLineChars="200"/>
        <w:rPr>
          <w:color w:val="auto"/>
          <w:highlight w:val="none"/>
        </w:rPr>
      </w:pPr>
      <w:r>
        <w:rPr>
          <w:rFonts w:hint="eastAsia"/>
          <w:color w:val="auto"/>
          <w:szCs w:val="21"/>
          <w:highlight w:val="none"/>
        </w:rPr>
        <w:t>（4）</w:t>
      </w:r>
      <w:r>
        <w:rPr>
          <w:rFonts w:hint="eastAsia"/>
          <w:color w:val="auto"/>
          <w:highlight w:val="none"/>
        </w:rPr>
        <w:t>因发生重大变故或采购任务取消的。</w:t>
      </w:r>
    </w:p>
    <w:p w14:paraId="734C991C">
      <w:pPr>
        <w:shd w:val="clear"/>
        <w:spacing w:before="120" w:line="320" w:lineRule="atLeast"/>
        <w:ind w:firstLine="420" w:firstLineChars="200"/>
        <w:rPr>
          <w:color w:val="auto"/>
          <w:szCs w:val="21"/>
          <w:highlight w:val="none"/>
        </w:rPr>
      </w:pPr>
      <w:r>
        <w:rPr>
          <w:color w:val="auto"/>
          <w:kern w:val="1"/>
          <w:szCs w:val="21"/>
          <w:highlight w:val="none"/>
        </w:rPr>
        <w:t>6.6.2</w:t>
      </w:r>
      <w:r>
        <w:rPr>
          <w:rFonts w:hint="eastAsia"/>
          <w:color w:val="auto"/>
          <w:kern w:val="1"/>
          <w:szCs w:val="21"/>
          <w:highlight w:val="none"/>
        </w:rPr>
        <w:t>废标后</w:t>
      </w:r>
      <w:r>
        <w:rPr>
          <w:rFonts w:hint="eastAsia"/>
          <w:color w:val="auto"/>
          <w:szCs w:val="21"/>
          <w:highlight w:val="none"/>
        </w:rPr>
        <w:t>采购</w:t>
      </w:r>
      <w:r>
        <w:rPr>
          <w:rFonts w:hint="eastAsia"/>
          <w:color w:val="auto"/>
          <w:kern w:val="1"/>
          <w:szCs w:val="21"/>
          <w:highlight w:val="none"/>
        </w:rPr>
        <w:t>代理机构将发布废标公告通知供应商。</w:t>
      </w:r>
    </w:p>
    <w:p w14:paraId="5C9AC7D3">
      <w:pPr>
        <w:shd w:val="clea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7．合同</w:t>
      </w:r>
    </w:p>
    <w:p w14:paraId="38F0BED9">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7.1合同授予标准</w:t>
      </w:r>
    </w:p>
    <w:p w14:paraId="06D65278">
      <w:pPr>
        <w:shd w:val="clear"/>
        <w:spacing w:before="120" w:line="320" w:lineRule="atLeast"/>
        <w:ind w:firstLine="420" w:firstLineChars="200"/>
        <w:rPr>
          <w:color w:val="auto"/>
          <w:szCs w:val="21"/>
          <w:highlight w:val="none"/>
        </w:rPr>
      </w:pPr>
      <w:r>
        <w:rPr>
          <w:color w:val="auto"/>
          <w:szCs w:val="21"/>
          <w:highlight w:val="none"/>
        </w:rPr>
        <w:t>合同将授予被确定实质上响应采购文件要求，具备履行合同能力，综合评分排名第一的供应商。在</w:t>
      </w:r>
      <w:r>
        <w:rPr>
          <w:rFonts w:hint="eastAsia"/>
          <w:color w:val="auto"/>
          <w:szCs w:val="21"/>
          <w:highlight w:val="none"/>
        </w:rPr>
        <w:t>成交通知书</w:t>
      </w:r>
      <w:r>
        <w:rPr>
          <w:color w:val="auto"/>
          <w:szCs w:val="21"/>
          <w:highlight w:val="none"/>
        </w:rPr>
        <w:t>发出前或签订合同前，如果</w:t>
      </w:r>
      <w:r>
        <w:rPr>
          <w:rFonts w:hint="eastAsia"/>
          <w:color w:val="auto"/>
          <w:szCs w:val="21"/>
          <w:highlight w:val="none"/>
        </w:rPr>
        <w:t>成交供应商</w:t>
      </w:r>
      <w:r>
        <w:rPr>
          <w:color w:val="auto"/>
          <w:szCs w:val="21"/>
          <w:highlight w:val="none"/>
        </w:rPr>
        <w:t>的组织机构</w:t>
      </w:r>
      <w:r>
        <w:rPr>
          <w:rFonts w:hint="eastAsia"/>
          <w:color w:val="auto"/>
          <w:szCs w:val="21"/>
          <w:highlight w:val="none"/>
        </w:rPr>
        <w:t>、</w:t>
      </w:r>
      <w:r>
        <w:rPr>
          <w:color w:val="auto"/>
          <w:szCs w:val="21"/>
          <w:highlight w:val="none"/>
        </w:rPr>
        <w:t>经营、财务状况发生较大变化，可能造成不能履行合同、无法按照</w:t>
      </w:r>
      <w:r>
        <w:rPr>
          <w:rFonts w:hint="eastAsia"/>
          <w:color w:val="auto"/>
          <w:szCs w:val="21"/>
          <w:highlight w:val="none"/>
        </w:rPr>
        <w:t>采购文件</w:t>
      </w:r>
      <w:r>
        <w:rPr>
          <w:color w:val="auto"/>
          <w:szCs w:val="21"/>
          <w:highlight w:val="none"/>
        </w:rPr>
        <w:t>要求提交履约保证金等情形，不符合成交条件或不满足供应商资格条件要求 ，应在</w:t>
      </w:r>
      <w:r>
        <w:rPr>
          <w:rFonts w:hint="eastAsia"/>
          <w:color w:val="auto"/>
          <w:szCs w:val="21"/>
          <w:highlight w:val="none"/>
        </w:rPr>
        <w:t>成交通知书</w:t>
      </w:r>
      <w:r>
        <w:rPr>
          <w:color w:val="auto"/>
          <w:szCs w:val="21"/>
          <w:highlight w:val="none"/>
        </w:rPr>
        <w:t>发出前或签订合同前及时书面告知采购人</w:t>
      </w:r>
      <w:r>
        <w:rPr>
          <w:rFonts w:hint="eastAsia"/>
          <w:color w:val="auto"/>
          <w:szCs w:val="21"/>
          <w:highlight w:val="none"/>
        </w:rPr>
        <w:t>，</w:t>
      </w:r>
      <w:r>
        <w:rPr>
          <w:color w:val="auto"/>
          <w:szCs w:val="21"/>
          <w:highlight w:val="none"/>
        </w:rPr>
        <w:t>未主动告知</w:t>
      </w:r>
      <w:r>
        <w:rPr>
          <w:rFonts w:hint="eastAsia"/>
          <w:color w:val="auto"/>
          <w:szCs w:val="21"/>
          <w:highlight w:val="none"/>
        </w:rPr>
        <w:t>，</w:t>
      </w:r>
      <w:r>
        <w:rPr>
          <w:color w:val="auto"/>
          <w:szCs w:val="21"/>
          <w:highlight w:val="none"/>
        </w:rPr>
        <w:t>给采购人造成损失的</w:t>
      </w:r>
      <w:r>
        <w:rPr>
          <w:rFonts w:hint="eastAsia"/>
          <w:color w:val="auto"/>
          <w:szCs w:val="21"/>
          <w:highlight w:val="none"/>
        </w:rPr>
        <w:t>，</w:t>
      </w:r>
      <w:r>
        <w:rPr>
          <w:color w:val="auto"/>
          <w:szCs w:val="21"/>
          <w:highlight w:val="none"/>
        </w:rPr>
        <w:t>采购人有权</w:t>
      </w:r>
      <w:r>
        <w:rPr>
          <w:rFonts w:hint="eastAsia"/>
          <w:color w:val="auto"/>
          <w:szCs w:val="21"/>
          <w:highlight w:val="none"/>
        </w:rPr>
        <w:t>取消其成交资格并</w:t>
      </w:r>
      <w:r>
        <w:rPr>
          <w:color w:val="auto"/>
          <w:szCs w:val="21"/>
          <w:highlight w:val="none"/>
        </w:rPr>
        <w:t>没收磋商保证金</w:t>
      </w:r>
      <w:r>
        <w:rPr>
          <w:rFonts w:hint="eastAsia"/>
          <w:color w:val="auto"/>
          <w:szCs w:val="21"/>
          <w:highlight w:val="none"/>
        </w:rPr>
        <w:t>。</w:t>
      </w:r>
    </w:p>
    <w:p w14:paraId="67266B95">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7.2签订合同</w:t>
      </w:r>
    </w:p>
    <w:p w14:paraId="47FA107D">
      <w:pPr>
        <w:shd w:val="clear"/>
        <w:spacing w:before="120" w:line="320" w:lineRule="atLeast"/>
        <w:ind w:firstLine="420" w:firstLineChars="200"/>
        <w:rPr>
          <w:color w:val="auto"/>
          <w:szCs w:val="21"/>
          <w:highlight w:val="none"/>
        </w:rPr>
      </w:pPr>
      <w:r>
        <w:rPr>
          <w:color w:val="auto"/>
          <w:szCs w:val="21"/>
          <w:highlight w:val="none"/>
        </w:rPr>
        <w:t>7.2.1如</w:t>
      </w:r>
      <w:r>
        <w:rPr>
          <w:rFonts w:hint="eastAsia"/>
          <w:color w:val="auto"/>
          <w:szCs w:val="21"/>
          <w:highlight w:val="none"/>
        </w:rPr>
        <w:t>采购文件</w:t>
      </w:r>
      <w:r>
        <w:rPr>
          <w:color w:val="auto"/>
          <w:szCs w:val="21"/>
          <w:highlight w:val="none"/>
        </w:rPr>
        <w:t>无</w:t>
      </w:r>
      <w:r>
        <w:rPr>
          <w:rFonts w:hint="eastAsia"/>
          <w:color w:val="auto"/>
          <w:szCs w:val="21"/>
          <w:highlight w:val="none"/>
        </w:rPr>
        <w:t>特别</w:t>
      </w:r>
      <w:r>
        <w:rPr>
          <w:color w:val="auto"/>
          <w:szCs w:val="21"/>
          <w:highlight w:val="none"/>
        </w:rPr>
        <w:t>规定，</w:t>
      </w:r>
      <w:r>
        <w:rPr>
          <w:rFonts w:hint="eastAsia"/>
          <w:color w:val="auto"/>
          <w:szCs w:val="21"/>
          <w:highlight w:val="none"/>
        </w:rPr>
        <w:t>成交供应商按采购文件确定的事项签订政府采购合同。</w:t>
      </w:r>
    </w:p>
    <w:p w14:paraId="5F5771B0">
      <w:pPr>
        <w:shd w:val="clear"/>
        <w:spacing w:before="120" w:line="320" w:lineRule="atLeast"/>
        <w:ind w:firstLine="420" w:firstLineChars="200"/>
        <w:rPr>
          <w:color w:val="auto"/>
          <w:szCs w:val="21"/>
          <w:highlight w:val="none"/>
        </w:rPr>
      </w:pPr>
      <w:r>
        <w:rPr>
          <w:color w:val="auto"/>
          <w:szCs w:val="21"/>
          <w:highlight w:val="none"/>
        </w:rPr>
        <w:t>7.2.2</w:t>
      </w:r>
      <w:r>
        <w:rPr>
          <w:rFonts w:hint="eastAsia"/>
          <w:color w:val="auto"/>
          <w:szCs w:val="21"/>
          <w:highlight w:val="none"/>
        </w:rPr>
        <w:t>政府采购合同应当包括采购人与成交供应商的名称和住所、标的、数量、质量、价款或者报酬、履行期限及地点和方式、验收要求、违约责任、解决争议的方法等内容。</w:t>
      </w:r>
      <w:r>
        <w:rPr>
          <w:color w:val="auto"/>
          <w:szCs w:val="21"/>
          <w:highlight w:val="none"/>
        </w:rPr>
        <w:t>采购文件、成交供应商的响应文件及澄清文件等，均为签订政府采购合同的依据。</w:t>
      </w:r>
    </w:p>
    <w:p w14:paraId="38B14474">
      <w:pPr>
        <w:shd w:val="clear"/>
        <w:spacing w:before="120" w:line="320" w:lineRule="atLeast"/>
        <w:ind w:firstLine="420" w:firstLineChars="200"/>
        <w:rPr>
          <w:color w:val="auto"/>
          <w:szCs w:val="21"/>
          <w:highlight w:val="none"/>
        </w:rPr>
      </w:pPr>
      <w:r>
        <w:rPr>
          <w:color w:val="auto"/>
          <w:szCs w:val="21"/>
          <w:highlight w:val="none"/>
        </w:rPr>
        <w:t>7.2.3如成交供应商不按成交通知书的规定签订合同，</w:t>
      </w:r>
      <w:r>
        <w:rPr>
          <w:rFonts w:hint="eastAsia"/>
          <w:color w:val="auto"/>
          <w:szCs w:val="21"/>
          <w:highlight w:val="none"/>
        </w:rPr>
        <w:t>其磋商保证金将不予退还，并报由同级政府采购监督管理部门处理。</w:t>
      </w:r>
    </w:p>
    <w:p w14:paraId="039BF5FA">
      <w:pPr>
        <w:shd w:val="clear"/>
        <w:spacing w:before="120" w:line="320" w:lineRule="atLeast"/>
        <w:ind w:firstLine="420" w:firstLineChars="200"/>
        <w:rPr>
          <w:color w:val="auto"/>
          <w:szCs w:val="21"/>
          <w:highlight w:val="none"/>
        </w:rPr>
      </w:pPr>
      <w:r>
        <w:rPr>
          <w:rFonts w:hint="eastAsia"/>
          <w:color w:val="auto"/>
          <w:szCs w:val="21"/>
          <w:highlight w:val="none"/>
        </w:rPr>
        <w:t>7</w:t>
      </w:r>
      <w:r>
        <w:rPr>
          <w:color w:val="auto"/>
          <w:szCs w:val="21"/>
          <w:highlight w:val="none"/>
        </w:rPr>
        <w:t>.2.4</w:t>
      </w:r>
      <w:r>
        <w:rPr>
          <w:rFonts w:hint="eastAsia"/>
          <w:color w:val="auto"/>
          <w:szCs w:val="21"/>
          <w:highlight w:val="none"/>
        </w:rPr>
        <w:t>成交供应商拒绝与采购人签订合同的，采购人可以按照评审报告推荐的成交候选人名单排序，确定下一候选人为成交供应商，也可以重新开展政府采购活动。</w:t>
      </w:r>
    </w:p>
    <w:p w14:paraId="11383783">
      <w:pPr>
        <w:shd w:val="clear"/>
        <w:spacing w:before="120" w:line="320" w:lineRule="atLeast"/>
        <w:ind w:firstLine="420" w:firstLineChars="200"/>
        <w:rPr>
          <w:color w:val="auto"/>
          <w:szCs w:val="21"/>
          <w:highlight w:val="none"/>
        </w:rPr>
      </w:pPr>
      <w:bookmarkStart w:id="67" w:name="_Hlk155170999"/>
      <w:r>
        <w:rPr>
          <w:rFonts w:hint="eastAsia"/>
          <w:color w:val="auto"/>
          <w:szCs w:val="21"/>
          <w:highlight w:val="none"/>
        </w:rPr>
        <w:t>7</w:t>
      </w:r>
      <w:r>
        <w:rPr>
          <w:color w:val="auto"/>
          <w:szCs w:val="21"/>
          <w:highlight w:val="none"/>
        </w:rPr>
        <w:t>.2.5</w:t>
      </w:r>
      <w:r>
        <w:rPr>
          <w:rFonts w:hint="eastAsia"/>
          <w:color w:val="auto"/>
          <w:szCs w:val="21"/>
          <w:highlight w:val="none"/>
        </w:rPr>
        <w:t>采购人因不可抗力原因迟延签订合同的，应当自不可抗力事由消除之日起5个工作日内完成合同签订事宜。</w:t>
      </w:r>
      <w:bookmarkEnd w:id="67"/>
    </w:p>
    <w:p w14:paraId="34B65F34">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7.3合同公告</w:t>
      </w:r>
    </w:p>
    <w:p w14:paraId="536F13B9">
      <w:pPr>
        <w:shd w:val="clear"/>
        <w:spacing w:before="120" w:line="320" w:lineRule="atLeast"/>
        <w:ind w:firstLine="420" w:firstLineChars="200"/>
        <w:rPr>
          <w:color w:val="auto"/>
          <w:szCs w:val="21"/>
          <w:highlight w:val="none"/>
        </w:rPr>
      </w:pPr>
      <w:r>
        <w:rPr>
          <w:color w:val="auto"/>
          <w:szCs w:val="21"/>
          <w:highlight w:val="none"/>
        </w:rPr>
        <w:t>7.3.1如</w:t>
      </w:r>
      <w:r>
        <w:rPr>
          <w:rFonts w:hint="eastAsia"/>
          <w:color w:val="auto"/>
          <w:szCs w:val="21"/>
          <w:highlight w:val="none"/>
        </w:rPr>
        <w:t>采购文件</w:t>
      </w:r>
      <w:r>
        <w:rPr>
          <w:color w:val="auto"/>
          <w:szCs w:val="21"/>
          <w:highlight w:val="none"/>
        </w:rPr>
        <w:t>无特殊规定</w:t>
      </w:r>
      <w:r>
        <w:rPr>
          <w:rFonts w:hint="eastAsia"/>
          <w:color w:val="auto"/>
          <w:szCs w:val="21"/>
          <w:highlight w:val="none"/>
        </w:rPr>
        <w:t>，</w:t>
      </w:r>
      <w:r>
        <w:rPr>
          <w:color w:val="auto"/>
          <w:szCs w:val="21"/>
          <w:highlight w:val="none"/>
        </w:rPr>
        <w:t>成交供应商应在签订合同后1个工作日内，将政府采购合同副本送采购代理机构</w:t>
      </w:r>
      <w:r>
        <w:rPr>
          <w:rFonts w:hint="eastAsia"/>
          <w:color w:val="auto"/>
          <w:szCs w:val="21"/>
          <w:highlight w:val="none"/>
        </w:rPr>
        <w:t>存档</w:t>
      </w:r>
      <w:r>
        <w:rPr>
          <w:color w:val="auto"/>
          <w:szCs w:val="21"/>
          <w:highlight w:val="none"/>
        </w:rPr>
        <w:t>。</w:t>
      </w:r>
    </w:p>
    <w:p w14:paraId="67548522">
      <w:pPr>
        <w:shd w:val="clear"/>
        <w:spacing w:before="120" w:line="320" w:lineRule="atLeast"/>
        <w:ind w:firstLine="420" w:firstLineChars="200"/>
        <w:rPr>
          <w:color w:val="auto"/>
          <w:szCs w:val="21"/>
          <w:highlight w:val="none"/>
        </w:rPr>
      </w:pPr>
      <w:r>
        <w:rPr>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30845CE4">
      <w:pPr>
        <w:shd w:val="clear"/>
        <w:spacing w:before="120" w:line="320" w:lineRule="atLeast"/>
        <w:ind w:firstLine="420" w:firstLineChars="200"/>
        <w:rPr>
          <w:color w:val="auto"/>
          <w:szCs w:val="21"/>
          <w:highlight w:val="none"/>
        </w:rPr>
      </w:pPr>
      <w:bookmarkStart w:id="68" w:name="_Hlk155171014"/>
      <w:r>
        <w:rPr>
          <w:rFonts w:hint="eastAsia"/>
          <w:color w:val="auto"/>
          <w:szCs w:val="21"/>
          <w:highlight w:val="none"/>
        </w:rPr>
        <w:t>7</w:t>
      </w:r>
      <w:r>
        <w:rPr>
          <w:color w:val="auto"/>
          <w:szCs w:val="21"/>
          <w:highlight w:val="none"/>
        </w:rPr>
        <w:t xml:space="preserve">.3.3 </w:t>
      </w:r>
      <w:r>
        <w:rPr>
          <w:rFonts w:hint="eastAsia"/>
          <w:color w:val="auto"/>
          <w:szCs w:val="21"/>
          <w:highlight w:val="none"/>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8"/>
    </w:p>
    <w:p w14:paraId="60EC741D">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7.4 履行合同</w:t>
      </w:r>
    </w:p>
    <w:p w14:paraId="6A2F5BD7">
      <w:pPr>
        <w:shd w:val="clear"/>
        <w:spacing w:before="120" w:line="320" w:lineRule="atLeast"/>
        <w:ind w:firstLine="420" w:firstLineChars="200"/>
        <w:rPr>
          <w:color w:val="auto"/>
          <w:szCs w:val="21"/>
          <w:highlight w:val="none"/>
        </w:rPr>
      </w:pPr>
      <w:bookmarkStart w:id="69" w:name="_Toc217446070"/>
      <w:bookmarkStart w:id="70" w:name="_Toc308164814"/>
      <w:r>
        <w:rPr>
          <w:color w:val="auto"/>
          <w:szCs w:val="21"/>
          <w:highlight w:val="none"/>
        </w:rPr>
        <w:t>7.4.1</w:t>
      </w:r>
      <w:r>
        <w:rPr>
          <w:rFonts w:hint="eastAsia"/>
          <w:color w:val="auto"/>
          <w:szCs w:val="21"/>
          <w:highlight w:val="none"/>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35E3491B">
      <w:pPr>
        <w:shd w:val="clear"/>
        <w:spacing w:before="120" w:line="320" w:lineRule="atLeast"/>
        <w:ind w:firstLine="422" w:firstLineChars="200"/>
        <w:rPr>
          <w:b/>
          <w:bCs/>
          <w:color w:val="auto"/>
          <w:kern w:val="0"/>
          <w:szCs w:val="21"/>
          <w:highlight w:val="none"/>
        </w:rPr>
      </w:pPr>
      <w:r>
        <w:rPr>
          <w:b/>
          <w:bCs/>
          <w:color w:val="auto"/>
          <w:kern w:val="0"/>
          <w:szCs w:val="21"/>
          <w:highlight w:val="none"/>
        </w:rPr>
        <w:t>7.5履约验收</w:t>
      </w:r>
      <w:bookmarkEnd w:id="69"/>
      <w:bookmarkEnd w:id="70"/>
    </w:p>
    <w:p w14:paraId="6B787044">
      <w:pPr>
        <w:shd w:val="clear"/>
        <w:spacing w:before="120" w:line="320" w:lineRule="atLeast"/>
        <w:ind w:firstLine="420" w:firstLineChars="200"/>
        <w:rPr>
          <w:color w:val="auto"/>
          <w:szCs w:val="21"/>
          <w:highlight w:val="none"/>
        </w:rPr>
      </w:pPr>
      <w:r>
        <w:rPr>
          <w:color w:val="auto"/>
          <w:szCs w:val="21"/>
          <w:highlight w:val="none"/>
        </w:rPr>
        <w:t>7.5.1采购人可以根据政府采购项目具体情况自行组织验收，或者委托政府采购代理机构、国家认可的质量检测机构开展采购项目履约验收工作。</w:t>
      </w:r>
    </w:p>
    <w:p w14:paraId="0677CA48">
      <w:pPr>
        <w:shd w:val="clear"/>
        <w:spacing w:before="120" w:line="320" w:lineRule="atLeast"/>
        <w:ind w:firstLine="420" w:firstLineChars="200"/>
        <w:rPr>
          <w:color w:val="auto"/>
          <w:szCs w:val="21"/>
          <w:highlight w:val="none"/>
        </w:rPr>
      </w:pPr>
      <w:r>
        <w:rPr>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3C97DD16">
      <w:pPr>
        <w:shd w:val="clear"/>
        <w:spacing w:before="120" w:line="320" w:lineRule="atLeast"/>
        <w:ind w:firstLine="420" w:firstLineChars="200"/>
        <w:rPr>
          <w:color w:val="auto"/>
          <w:szCs w:val="21"/>
          <w:highlight w:val="none"/>
        </w:rPr>
      </w:pPr>
      <w:r>
        <w:rPr>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29095FEC">
      <w:pPr>
        <w:shd w:val="clear"/>
        <w:spacing w:before="120" w:line="320" w:lineRule="atLeast"/>
        <w:ind w:firstLine="420" w:firstLineChars="200"/>
        <w:rPr>
          <w:color w:val="auto"/>
          <w:szCs w:val="21"/>
          <w:highlight w:val="none"/>
        </w:rPr>
      </w:pPr>
      <w:r>
        <w:rPr>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67B1ACC9">
      <w:pPr>
        <w:shd w:val="clear"/>
        <w:spacing w:before="120" w:line="320" w:lineRule="atLeast"/>
        <w:ind w:left="2" w:leftChars="1" w:firstLine="422" w:firstLineChars="200"/>
        <w:outlineLvl w:val="1"/>
        <w:rPr>
          <w:b/>
          <w:bCs/>
          <w:color w:val="auto"/>
          <w:kern w:val="0"/>
          <w:szCs w:val="21"/>
          <w:highlight w:val="none"/>
        </w:rPr>
      </w:pPr>
      <w:bookmarkStart w:id="71" w:name="_Toc254970674"/>
      <w:bookmarkStart w:id="72" w:name="_Toc254970533"/>
      <w:r>
        <w:rPr>
          <w:b/>
          <w:bCs/>
          <w:color w:val="auto"/>
          <w:kern w:val="0"/>
          <w:szCs w:val="21"/>
          <w:highlight w:val="none"/>
        </w:rPr>
        <w:t>8．质疑和投诉</w:t>
      </w:r>
      <w:bookmarkEnd w:id="71"/>
      <w:bookmarkEnd w:id="72"/>
    </w:p>
    <w:p w14:paraId="263E82DF">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8.1质疑</w:t>
      </w:r>
    </w:p>
    <w:p w14:paraId="472F7569">
      <w:pPr>
        <w:shd w:val="clear"/>
        <w:spacing w:before="120" w:line="320" w:lineRule="atLeast"/>
        <w:ind w:firstLine="420" w:firstLineChars="200"/>
        <w:rPr>
          <w:color w:val="auto"/>
          <w:szCs w:val="21"/>
          <w:highlight w:val="none"/>
        </w:rPr>
      </w:pPr>
      <w:r>
        <w:rPr>
          <w:color w:val="auto"/>
          <w:szCs w:val="21"/>
          <w:highlight w:val="none"/>
        </w:rPr>
        <w:t>8.1.1质疑内容、时限</w:t>
      </w:r>
    </w:p>
    <w:p w14:paraId="02B8132B">
      <w:pPr>
        <w:shd w:val="clear"/>
        <w:spacing w:before="120" w:line="320" w:lineRule="atLeast"/>
        <w:ind w:firstLine="420" w:firstLineChars="200"/>
        <w:rPr>
          <w:color w:val="auto"/>
          <w:szCs w:val="21"/>
          <w:highlight w:val="none"/>
        </w:rPr>
      </w:pPr>
      <w:r>
        <w:rPr>
          <w:rFonts w:hint="eastAsia"/>
          <w:color w:val="auto"/>
          <w:szCs w:val="21"/>
          <w:highlight w:val="none"/>
        </w:rPr>
        <w:t>（1）供应商对政府采购活动有疑问的，可以向采购人或采购代理机构提出询问。采购人或者采购代理机构应当在3个工作日内对供应商依法提出的询问作出答复。</w:t>
      </w:r>
    </w:p>
    <w:p w14:paraId="6AC3F9D0">
      <w:pPr>
        <w:shd w:val="clear"/>
        <w:spacing w:before="120" w:line="320" w:lineRule="atLeast"/>
        <w:ind w:firstLine="420" w:firstLineChars="200"/>
        <w:rPr>
          <w:color w:val="auto"/>
          <w:szCs w:val="21"/>
          <w:highlight w:val="none"/>
        </w:rPr>
      </w:pPr>
      <w:r>
        <w:rPr>
          <w:rFonts w:hint="eastAsia"/>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w:t>
      </w:r>
      <w:r>
        <w:rPr>
          <w:color w:val="auto"/>
          <w:szCs w:val="21"/>
          <w:highlight w:val="none"/>
        </w:rPr>
        <w:t>采购代理机构在收到供应商书面质疑后7个工作日内，对质疑内容作出答复。</w:t>
      </w:r>
    </w:p>
    <w:p w14:paraId="7B538C4F">
      <w:pPr>
        <w:shd w:val="clear"/>
        <w:spacing w:before="120" w:line="320" w:lineRule="atLeast"/>
        <w:ind w:firstLine="420" w:firstLineChars="200"/>
        <w:rPr>
          <w:color w:val="auto"/>
          <w:szCs w:val="21"/>
          <w:highlight w:val="none"/>
        </w:rPr>
      </w:pPr>
      <w:r>
        <w:rPr>
          <w:color w:val="auto"/>
          <w:szCs w:val="21"/>
          <w:highlight w:val="none"/>
        </w:rPr>
        <w:t>8.1.2质疑形式</w:t>
      </w:r>
    </w:p>
    <w:p w14:paraId="4F3AAB2F">
      <w:pPr>
        <w:shd w:val="clear"/>
        <w:spacing w:before="120" w:line="320" w:lineRule="atLeast"/>
        <w:ind w:firstLine="420" w:firstLineChars="200"/>
        <w:rPr>
          <w:color w:val="auto"/>
          <w:szCs w:val="21"/>
          <w:highlight w:val="none"/>
        </w:rPr>
      </w:pPr>
      <w:r>
        <w:rPr>
          <w:color w:val="auto"/>
          <w:szCs w:val="21"/>
          <w:highlight w:val="none"/>
        </w:rPr>
        <w:t>质疑应当采用</w:t>
      </w:r>
      <w:r>
        <w:rPr>
          <w:rFonts w:hint="eastAsia"/>
          <w:color w:val="auto"/>
          <w:szCs w:val="21"/>
          <w:highlight w:val="none"/>
        </w:rPr>
        <w:t>供应商</w:t>
      </w:r>
      <w:r>
        <w:rPr>
          <w:color w:val="auto"/>
          <w:szCs w:val="21"/>
          <w:highlight w:val="none"/>
        </w:rPr>
        <w:t>须知前附表所规定的形式，质疑书应明确阐述</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过程或成交结果中使自己合法权益受到损害的实质性内容，提供相关事实、依据和证据及其来源或线索，便于有关单位调查、答复和处理。</w:t>
      </w:r>
    </w:p>
    <w:p w14:paraId="18C606EA">
      <w:pPr>
        <w:shd w:val="clear"/>
        <w:spacing w:before="120" w:line="320" w:lineRule="atLeast"/>
        <w:ind w:firstLine="420" w:firstLineChars="200"/>
        <w:rPr>
          <w:color w:val="auto"/>
          <w:szCs w:val="21"/>
          <w:highlight w:val="none"/>
        </w:rPr>
      </w:pPr>
      <w:r>
        <w:rPr>
          <w:rFonts w:hint="eastAsia"/>
          <w:color w:val="auto"/>
          <w:szCs w:val="21"/>
          <w:highlight w:val="none"/>
        </w:rPr>
        <w:t>8</w:t>
      </w:r>
      <w:r>
        <w:rPr>
          <w:color w:val="auto"/>
          <w:szCs w:val="21"/>
          <w:highlight w:val="none"/>
        </w:rPr>
        <w:t>.1.3</w:t>
      </w:r>
      <w:r>
        <w:rPr>
          <w:rFonts w:hint="eastAsia"/>
          <w:color w:val="auto"/>
          <w:highlight w:val="none"/>
        </w:rPr>
        <w:t xml:space="preserve"> </w:t>
      </w:r>
      <w:r>
        <w:rPr>
          <w:rFonts w:hint="eastAsia"/>
          <w:color w:val="auto"/>
          <w:szCs w:val="21"/>
          <w:highlight w:val="none"/>
        </w:rPr>
        <w:t>供应商提出质疑应当提交质疑函和必要的证明材料。质疑函应当包括下列内容：</w:t>
      </w:r>
    </w:p>
    <w:p w14:paraId="0003F483">
      <w:pPr>
        <w:shd w:val="clear"/>
        <w:spacing w:before="120" w:line="320" w:lineRule="atLeast"/>
        <w:ind w:firstLine="420" w:firstLineChars="200"/>
        <w:rPr>
          <w:color w:val="auto"/>
          <w:szCs w:val="21"/>
          <w:highlight w:val="none"/>
        </w:rPr>
      </w:pPr>
      <w:r>
        <w:rPr>
          <w:rFonts w:hint="eastAsia"/>
          <w:color w:val="auto"/>
          <w:szCs w:val="21"/>
          <w:highlight w:val="none"/>
        </w:rPr>
        <w:t>（1）</w:t>
      </w:r>
      <w:r>
        <w:rPr>
          <w:rFonts w:hint="eastAsia"/>
          <w:color w:val="auto"/>
          <w:szCs w:val="21"/>
          <w:highlight w:val="none"/>
        </w:rPr>
        <w:tab/>
      </w:r>
      <w:r>
        <w:rPr>
          <w:rFonts w:hint="eastAsia"/>
          <w:color w:val="auto"/>
          <w:szCs w:val="21"/>
          <w:highlight w:val="none"/>
        </w:rPr>
        <w:t>供应商的姓名或者名称、地址、邮编、联系人及联系电话；</w:t>
      </w:r>
    </w:p>
    <w:p w14:paraId="32C7ED3A">
      <w:pPr>
        <w:shd w:val="clear"/>
        <w:spacing w:before="120" w:line="320" w:lineRule="atLeast"/>
        <w:ind w:firstLine="420" w:firstLineChars="200"/>
        <w:rPr>
          <w:color w:val="auto"/>
          <w:szCs w:val="21"/>
          <w:highlight w:val="none"/>
        </w:rPr>
      </w:pPr>
      <w:r>
        <w:rPr>
          <w:rFonts w:hint="eastAsia"/>
          <w:color w:val="auto"/>
          <w:szCs w:val="21"/>
          <w:highlight w:val="none"/>
        </w:rPr>
        <w:t>（2）</w:t>
      </w:r>
      <w:r>
        <w:rPr>
          <w:rFonts w:hint="eastAsia"/>
          <w:color w:val="auto"/>
          <w:szCs w:val="21"/>
          <w:highlight w:val="none"/>
        </w:rPr>
        <w:tab/>
      </w:r>
      <w:r>
        <w:rPr>
          <w:rFonts w:hint="eastAsia"/>
          <w:color w:val="auto"/>
          <w:szCs w:val="21"/>
          <w:highlight w:val="none"/>
        </w:rPr>
        <w:t>质疑项目的名称、编号；</w:t>
      </w:r>
    </w:p>
    <w:p w14:paraId="3AE4A748">
      <w:pPr>
        <w:shd w:val="clear"/>
        <w:spacing w:before="120" w:line="320" w:lineRule="atLeast"/>
        <w:ind w:firstLine="420" w:firstLineChars="200"/>
        <w:rPr>
          <w:color w:val="auto"/>
          <w:szCs w:val="21"/>
          <w:highlight w:val="none"/>
        </w:rPr>
      </w:pPr>
      <w:r>
        <w:rPr>
          <w:rFonts w:hint="eastAsia"/>
          <w:color w:val="auto"/>
          <w:szCs w:val="21"/>
          <w:highlight w:val="none"/>
        </w:rPr>
        <w:t>（3）</w:t>
      </w:r>
      <w:r>
        <w:rPr>
          <w:rFonts w:hint="eastAsia"/>
          <w:color w:val="auto"/>
          <w:szCs w:val="21"/>
          <w:highlight w:val="none"/>
        </w:rPr>
        <w:tab/>
      </w:r>
      <w:r>
        <w:rPr>
          <w:rFonts w:hint="eastAsia"/>
          <w:color w:val="auto"/>
          <w:szCs w:val="21"/>
          <w:highlight w:val="none"/>
        </w:rPr>
        <w:t>具体、明确的质疑事项和与质疑事项相关的请求；</w:t>
      </w:r>
    </w:p>
    <w:p w14:paraId="70F25B51">
      <w:pPr>
        <w:shd w:val="clear"/>
        <w:spacing w:before="120" w:line="320" w:lineRule="atLeast"/>
        <w:ind w:firstLine="420" w:firstLineChars="200"/>
        <w:rPr>
          <w:color w:val="auto"/>
          <w:szCs w:val="21"/>
          <w:highlight w:val="none"/>
        </w:rPr>
      </w:pPr>
      <w:r>
        <w:rPr>
          <w:rFonts w:hint="eastAsia"/>
          <w:color w:val="auto"/>
          <w:szCs w:val="21"/>
          <w:highlight w:val="none"/>
        </w:rPr>
        <w:t>（4）</w:t>
      </w:r>
      <w:r>
        <w:rPr>
          <w:rFonts w:hint="eastAsia"/>
          <w:color w:val="auto"/>
          <w:szCs w:val="21"/>
          <w:highlight w:val="none"/>
        </w:rPr>
        <w:tab/>
      </w:r>
      <w:r>
        <w:rPr>
          <w:rFonts w:hint="eastAsia"/>
          <w:color w:val="auto"/>
          <w:szCs w:val="21"/>
          <w:highlight w:val="none"/>
        </w:rPr>
        <w:t>事实依据；</w:t>
      </w:r>
    </w:p>
    <w:p w14:paraId="1CA63900">
      <w:pPr>
        <w:shd w:val="clear"/>
        <w:spacing w:before="120" w:line="320" w:lineRule="atLeast"/>
        <w:ind w:firstLine="420" w:firstLineChars="200"/>
        <w:rPr>
          <w:color w:val="auto"/>
          <w:szCs w:val="21"/>
          <w:highlight w:val="none"/>
        </w:rPr>
      </w:pPr>
      <w:r>
        <w:rPr>
          <w:rFonts w:hint="eastAsia"/>
          <w:color w:val="auto"/>
          <w:szCs w:val="21"/>
          <w:highlight w:val="none"/>
        </w:rPr>
        <w:t>（5）</w:t>
      </w:r>
      <w:r>
        <w:rPr>
          <w:rFonts w:hint="eastAsia"/>
          <w:color w:val="auto"/>
          <w:szCs w:val="21"/>
          <w:highlight w:val="none"/>
        </w:rPr>
        <w:tab/>
      </w:r>
      <w:r>
        <w:rPr>
          <w:rFonts w:hint="eastAsia"/>
          <w:color w:val="auto"/>
          <w:szCs w:val="21"/>
          <w:highlight w:val="none"/>
        </w:rPr>
        <w:t>必要的法律依据；</w:t>
      </w:r>
    </w:p>
    <w:p w14:paraId="2FE5712B">
      <w:pPr>
        <w:shd w:val="clear"/>
        <w:spacing w:before="120" w:line="320" w:lineRule="atLeast"/>
        <w:ind w:firstLine="420" w:firstLineChars="200"/>
        <w:rPr>
          <w:color w:val="auto"/>
          <w:szCs w:val="21"/>
          <w:highlight w:val="none"/>
        </w:rPr>
      </w:pPr>
      <w:r>
        <w:rPr>
          <w:rFonts w:hint="eastAsia"/>
          <w:color w:val="auto"/>
          <w:szCs w:val="21"/>
          <w:highlight w:val="none"/>
        </w:rPr>
        <w:t>（6）</w:t>
      </w:r>
      <w:r>
        <w:rPr>
          <w:rFonts w:hint="eastAsia"/>
          <w:color w:val="auto"/>
          <w:szCs w:val="21"/>
          <w:highlight w:val="none"/>
        </w:rPr>
        <w:tab/>
      </w:r>
      <w:r>
        <w:rPr>
          <w:rFonts w:hint="eastAsia"/>
          <w:color w:val="auto"/>
          <w:szCs w:val="21"/>
          <w:highlight w:val="none"/>
        </w:rPr>
        <w:t>提出质疑的日期。</w:t>
      </w:r>
    </w:p>
    <w:p w14:paraId="103352FE">
      <w:pPr>
        <w:shd w:val="clear"/>
        <w:spacing w:before="120" w:line="320" w:lineRule="atLeast"/>
        <w:ind w:firstLine="420" w:firstLineChars="200"/>
        <w:rPr>
          <w:color w:val="auto"/>
          <w:szCs w:val="21"/>
          <w:highlight w:val="none"/>
        </w:rPr>
      </w:pPr>
      <w:r>
        <w:rPr>
          <w:rFonts w:hint="eastAsia"/>
          <w:color w:val="auto"/>
          <w:szCs w:val="21"/>
          <w:highlight w:val="none"/>
        </w:rPr>
        <w:t>供应商为自然人的，应当由本人签字；供应商为法人或者其他组织的，应当由法定代表人、主要负责人，或者其授权代表签字或者盖章，并加盖公章。</w:t>
      </w:r>
      <w:r>
        <w:rPr>
          <w:color w:val="auto"/>
          <w:szCs w:val="21"/>
          <w:highlight w:val="none"/>
        </w:rPr>
        <w:t xml:space="preserve"> </w:t>
      </w:r>
    </w:p>
    <w:p w14:paraId="1C03A1FB">
      <w:pPr>
        <w:shd w:val="clear"/>
        <w:spacing w:before="120" w:line="320" w:lineRule="atLeast"/>
        <w:ind w:firstLine="422" w:firstLineChars="200"/>
        <w:outlineLvl w:val="2"/>
        <w:rPr>
          <w:b/>
          <w:bCs/>
          <w:color w:val="auto"/>
          <w:kern w:val="0"/>
          <w:szCs w:val="21"/>
          <w:highlight w:val="none"/>
        </w:rPr>
      </w:pPr>
      <w:r>
        <w:rPr>
          <w:b/>
          <w:bCs/>
          <w:color w:val="auto"/>
          <w:kern w:val="0"/>
          <w:szCs w:val="21"/>
          <w:highlight w:val="none"/>
        </w:rPr>
        <w:t>8.2投诉</w:t>
      </w:r>
    </w:p>
    <w:p w14:paraId="5269ED81">
      <w:pPr>
        <w:shd w:val="clear"/>
        <w:spacing w:before="120" w:line="320" w:lineRule="atLeast"/>
        <w:ind w:firstLine="420" w:firstLineChars="200"/>
        <w:rPr>
          <w:color w:val="auto"/>
          <w:szCs w:val="21"/>
          <w:highlight w:val="none"/>
        </w:rPr>
      </w:pPr>
      <w:r>
        <w:rPr>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44C9471A">
      <w:pPr>
        <w:shd w:val="clear"/>
        <w:spacing w:before="120" w:line="320" w:lineRule="atLeast"/>
        <w:ind w:firstLine="420" w:firstLineChars="200"/>
        <w:rPr>
          <w:color w:val="auto"/>
          <w:szCs w:val="21"/>
          <w:highlight w:val="none"/>
        </w:rPr>
      </w:pPr>
      <w:r>
        <w:rPr>
          <w:color w:val="auto"/>
          <w:szCs w:val="21"/>
          <w:highlight w:val="none"/>
        </w:rPr>
        <w:t>8.2.</w:t>
      </w:r>
      <w:r>
        <w:rPr>
          <w:rFonts w:hint="eastAsia"/>
          <w:color w:val="auto"/>
          <w:szCs w:val="21"/>
          <w:highlight w:val="none"/>
        </w:rPr>
        <w:t>2投诉</w:t>
      </w:r>
      <w:r>
        <w:rPr>
          <w:color w:val="auto"/>
          <w:szCs w:val="21"/>
          <w:highlight w:val="none"/>
        </w:rPr>
        <w:t>书应使用财政部发布的</w:t>
      </w:r>
      <w:r>
        <w:rPr>
          <w:rFonts w:hint="eastAsia"/>
          <w:color w:val="auto"/>
          <w:szCs w:val="21"/>
          <w:highlight w:val="none"/>
        </w:rPr>
        <w:t>政府采购供应投诉书范本，并应按照“投诉书制作说明”进行编写。</w:t>
      </w:r>
    </w:p>
    <w:p w14:paraId="78B99718">
      <w:pPr>
        <w:shd w:val="clear"/>
        <w:spacing w:before="120" w:line="320" w:lineRule="atLeast"/>
        <w:ind w:firstLine="422" w:firstLineChars="200"/>
        <w:outlineLvl w:val="1"/>
        <w:rPr>
          <w:b/>
          <w:bCs/>
          <w:color w:val="auto"/>
          <w:kern w:val="0"/>
          <w:szCs w:val="21"/>
          <w:highlight w:val="none"/>
        </w:rPr>
      </w:pPr>
      <w:r>
        <w:rPr>
          <w:b/>
          <w:bCs/>
          <w:color w:val="auto"/>
          <w:kern w:val="0"/>
          <w:szCs w:val="21"/>
          <w:highlight w:val="none"/>
        </w:rPr>
        <w:t>9．其他事项</w:t>
      </w:r>
    </w:p>
    <w:p w14:paraId="02E66E15">
      <w:pPr>
        <w:shd w:val="clear"/>
        <w:spacing w:before="120" w:line="320" w:lineRule="atLeast"/>
        <w:ind w:firstLine="420" w:firstLineChars="200"/>
        <w:rPr>
          <w:color w:val="auto"/>
          <w:szCs w:val="21"/>
          <w:highlight w:val="none"/>
        </w:rPr>
      </w:pPr>
      <w:r>
        <w:rPr>
          <w:color w:val="auto"/>
          <w:szCs w:val="21"/>
          <w:highlight w:val="none"/>
        </w:rPr>
        <w:t>9.1代理服务收费由采购代理机构向成交供应商收取。签订合同前，成交供应商应向采购代理机构一次付清代理服务费。</w:t>
      </w:r>
    </w:p>
    <w:p w14:paraId="5D19C091">
      <w:pPr>
        <w:shd w:val="clear"/>
        <w:spacing w:before="120" w:line="276" w:lineRule="auto"/>
        <w:ind w:firstLine="420" w:firstLineChars="200"/>
        <w:rPr>
          <w:color w:val="auto"/>
          <w:szCs w:val="21"/>
          <w:highlight w:val="none"/>
        </w:rPr>
      </w:pPr>
      <w:r>
        <w:rPr>
          <w:color w:val="auto"/>
          <w:szCs w:val="21"/>
          <w:highlight w:val="none"/>
        </w:rPr>
        <w:t>9.2</w:t>
      </w:r>
      <w:r>
        <w:rPr>
          <w:rFonts w:hint="eastAsia"/>
          <w:color w:val="auto"/>
          <w:szCs w:val="21"/>
          <w:highlight w:val="none"/>
        </w:rPr>
        <w:t>电子交易活动的中止。采购过程中出现以下情形，导致电子交易平台无法正常运行，或者无法保证电子交易的公平、公正和安全时，采购机构可中止电子交易活动：</w:t>
      </w:r>
    </w:p>
    <w:p w14:paraId="3FFD6993">
      <w:pPr>
        <w:shd w:val="clear"/>
        <w:spacing w:before="120" w:line="276" w:lineRule="auto"/>
        <w:ind w:firstLine="420" w:firstLineChars="200"/>
        <w:rPr>
          <w:color w:val="auto"/>
          <w:szCs w:val="21"/>
          <w:highlight w:val="none"/>
        </w:rPr>
      </w:pPr>
      <w:r>
        <w:rPr>
          <w:rFonts w:hint="eastAsia"/>
          <w:color w:val="auto"/>
          <w:szCs w:val="21"/>
          <w:highlight w:val="none"/>
        </w:rPr>
        <w:t xml:space="preserve">（1）电子交易平台发生故障而无法登录访问的； </w:t>
      </w:r>
    </w:p>
    <w:p w14:paraId="77C7F049">
      <w:pPr>
        <w:shd w:val="clear"/>
        <w:spacing w:before="120" w:line="276" w:lineRule="auto"/>
        <w:ind w:firstLine="420" w:firstLineChars="200"/>
        <w:rPr>
          <w:color w:val="auto"/>
          <w:szCs w:val="21"/>
          <w:highlight w:val="none"/>
        </w:rPr>
      </w:pPr>
      <w:r>
        <w:rPr>
          <w:rFonts w:hint="eastAsia"/>
          <w:color w:val="auto"/>
          <w:szCs w:val="21"/>
          <w:highlight w:val="none"/>
        </w:rPr>
        <w:t>（2）电子交易平台应用或数据库出现错误，不能进行正常操作的；</w:t>
      </w:r>
    </w:p>
    <w:p w14:paraId="4C5A1016">
      <w:pPr>
        <w:shd w:val="clear"/>
        <w:spacing w:before="120" w:line="276" w:lineRule="auto"/>
        <w:ind w:firstLine="420" w:firstLineChars="200"/>
        <w:rPr>
          <w:color w:val="auto"/>
          <w:szCs w:val="21"/>
          <w:highlight w:val="none"/>
        </w:rPr>
      </w:pPr>
      <w:r>
        <w:rPr>
          <w:rFonts w:hint="eastAsia"/>
          <w:color w:val="auto"/>
          <w:szCs w:val="21"/>
          <w:highlight w:val="none"/>
        </w:rPr>
        <w:t>（3）电子交易平台发现严重安全漏洞，有潜在泄密危险的；</w:t>
      </w:r>
    </w:p>
    <w:p w14:paraId="362807AA">
      <w:pPr>
        <w:shd w:val="clear"/>
        <w:spacing w:before="120" w:line="276" w:lineRule="auto"/>
        <w:ind w:firstLine="420" w:firstLineChars="200"/>
        <w:rPr>
          <w:color w:val="auto"/>
          <w:szCs w:val="21"/>
          <w:highlight w:val="none"/>
        </w:rPr>
      </w:pPr>
      <w:r>
        <w:rPr>
          <w:rFonts w:hint="eastAsia"/>
          <w:color w:val="auto"/>
          <w:szCs w:val="21"/>
          <w:highlight w:val="none"/>
        </w:rPr>
        <w:t xml:space="preserve">（4）病毒发作导致不能进行正常操作的； </w:t>
      </w:r>
    </w:p>
    <w:p w14:paraId="38BADF46">
      <w:pPr>
        <w:shd w:val="clear"/>
        <w:spacing w:before="120" w:line="276" w:lineRule="auto"/>
        <w:ind w:firstLine="420" w:firstLineChars="200"/>
        <w:rPr>
          <w:color w:val="auto"/>
          <w:szCs w:val="21"/>
          <w:highlight w:val="none"/>
        </w:rPr>
      </w:pPr>
      <w:r>
        <w:rPr>
          <w:rFonts w:hint="eastAsia"/>
          <w:color w:val="auto"/>
          <w:szCs w:val="21"/>
          <w:highlight w:val="none"/>
        </w:rPr>
        <w:t>（</w:t>
      </w:r>
      <w:r>
        <w:rPr>
          <w:color w:val="auto"/>
          <w:szCs w:val="21"/>
          <w:highlight w:val="none"/>
        </w:rPr>
        <w:t>5</w:t>
      </w:r>
      <w:r>
        <w:rPr>
          <w:rFonts w:hint="eastAsia"/>
          <w:color w:val="auto"/>
          <w:szCs w:val="21"/>
          <w:highlight w:val="none"/>
        </w:rPr>
        <w:t>）其他无法保证电子交易的公平、公正和安全的情况。</w:t>
      </w:r>
    </w:p>
    <w:p w14:paraId="74144416">
      <w:pPr>
        <w:shd w:val="clear"/>
        <w:tabs>
          <w:tab w:val="left" w:pos="4820"/>
        </w:tabs>
        <w:spacing w:before="120" w:line="360" w:lineRule="auto"/>
        <w:ind w:firstLine="420" w:firstLineChars="200"/>
        <w:rPr>
          <w:color w:val="auto"/>
          <w:szCs w:val="21"/>
          <w:highlight w:val="none"/>
        </w:rPr>
      </w:pPr>
      <w:r>
        <w:rPr>
          <w:rFonts w:hint="eastAsia"/>
          <w:color w:val="auto"/>
          <w:szCs w:val="21"/>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color w:val="auto"/>
          <w:szCs w:val="21"/>
          <w:highlight w:val="none"/>
        </w:rPr>
        <w:t xml:space="preserve"> </w:t>
      </w:r>
    </w:p>
    <w:p w14:paraId="48850105">
      <w:pPr>
        <w:shd w:val="clear"/>
        <w:spacing w:line="360" w:lineRule="auto"/>
        <w:ind w:firstLine="420"/>
        <w:rPr>
          <w:color w:val="auto"/>
          <w:szCs w:val="21"/>
          <w:highlight w:val="none"/>
        </w:rPr>
      </w:pPr>
      <w:r>
        <w:rPr>
          <w:color w:val="auto"/>
          <w:szCs w:val="21"/>
          <w:highlight w:val="none"/>
        </w:rPr>
        <w:t>9.3</w:t>
      </w:r>
      <w:r>
        <w:rPr>
          <w:rFonts w:hint="eastAsia"/>
          <w:color w:val="auto"/>
          <w:szCs w:val="21"/>
          <w:highlight w:val="none"/>
        </w:rPr>
        <w:t>本项目的附件及图纸</w:t>
      </w:r>
      <w:r>
        <w:rPr>
          <w:color w:val="auto"/>
          <w:szCs w:val="21"/>
          <w:highlight w:val="none"/>
        </w:rPr>
        <w:t>详见供应商须知前附表</w:t>
      </w:r>
      <w:r>
        <w:rPr>
          <w:rFonts w:hint="eastAsia"/>
          <w:color w:val="auto"/>
          <w:szCs w:val="21"/>
          <w:highlight w:val="none"/>
        </w:rPr>
        <w:t>。</w:t>
      </w:r>
    </w:p>
    <w:p w14:paraId="3184EE90">
      <w:pPr>
        <w:shd w:val="clear"/>
        <w:spacing w:line="360" w:lineRule="auto"/>
        <w:ind w:firstLine="420"/>
        <w:rPr>
          <w:color w:val="auto"/>
          <w:szCs w:val="21"/>
          <w:highlight w:val="none"/>
        </w:rPr>
      </w:pPr>
      <w:r>
        <w:rPr>
          <w:color w:val="auto"/>
          <w:szCs w:val="21"/>
          <w:highlight w:val="none"/>
        </w:rPr>
        <w:t>9.4</w:t>
      </w:r>
      <w:r>
        <w:rPr>
          <w:rFonts w:hint="eastAsia"/>
          <w:color w:val="auto"/>
          <w:szCs w:val="21"/>
          <w:highlight w:val="none"/>
        </w:rPr>
        <w:t>本项目的其他事项</w:t>
      </w:r>
      <w:r>
        <w:rPr>
          <w:color w:val="auto"/>
          <w:szCs w:val="21"/>
          <w:highlight w:val="none"/>
        </w:rPr>
        <w:t>详见供应商须知前附表</w:t>
      </w:r>
      <w:r>
        <w:rPr>
          <w:rFonts w:hint="eastAsia"/>
          <w:color w:val="auto"/>
          <w:szCs w:val="21"/>
          <w:highlight w:val="none"/>
        </w:rPr>
        <w:t>。</w:t>
      </w:r>
    </w:p>
    <w:p w14:paraId="53C0EAAB">
      <w:pPr>
        <w:shd w:val="clea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10．</w:t>
      </w:r>
      <w:r>
        <w:rPr>
          <w:rFonts w:hint="eastAsia"/>
          <w:b/>
          <w:bCs/>
          <w:color w:val="auto"/>
          <w:kern w:val="0"/>
          <w:szCs w:val="21"/>
          <w:highlight w:val="none"/>
        </w:rPr>
        <w:t>其他说明</w:t>
      </w:r>
    </w:p>
    <w:p w14:paraId="2AF79297">
      <w:pPr>
        <w:shd w:val="clear"/>
        <w:spacing w:before="120" w:line="320" w:lineRule="atLeast"/>
        <w:ind w:left="2" w:leftChars="1" w:firstLine="422" w:firstLineChars="200"/>
        <w:outlineLvl w:val="1"/>
        <w:rPr>
          <w:color w:val="auto"/>
          <w:kern w:val="0"/>
          <w:szCs w:val="21"/>
          <w:highlight w:val="none"/>
        </w:rPr>
      </w:pPr>
      <w:r>
        <w:rPr>
          <w:rFonts w:hint="eastAsia"/>
          <w:b/>
          <w:bCs/>
          <w:color w:val="auto"/>
          <w:kern w:val="0"/>
          <w:szCs w:val="21"/>
          <w:highlight w:val="none"/>
        </w:rPr>
        <w:t>1</w:t>
      </w:r>
      <w:r>
        <w:rPr>
          <w:b/>
          <w:bCs/>
          <w:color w:val="auto"/>
          <w:kern w:val="0"/>
          <w:szCs w:val="21"/>
          <w:highlight w:val="none"/>
        </w:rPr>
        <w:t>0.1</w:t>
      </w:r>
      <w:r>
        <w:rPr>
          <w:rFonts w:hint="eastAsia"/>
          <w:color w:val="auto"/>
          <w:kern w:val="0"/>
          <w:szCs w:val="21"/>
          <w:highlight w:val="none"/>
        </w:rPr>
        <w:t>其余未尽事宜按</w:t>
      </w:r>
      <w:r>
        <w:rPr>
          <w:color w:val="auto"/>
          <w:kern w:val="0"/>
          <w:szCs w:val="21"/>
          <w:highlight w:val="none"/>
        </w:rPr>
        <w:t>《中华人民共和国政府采购法》、《中华人民共和国政府采购法实施条例》</w:t>
      </w:r>
      <w:r>
        <w:rPr>
          <w:rFonts w:hint="eastAsia"/>
          <w:color w:val="auto"/>
          <w:kern w:val="0"/>
          <w:szCs w:val="21"/>
          <w:highlight w:val="none"/>
        </w:rPr>
        <w:t>的相关规定执行。</w:t>
      </w:r>
    </w:p>
    <w:p w14:paraId="76BF76FB">
      <w:pPr>
        <w:shd w:val="clear"/>
        <w:spacing w:before="120" w:line="320" w:lineRule="atLeast"/>
        <w:ind w:left="2" w:leftChars="1" w:firstLine="422" w:firstLineChars="200"/>
        <w:outlineLvl w:val="1"/>
        <w:rPr>
          <w:color w:val="auto"/>
          <w:sz w:val="32"/>
          <w:szCs w:val="32"/>
          <w:highlight w:val="none"/>
        </w:rPr>
        <w:sectPr>
          <w:headerReference r:id="rId13" w:type="first"/>
          <w:footerReference r:id="rId14" w:type="first"/>
          <w:headerReference r:id="rId12" w:type="default"/>
          <w:pgSz w:w="11906" w:h="16838"/>
          <w:pgMar w:top="993" w:right="1133" w:bottom="1246" w:left="1418" w:header="851" w:footer="992" w:gutter="0"/>
          <w:cols w:space="720" w:num="1"/>
          <w:titlePg/>
          <w:docGrid w:linePitch="312" w:charSpace="0"/>
        </w:sectPr>
      </w:pPr>
      <w:r>
        <w:rPr>
          <w:b/>
          <w:bCs/>
          <w:color w:val="auto"/>
          <w:kern w:val="0"/>
          <w:szCs w:val="21"/>
          <w:highlight w:val="none"/>
        </w:rPr>
        <w:t>10.2</w:t>
      </w:r>
      <w:r>
        <w:rPr>
          <w:rFonts w:hint="eastAsia"/>
          <w:color w:val="auto"/>
          <w:highlight w:val="none"/>
        </w:rPr>
        <w:t>本</w:t>
      </w:r>
      <w:r>
        <w:rPr>
          <w:color w:val="auto"/>
          <w:highlight w:val="none"/>
        </w:rPr>
        <w:t>采购文件是根据国家有关法律及有关政策、法规和参照国际惯例编制，解释权属采购代理机构</w:t>
      </w:r>
    </w:p>
    <w:p w14:paraId="2A446A01">
      <w:pPr>
        <w:pStyle w:val="27"/>
        <w:shd w:val="clear"/>
        <w:snapToGrid w:val="0"/>
        <w:spacing w:before="120" w:after="120" w:line="320" w:lineRule="exact"/>
        <w:jc w:val="center"/>
        <w:outlineLvl w:val="0"/>
        <w:rPr>
          <w:rFonts w:ascii="Times New Roman" w:hAnsi="Times New Roman" w:cs="Times New Roman"/>
          <w:color w:val="auto"/>
          <w:sz w:val="32"/>
          <w:szCs w:val="32"/>
          <w:highlight w:val="none"/>
        </w:rPr>
      </w:pPr>
      <w:bookmarkStart w:id="73" w:name="_Toc17847"/>
      <w:bookmarkStart w:id="74" w:name="_Toc254970690"/>
      <w:bookmarkStart w:id="75" w:name="_Toc254970549"/>
      <w:r>
        <w:rPr>
          <w:rFonts w:ascii="Times New Roman" w:hAnsi="Times New Roman" w:cs="Times New Roman"/>
          <w:color w:val="auto"/>
          <w:sz w:val="32"/>
          <w:szCs w:val="32"/>
          <w:highlight w:val="none"/>
        </w:rPr>
        <w:t>第四章  评审方法及标准</w:t>
      </w:r>
      <w:bookmarkEnd w:id="73"/>
    </w:p>
    <w:p w14:paraId="1DA374B8">
      <w:pPr>
        <w:shd w:val="clear"/>
        <w:spacing w:before="120" w:line="320" w:lineRule="atLeast"/>
        <w:ind w:firstLine="413" w:firstLineChars="196"/>
        <w:outlineLvl w:val="1"/>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评审</w:t>
      </w:r>
      <w:r>
        <w:rPr>
          <w:rFonts w:hint="eastAsia"/>
          <w:b/>
          <w:bCs/>
          <w:color w:val="auto"/>
          <w:kern w:val="0"/>
          <w:szCs w:val="21"/>
          <w:highlight w:val="none"/>
        </w:rPr>
        <w:t>方法</w:t>
      </w:r>
    </w:p>
    <w:p w14:paraId="22C16DD8">
      <w:pPr>
        <w:shd w:val="clear"/>
        <w:suppressAutoHyphens/>
        <w:spacing w:before="120" w:line="320" w:lineRule="atLeast"/>
        <w:ind w:firstLine="420" w:firstLineChars="200"/>
        <w:rPr>
          <w:color w:val="auto"/>
          <w:kern w:val="1"/>
          <w:szCs w:val="21"/>
          <w:highlight w:val="none"/>
        </w:rPr>
      </w:pPr>
      <w:r>
        <w:rPr>
          <w:color w:val="auto"/>
          <w:szCs w:val="21"/>
          <w:highlight w:val="none"/>
        </w:rPr>
        <w:t>本项目采用</w:t>
      </w:r>
      <w:r>
        <w:rPr>
          <w:bCs/>
          <w:color w:val="auto"/>
          <w:kern w:val="1"/>
          <w:szCs w:val="21"/>
          <w:highlight w:val="none"/>
        </w:rPr>
        <w:t>综合评分法</w:t>
      </w:r>
      <w:r>
        <w:rPr>
          <w:color w:val="auto"/>
          <w:szCs w:val="21"/>
          <w:highlight w:val="none"/>
        </w:rPr>
        <w:t>进行评审</w:t>
      </w:r>
      <w:r>
        <w:rPr>
          <w:bCs/>
          <w:color w:val="auto"/>
          <w:kern w:val="1"/>
          <w:szCs w:val="21"/>
          <w:highlight w:val="none"/>
        </w:rPr>
        <w:t>。</w:t>
      </w:r>
      <w:r>
        <w:rPr>
          <w:color w:val="auto"/>
          <w:szCs w:val="21"/>
          <w:highlight w:val="none"/>
        </w:rPr>
        <w:t>综合评分法，是指响应文件满足采购文件全部实质性要求且按照评审因素的量化指标评审得分最高的</w:t>
      </w:r>
      <w:r>
        <w:rPr>
          <w:rFonts w:hint="eastAsia"/>
          <w:color w:val="auto"/>
          <w:szCs w:val="21"/>
          <w:highlight w:val="none"/>
        </w:rPr>
        <w:t>供应商</w:t>
      </w:r>
      <w:r>
        <w:rPr>
          <w:color w:val="auto"/>
          <w:szCs w:val="21"/>
          <w:highlight w:val="none"/>
        </w:rPr>
        <w:t>为</w:t>
      </w:r>
      <w:r>
        <w:rPr>
          <w:rFonts w:hint="eastAsia"/>
          <w:color w:val="auto"/>
          <w:szCs w:val="21"/>
          <w:highlight w:val="none"/>
        </w:rPr>
        <w:t>成交</w:t>
      </w:r>
      <w:r>
        <w:rPr>
          <w:color w:val="auto"/>
          <w:szCs w:val="21"/>
          <w:highlight w:val="none"/>
        </w:rPr>
        <w:t>候选人的评审方法。</w:t>
      </w:r>
    </w:p>
    <w:p w14:paraId="719FB761">
      <w:pPr>
        <w:shd w:val="clear"/>
        <w:suppressAutoHyphens/>
        <w:spacing w:before="120" w:line="320" w:lineRule="atLeast"/>
        <w:ind w:firstLine="420" w:firstLineChars="200"/>
        <w:rPr>
          <w:color w:val="auto"/>
          <w:kern w:val="1"/>
          <w:szCs w:val="21"/>
          <w:highlight w:val="none"/>
        </w:rPr>
      </w:pPr>
      <w:r>
        <w:rPr>
          <w:rFonts w:hint="eastAsia"/>
          <w:color w:val="auto"/>
          <w:kern w:val="1"/>
          <w:szCs w:val="21"/>
          <w:highlight w:val="none"/>
        </w:rPr>
        <w:t>本项目评审的其他详细规定在第三章供应商须知中规定。</w:t>
      </w:r>
    </w:p>
    <w:p w14:paraId="174B021F">
      <w:pPr>
        <w:shd w:val="clear"/>
        <w:spacing w:before="120" w:line="320" w:lineRule="atLeast"/>
        <w:ind w:firstLine="413" w:firstLineChars="196"/>
        <w:outlineLvl w:val="1"/>
        <w:rPr>
          <w:b/>
          <w:color w:val="auto"/>
          <w:kern w:val="0"/>
          <w:szCs w:val="21"/>
          <w:highlight w:val="none"/>
        </w:rPr>
      </w:pPr>
      <w:r>
        <w:rPr>
          <w:b/>
          <w:color w:val="auto"/>
          <w:kern w:val="0"/>
          <w:szCs w:val="21"/>
          <w:highlight w:val="none"/>
        </w:rPr>
        <w:t>2</w:t>
      </w:r>
      <w:r>
        <w:rPr>
          <w:rFonts w:hint="eastAsia"/>
          <w:b/>
          <w:color w:val="auto"/>
          <w:kern w:val="0"/>
          <w:szCs w:val="21"/>
          <w:highlight w:val="none"/>
        </w:rPr>
        <w:t>.资格审查标准</w:t>
      </w:r>
      <w:r>
        <w:rPr>
          <w:rFonts w:hint="eastAsia"/>
          <w:b/>
          <w:bCs/>
          <w:color w:val="auto"/>
          <w:kern w:val="0"/>
          <w:szCs w:val="21"/>
          <w:highlight w:val="none"/>
        </w:rPr>
        <w:t>（不满足任何一项审查内容要求，资格审查即为不合格；</w:t>
      </w:r>
      <w:bookmarkStart w:id="76" w:name="_Hlk160525103"/>
      <w:r>
        <w:rPr>
          <w:rFonts w:hint="eastAsia"/>
          <w:b/>
          <w:bCs/>
          <w:color w:val="auto"/>
          <w:kern w:val="0"/>
          <w:szCs w:val="21"/>
          <w:highlight w:val="none"/>
        </w:rPr>
        <w:t>联合体投标的，联合体各方均应提交第一项基本资格要求的资格证明文件）</w:t>
      </w:r>
      <w:bookmarkEnd w:id="76"/>
    </w:p>
    <w:tbl>
      <w:tblPr>
        <w:tblStyle w:val="52"/>
        <w:tblW w:w="893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6242"/>
      </w:tblGrid>
      <w:tr w14:paraId="6482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6" w:type="dxa"/>
            <w:vAlign w:val="center"/>
          </w:tcPr>
          <w:p w14:paraId="339D18BC">
            <w:pPr>
              <w:shd w:val="clea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因素</w:t>
            </w:r>
          </w:p>
        </w:tc>
        <w:tc>
          <w:tcPr>
            <w:tcW w:w="1843" w:type="dxa"/>
            <w:vAlign w:val="center"/>
          </w:tcPr>
          <w:p w14:paraId="2CCAA3FD">
            <w:pPr>
              <w:shd w:val="clea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内容</w:t>
            </w:r>
          </w:p>
        </w:tc>
        <w:tc>
          <w:tcPr>
            <w:tcW w:w="6242" w:type="dxa"/>
            <w:vAlign w:val="center"/>
          </w:tcPr>
          <w:p w14:paraId="7501E385">
            <w:pPr>
              <w:shd w:val="clear"/>
              <w:spacing w:line="240" w:lineRule="exact"/>
              <w:jc w:val="center"/>
              <w:rPr>
                <w:b/>
                <w:color w:val="auto"/>
                <w:kern w:val="0"/>
                <w:szCs w:val="21"/>
                <w:highlight w:val="none"/>
              </w:rPr>
            </w:pPr>
            <w:r>
              <w:rPr>
                <w:rFonts w:hint="eastAsia"/>
                <w:b/>
                <w:color w:val="auto"/>
                <w:kern w:val="0"/>
                <w:szCs w:val="21"/>
                <w:highlight w:val="none"/>
              </w:rPr>
              <w:t>说明</w:t>
            </w:r>
          </w:p>
        </w:tc>
      </w:tr>
      <w:tr w14:paraId="2706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846" w:type="dxa"/>
            <w:vMerge w:val="restart"/>
            <w:vAlign w:val="center"/>
          </w:tcPr>
          <w:p w14:paraId="767DF384">
            <w:pPr>
              <w:shd w:val="clear"/>
              <w:spacing w:line="240" w:lineRule="exact"/>
              <w:rPr>
                <w:color w:val="auto"/>
                <w:szCs w:val="21"/>
                <w:highlight w:val="none"/>
                <w:lang w:val="zh-CN"/>
              </w:rPr>
            </w:pPr>
            <w:r>
              <w:rPr>
                <w:color w:val="auto"/>
                <w:szCs w:val="21"/>
                <w:highlight w:val="none"/>
                <w:lang w:val="zh-CN"/>
              </w:rPr>
              <w:t>供应商应符合的</w:t>
            </w:r>
            <w:r>
              <w:rPr>
                <w:rFonts w:hint="eastAsia"/>
                <w:color w:val="auto"/>
                <w:szCs w:val="21"/>
                <w:highlight w:val="none"/>
                <w:lang w:val="zh-CN"/>
              </w:rPr>
              <w:t>基本</w:t>
            </w:r>
            <w:r>
              <w:rPr>
                <w:color w:val="auto"/>
                <w:szCs w:val="21"/>
                <w:highlight w:val="none"/>
              </w:rPr>
              <w:t>资格</w:t>
            </w:r>
            <w:r>
              <w:rPr>
                <w:rFonts w:hint="eastAsia"/>
                <w:color w:val="auto"/>
                <w:szCs w:val="21"/>
                <w:highlight w:val="none"/>
              </w:rPr>
              <w:t>要求</w:t>
            </w:r>
          </w:p>
        </w:tc>
        <w:tc>
          <w:tcPr>
            <w:tcW w:w="1843" w:type="dxa"/>
            <w:vAlign w:val="center"/>
          </w:tcPr>
          <w:p w14:paraId="58F4027E">
            <w:pPr>
              <w:shd w:val="clear"/>
              <w:spacing w:line="240" w:lineRule="exact"/>
              <w:jc w:val="left"/>
              <w:rPr>
                <w:color w:val="auto"/>
                <w:szCs w:val="21"/>
                <w:highlight w:val="none"/>
              </w:rPr>
            </w:pPr>
            <w:r>
              <w:rPr>
                <w:color w:val="auto"/>
                <w:szCs w:val="21"/>
                <w:highlight w:val="none"/>
              </w:rPr>
              <w:t>（1）具有独立承担民事责任的能力</w:t>
            </w:r>
          </w:p>
        </w:tc>
        <w:tc>
          <w:tcPr>
            <w:tcW w:w="6242" w:type="dxa"/>
          </w:tcPr>
          <w:p w14:paraId="24107936">
            <w:pPr>
              <w:shd w:val="clear"/>
              <w:spacing w:line="240" w:lineRule="exact"/>
              <w:rPr>
                <w:color w:val="auto"/>
                <w:szCs w:val="21"/>
                <w:highlight w:val="none"/>
              </w:rPr>
            </w:pPr>
            <w:r>
              <w:rPr>
                <w:rFonts w:hint="eastAsia" w:ascii="Arial" w:hAnsi="Arial" w:cs="Arial"/>
                <w:color w:val="auto"/>
                <w:szCs w:val="21"/>
                <w:highlight w:val="none"/>
              </w:rPr>
              <w:t>供应商以“信用承诺函”</w:t>
            </w:r>
            <w:r>
              <w:rPr>
                <w:rFonts w:ascii="Arial" w:hAnsi="Arial" w:cs="Arial"/>
                <w:color w:val="auto"/>
                <w:szCs w:val="21"/>
                <w:highlight w:val="none"/>
              </w:rPr>
              <w:t xml:space="preserve"> </w:t>
            </w:r>
            <w:r>
              <w:rPr>
                <w:rFonts w:hint="eastAsia" w:ascii="Arial" w:hAnsi="Arial" w:cs="Arial"/>
                <w:color w:val="auto"/>
                <w:szCs w:val="21"/>
                <w:highlight w:val="none"/>
              </w:rPr>
              <w:t>（格式见第六章投标文件格式）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tc>
      </w:tr>
      <w:tr w14:paraId="37DA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vAlign w:val="center"/>
          </w:tcPr>
          <w:p w14:paraId="4BECA8E5">
            <w:pPr>
              <w:shd w:val="clear"/>
              <w:spacing w:line="240" w:lineRule="exact"/>
              <w:rPr>
                <w:color w:val="auto"/>
                <w:szCs w:val="21"/>
                <w:highlight w:val="none"/>
                <w:lang w:val="zh-CN"/>
              </w:rPr>
            </w:pPr>
          </w:p>
        </w:tc>
        <w:tc>
          <w:tcPr>
            <w:tcW w:w="1843" w:type="dxa"/>
            <w:vAlign w:val="center"/>
          </w:tcPr>
          <w:p w14:paraId="51183966">
            <w:pPr>
              <w:shd w:val="clear"/>
              <w:spacing w:line="240" w:lineRule="exact"/>
              <w:jc w:val="left"/>
              <w:rPr>
                <w:color w:val="auto"/>
                <w:szCs w:val="21"/>
                <w:highlight w:val="none"/>
              </w:rPr>
            </w:pPr>
            <w:r>
              <w:rPr>
                <w:color w:val="auto"/>
                <w:szCs w:val="21"/>
                <w:highlight w:val="none"/>
                <w:lang w:val="zh-CN"/>
              </w:rPr>
              <w:t>（2）</w:t>
            </w:r>
            <w:r>
              <w:rPr>
                <w:color w:val="auto"/>
                <w:szCs w:val="21"/>
                <w:highlight w:val="none"/>
              </w:rPr>
              <w:t>具有良好的商业信誉和健全的财务会计制度</w:t>
            </w:r>
          </w:p>
        </w:tc>
        <w:tc>
          <w:tcPr>
            <w:tcW w:w="6242" w:type="dxa"/>
          </w:tcPr>
          <w:p w14:paraId="295EE096">
            <w:pPr>
              <w:shd w:val="clear"/>
              <w:spacing w:line="240" w:lineRule="exact"/>
              <w:jc w:val="left"/>
              <w:rPr>
                <w:color w:val="auto"/>
                <w:szCs w:val="21"/>
                <w:highlight w:val="none"/>
              </w:rPr>
            </w:pPr>
            <w:r>
              <w:rPr>
                <w:rFonts w:hint="eastAsia" w:ascii="Arial" w:hAnsi="Arial" w:cs="Arial"/>
                <w:color w:val="auto"/>
                <w:szCs w:val="21"/>
                <w:highlight w:val="none"/>
              </w:rPr>
              <w:t>供应商以“信用承诺函”</w:t>
            </w:r>
            <w:r>
              <w:rPr>
                <w:rFonts w:ascii="Arial" w:hAnsi="Arial" w:cs="Arial"/>
                <w:color w:val="auto"/>
                <w:szCs w:val="21"/>
                <w:highlight w:val="none"/>
              </w:rPr>
              <w:t xml:space="preserve"> </w:t>
            </w:r>
            <w:r>
              <w:rPr>
                <w:rFonts w:hint="eastAsia" w:ascii="Arial" w:hAnsi="Arial" w:cs="Arial"/>
                <w:color w:val="auto"/>
                <w:szCs w:val="21"/>
                <w:highlight w:val="none"/>
              </w:rPr>
              <w:t>（格式见第六章投标文件格式）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tc>
      </w:tr>
      <w:tr w14:paraId="01B2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vAlign w:val="center"/>
          </w:tcPr>
          <w:p w14:paraId="5B731BFD">
            <w:pPr>
              <w:shd w:val="clear"/>
              <w:spacing w:line="240" w:lineRule="exact"/>
              <w:rPr>
                <w:color w:val="auto"/>
                <w:szCs w:val="21"/>
                <w:highlight w:val="none"/>
                <w:lang w:val="zh-CN"/>
              </w:rPr>
            </w:pPr>
          </w:p>
        </w:tc>
        <w:tc>
          <w:tcPr>
            <w:tcW w:w="1843" w:type="dxa"/>
            <w:vAlign w:val="center"/>
          </w:tcPr>
          <w:p w14:paraId="6A05B297">
            <w:pPr>
              <w:shd w:val="clear"/>
              <w:spacing w:line="240" w:lineRule="exact"/>
              <w:jc w:val="left"/>
              <w:rPr>
                <w:color w:val="auto"/>
                <w:szCs w:val="21"/>
                <w:highlight w:val="none"/>
              </w:rPr>
            </w:pPr>
            <w:r>
              <w:rPr>
                <w:color w:val="auto"/>
                <w:szCs w:val="21"/>
                <w:highlight w:val="none"/>
                <w:lang w:val="zh-CN"/>
              </w:rPr>
              <w:t>（3）具有履行合同所必需的设备和专业技术能力</w:t>
            </w:r>
          </w:p>
        </w:tc>
        <w:tc>
          <w:tcPr>
            <w:tcW w:w="6242" w:type="dxa"/>
          </w:tcPr>
          <w:p w14:paraId="77A14A75">
            <w:pPr>
              <w:shd w:val="clear"/>
              <w:spacing w:line="240" w:lineRule="exact"/>
              <w:jc w:val="left"/>
              <w:rPr>
                <w:color w:val="auto"/>
                <w:szCs w:val="21"/>
                <w:highlight w:val="none"/>
              </w:rPr>
            </w:pPr>
            <w:r>
              <w:rPr>
                <w:rFonts w:hint="eastAsia" w:ascii="Arial" w:hAnsi="Arial" w:cs="Arial"/>
                <w:color w:val="auto"/>
                <w:szCs w:val="21"/>
                <w:highlight w:val="none"/>
              </w:rPr>
              <w:t>供应商以“信用承诺函”</w:t>
            </w:r>
            <w:r>
              <w:rPr>
                <w:rFonts w:ascii="Arial" w:hAnsi="Arial" w:cs="Arial"/>
                <w:color w:val="auto"/>
                <w:szCs w:val="21"/>
                <w:highlight w:val="none"/>
              </w:rPr>
              <w:t xml:space="preserve"> </w:t>
            </w:r>
            <w:r>
              <w:rPr>
                <w:rFonts w:hint="eastAsia" w:ascii="Arial" w:hAnsi="Arial" w:cs="Arial"/>
                <w:color w:val="auto"/>
                <w:szCs w:val="21"/>
                <w:highlight w:val="none"/>
              </w:rPr>
              <w:t>（格式见第六章投标文件格式）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tc>
      </w:tr>
      <w:tr w14:paraId="2AD8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vAlign w:val="center"/>
          </w:tcPr>
          <w:p w14:paraId="30E03FAD">
            <w:pPr>
              <w:shd w:val="clear"/>
              <w:spacing w:line="240" w:lineRule="exact"/>
              <w:rPr>
                <w:color w:val="auto"/>
                <w:szCs w:val="21"/>
                <w:highlight w:val="none"/>
                <w:lang w:val="zh-CN"/>
              </w:rPr>
            </w:pPr>
          </w:p>
        </w:tc>
        <w:tc>
          <w:tcPr>
            <w:tcW w:w="1843" w:type="dxa"/>
            <w:vAlign w:val="center"/>
          </w:tcPr>
          <w:p w14:paraId="25F7A904">
            <w:pPr>
              <w:shd w:val="clear"/>
              <w:spacing w:line="240" w:lineRule="exact"/>
              <w:jc w:val="left"/>
              <w:rPr>
                <w:color w:val="auto"/>
                <w:szCs w:val="21"/>
                <w:highlight w:val="none"/>
              </w:rPr>
            </w:pPr>
            <w:r>
              <w:rPr>
                <w:color w:val="auto"/>
                <w:szCs w:val="21"/>
                <w:highlight w:val="none"/>
                <w:lang w:val="zh-CN"/>
              </w:rPr>
              <w:t>（4）有依法缴纳税收和社会保障金的良好记录</w:t>
            </w:r>
          </w:p>
        </w:tc>
        <w:tc>
          <w:tcPr>
            <w:tcW w:w="6242" w:type="dxa"/>
          </w:tcPr>
          <w:p w14:paraId="291BCEC7">
            <w:pPr>
              <w:shd w:val="clear"/>
              <w:spacing w:line="240" w:lineRule="exact"/>
              <w:jc w:val="left"/>
              <w:rPr>
                <w:color w:val="auto"/>
                <w:szCs w:val="21"/>
                <w:highlight w:val="none"/>
              </w:rPr>
            </w:pPr>
            <w:r>
              <w:rPr>
                <w:rFonts w:hint="eastAsia" w:ascii="Arial" w:hAnsi="Arial" w:cs="Arial"/>
                <w:color w:val="auto"/>
                <w:szCs w:val="21"/>
                <w:highlight w:val="none"/>
              </w:rPr>
              <w:t>供应商以“信用承诺函”</w:t>
            </w:r>
            <w:r>
              <w:rPr>
                <w:rFonts w:ascii="Arial" w:hAnsi="Arial" w:cs="Arial"/>
                <w:color w:val="auto"/>
                <w:szCs w:val="21"/>
                <w:highlight w:val="none"/>
              </w:rPr>
              <w:t xml:space="preserve"> </w:t>
            </w:r>
            <w:r>
              <w:rPr>
                <w:rFonts w:hint="eastAsia" w:ascii="Arial" w:hAnsi="Arial" w:cs="Arial"/>
                <w:color w:val="auto"/>
                <w:szCs w:val="21"/>
                <w:highlight w:val="none"/>
              </w:rPr>
              <w:t>（格式见第六章投标文件格式）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tc>
      </w:tr>
      <w:tr w14:paraId="0239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vAlign w:val="center"/>
          </w:tcPr>
          <w:p w14:paraId="4D6736A5">
            <w:pPr>
              <w:shd w:val="clear"/>
              <w:spacing w:line="240" w:lineRule="exact"/>
              <w:rPr>
                <w:color w:val="auto"/>
                <w:szCs w:val="21"/>
                <w:highlight w:val="none"/>
                <w:lang w:val="zh-CN"/>
              </w:rPr>
            </w:pPr>
          </w:p>
        </w:tc>
        <w:tc>
          <w:tcPr>
            <w:tcW w:w="1843" w:type="dxa"/>
            <w:vAlign w:val="center"/>
          </w:tcPr>
          <w:p w14:paraId="0BA84351">
            <w:pPr>
              <w:shd w:val="clear"/>
              <w:spacing w:line="240" w:lineRule="exact"/>
              <w:jc w:val="left"/>
              <w:rPr>
                <w:color w:val="auto"/>
                <w:szCs w:val="21"/>
                <w:highlight w:val="none"/>
              </w:rPr>
            </w:pPr>
            <w:r>
              <w:rPr>
                <w:color w:val="auto"/>
                <w:szCs w:val="21"/>
                <w:highlight w:val="none"/>
              </w:rPr>
              <w:t>（5）参加政府采购活动前三年内，在经营活动中没有重大违法记录</w:t>
            </w:r>
          </w:p>
        </w:tc>
        <w:tc>
          <w:tcPr>
            <w:tcW w:w="6242" w:type="dxa"/>
            <w:vAlign w:val="center"/>
          </w:tcPr>
          <w:p w14:paraId="512B3911">
            <w:pPr>
              <w:shd w:val="clear"/>
              <w:spacing w:line="240" w:lineRule="exact"/>
              <w:jc w:val="left"/>
              <w:rPr>
                <w:color w:val="auto"/>
                <w:szCs w:val="21"/>
                <w:highlight w:val="none"/>
              </w:rPr>
            </w:pPr>
            <w:r>
              <w:rPr>
                <w:color w:val="auto"/>
                <w:szCs w:val="21"/>
                <w:highlight w:val="none"/>
              </w:rPr>
              <w:t>审查无重大违法记录声明。须提供，格式见第六章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szCs w:val="21"/>
                <w:highlight w:val="none"/>
              </w:rPr>
              <w:t xml:space="preserve">声明书”。 </w:t>
            </w:r>
          </w:p>
        </w:tc>
      </w:tr>
      <w:tr w14:paraId="3904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846" w:type="dxa"/>
            <w:vMerge w:val="continue"/>
            <w:vAlign w:val="center"/>
          </w:tcPr>
          <w:p w14:paraId="62F3C3F4">
            <w:pPr>
              <w:shd w:val="clear"/>
              <w:spacing w:line="240" w:lineRule="exact"/>
              <w:rPr>
                <w:color w:val="auto"/>
                <w:szCs w:val="21"/>
                <w:highlight w:val="none"/>
                <w:lang w:val="zh-CN"/>
              </w:rPr>
            </w:pPr>
          </w:p>
        </w:tc>
        <w:tc>
          <w:tcPr>
            <w:tcW w:w="1843" w:type="dxa"/>
            <w:vAlign w:val="center"/>
          </w:tcPr>
          <w:p w14:paraId="3CB14754">
            <w:pPr>
              <w:shd w:val="clear"/>
              <w:spacing w:line="240" w:lineRule="exact"/>
              <w:jc w:val="left"/>
              <w:rPr>
                <w:color w:val="auto"/>
                <w:szCs w:val="21"/>
                <w:highlight w:val="none"/>
              </w:rPr>
            </w:pPr>
            <w:r>
              <w:rPr>
                <w:color w:val="auto"/>
                <w:szCs w:val="21"/>
                <w:highlight w:val="none"/>
              </w:rPr>
              <w:t>（6）具备法律、行政法规规定的其他要求</w:t>
            </w:r>
          </w:p>
        </w:tc>
        <w:tc>
          <w:tcPr>
            <w:tcW w:w="6242" w:type="dxa"/>
            <w:vAlign w:val="center"/>
          </w:tcPr>
          <w:p w14:paraId="780A2A45">
            <w:pPr>
              <w:shd w:val="clear"/>
              <w:spacing w:line="240" w:lineRule="exact"/>
              <w:jc w:val="left"/>
              <w:rPr>
                <w:color w:val="auto"/>
                <w:szCs w:val="21"/>
                <w:highlight w:val="none"/>
              </w:rPr>
            </w:pPr>
            <w:r>
              <w:rPr>
                <w:color w:val="auto"/>
                <w:szCs w:val="21"/>
                <w:highlight w:val="none"/>
              </w:rPr>
              <w:t>无。</w:t>
            </w:r>
          </w:p>
        </w:tc>
      </w:tr>
      <w:tr w14:paraId="00D0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46" w:type="dxa"/>
            <w:vAlign w:val="center"/>
          </w:tcPr>
          <w:p w14:paraId="7CDE0766">
            <w:pPr>
              <w:shd w:val="clear"/>
              <w:spacing w:line="240" w:lineRule="exact"/>
              <w:rPr>
                <w:color w:val="auto"/>
                <w:szCs w:val="21"/>
                <w:highlight w:val="none"/>
                <w:lang w:val="zh-CN"/>
              </w:rPr>
            </w:pPr>
            <w:r>
              <w:rPr>
                <w:rFonts w:hint="eastAsia"/>
                <w:color w:val="auto"/>
                <w:kern w:val="0"/>
                <w:szCs w:val="21"/>
                <w:highlight w:val="none"/>
              </w:rPr>
              <w:t>采购政策</w:t>
            </w:r>
          </w:p>
        </w:tc>
        <w:tc>
          <w:tcPr>
            <w:tcW w:w="1843" w:type="dxa"/>
            <w:vAlign w:val="center"/>
          </w:tcPr>
          <w:p w14:paraId="6CCECDE3">
            <w:pPr>
              <w:shd w:val="clear"/>
              <w:spacing w:line="240" w:lineRule="exact"/>
              <w:jc w:val="left"/>
              <w:rPr>
                <w:color w:val="auto"/>
                <w:szCs w:val="21"/>
                <w:highlight w:val="none"/>
              </w:rPr>
            </w:pPr>
            <w:r>
              <w:rPr>
                <w:rFonts w:hint="eastAsia"/>
                <w:color w:val="auto"/>
                <w:szCs w:val="21"/>
                <w:highlight w:val="none"/>
              </w:rPr>
              <w:t>落实政府采购政策需满足的资格要求</w:t>
            </w:r>
          </w:p>
        </w:tc>
        <w:tc>
          <w:tcPr>
            <w:tcW w:w="6242" w:type="dxa"/>
            <w:vAlign w:val="center"/>
          </w:tcPr>
          <w:p w14:paraId="54BD64CA">
            <w:pPr>
              <w:shd w:val="clear"/>
              <w:spacing w:line="240" w:lineRule="exact"/>
              <w:jc w:val="left"/>
              <w:rPr>
                <w:color w:val="auto"/>
                <w:szCs w:val="21"/>
                <w:highlight w:val="none"/>
              </w:rPr>
            </w:pPr>
            <w:r>
              <w:rPr>
                <w:rFonts w:hint="eastAsia"/>
                <w:color w:val="auto"/>
                <w:szCs w:val="21"/>
                <w:highlight w:val="none"/>
              </w:rPr>
              <w:t>提供《中小企业声明函》或《残疾人福利性单位声明函》或属于监狱企业的证明文件。</w:t>
            </w:r>
          </w:p>
        </w:tc>
      </w:tr>
      <w:tr w14:paraId="7206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46" w:type="dxa"/>
            <w:vMerge w:val="restart"/>
            <w:vAlign w:val="center"/>
          </w:tcPr>
          <w:p w14:paraId="5AAA034E">
            <w:pPr>
              <w:shd w:val="clear"/>
              <w:spacing w:line="240" w:lineRule="exact"/>
              <w:rPr>
                <w:color w:val="auto"/>
                <w:szCs w:val="21"/>
                <w:highlight w:val="none"/>
              </w:rPr>
            </w:pPr>
            <w:r>
              <w:rPr>
                <w:color w:val="auto"/>
                <w:szCs w:val="21"/>
                <w:highlight w:val="none"/>
                <w:lang w:val="zh-CN"/>
              </w:rPr>
              <w:t>供应商应符合的</w:t>
            </w:r>
            <w:r>
              <w:rPr>
                <w:color w:val="auto"/>
                <w:szCs w:val="21"/>
                <w:highlight w:val="none"/>
              </w:rPr>
              <w:t>特定资格</w:t>
            </w:r>
            <w:r>
              <w:rPr>
                <w:rFonts w:hint="eastAsia"/>
                <w:color w:val="auto"/>
                <w:szCs w:val="21"/>
                <w:highlight w:val="none"/>
              </w:rPr>
              <w:t>要求</w:t>
            </w:r>
          </w:p>
        </w:tc>
        <w:tc>
          <w:tcPr>
            <w:tcW w:w="1843" w:type="dxa"/>
            <w:vAlign w:val="center"/>
          </w:tcPr>
          <w:p w14:paraId="474DAE83">
            <w:pPr>
              <w:shd w:val="clear"/>
              <w:spacing w:line="240" w:lineRule="exact"/>
              <w:jc w:val="left"/>
              <w:rPr>
                <w:color w:val="auto"/>
                <w:szCs w:val="21"/>
                <w:highlight w:val="none"/>
              </w:rPr>
            </w:pPr>
            <w:r>
              <w:rPr>
                <w:color w:val="auto"/>
                <w:szCs w:val="21"/>
                <w:highlight w:val="none"/>
              </w:rPr>
              <w:t>（1）资质</w:t>
            </w:r>
            <w:r>
              <w:rPr>
                <w:rFonts w:hint="eastAsia"/>
                <w:color w:val="auto"/>
                <w:szCs w:val="21"/>
                <w:highlight w:val="none"/>
              </w:rPr>
              <w:t>要求</w:t>
            </w:r>
          </w:p>
        </w:tc>
        <w:tc>
          <w:tcPr>
            <w:tcW w:w="6242" w:type="dxa"/>
            <w:vAlign w:val="center"/>
          </w:tcPr>
          <w:p w14:paraId="0A2CC178">
            <w:pPr>
              <w:shd w:val="clear"/>
              <w:spacing w:line="240" w:lineRule="exact"/>
              <w:jc w:val="lef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的要求</w:t>
            </w:r>
          </w:p>
        </w:tc>
      </w:tr>
      <w:tr w14:paraId="158F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vAlign w:val="center"/>
          </w:tcPr>
          <w:p w14:paraId="07D896D9">
            <w:pPr>
              <w:shd w:val="clear"/>
              <w:spacing w:line="240" w:lineRule="exact"/>
              <w:rPr>
                <w:color w:val="auto"/>
                <w:szCs w:val="21"/>
                <w:highlight w:val="none"/>
              </w:rPr>
            </w:pPr>
          </w:p>
        </w:tc>
        <w:tc>
          <w:tcPr>
            <w:tcW w:w="1843" w:type="dxa"/>
            <w:vAlign w:val="center"/>
          </w:tcPr>
          <w:p w14:paraId="1B1FAE38">
            <w:pPr>
              <w:shd w:val="clear"/>
              <w:spacing w:line="240" w:lineRule="exact"/>
              <w:jc w:val="left"/>
              <w:rPr>
                <w:color w:val="auto"/>
                <w:szCs w:val="21"/>
                <w:highlight w:val="none"/>
              </w:rPr>
            </w:pPr>
            <w:r>
              <w:rPr>
                <w:color w:val="auto"/>
                <w:szCs w:val="21"/>
                <w:highlight w:val="none"/>
              </w:rPr>
              <w:t>（2）业绩要求</w:t>
            </w:r>
          </w:p>
        </w:tc>
        <w:tc>
          <w:tcPr>
            <w:tcW w:w="6242" w:type="dxa"/>
            <w:vAlign w:val="center"/>
          </w:tcPr>
          <w:p w14:paraId="296B5457">
            <w:pPr>
              <w:shd w:val="clear"/>
              <w:spacing w:line="240" w:lineRule="exact"/>
              <w:jc w:val="lef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的要求</w:t>
            </w:r>
          </w:p>
        </w:tc>
      </w:tr>
      <w:tr w14:paraId="00AF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trPr>
        <w:tc>
          <w:tcPr>
            <w:tcW w:w="846" w:type="dxa"/>
            <w:vMerge w:val="continue"/>
            <w:vAlign w:val="center"/>
          </w:tcPr>
          <w:p w14:paraId="3724AD3F">
            <w:pPr>
              <w:shd w:val="clear"/>
              <w:spacing w:line="240" w:lineRule="exact"/>
              <w:jc w:val="left"/>
              <w:rPr>
                <w:color w:val="auto"/>
                <w:szCs w:val="21"/>
                <w:highlight w:val="none"/>
              </w:rPr>
            </w:pPr>
          </w:p>
        </w:tc>
        <w:tc>
          <w:tcPr>
            <w:tcW w:w="1843" w:type="dxa"/>
            <w:vAlign w:val="center"/>
          </w:tcPr>
          <w:p w14:paraId="15171258">
            <w:pPr>
              <w:shd w:val="clear"/>
              <w:spacing w:line="240" w:lineRule="exact"/>
              <w:jc w:val="left"/>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）供应商不得参加响应的情形</w:t>
            </w:r>
          </w:p>
        </w:tc>
        <w:tc>
          <w:tcPr>
            <w:tcW w:w="6242" w:type="dxa"/>
            <w:vAlign w:val="center"/>
          </w:tcPr>
          <w:p w14:paraId="3127863F">
            <w:pPr>
              <w:shd w:val="clear"/>
              <w:spacing w:line="240" w:lineRule="exact"/>
              <w:jc w:val="left"/>
              <w:rPr>
                <w:color w:val="auto"/>
                <w:kern w:val="0"/>
                <w:szCs w:val="21"/>
                <w:highlight w:val="none"/>
              </w:rPr>
            </w:pPr>
            <w:r>
              <w:rPr>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p>
          <w:p w14:paraId="5455F547">
            <w:pPr>
              <w:shd w:val="clear"/>
              <w:spacing w:line="240" w:lineRule="exact"/>
              <w:jc w:val="left"/>
              <w:rPr>
                <w:color w:val="auto"/>
                <w:szCs w:val="21"/>
                <w:highlight w:val="none"/>
              </w:rPr>
            </w:pPr>
            <w:r>
              <w:rPr>
                <w:color w:val="auto"/>
                <w:szCs w:val="21"/>
                <w:highlight w:val="none"/>
              </w:rPr>
              <w:t>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供应商直接控股股东、管理关系信息表</w:t>
            </w:r>
            <w:r>
              <w:rPr>
                <w:color w:val="auto"/>
                <w:szCs w:val="21"/>
                <w:highlight w:val="none"/>
              </w:rPr>
              <w:t>”。</w:t>
            </w:r>
          </w:p>
        </w:tc>
      </w:tr>
      <w:tr w14:paraId="5B5F9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46" w:type="dxa"/>
            <w:vMerge w:val="continue"/>
            <w:vAlign w:val="center"/>
          </w:tcPr>
          <w:p w14:paraId="6A1521F1">
            <w:pPr>
              <w:shd w:val="clear"/>
              <w:spacing w:line="240" w:lineRule="exact"/>
              <w:jc w:val="left"/>
              <w:rPr>
                <w:color w:val="auto"/>
                <w:kern w:val="0"/>
                <w:szCs w:val="21"/>
                <w:highlight w:val="none"/>
              </w:rPr>
            </w:pPr>
          </w:p>
        </w:tc>
        <w:tc>
          <w:tcPr>
            <w:tcW w:w="1843" w:type="dxa"/>
            <w:vAlign w:val="center"/>
          </w:tcPr>
          <w:p w14:paraId="47C3FDE8">
            <w:pPr>
              <w:shd w:val="clear"/>
              <w:spacing w:line="240" w:lineRule="exact"/>
              <w:jc w:val="left"/>
              <w:rPr>
                <w:color w:val="auto"/>
                <w:kern w:val="0"/>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）诚信要求</w:t>
            </w:r>
          </w:p>
        </w:tc>
        <w:tc>
          <w:tcPr>
            <w:tcW w:w="6242" w:type="dxa"/>
          </w:tcPr>
          <w:p w14:paraId="44F08D0A">
            <w:pPr>
              <w:shd w:val="clear"/>
              <w:spacing w:line="240" w:lineRule="exact"/>
              <w:jc w:val="left"/>
              <w:rPr>
                <w:color w:val="auto"/>
                <w:kern w:val="0"/>
                <w:szCs w:val="21"/>
                <w:highlight w:val="none"/>
              </w:rPr>
            </w:pPr>
            <w:r>
              <w:rPr>
                <w:rFonts w:hint="eastAsia"/>
                <w:color w:val="auto"/>
                <w:szCs w:val="21"/>
                <w:highlight w:val="none"/>
              </w:rPr>
              <w:t>未被列入失信被执行人、</w:t>
            </w:r>
            <w:r>
              <w:rPr>
                <w:color w:val="auto"/>
                <w:szCs w:val="21"/>
                <w:highlight w:val="none"/>
              </w:rPr>
              <w:t>重大税收违法失信主体、政府采购严重违法失信行为记录名单</w:t>
            </w:r>
            <w:r>
              <w:rPr>
                <w:rFonts w:hint="eastAsia"/>
                <w:color w:val="auto"/>
                <w:szCs w:val="21"/>
                <w:highlight w:val="none"/>
              </w:rPr>
              <w:t>。</w:t>
            </w:r>
          </w:p>
        </w:tc>
      </w:tr>
      <w:tr w14:paraId="60E7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46" w:type="dxa"/>
            <w:vMerge w:val="continue"/>
            <w:vAlign w:val="center"/>
          </w:tcPr>
          <w:p w14:paraId="7D4C3493">
            <w:pPr>
              <w:shd w:val="clear"/>
              <w:spacing w:line="240" w:lineRule="exact"/>
              <w:jc w:val="left"/>
              <w:rPr>
                <w:color w:val="auto"/>
                <w:kern w:val="0"/>
                <w:szCs w:val="21"/>
                <w:highlight w:val="none"/>
              </w:rPr>
            </w:pPr>
          </w:p>
        </w:tc>
        <w:tc>
          <w:tcPr>
            <w:tcW w:w="1843" w:type="dxa"/>
            <w:vAlign w:val="center"/>
          </w:tcPr>
          <w:p w14:paraId="6F89D739">
            <w:pPr>
              <w:shd w:val="clear"/>
              <w:spacing w:line="240" w:lineRule="exact"/>
              <w:jc w:val="left"/>
              <w:rPr>
                <w:color w:val="auto"/>
                <w:szCs w:val="21"/>
                <w:highlight w:val="none"/>
              </w:rPr>
            </w:pPr>
            <w:r>
              <w:rPr>
                <w:rFonts w:hint="eastAsia"/>
                <w:color w:val="auto"/>
                <w:szCs w:val="21"/>
                <w:highlight w:val="none"/>
              </w:rPr>
              <w:t>（5）分公司</w:t>
            </w:r>
          </w:p>
        </w:tc>
        <w:tc>
          <w:tcPr>
            <w:tcW w:w="6242" w:type="dxa"/>
            <w:vAlign w:val="center"/>
          </w:tcPr>
          <w:p w14:paraId="16128E3C">
            <w:pPr>
              <w:shd w:val="clear"/>
              <w:spacing w:line="240" w:lineRule="exact"/>
              <w:rPr>
                <w:color w:val="auto"/>
                <w:szCs w:val="21"/>
                <w:highlight w:val="none"/>
              </w:rPr>
            </w:pPr>
            <w:r>
              <w:rPr>
                <w:rFonts w:hint="eastAsia"/>
                <w:color w:val="auto"/>
                <w:szCs w:val="21"/>
                <w:highlight w:val="none"/>
              </w:rPr>
              <w:t>须符合“磋商公告”的要求。</w:t>
            </w:r>
          </w:p>
        </w:tc>
      </w:tr>
      <w:tr w14:paraId="143A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46" w:type="dxa"/>
            <w:vMerge w:val="continue"/>
            <w:vAlign w:val="center"/>
          </w:tcPr>
          <w:p w14:paraId="25E5003D">
            <w:pPr>
              <w:shd w:val="clear"/>
              <w:spacing w:line="240" w:lineRule="exact"/>
              <w:jc w:val="left"/>
              <w:rPr>
                <w:color w:val="auto"/>
                <w:kern w:val="0"/>
                <w:szCs w:val="21"/>
                <w:highlight w:val="none"/>
              </w:rPr>
            </w:pPr>
          </w:p>
        </w:tc>
        <w:tc>
          <w:tcPr>
            <w:tcW w:w="1843" w:type="dxa"/>
            <w:vAlign w:val="center"/>
          </w:tcPr>
          <w:p w14:paraId="5D46EAF7">
            <w:pPr>
              <w:shd w:val="clear"/>
              <w:spacing w:line="240" w:lineRule="exact"/>
              <w:jc w:val="left"/>
              <w:rPr>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）分包</w:t>
            </w:r>
          </w:p>
        </w:tc>
        <w:tc>
          <w:tcPr>
            <w:tcW w:w="6242" w:type="dxa"/>
            <w:vAlign w:val="center"/>
          </w:tcPr>
          <w:p w14:paraId="04B0F886">
            <w:pPr>
              <w:shd w:val="clear"/>
              <w:spacing w:line="240" w:lineRule="exact"/>
              <w:rPr>
                <w:color w:val="auto"/>
                <w:szCs w:val="21"/>
                <w:highlight w:val="none"/>
                <w:lang w:val="zh-CN"/>
              </w:rPr>
            </w:pPr>
            <w:r>
              <w:rPr>
                <w:color w:val="auto"/>
                <w:szCs w:val="21"/>
                <w:highlight w:val="none"/>
              </w:rPr>
              <w:t>须符合</w:t>
            </w:r>
            <w:r>
              <w:rPr>
                <w:rFonts w:hint="eastAsia"/>
                <w:color w:val="auto"/>
                <w:szCs w:val="21"/>
                <w:highlight w:val="none"/>
              </w:rPr>
              <w:t>“磋商公告”</w:t>
            </w:r>
            <w:r>
              <w:rPr>
                <w:color w:val="auto"/>
                <w:szCs w:val="21"/>
                <w:highlight w:val="none"/>
              </w:rPr>
              <w:t>的要求</w:t>
            </w:r>
          </w:p>
        </w:tc>
      </w:tr>
      <w:tr w14:paraId="4D8B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46" w:type="dxa"/>
            <w:vMerge w:val="continue"/>
            <w:vAlign w:val="center"/>
          </w:tcPr>
          <w:p w14:paraId="33489E19">
            <w:pPr>
              <w:shd w:val="clear"/>
              <w:spacing w:line="240" w:lineRule="exact"/>
              <w:jc w:val="left"/>
              <w:rPr>
                <w:color w:val="auto"/>
                <w:kern w:val="0"/>
                <w:szCs w:val="21"/>
                <w:highlight w:val="none"/>
              </w:rPr>
            </w:pPr>
          </w:p>
        </w:tc>
        <w:tc>
          <w:tcPr>
            <w:tcW w:w="1843" w:type="dxa"/>
            <w:vAlign w:val="center"/>
          </w:tcPr>
          <w:p w14:paraId="03E5FCFA">
            <w:pPr>
              <w:shd w:val="clear"/>
              <w:spacing w:line="240" w:lineRule="exact"/>
              <w:jc w:val="left"/>
              <w:rPr>
                <w:color w:val="auto"/>
                <w:szCs w:val="21"/>
                <w:highlight w:val="none"/>
              </w:rPr>
            </w:pPr>
            <w:r>
              <w:rPr>
                <w:rFonts w:hint="eastAsia"/>
                <w:color w:val="auto"/>
                <w:szCs w:val="21"/>
                <w:highlight w:val="none"/>
              </w:rPr>
              <w:t>（</w:t>
            </w:r>
            <w:r>
              <w:rPr>
                <w:color w:val="auto"/>
                <w:szCs w:val="21"/>
                <w:highlight w:val="none"/>
              </w:rPr>
              <w:t>7</w:t>
            </w:r>
            <w:r>
              <w:rPr>
                <w:rFonts w:hint="eastAsia"/>
                <w:color w:val="auto"/>
                <w:szCs w:val="21"/>
                <w:highlight w:val="none"/>
              </w:rPr>
              <w:t>）联合体</w:t>
            </w:r>
          </w:p>
        </w:tc>
        <w:tc>
          <w:tcPr>
            <w:tcW w:w="6242" w:type="dxa"/>
            <w:vAlign w:val="center"/>
          </w:tcPr>
          <w:p w14:paraId="2926B8C5">
            <w:pPr>
              <w:shd w:val="clear"/>
              <w:spacing w:line="240" w:lineRule="exact"/>
              <w:rPr>
                <w:color w:val="auto"/>
                <w:szCs w:val="21"/>
                <w:highlight w:val="none"/>
              </w:rPr>
            </w:pPr>
            <w:r>
              <w:rPr>
                <w:rFonts w:hint="eastAsia"/>
                <w:color w:val="auto"/>
                <w:szCs w:val="21"/>
                <w:highlight w:val="none"/>
                <w:lang w:val="zh-CN"/>
              </w:rPr>
              <w:t>须符合“磋商公告”的要求</w:t>
            </w:r>
          </w:p>
        </w:tc>
      </w:tr>
      <w:tr w14:paraId="6CEC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46" w:type="dxa"/>
            <w:vMerge w:val="continue"/>
            <w:vAlign w:val="center"/>
          </w:tcPr>
          <w:p w14:paraId="6F9770EF">
            <w:pPr>
              <w:shd w:val="clear"/>
              <w:spacing w:line="240" w:lineRule="exact"/>
              <w:jc w:val="left"/>
              <w:rPr>
                <w:color w:val="auto"/>
                <w:kern w:val="0"/>
                <w:szCs w:val="21"/>
                <w:highlight w:val="none"/>
              </w:rPr>
            </w:pPr>
          </w:p>
        </w:tc>
        <w:tc>
          <w:tcPr>
            <w:tcW w:w="1843" w:type="dxa"/>
            <w:vAlign w:val="center"/>
          </w:tcPr>
          <w:p w14:paraId="1FD481C7">
            <w:pPr>
              <w:shd w:val="clear"/>
              <w:spacing w:line="240" w:lineRule="exact"/>
              <w:jc w:val="left"/>
              <w:rPr>
                <w:color w:val="auto"/>
                <w:szCs w:val="21"/>
                <w:highlight w:val="none"/>
              </w:rPr>
            </w:pPr>
            <w:r>
              <w:rPr>
                <w:rFonts w:hint="eastAsia"/>
                <w:color w:val="auto"/>
                <w:szCs w:val="21"/>
                <w:highlight w:val="none"/>
              </w:rPr>
              <w:t>（</w:t>
            </w:r>
            <w:r>
              <w:rPr>
                <w:color w:val="auto"/>
                <w:szCs w:val="21"/>
                <w:highlight w:val="none"/>
              </w:rPr>
              <w:t>8</w:t>
            </w:r>
            <w:r>
              <w:rPr>
                <w:rFonts w:hint="eastAsia"/>
                <w:color w:val="auto"/>
                <w:szCs w:val="21"/>
                <w:highlight w:val="none"/>
              </w:rPr>
              <w:t>）其他要求</w:t>
            </w:r>
          </w:p>
        </w:tc>
        <w:tc>
          <w:tcPr>
            <w:tcW w:w="6242" w:type="dxa"/>
          </w:tcPr>
          <w:p w14:paraId="368379FF">
            <w:pPr>
              <w:shd w:val="clear"/>
              <w:spacing w:line="312" w:lineRule="auto"/>
              <w:jc w:val="left"/>
              <w:rPr>
                <w:color w:val="auto"/>
                <w:kern w:val="0"/>
                <w:szCs w:val="21"/>
                <w:highlight w:val="none"/>
              </w:rPr>
            </w:pPr>
            <w:r>
              <w:rPr>
                <w:rFonts w:hint="eastAsia"/>
                <w:color w:val="auto"/>
                <w:kern w:val="0"/>
                <w:szCs w:val="21"/>
                <w:highlight w:val="none"/>
              </w:rPr>
              <w:t>按</w:t>
            </w:r>
            <w:r>
              <w:rPr>
                <w:color w:val="auto"/>
                <w:kern w:val="0"/>
                <w:szCs w:val="21"/>
                <w:highlight w:val="none"/>
              </w:rPr>
              <w:t>照</w:t>
            </w:r>
            <w:r>
              <w:rPr>
                <w:rFonts w:hint="eastAsia"/>
                <w:color w:val="auto"/>
                <w:kern w:val="0"/>
                <w:szCs w:val="21"/>
                <w:highlight w:val="none"/>
              </w:rPr>
              <w:t>磋商</w:t>
            </w:r>
            <w:r>
              <w:rPr>
                <w:color w:val="auto"/>
                <w:kern w:val="0"/>
                <w:szCs w:val="21"/>
                <w:highlight w:val="none"/>
              </w:rPr>
              <w:t>公告规定获得</w:t>
            </w:r>
            <w:r>
              <w:rPr>
                <w:rFonts w:hint="eastAsia"/>
                <w:color w:val="auto"/>
                <w:kern w:val="0"/>
                <w:szCs w:val="21"/>
                <w:highlight w:val="none"/>
              </w:rPr>
              <w:t>采购</w:t>
            </w:r>
            <w:r>
              <w:rPr>
                <w:color w:val="auto"/>
                <w:kern w:val="0"/>
                <w:szCs w:val="21"/>
                <w:highlight w:val="none"/>
              </w:rPr>
              <w:t>文件。</w:t>
            </w:r>
            <w:r>
              <w:rPr>
                <w:rFonts w:hint="eastAsia"/>
                <w:color w:val="auto"/>
                <w:kern w:val="0"/>
                <w:szCs w:val="21"/>
                <w:highlight w:val="none"/>
              </w:rPr>
              <w:t>足额、及时缴纳磋商保证金。</w:t>
            </w:r>
          </w:p>
        </w:tc>
      </w:tr>
    </w:tbl>
    <w:p w14:paraId="3627C4A8">
      <w:pPr>
        <w:shd w:val="clear"/>
        <w:spacing w:before="120" w:line="320" w:lineRule="atLeast"/>
        <w:ind w:firstLine="413" w:firstLineChars="196"/>
        <w:outlineLvl w:val="1"/>
        <w:rPr>
          <w:color w:val="auto"/>
          <w:szCs w:val="21"/>
          <w:highlight w:val="none"/>
        </w:rPr>
      </w:pPr>
      <w:r>
        <w:rPr>
          <w:b/>
          <w:bCs/>
          <w:color w:val="auto"/>
          <w:kern w:val="0"/>
          <w:szCs w:val="21"/>
          <w:highlight w:val="none"/>
        </w:rPr>
        <w:t>3</w:t>
      </w:r>
      <w:r>
        <w:rPr>
          <w:rFonts w:hint="eastAsia"/>
          <w:b/>
          <w:bCs/>
          <w:color w:val="auto"/>
          <w:kern w:val="0"/>
          <w:szCs w:val="21"/>
          <w:highlight w:val="none"/>
        </w:rPr>
        <w:t>.</w:t>
      </w:r>
      <w:r>
        <w:rPr>
          <w:b/>
          <w:bCs/>
          <w:color w:val="auto"/>
          <w:kern w:val="0"/>
          <w:szCs w:val="21"/>
          <w:highlight w:val="none"/>
        </w:rPr>
        <w:t>符合性审查</w:t>
      </w:r>
      <w:r>
        <w:rPr>
          <w:rFonts w:hint="eastAsia"/>
          <w:b/>
          <w:bCs/>
          <w:color w:val="auto"/>
          <w:kern w:val="0"/>
          <w:szCs w:val="21"/>
          <w:highlight w:val="none"/>
        </w:rPr>
        <w:t>标准（不满足任何一项审查内容要求，符合性审查即为不合格）</w:t>
      </w:r>
    </w:p>
    <w:tbl>
      <w:tblPr>
        <w:tblStyle w:val="52"/>
        <w:tblW w:w="893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2333"/>
        <w:gridCol w:w="5085"/>
      </w:tblGrid>
      <w:tr w14:paraId="394E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512" w:type="dxa"/>
            <w:vAlign w:val="center"/>
          </w:tcPr>
          <w:p w14:paraId="2EB03062">
            <w:pPr>
              <w:shd w:val="clear"/>
              <w:spacing w:line="240" w:lineRule="exact"/>
              <w:jc w:val="center"/>
              <w:rPr>
                <w:b/>
                <w:color w:val="auto"/>
                <w:kern w:val="0"/>
                <w:szCs w:val="21"/>
                <w:highlight w:val="none"/>
              </w:rPr>
            </w:pPr>
            <w:bookmarkStart w:id="77" w:name="_Hlk48146640"/>
            <w:bookmarkStart w:id="78" w:name="_Hlk20388968"/>
            <w:r>
              <w:rPr>
                <w:rFonts w:hint="eastAsia"/>
                <w:b/>
                <w:color w:val="auto"/>
                <w:kern w:val="0"/>
                <w:szCs w:val="21"/>
                <w:highlight w:val="none"/>
              </w:rPr>
              <w:t>审查</w:t>
            </w:r>
            <w:r>
              <w:rPr>
                <w:b/>
                <w:color w:val="auto"/>
                <w:kern w:val="0"/>
                <w:szCs w:val="21"/>
                <w:highlight w:val="none"/>
              </w:rPr>
              <w:t>因素</w:t>
            </w:r>
          </w:p>
        </w:tc>
        <w:tc>
          <w:tcPr>
            <w:tcW w:w="2333" w:type="dxa"/>
            <w:vAlign w:val="center"/>
          </w:tcPr>
          <w:p w14:paraId="383CE0CA">
            <w:pPr>
              <w:shd w:val="clear"/>
              <w:spacing w:line="240" w:lineRule="exact"/>
              <w:jc w:val="center"/>
              <w:rPr>
                <w:b/>
                <w:color w:val="auto"/>
                <w:kern w:val="0"/>
                <w:szCs w:val="21"/>
                <w:highlight w:val="none"/>
              </w:rPr>
            </w:pPr>
            <w:r>
              <w:rPr>
                <w:rFonts w:hint="eastAsia"/>
                <w:b/>
                <w:color w:val="auto"/>
                <w:kern w:val="0"/>
                <w:szCs w:val="21"/>
                <w:highlight w:val="none"/>
              </w:rPr>
              <w:t>审查内容</w:t>
            </w:r>
          </w:p>
        </w:tc>
        <w:tc>
          <w:tcPr>
            <w:tcW w:w="5085" w:type="dxa"/>
          </w:tcPr>
          <w:p w14:paraId="12888046">
            <w:pPr>
              <w:shd w:val="clear"/>
              <w:spacing w:line="240" w:lineRule="exact"/>
              <w:jc w:val="center"/>
              <w:rPr>
                <w:b/>
                <w:color w:val="auto"/>
                <w:kern w:val="0"/>
                <w:szCs w:val="21"/>
                <w:highlight w:val="none"/>
              </w:rPr>
            </w:pPr>
          </w:p>
          <w:p w14:paraId="19ADBD92">
            <w:pPr>
              <w:shd w:val="clear"/>
              <w:spacing w:line="240" w:lineRule="exact"/>
              <w:jc w:val="center"/>
              <w:rPr>
                <w:b/>
                <w:color w:val="auto"/>
                <w:kern w:val="0"/>
                <w:szCs w:val="21"/>
                <w:highlight w:val="none"/>
              </w:rPr>
            </w:pPr>
            <w:r>
              <w:rPr>
                <w:rFonts w:hint="eastAsia"/>
                <w:b/>
                <w:color w:val="auto"/>
                <w:kern w:val="0"/>
                <w:szCs w:val="21"/>
                <w:highlight w:val="none"/>
              </w:rPr>
              <w:t>说明</w:t>
            </w:r>
          </w:p>
        </w:tc>
      </w:tr>
      <w:tr w14:paraId="3820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1512" w:type="dxa"/>
            <w:vMerge w:val="restart"/>
            <w:vAlign w:val="center"/>
          </w:tcPr>
          <w:p w14:paraId="0C63A28E">
            <w:pPr>
              <w:shd w:val="clear"/>
              <w:spacing w:line="240" w:lineRule="exact"/>
              <w:jc w:val="center"/>
              <w:rPr>
                <w:color w:val="auto"/>
                <w:kern w:val="0"/>
                <w:szCs w:val="21"/>
                <w:highlight w:val="none"/>
              </w:rPr>
            </w:pPr>
            <w:r>
              <w:rPr>
                <w:rFonts w:hint="eastAsia"/>
                <w:color w:val="auto"/>
                <w:kern w:val="0"/>
                <w:szCs w:val="21"/>
                <w:highlight w:val="none"/>
              </w:rPr>
              <w:t>商务资信</w:t>
            </w:r>
          </w:p>
        </w:tc>
        <w:tc>
          <w:tcPr>
            <w:tcW w:w="2333" w:type="dxa"/>
            <w:vAlign w:val="center"/>
          </w:tcPr>
          <w:p w14:paraId="655FE266">
            <w:pPr>
              <w:shd w:val="clear"/>
              <w:spacing w:line="240" w:lineRule="exact"/>
              <w:rPr>
                <w:color w:val="auto"/>
                <w:highlight w:val="none"/>
              </w:rPr>
            </w:pPr>
            <w:r>
              <w:rPr>
                <w:rFonts w:hint="eastAsia"/>
                <w:color w:val="auto"/>
                <w:highlight w:val="none"/>
              </w:rPr>
              <w:t>法定代表人身份证明及授权委托书</w:t>
            </w:r>
          </w:p>
        </w:tc>
        <w:tc>
          <w:tcPr>
            <w:tcW w:w="5085" w:type="dxa"/>
            <w:vAlign w:val="center"/>
          </w:tcPr>
          <w:p w14:paraId="2A7D4177">
            <w:pPr>
              <w:shd w:val="clear"/>
              <w:spacing w:line="240" w:lineRule="exact"/>
              <w:rPr>
                <w:color w:val="auto"/>
                <w:szCs w:val="21"/>
                <w:highlight w:val="none"/>
              </w:rPr>
            </w:pPr>
            <w:r>
              <w:rPr>
                <w:rFonts w:hint="eastAsia"/>
                <w:color w:val="auto"/>
                <w:szCs w:val="21"/>
                <w:highlight w:val="none"/>
              </w:rPr>
              <w:t>授权</w:t>
            </w:r>
            <w:r>
              <w:rPr>
                <w:color w:val="auto"/>
                <w:szCs w:val="21"/>
                <w:highlight w:val="none"/>
              </w:rPr>
              <w:t>代表</w:t>
            </w:r>
            <w:r>
              <w:rPr>
                <w:rFonts w:hint="eastAsia"/>
                <w:color w:val="auto"/>
                <w:szCs w:val="21"/>
                <w:highlight w:val="none"/>
              </w:rPr>
              <w:t>参加响应</w:t>
            </w:r>
            <w:r>
              <w:rPr>
                <w:color w:val="auto"/>
                <w:szCs w:val="21"/>
                <w:highlight w:val="none"/>
              </w:rPr>
              <w:t>时审查</w:t>
            </w:r>
            <w:r>
              <w:rPr>
                <w:color w:val="auto"/>
                <w:highlight w:val="none"/>
              </w:rPr>
              <w:t>：</w:t>
            </w:r>
            <w:r>
              <w:rPr>
                <w:rFonts w:ascii="宋体" w:hAnsi="宋体"/>
                <w:color w:val="auto"/>
                <w:szCs w:val="21"/>
                <w:highlight w:val="none"/>
              </w:rPr>
              <w:t>法定代表人授权委托书及附件</w:t>
            </w:r>
            <w:r>
              <w:rPr>
                <w:color w:val="auto"/>
                <w:szCs w:val="21"/>
                <w:highlight w:val="none"/>
              </w:rPr>
              <w:t xml:space="preserve"> </w:t>
            </w:r>
          </w:p>
          <w:p w14:paraId="224546FA">
            <w:pPr>
              <w:shd w:val="clear"/>
              <w:spacing w:line="240" w:lineRule="exact"/>
              <w:rPr>
                <w:rFonts w:hint="eastAsia" w:ascii="宋体" w:hAnsi="宋体"/>
                <w:color w:val="auto"/>
                <w:szCs w:val="21"/>
                <w:highlight w:val="none"/>
              </w:rPr>
            </w:pPr>
            <w:r>
              <w:rPr>
                <w:rFonts w:hint="eastAsia"/>
                <w:color w:val="auto"/>
                <w:szCs w:val="21"/>
                <w:highlight w:val="none"/>
              </w:rPr>
              <w:t>法定代表人直接参加响应</w:t>
            </w:r>
            <w:r>
              <w:rPr>
                <w:color w:val="auto"/>
                <w:szCs w:val="21"/>
                <w:highlight w:val="none"/>
              </w:rPr>
              <w:t>时审查</w:t>
            </w:r>
            <w:r>
              <w:rPr>
                <w:color w:val="auto"/>
                <w:highlight w:val="none"/>
              </w:rPr>
              <w:t>：</w:t>
            </w:r>
            <w:r>
              <w:rPr>
                <w:rFonts w:ascii="宋体" w:hAnsi="宋体"/>
                <w:color w:val="auto"/>
                <w:szCs w:val="21"/>
                <w:highlight w:val="none"/>
              </w:rPr>
              <w:t>法定代表人身份证明</w:t>
            </w:r>
            <w:r>
              <w:rPr>
                <w:rFonts w:hint="eastAsia" w:ascii="宋体" w:hAnsi="宋体"/>
                <w:color w:val="auto"/>
                <w:szCs w:val="21"/>
                <w:highlight w:val="none"/>
              </w:rPr>
              <w:t>及</w:t>
            </w:r>
            <w:r>
              <w:rPr>
                <w:rFonts w:ascii="宋体" w:hAnsi="宋体"/>
                <w:color w:val="auto"/>
                <w:szCs w:val="21"/>
                <w:highlight w:val="none"/>
              </w:rPr>
              <w:t>附件</w:t>
            </w:r>
          </w:p>
          <w:p w14:paraId="56C0A901">
            <w:pPr>
              <w:shd w:val="clear"/>
              <w:spacing w:line="240" w:lineRule="exact"/>
              <w:rPr>
                <w:color w:val="auto"/>
                <w:highlight w:val="none"/>
              </w:rPr>
            </w:pPr>
            <w:r>
              <w:rPr>
                <w:rFonts w:ascii="宋体" w:hAnsi="宋体"/>
                <w:color w:val="auto"/>
                <w:szCs w:val="21"/>
                <w:highlight w:val="none"/>
              </w:rPr>
              <w:t>格式及附件见第六章响应文件格式要求</w:t>
            </w:r>
          </w:p>
        </w:tc>
      </w:tr>
      <w:tr w14:paraId="7E3D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512" w:type="dxa"/>
            <w:vMerge w:val="continue"/>
            <w:vAlign w:val="center"/>
          </w:tcPr>
          <w:p w14:paraId="4F867A2A">
            <w:pPr>
              <w:shd w:val="clear"/>
              <w:spacing w:line="240" w:lineRule="exact"/>
              <w:jc w:val="center"/>
              <w:rPr>
                <w:color w:val="auto"/>
                <w:kern w:val="0"/>
                <w:szCs w:val="21"/>
                <w:highlight w:val="none"/>
              </w:rPr>
            </w:pPr>
          </w:p>
        </w:tc>
        <w:tc>
          <w:tcPr>
            <w:tcW w:w="2333" w:type="dxa"/>
            <w:vAlign w:val="center"/>
          </w:tcPr>
          <w:p w14:paraId="7509724C">
            <w:pPr>
              <w:shd w:val="clear"/>
              <w:spacing w:line="240" w:lineRule="exact"/>
              <w:rPr>
                <w:color w:val="auto"/>
                <w:szCs w:val="21"/>
                <w:highlight w:val="none"/>
              </w:rPr>
            </w:pPr>
            <w:r>
              <w:rPr>
                <w:rFonts w:hint="eastAsia"/>
                <w:color w:val="auto"/>
                <w:szCs w:val="21"/>
                <w:highlight w:val="none"/>
              </w:rPr>
              <w:t>实质性条款响应</w:t>
            </w:r>
          </w:p>
        </w:tc>
        <w:tc>
          <w:tcPr>
            <w:tcW w:w="5085" w:type="dxa"/>
            <w:vAlign w:val="center"/>
          </w:tcPr>
          <w:p w14:paraId="0672D409">
            <w:pPr>
              <w:shd w:val="clear"/>
              <w:spacing w:line="240" w:lineRule="exact"/>
              <w:rPr>
                <w:color w:val="auto"/>
                <w:szCs w:val="21"/>
                <w:highlight w:val="none"/>
              </w:rPr>
            </w:pPr>
            <w:r>
              <w:rPr>
                <w:rFonts w:hint="eastAsia" w:ascii="宋体" w:hAnsi="宋体"/>
                <w:color w:val="auto"/>
                <w:szCs w:val="21"/>
                <w:highlight w:val="none"/>
              </w:rPr>
              <w:t>采购文件实质性要求响应均无负偏离</w:t>
            </w:r>
          </w:p>
        </w:tc>
      </w:tr>
      <w:tr w14:paraId="3B1F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512" w:type="dxa"/>
            <w:vMerge w:val="continue"/>
            <w:vAlign w:val="center"/>
          </w:tcPr>
          <w:p w14:paraId="06F4C9DB">
            <w:pPr>
              <w:shd w:val="clear"/>
              <w:spacing w:line="240" w:lineRule="exact"/>
              <w:jc w:val="center"/>
              <w:rPr>
                <w:color w:val="auto"/>
                <w:kern w:val="0"/>
                <w:szCs w:val="21"/>
                <w:highlight w:val="none"/>
              </w:rPr>
            </w:pPr>
          </w:p>
        </w:tc>
        <w:tc>
          <w:tcPr>
            <w:tcW w:w="2333" w:type="dxa"/>
            <w:vAlign w:val="center"/>
          </w:tcPr>
          <w:p w14:paraId="77F0956C">
            <w:pPr>
              <w:shd w:val="clear"/>
              <w:spacing w:line="240" w:lineRule="exact"/>
              <w:rPr>
                <w:color w:val="auto"/>
                <w:szCs w:val="21"/>
                <w:highlight w:val="none"/>
              </w:rPr>
            </w:pPr>
            <w:r>
              <w:rPr>
                <w:rFonts w:hint="eastAsia"/>
                <w:color w:val="auto"/>
                <w:szCs w:val="21"/>
                <w:highlight w:val="none"/>
              </w:rPr>
              <w:t>串通投标</w:t>
            </w:r>
          </w:p>
        </w:tc>
        <w:tc>
          <w:tcPr>
            <w:tcW w:w="5085" w:type="dxa"/>
            <w:vAlign w:val="center"/>
          </w:tcPr>
          <w:p w14:paraId="63A13948">
            <w:pPr>
              <w:shd w:val="clear"/>
              <w:spacing w:line="240" w:lineRule="exact"/>
              <w:rPr>
                <w:color w:val="auto"/>
                <w:szCs w:val="21"/>
                <w:highlight w:val="none"/>
              </w:rPr>
            </w:pPr>
            <w:r>
              <w:rPr>
                <w:rFonts w:hint="eastAsia" w:ascii="宋体" w:hAnsi="宋体"/>
                <w:color w:val="auto"/>
                <w:szCs w:val="21"/>
                <w:highlight w:val="none"/>
              </w:rPr>
              <w:t>不属于供应商须知正文第</w:t>
            </w:r>
            <w:r>
              <w:rPr>
                <w:rFonts w:ascii="宋体" w:hAnsi="宋体"/>
                <w:color w:val="auto"/>
                <w:szCs w:val="21"/>
                <w:highlight w:val="none"/>
              </w:rPr>
              <w:t>6</w:t>
            </w: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.9规定的串通投标情形，见</w:t>
            </w:r>
            <w:r>
              <w:rPr>
                <w:rFonts w:ascii="宋体" w:hAnsi="宋体"/>
                <w:color w:val="auto"/>
                <w:szCs w:val="21"/>
                <w:highlight w:val="none"/>
              </w:rPr>
              <w:t>第六章响应文件格式要求</w:t>
            </w:r>
          </w:p>
        </w:tc>
      </w:tr>
      <w:tr w14:paraId="56B8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restart"/>
            <w:vAlign w:val="center"/>
          </w:tcPr>
          <w:p w14:paraId="40775457">
            <w:pPr>
              <w:shd w:val="clear"/>
              <w:spacing w:line="240" w:lineRule="exact"/>
              <w:jc w:val="center"/>
              <w:rPr>
                <w:color w:val="auto"/>
                <w:kern w:val="0"/>
                <w:szCs w:val="21"/>
                <w:highlight w:val="none"/>
              </w:rPr>
            </w:pPr>
            <w:r>
              <w:rPr>
                <w:rFonts w:hint="eastAsia"/>
                <w:color w:val="auto"/>
                <w:kern w:val="0"/>
                <w:szCs w:val="21"/>
                <w:highlight w:val="none"/>
              </w:rPr>
              <w:t>报价</w:t>
            </w:r>
          </w:p>
        </w:tc>
        <w:tc>
          <w:tcPr>
            <w:tcW w:w="2333" w:type="dxa"/>
            <w:vAlign w:val="center"/>
          </w:tcPr>
          <w:p w14:paraId="3CEB52EA">
            <w:pPr>
              <w:shd w:val="clear"/>
              <w:spacing w:line="240" w:lineRule="exact"/>
              <w:rPr>
                <w:color w:val="auto"/>
                <w:szCs w:val="21"/>
                <w:highlight w:val="none"/>
              </w:rPr>
            </w:pPr>
            <w:r>
              <w:rPr>
                <w:rFonts w:hint="eastAsia"/>
                <w:color w:val="auto"/>
                <w:szCs w:val="21"/>
                <w:highlight w:val="none"/>
              </w:rPr>
              <w:t>有效报价</w:t>
            </w:r>
          </w:p>
        </w:tc>
        <w:tc>
          <w:tcPr>
            <w:tcW w:w="5085" w:type="dxa"/>
            <w:vAlign w:val="center"/>
          </w:tcPr>
          <w:p w14:paraId="2AD8B586">
            <w:pPr>
              <w:shd w:val="clear"/>
              <w:spacing w:line="240" w:lineRule="exact"/>
              <w:rPr>
                <w:bCs/>
                <w:color w:val="auto"/>
                <w:kern w:val="0"/>
                <w:szCs w:val="21"/>
                <w:highlight w:val="none"/>
              </w:rPr>
            </w:pPr>
            <w:r>
              <w:rPr>
                <w:rFonts w:hint="eastAsia"/>
                <w:color w:val="auto"/>
                <w:highlight w:val="none"/>
              </w:rPr>
              <w:t>报价未超出采购预算金额，也未超出最高限价（如有）</w:t>
            </w:r>
          </w:p>
        </w:tc>
      </w:tr>
      <w:tr w14:paraId="3CE1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vAlign w:val="center"/>
          </w:tcPr>
          <w:p w14:paraId="02DF7946">
            <w:pPr>
              <w:shd w:val="clear"/>
              <w:spacing w:line="240" w:lineRule="exact"/>
              <w:jc w:val="center"/>
              <w:rPr>
                <w:color w:val="auto"/>
                <w:kern w:val="0"/>
                <w:szCs w:val="21"/>
                <w:highlight w:val="none"/>
              </w:rPr>
            </w:pPr>
          </w:p>
        </w:tc>
        <w:tc>
          <w:tcPr>
            <w:tcW w:w="2333" w:type="dxa"/>
            <w:vAlign w:val="center"/>
          </w:tcPr>
          <w:p w14:paraId="523C1DAA">
            <w:pPr>
              <w:shd w:val="clear"/>
              <w:spacing w:line="240" w:lineRule="exact"/>
              <w:rPr>
                <w:bCs/>
                <w:color w:val="auto"/>
                <w:kern w:val="0"/>
                <w:szCs w:val="21"/>
                <w:highlight w:val="none"/>
              </w:rPr>
            </w:pPr>
            <w:r>
              <w:rPr>
                <w:rFonts w:hint="eastAsia"/>
                <w:bCs/>
                <w:color w:val="auto"/>
                <w:kern w:val="0"/>
                <w:szCs w:val="21"/>
                <w:highlight w:val="none"/>
              </w:rPr>
              <w:t>漏项报价</w:t>
            </w:r>
          </w:p>
        </w:tc>
        <w:tc>
          <w:tcPr>
            <w:tcW w:w="5085" w:type="dxa"/>
            <w:vAlign w:val="center"/>
          </w:tcPr>
          <w:p w14:paraId="674AD52E">
            <w:pPr>
              <w:shd w:val="clear"/>
              <w:spacing w:line="240" w:lineRule="exact"/>
              <w:rPr>
                <w:rFonts w:hint="eastAsia" w:hAnsi="宋体"/>
                <w:color w:val="auto"/>
                <w:szCs w:val="21"/>
                <w:highlight w:val="none"/>
              </w:rPr>
            </w:pPr>
            <w:r>
              <w:rPr>
                <w:rFonts w:hint="eastAsia" w:ascii="宋体" w:hAnsi="宋体"/>
                <w:color w:val="auto"/>
                <w:szCs w:val="21"/>
                <w:highlight w:val="none"/>
              </w:rPr>
              <w:t>未就所投分标进行报价或者存在漏项报价；</w:t>
            </w:r>
          </w:p>
        </w:tc>
      </w:tr>
      <w:tr w14:paraId="33FE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vAlign w:val="center"/>
          </w:tcPr>
          <w:p w14:paraId="25D73B20">
            <w:pPr>
              <w:shd w:val="clear"/>
              <w:spacing w:line="240" w:lineRule="exact"/>
              <w:jc w:val="center"/>
              <w:rPr>
                <w:color w:val="auto"/>
                <w:kern w:val="0"/>
                <w:szCs w:val="21"/>
                <w:highlight w:val="none"/>
              </w:rPr>
            </w:pPr>
          </w:p>
        </w:tc>
        <w:tc>
          <w:tcPr>
            <w:tcW w:w="2333" w:type="dxa"/>
            <w:vAlign w:val="center"/>
          </w:tcPr>
          <w:p w14:paraId="4D040AF3">
            <w:pPr>
              <w:shd w:val="clear"/>
              <w:spacing w:line="240" w:lineRule="exact"/>
              <w:rPr>
                <w:rFonts w:hint="eastAsia" w:hAnsi="宋体"/>
                <w:color w:val="auto"/>
                <w:szCs w:val="21"/>
                <w:highlight w:val="none"/>
              </w:rPr>
            </w:pPr>
            <w:r>
              <w:rPr>
                <w:rFonts w:hint="eastAsia" w:hAnsi="宋体"/>
                <w:color w:val="auto"/>
                <w:szCs w:val="21"/>
                <w:highlight w:val="none"/>
              </w:rPr>
              <w:t>响应报价唯一性</w:t>
            </w:r>
          </w:p>
        </w:tc>
        <w:tc>
          <w:tcPr>
            <w:tcW w:w="5085" w:type="dxa"/>
            <w:vAlign w:val="center"/>
          </w:tcPr>
          <w:p w14:paraId="2F24DB54">
            <w:pPr>
              <w:shd w:val="clear"/>
              <w:spacing w:line="240" w:lineRule="exact"/>
              <w:rPr>
                <w:color w:val="auto"/>
                <w:szCs w:val="21"/>
                <w:highlight w:val="none"/>
              </w:rPr>
            </w:pPr>
            <w:r>
              <w:rPr>
                <w:rFonts w:hint="eastAsia" w:ascii="宋体" w:hAnsi="宋体"/>
                <w:color w:val="auto"/>
                <w:szCs w:val="21"/>
                <w:highlight w:val="none"/>
              </w:rPr>
              <w:t>不存在有选择、有条件的最后报价（采购文件允许有备选方案或者其他约定的除外）</w:t>
            </w:r>
          </w:p>
        </w:tc>
      </w:tr>
      <w:tr w14:paraId="6861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vAlign w:val="center"/>
          </w:tcPr>
          <w:p w14:paraId="5677D02C">
            <w:pPr>
              <w:shd w:val="clear"/>
              <w:spacing w:line="240" w:lineRule="exact"/>
              <w:jc w:val="center"/>
              <w:rPr>
                <w:color w:val="auto"/>
                <w:kern w:val="0"/>
                <w:szCs w:val="21"/>
                <w:highlight w:val="none"/>
              </w:rPr>
            </w:pPr>
          </w:p>
        </w:tc>
        <w:tc>
          <w:tcPr>
            <w:tcW w:w="2333" w:type="dxa"/>
            <w:vAlign w:val="center"/>
          </w:tcPr>
          <w:p w14:paraId="4D7A0CFD">
            <w:pPr>
              <w:shd w:val="clear"/>
              <w:spacing w:line="240" w:lineRule="exact"/>
              <w:rPr>
                <w:color w:val="auto"/>
                <w:highlight w:val="none"/>
                <w:lang w:val="zh-CN"/>
              </w:rPr>
            </w:pPr>
            <w:r>
              <w:rPr>
                <w:rFonts w:hint="eastAsia"/>
                <w:color w:val="auto"/>
                <w:szCs w:val="21"/>
                <w:highlight w:val="none"/>
                <w:lang w:val="zh-CN"/>
              </w:rPr>
              <w:t>过低报价合理性</w:t>
            </w:r>
          </w:p>
        </w:tc>
        <w:tc>
          <w:tcPr>
            <w:tcW w:w="5085" w:type="dxa"/>
            <w:vAlign w:val="center"/>
          </w:tcPr>
          <w:p w14:paraId="5E511A0E">
            <w:pPr>
              <w:shd w:val="clear"/>
              <w:spacing w:line="240" w:lineRule="exact"/>
              <w:rPr>
                <w:color w:val="auto"/>
                <w:highlight w:val="none"/>
              </w:rPr>
            </w:pPr>
            <w:r>
              <w:rPr>
                <w:rFonts w:hint="eastAsia"/>
                <w:color w:val="auto"/>
                <w:highlight w:val="none"/>
              </w:rPr>
              <w:t>供应商的报价存在异常低价问题的情形，评审委员会</w:t>
            </w:r>
            <w:r>
              <w:rPr>
                <w:rFonts w:hint="eastAsia"/>
                <w:color w:val="auto"/>
                <w:szCs w:val="21"/>
                <w:highlight w:val="none"/>
              </w:rPr>
              <w:t>应当要求其在评标现场合理的时间内提供报价合理性相关的书面说明及必要的证明材料。</w:t>
            </w:r>
            <w:r>
              <w:rPr>
                <w:rFonts w:hint="eastAsia"/>
                <w:color w:val="auto"/>
                <w:highlight w:val="none"/>
              </w:rPr>
              <w:t>供应商不能证明其报价合理性的，评审委员会应当将其作为无效投标处理。</w:t>
            </w:r>
          </w:p>
        </w:tc>
      </w:tr>
      <w:tr w14:paraId="17EB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vAlign w:val="center"/>
          </w:tcPr>
          <w:p w14:paraId="7B4FCAEE">
            <w:pPr>
              <w:shd w:val="clear"/>
              <w:spacing w:line="240" w:lineRule="exact"/>
              <w:jc w:val="center"/>
              <w:rPr>
                <w:color w:val="auto"/>
                <w:kern w:val="0"/>
                <w:szCs w:val="21"/>
                <w:highlight w:val="none"/>
              </w:rPr>
            </w:pPr>
          </w:p>
        </w:tc>
        <w:tc>
          <w:tcPr>
            <w:tcW w:w="2333" w:type="dxa"/>
            <w:vAlign w:val="center"/>
          </w:tcPr>
          <w:p w14:paraId="3F290AF1">
            <w:pPr>
              <w:shd w:val="clear"/>
              <w:spacing w:line="240" w:lineRule="exact"/>
              <w:rPr>
                <w:rFonts w:hint="eastAsia" w:ascii="宋体" w:hAnsi="宋体"/>
                <w:color w:val="auto"/>
                <w:szCs w:val="21"/>
                <w:highlight w:val="none"/>
              </w:rPr>
            </w:pPr>
            <w:r>
              <w:rPr>
                <w:rFonts w:hint="eastAsia"/>
                <w:color w:val="auto"/>
                <w:szCs w:val="21"/>
                <w:highlight w:val="none"/>
              </w:rPr>
              <w:t>响应有效期</w:t>
            </w:r>
          </w:p>
        </w:tc>
        <w:tc>
          <w:tcPr>
            <w:tcW w:w="5085" w:type="dxa"/>
            <w:vAlign w:val="center"/>
          </w:tcPr>
          <w:p w14:paraId="24958A68">
            <w:pPr>
              <w:shd w:val="clear"/>
              <w:spacing w:line="240" w:lineRule="exact"/>
              <w:rPr>
                <w:color w:val="auto"/>
                <w:szCs w:val="21"/>
                <w:highlight w:val="none"/>
              </w:rPr>
            </w:pPr>
            <w:r>
              <w:rPr>
                <w:rFonts w:hint="eastAsia" w:ascii="宋体" w:hAnsi="宋体"/>
                <w:color w:val="auto"/>
                <w:szCs w:val="21"/>
                <w:highlight w:val="none"/>
              </w:rPr>
              <w:t>满足采购文件规定</w:t>
            </w:r>
          </w:p>
        </w:tc>
      </w:tr>
      <w:bookmarkEnd w:id="77"/>
      <w:bookmarkEnd w:id="78"/>
    </w:tbl>
    <w:p w14:paraId="40221642">
      <w:pPr>
        <w:shd w:val="clear"/>
        <w:spacing w:before="120" w:line="320" w:lineRule="atLeast"/>
        <w:rPr>
          <w:color w:val="auto"/>
          <w:highlight w:val="none"/>
        </w:rPr>
      </w:pPr>
    </w:p>
    <w:p w14:paraId="76BCB1FF">
      <w:pPr>
        <w:shd w:val="clear"/>
        <w:spacing w:before="120" w:line="320" w:lineRule="atLeast"/>
        <w:rPr>
          <w:color w:val="auto"/>
          <w:highlight w:val="none"/>
        </w:rPr>
      </w:pPr>
    </w:p>
    <w:p w14:paraId="4005838A">
      <w:pPr>
        <w:shd w:val="clear"/>
        <w:tabs>
          <w:tab w:val="left" w:pos="1950"/>
        </w:tabs>
        <w:spacing w:before="120" w:line="320" w:lineRule="atLeast"/>
        <w:jc w:val="left"/>
        <w:outlineLvl w:val="1"/>
        <w:rPr>
          <w:rFonts w:hint="eastAsia"/>
          <w:b/>
          <w:bCs/>
          <w:color w:val="auto"/>
          <w:kern w:val="0"/>
          <w:szCs w:val="21"/>
          <w:highlight w:val="none"/>
        </w:rPr>
      </w:pPr>
      <w:r>
        <w:rPr>
          <w:b/>
          <w:bCs/>
          <w:color w:val="auto"/>
          <w:kern w:val="0"/>
          <w:highlight w:val="none"/>
        </w:rPr>
        <w:br w:type="page"/>
      </w:r>
      <w:r>
        <w:rPr>
          <w:b/>
          <w:bCs/>
          <w:color w:val="auto"/>
          <w:kern w:val="0"/>
          <w:szCs w:val="21"/>
          <w:highlight w:val="none"/>
        </w:rPr>
        <w:t>4.</w:t>
      </w:r>
      <w:r>
        <w:rPr>
          <w:rFonts w:hint="eastAsia"/>
          <w:b/>
          <w:bCs/>
          <w:color w:val="auto"/>
          <w:kern w:val="0"/>
          <w:szCs w:val="21"/>
          <w:highlight w:val="none"/>
        </w:rPr>
        <w:t>评审标准</w:t>
      </w:r>
    </w:p>
    <w:tbl>
      <w:tblPr>
        <w:tblStyle w:val="53"/>
        <w:tblW w:w="9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1248"/>
        <w:gridCol w:w="1504"/>
        <w:gridCol w:w="6031"/>
      </w:tblGrid>
      <w:tr w14:paraId="7674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0" w:type="dxa"/>
            <w:gridSpan w:val="2"/>
            <w:vAlign w:val="top"/>
          </w:tcPr>
          <w:p w14:paraId="1D722C22">
            <w:pPr>
              <w:keepNext w:val="0"/>
              <w:keepLines w:val="0"/>
              <w:pageBreakBefore w:val="0"/>
              <w:widowControl w:val="0"/>
              <w:shd w:val="clear"/>
              <w:kinsoku/>
              <w:wordWrap/>
              <w:overflowPunct/>
              <w:topLinePunct w:val="0"/>
              <w:autoSpaceDE/>
              <w:autoSpaceDN/>
              <w:bidi w:val="0"/>
              <w:adjustRightInd/>
              <w:snapToGrid/>
              <w:spacing w:line="360" w:lineRule="exact"/>
              <w:ind w:left="0" w:leftChars="0" w:right="0" w:rightChars="0" w:firstLine="406" w:firstLineChars="200"/>
              <w:textAlignment w:val="auto"/>
              <w:rPr>
                <w:rFonts w:hint="eastAsia" w:ascii="宋体" w:hAnsi="宋体" w:eastAsia="宋体" w:cs="宋体"/>
                <w:b/>
                <w:bCs/>
                <w:color w:val="auto"/>
                <w:spacing w:val="-4"/>
                <w:sz w:val="21"/>
                <w:szCs w:val="21"/>
                <w:highlight w:val="none"/>
                <w:vertAlign w:val="baseline"/>
              </w:rPr>
            </w:pPr>
            <w:r>
              <w:rPr>
                <w:rFonts w:hint="eastAsia" w:ascii="宋体" w:hAnsi="宋体" w:eastAsia="宋体" w:cs="宋体"/>
                <w:b/>
                <w:bCs/>
                <w:color w:val="auto"/>
                <w:spacing w:val="-4"/>
                <w:sz w:val="21"/>
                <w:szCs w:val="21"/>
                <w:highlight w:val="none"/>
              </w:rPr>
              <w:t>序号</w:t>
            </w:r>
          </w:p>
        </w:tc>
        <w:tc>
          <w:tcPr>
            <w:tcW w:w="1504" w:type="dxa"/>
            <w:vAlign w:val="top"/>
          </w:tcPr>
          <w:p w14:paraId="4CE594B0">
            <w:pPr>
              <w:keepNext w:val="0"/>
              <w:keepLines w:val="0"/>
              <w:pageBreakBefore w:val="0"/>
              <w:widowControl w:val="0"/>
              <w:shd w:val="clear"/>
              <w:kinsoku/>
              <w:wordWrap/>
              <w:overflowPunct/>
              <w:topLinePunct w:val="0"/>
              <w:autoSpaceDE/>
              <w:autoSpaceDN/>
              <w:bidi w:val="0"/>
              <w:adjustRightInd/>
              <w:snapToGrid/>
              <w:spacing w:line="360" w:lineRule="exact"/>
              <w:ind w:right="0" w:rightChars="0"/>
              <w:textAlignment w:val="auto"/>
              <w:rPr>
                <w:rFonts w:hint="eastAsia" w:ascii="宋体" w:hAnsi="宋体" w:eastAsia="宋体" w:cs="宋体"/>
                <w:b/>
                <w:bCs/>
                <w:color w:val="auto"/>
                <w:spacing w:val="-4"/>
                <w:sz w:val="21"/>
                <w:szCs w:val="21"/>
                <w:highlight w:val="none"/>
                <w:vertAlign w:val="baseline"/>
              </w:rPr>
            </w:pPr>
            <w:r>
              <w:rPr>
                <w:rFonts w:hint="eastAsia" w:ascii="宋体" w:hAnsi="宋体" w:eastAsia="宋体" w:cs="宋体"/>
                <w:b/>
                <w:bCs/>
                <w:color w:val="auto"/>
                <w:spacing w:val="-5"/>
                <w:sz w:val="21"/>
                <w:szCs w:val="21"/>
                <w:highlight w:val="none"/>
              </w:rPr>
              <w:t>评分</w:t>
            </w:r>
            <w:r>
              <w:rPr>
                <w:rFonts w:hint="eastAsia" w:ascii="宋体" w:hAnsi="宋体" w:eastAsia="宋体" w:cs="宋体"/>
                <w:b/>
                <w:bCs/>
                <w:color w:val="auto"/>
                <w:spacing w:val="-20"/>
                <w:sz w:val="21"/>
                <w:szCs w:val="21"/>
                <w:highlight w:val="none"/>
              </w:rPr>
              <w:t>因素</w:t>
            </w:r>
          </w:p>
        </w:tc>
        <w:tc>
          <w:tcPr>
            <w:tcW w:w="6031" w:type="dxa"/>
            <w:vAlign w:val="top"/>
          </w:tcPr>
          <w:p w14:paraId="2E314970">
            <w:pPr>
              <w:keepNext w:val="0"/>
              <w:keepLines w:val="0"/>
              <w:pageBreakBefore w:val="0"/>
              <w:widowControl w:val="0"/>
              <w:shd w:val="clear"/>
              <w:kinsoku/>
              <w:wordWrap/>
              <w:overflowPunct/>
              <w:topLinePunct w:val="0"/>
              <w:autoSpaceDE/>
              <w:autoSpaceDN/>
              <w:bidi w:val="0"/>
              <w:adjustRightInd/>
              <w:snapToGrid/>
              <w:spacing w:line="360" w:lineRule="exact"/>
              <w:ind w:left="0" w:leftChars="0" w:right="0" w:rightChars="0" w:firstLine="430" w:firstLineChars="200"/>
              <w:textAlignment w:val="auto"/>
              <w:rPr>
                <w:rFonts w:hint="eastAsia" w:ascii="宋体" w:hAnsi="宋体" w:eastAsia="宋体" w:cs="宋体"/>
                <w:b/>
                <w:bCs/>
                <w:color w:val="auto"/>
                <w:spacing w:val="-4"/>
                <w:sz w:val="21"/>
                <w:szCs w:val="21"/>
                <w:highlight w:val="none"/>
                <w:vertAlign w:val="baseline"/>
              </w:rPr>
            </w:pPr>
            <w:r>
              <w:rPr>
                <w:rFonts w:hint="eastAsia" w:ascii="宋体" w:hAnsi="宋体" w:eastAsia="宋体" w:cs="宋体"/>
                <w:b/>
                <w:bCs/>
                <w:color w:val="auto"/>
                <w:spacing w:val="2"/>
                <w:sz w:val="21"/>
                <w:szCs w:val="21"/>
                <w:highlight w:val="none"/>
              </w:rPr>
              <w:t>评分标准</w:t>
            </w:r>
          </w:p>
        </w:tc>
      </w:tr>
      <w:tr w14:paraId="7F73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4CFDA0E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p>
        </w:tc>
        <w:tc>
          <w:tcPr>
            <w:tcW w:w="1248" w:type="dxa"/>
            <w:vAlign w:val="center"/>
          </w:tcPr>
          <w:p w14:paraId="66DAA67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价格分（满分 10 分）</w:t>
            </w:r>
          </w:p>
        </w:tc>
        <w:tc>
          <w:tcPr>
            <w:tcW w:w="1504" w:type="dxa"/>
            <w:vAlign w:val="center"/>
          </w:tcPr>
          <w:p w14:paraId="56F37AC3">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价格分</w:t>
            </w:r>
          </w:p>
        </w:tc>
        <w:tc>
          <w:tcPr>
            <w:tcW w:w="6031" w:type="dxa"/>
            <w:vAlign w:val="top"/>
          </w:tcPr>
          <w:p w14:paraId="5166DC72">
            <w:pPr>
              <w:shd w:val="clea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（1）评审价为供应商的最后报价，最终成交供应商的成交金额等于最后报价（如有修正，以确认修正后的最后报价为准）。</w:t>
            </w:r>
          </w:p>
          <w:p w14:paraId="21A070B7">
            <w:pPr>
              <w:shd w:val="clea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2）本项目为专门面向中小企业采购的项目，参加本项目磋商的供应商必须为中小微企业，或监狱企业，或残疾人福利性单位，否则响应无效。价格评审时，参加本次项目响应的供应商不重复享受政策，其评审价=最后报价。</w:t>
            </w:r>
          </w:p>
          <w:p w14:paraId="2ED5C1D1">
            <w:pPr>
              <w:shd w:val="clear"/>
              <w:spacing w:line="360" w:lineRule="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（3）以进入比较与评价环节的最低的评审价为基准价，基准价得分为</w:t>
            </w:r>
            <w:r>
              <w:rPr>
                <w:rFonts w:hint="eastAsia" w:ascii="宋体" w:hAnsi="宋体" w:cs="宋体"/>
                <w:bCs/>
                <w:color w:val="auto"/>
                <w:kern w:val="2"/>
                <w:sz w:val="21"/>
                <w:szCs w:val="21"/>
                <w:highlight w:val="none"/>
                <w:lang w:val="en-US" w:eastAsia="zh-CN" w:bidi="ar-SA"/>
              </w:rPr>
              <w:t>10</w:t>
            </w:r>
            <w:r>
              <w:rPr>
                <w:rFonts w:hint="eastAsia" w:ascii="宋体" w:hAnsi="宋体" w:eastAsia="宋体" w:cs="宋体"/>
                <w:bCs/>
                <w:color w:val="auto"/>
                <w:kern w:val="2"/>
                <w:sz w:val="21"/>
                <w:szCs w:val="21"/>
                <w:highlight w:val="none"/>
                <w:lang w:val="en-US" w:eastAsia="zh-CN" w:bidi="ar-SA"/>
              </w:rPr>
              <w:t>分。</w:t>
            </w:r>
          </w:p>
          <w:p w14:paraId="03550914">
            <w:pPr>
              <w:keepNext w:val="0"/>
              <w:keepLines w:val="0"/>
              <w:pageBreakBefore w:val="0"/>
              <w:widowControl w:val="0"/>
              <w:shd w:val="clear"/>
              <w:kinsoku/>
              <w:wordWrap/>
              <w:overflowPunct/>
              <w:topLinePunct w:val="0"/>
              <w:autoSpaceDE/>
              <w:autoSpaceDN/>
              <w:bidi w:val="0"/>
              <w:adjustRightInd/>
              <w:snapToGrid/>
              <w:spacing w:line="360" w:lineRule="exact"/>
              <w:ind w:right="456" w:rightChars="217"/>
              <w:textAlignment w:val="auto"/>
              <w:rPr>
                <w:rFonts w:hint="eastAsia" w:ascii="宋体" w:hAnsi="宋体" w:eastAsia="宋体" w:cs="宋体"/>
                <w:b w:val="0"/>
                <w:bCs w:val="0"/>
                <w:color w:val="auto"/>
                <w:sz w:val="21"/>
                <w:szCs w:val="21"/>
                <w:highlight w:val="none"/>
              </w:rPr>
            </w:pPr>
            <w:r>
              <w:rPr>
                <w:rFonts w:hint="eastAsia" w:ascii="宋体" w:hAnsi="宋体" w:eastAsia="宋体" w:cs="宋体"/>
                <w:bCs/>
                <w:color w:val="auto"/>
                <w:kern w:val="2"/>
                <w:sz w:val="21"/>
                <w:szCs w:val="21"/>
                <w:highlight w:val="none"/>
                <w:lang w:val="en-US" w:eastAsia="zh-CN" w:bidi="ar-SA"/>
              </w:rPr>
              <w:t>（4）价格分计算公式：报价得分=（基准价/最后报价）×</w:t>
            </w:r>
            <w:r>
              <w:rPr>
                <w:rFonts w:hint="eastAsia" w:ascii="宋体" w:hAnsi="宋体" w:cs="宋体"/>
                <w:bCs/>
                <w:color w:val="auto"/>
                <w:kern w:val="2"/>
                <w:sz w:val="21"/>
                <w:szCs w:val="21"/>
                <w:highlight w:val="none"/>
                <w:lang w:val="en-US" w:eastAsia="zh-CN" w:bidi="ar-SA"/>
              </w:rPr>
              <w:t>10</w:t>
            </w:r>
            <w:r>
              <w:rPr>
                <w:rFonts w:hint="eastAsia" w:ascii="宋体" w:hAnsi="宋体" w:eastAsia="宋体" w:cs="宋体"/>
                <w:bCs/>
                <w:color w:val="auto"/>
                <w:kern w:val="2"/>
                <w:sz w:val="21"/>
                <w:szCs w:val="21"/>
                <w:highlight w:val="none"/>
                <w:lang w:val="en-US" w:eastAsia="zh-CN" w:bidi="ar-SA"/>
              </w:rPr>
              <w:t>分</w:t>
            </w:r>
          </w:p>
        </w:tc>
      </w:tr>
      <w:tr w14:paraId="17B1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restart"/>
          </w:tcPr>
          <w:p w14:paraId="75C88BC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pacing w:val="-4"/>
                <w:sz w:val="21"/>
                <w:szCs w:val="21"/>
                <w:highlight w:val="none"/>
                <w:vertAlign w:val="baseline"/>
                <w:lang w:val="en-US" w:eastAsia="zh-CN"/>
              </w:rPr>
            </w:pPr>
          </w:p>
          <w:p w14:paraId="151AE9F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pacing w:val="-4"/>
                <w:sz w:val="21"/>
                <w:szCs w:val="21"/>
                <w:highlight w:val="none"/>
                <w:vertAlign w:val="baseline"/>
                <w:lang w:val="en-US" w:eastAsia="zh-CN"/>
              </w:rPr>
            </w:pPr>
          </w:p>
          <w:p w14:paraId="10E074D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pacing w:val="-4"/>
                <w:sz w:val="21"/>
                <w:szCs w:val="21"/>
                <w:highlight w:val="none"/>
                <w:vertAlign w:val="baseline"/>
                <w:lang w:val="en-US" w:eastAsia="zh-CN"/>
              </w:rPr>
            </w:pPr>
          </w:p>
          <w:p w14:paraId="7BA96C3D">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pacing w:val="-4"/>
                <w:sz w:val="21"/>
                <w:szCs w:val="21"/>
                <w:highlight w:val="none"/>
                <w:vertAlign w:val="baseline"/>
                <w:lang w:val="en-US" w:eastAsia="zh-CN"/>
              </w:rPr>
            </w:pPr>
            <w:r>
              <w:rPr>
                <w:rFonts w:hint="eastAsia" w:ascii="宋体" w:hAnsi="宋体" w:eastAsia="宋体" w:cs="宋体"/>
                <w:b/>
                <w:bCs/>
                <w:color w:val="auto"/>
                <w:spacing w:val="-4"/>
                <w:sz w:val="21"/>
                <w:szCs w:val="21"/>
                <w:highlight w:val="none"/>
                <w:vertAlign w:val="baseline"/>
                <w:lang w:val="en-US" w:eastAsia="zh-CN"/>
              </w:rPr>
              <w:t>2</w:t>
            </w:r>
          </w:p>
        </w:tc>
        <w:tc>
          <w:tcPr>
            <w:tcW w:w="1248" w:type="dxa"/>
            <w:vMerge w:val="restart"/>
          </w:tcPr>
          <w:p w14:paraId="0D8E842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p>
          <w:p w14:paraId="63315E9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p>
          <w:p w14:paraId="2964AD8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商务分</w:t>
            </w:r>
          </w:p>
          <w:p w14:paraId="71AACA09">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pacing w:val="-4"/>
                <w:sz w:val="21"/>
                <w:szCs w:val="21"/>
                <w:highlight w:val="none"/>
                <w:vertAlign w:val="baseline"/>
                <w:lang w:eastAsia="zh-CN"/>
              </w:rPr>
            </w:pPr>
            <w:r>
              <w:rPr>
                <w:rFonts w:hint="eastAsia" w:ascii="宋体" w:hAnsi="宋体" w:eastAsia="宋体" w:cs="宋体"/>
                <w:b/>
                <w:bCs/>
                <w:color w:val="auto"/>
                <w:sz w:val="21"/>
                <w:szCs w:val="21"/>
                <w:highlight w:val="none"/>
              </w:rPr>
              <w:t>（满分</w:t>
            </w:r>
            <w:r>
              <w:rPr>
                <w:rFonts w:hint="eastAsia" w:ascii="宋体" w:hAnsi="宋体" w:eastAsia="宋体" w:cs="宋体"/>
                <w:b/>
                <w:bCs/>
                <w:color w:val="auto"/>
                <w:sz w:val="21"/>
                <w:szCs w:val="21"/>
                <w:highlight w:val="none"/>
                <w:lang w:val="en-US" w:eastAsia="zh-CN"/>
              </w:rPr>
              <w:t xml:space="preserve">20  </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tc>
        <w:tc>
          <w:tcPr>
            <w:tcW w:w="1504" w:type="dxa"/>
            <w:vAlign w:val="center"/>
          </w:tcPr>
          <w:p w14:paraId="52B83E7F">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业绩分</w:t>
            </w:r>
          </w:p>
          <w:p w14:paraId="3714548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（满分</w:t>
            </w: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分）</w:t>
            </w:r>
          </w:p>
        </w:tc>
        <w:tc>
          <w:tcPr>
            <w:tcW w:w="6031" w:type="dxa"/>
            <w:vAlign w:val="top"/>
          </w:tcPr>
          <w:p w14:paraId="25409BD5">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供应商在202</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年</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月1日</w:t>
            </w:r>
            <w:r>
              <w:rPr>
                <w:rFonts w:hint="eastAsia" w:ascii="宋体" w:hAnsi="宋体" w:cs="宋体"/>
                <w:b w:val="0"/>
                <w:bCs w:val="0"/>
                <w:color w:val="auto"/>
                <w:sz w:val="21"/>
                <w:szCs w:val="21"/>
                <w:highlight w:val="none"/>
                <w:lang w:val="en-US" w:eastAsia="zh-CN"/>
              </w:rPr>
              <w:t>以来</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承接</w:t>
            </w:r>
            <w:r>
              <w:rPr>
                <w:rFonts w:hint="eastAsia" w:ascii="宋体" w:hAnsi="宋体" w:eastAsia="宋体" w:cs="宋体"/>
                <w:b w:val="0"/>
                <w:bCs w:val="0"/>
                <w:color w:val="auto"/>
                <w:sz w:val="21"/>
                <w:szCs w:val="21"/>
                <w:highlight w:val="none"/>
              </w:rPr>
              <w:t>过</w:t>
            </w:r>
            <w:r>
              <w:rPr>
                <w:rFonts w:hint="eastAsia" w:ascii="宋体" w:hAnsi="宋体" w:cs="宋体"/>
                <w:b w:val="0"/>
                <w:bCs w:val="0"/>
                <w:color w:val="auto"/>
                <w:sz w:val="21"/>
                <w:szCs w:val="21"/>
                <w:highlight w:val="none"/>
                <w:lang w:val="en-US" w:eastAsia="zh-CN"/>
              </w:rPr>
              <w:t>类似农业</w:t>
            </w:r>
            <w:r>
              <w:rPr>
                <w:rFonts w:hint="eastAsia" w:ascii="宋体" w:hAnsi="宋体" w:eastAsia="宋体" w:cs="宋体"/>
                <w:b w:val="0"/>
                <w:bCs w:val="0"/>
                <w:color w:val="auto"/>
                <w:sz w:val="21"/>
                <w:szCs w:val="21"/>
                <w:highlight w:val="none"/>
              </w:rPr>
              <w:t>监理项目的，每个得</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分。满分</w:t>
            </w: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分（响应文件中须提供中标（成交）通知书或合同书复印件，否则不计分）。</w:t>
            </w:r>
          </w:p>
        </w:tc>
      </w:tr>
      <w:tr w14:paraId="4788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662" w:type="dxa"/>
            <w:vMerge w:val="continue"/>
          </w:tcPr>
          <w:p w14:paraId="4474E26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248" w:type="dxa"/>
            <w:vMerge w:val="continue"/>
          </w:tcPr>
          <w:p w14:paraId="45385A86">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504" w:type="dxa"/>
            <w:vAlign w:val="center"/>
          </w:tcPr>
          <w:p w14:paraId="4BAEF9D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人员实力分（满分</w:t>
            </w: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分</w:t>
            </w:r>
            <w:r>
              <w:rPr>
                <w:rFonts w:hint="eastAsia" w:ascii="宋体" w:hAnsi="宋体" w:cs="宋体"/>
                <w:b w:val="0"/>
                <w:bCs w:val="0"/>
                <w:color w:val="auto"/>
                <w:sz w:val="21"/>
                <w:szCs w:val="21"/>
                <w:highlight w:val="none"/>
                <w:lang w:eastAsia="zh-CN"/>
              </w:rPr>
              <w:t>）</w:t>
            </w:r>
          </w:p>
        </w:tc>
        <w:tc>
          <w:tcPr>
            <w:tcW w:w="6031" w:type="dxa"/>
            <w:vAlign w:val="top"/>
          </w:tcPr>
          <w:p w14:paraId="6253CCA0">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（1）总监理工程师</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具备国家注册监理工程师执业资格证</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且</w:t>
            </w:r>
            <w:r>
              <w:rPr>
                <w:rFonts w:hint="eastAsia" w:ascii="宋体" w:hAnsi="宋体" w:eastAsia="宋体" w:cs="宋体"/>
                <w:b w:val="0"/>
                <w:bCs w:val="0"/>
                <w:color w:val="auto"/>
                <w:sz w:val="21"/>
                <w:szCs w:val="21"/>
                <w:highlight w:val="none"/>
              </w:rPr>
              <w:t>具有</w:t>
            </w:r>
            <w:r>
              <w:rPr>
                <w:rFonts w:hint="eastAsia" w:ascii="宋体" w:hAnsi="宋体" w:eastAsia="宋体" w:cs="宋体"/>
                <w:b w:val="0"/>
                <w:bCs w:val="0"/>
                <w:color w:val="auto"/>
                <w:sz w:val="21"/>
                <w:szCs w:val="21"/>
                <w:highlight w:val="none"/>
                <w:lang w:val="en-US" w:eastAsia="zh-CN"/>
              </w:rPr>
              <w:t>副</w:t>
            </w:r>
            <w:r>
              <w:rPr>
                <w:rFonts w:hint="eastAsia" w:ascii="宋体" w:hAnsi="宋体" w:eastAsia="宋体" w:cs="宋体"/>
                <w:b w:val="0"/>
                <w:bCs w:val="0"/>
                <w:color w:val="auto"/>
                <w:sz w:val="21"/>
                <w:szCs w:val="21"/>
                <w:highlight w:val="none"/>
              </w:rPr>
              <w:t>高级技术职称</w:t>
            </w:r>
            <w:r>
              <w:rPr>
                <w:rFonts w:hint="eastAsia" w:ascii="宋体" w:hAnsi="宋体" w:eastAsia="宋体" w:cs="宋体"/>
                <w:b w:val="0"/>
                <w:bCs w:val="0"/>
                <w:color w:val="auto"/>
                <w:sz w:val="21"/>
                <w:szCs w:val="21"/>
                <w:highlight w:val="none"/>
                <w:lang w:val="en-US" w:eastAsia="zh-CN"/>
              </w:rPr>
              <w:t>及以上职称</w:t>
            </w:r>
            <w:r>
              <w:rPr>
                <w:rFonts w:hint="eastAsia" w:ascii="宋体" w:hAnsi="宋体" w:eastAsia="宋体" w:cs="宋体"/>
                <w:b w:val="0"/>
                <w:bCs w:val="0"/>
                <w:color w:val="auto"/>
                <w:sz w:val="21"/>
                <w:szCs w:val="21"/>
                <w:highlight w:val="none"/>
              </w:rPr>
              <w:t>的得</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分，具有中级技术职称的得</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满分</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 xml:space="preserve">分） </w:t>
            </w:r>
          </w:p>
          <w:p w14:paraId="7944D72C">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（2）专业监理工程师和监理员的配备</w:t>
            </w:r>
            <w:r>
              <w:rPr>
                <w:rFonts w:hint="eastAsia" w:ascii="宋体" w:hAnsi="宋体" w:eastAsia="宋体" w:cs="宋体"/>
                <w:b w:val="0"/>
                <w:bCs w:val="0"/>
                <w:color w:val="auto"/>
                <w:sz w:val="21"/>
                <w:szCs w:val="21"/>
                <w:highlight w:val="none"/>
                <w:lang w:eastAsia="zh-CN"/>
              </w:rPr>
              <w:t>：</w:t>
            </w:r>
          </w:p>
          <w:p w14:paraId="1AD40766">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①专业监理工程师</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具备国家注册监理工程师执业资格证或广西建设监理工程师证书</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且</w:t>
            </w:r>
            <w:r>
              <w:rPr>
                <w:rFonts w:hint="eastAsia" w:ascii="宋体" w:hAnsi="宋体" w:eastAsia="宋体" w:cs="宋体"/>
                <w:b w:val="0"/>
                <w:bCs w:val="0"/>
                <w:color w:val="auto"/>
                <w:sz w:val="21"/>
                <w:szCs w:val="21"/>
                <w:highlight w:val="none"/>
              </w:rPr>
              <w:t>具有中级以上（含中级）专业技术职称，每个得2分；（满分</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 xml:space="preserve">分） </w:t>
            </w:r>
          </w:p>
          <w:p w14:paraId="259C8E85">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②监理员，有监理培训证书，且</w:t>
            </w:r>
            <w:r>
              <w:rPr>
                <w:rFonts w:hint="eastAsia" w:ascii="宋体" w:hAnsi="宋体" w:eastAsia="宋体" w:cs="宋体"/>
                <w:b w:val="0"/>
                <w:bCs w:val="0"/>
                <w:color w:val="auto"/>
                <w:sz w:val="21"/>
                <w:szCs w:val="21"/>
                <w:highlight w:val="none"/>
              </w:rPr>
              <w:t>具有</w:t>
            </w:r>
            <w:r>
              <w:rPr>
                <w:rFonts w:hint="eastAsia" w:ascii="宋体" w:hAnsi="宋体" w:eastAsia="宋体" w:cs="宋体"/>
                <w:b w:val="0"/>
                <w:bCs w:val="0"/>
                <w:color w:val="auto"/>
                <w:sz w:val="21"/>
                <w:szCs w:val="21"/>
                <w:highlight w:val="none"/>
                <w:lang w:val="en-US" w:eastAsia="zh-CN"/>
              </w:rPr>
              <w:t>初级</w:t>
            </w:r>
            <w:r>
              <w:rPr>
                <w:rFonts w:hint="eastAsia" w:ascii="宋体" w:hAnsi="宋体" w:eastAsia="宋体" w:cs="宋体"/>
                <w:b w:val="0"/>
                <w:bCs w:val="0"/>
                <w:color w:val="auto"/>
                <w:sz w:val="21"/>
                <w:szCs w:val="21"/>
                <w:highlight w:val="none"/>
              </w:rPr>
              <w:t>以上（含</w:t>
            </w:r>
            <w:r>
              <w:rPr>
                <w:rFonts w:hint="eastAsia" w:ascii="宋体" w:hAnsi="宋体" w:eastAsia="宋体" w:cs="宋体"/>
                <w:b w:val="0"/>
                <w:bCs w:val="0"/>
                <w:color w:val="auto"/>
                <w:sz w:val="21"/>
                <w:szCs w:val="21"/>
                <w:highlight w:val="none"/>
                <w:lang w:val="en-US" w:eastAsia="zh-CN"/>
              </w:rPr>
              <w:t>初级</w:t>
            </w:r>
            <w:r>
              <w:rPr>
                <w:rFonts w:hint="eastAsia" w:ascii="宋体" w:hAnsi="宋体" w:eastAsia="宋体" w:cs="宋体"/>
                <w:b w:val="0"/>
                <w:bCs w:val="0"/>
                <w:color w:val="auto"/>
                <w:sz w:val="21"/>
                <w:szCs w:val="21"/>
                <w:highlight w:val="none"/>
              </w:rPr>
              <w:t>）专业技术职称</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每得1分（满分2分）。</w:t>
            </w:r>
          </w:p>
        </w:tc>
      </w:tr>
      <w:tr w14:paraId="54EF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restart"/>
          </w:tcPr>
          <w:p w14:paraId="1AE69CD3">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lang w:val="en-US" w:eastAsia="zh-CN"/>
              </w:rPr>
            </w:pPr>
          </w:p>
          <w:p w14:paraId="42E9014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lang w:val="en-US" w:eastAsia="zh-CN"/>
              </w:rPr>
            </w:pPr>
          </w:p>
          <w:p w14:paraId="3D9852F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lang w:val="en-US" w:eastAsia="zh-CN"/>
              </w:rPr>
            </w:pPr>
          </w:p>
          <w:p w14:paraId="6FCCD545">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lang w:val="en-US" w:eastAsia="zh-CN"/>
              </w:rPr>
            </w:pPr>
          </w:p>
          <w:p w14:paraId="5BB8335D">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lang w:val="en-US" w:eastAsia="zh-CN"/>
              </w:rPr>
            </w:pPr>
          </w:p>
          <w:p w14:paraId="44B6A00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lang w:val="en-US" w:eastAsia="zh-CN"/>
              </w:rPr>
            </w:pPr>
          </w:p>
          <w:p w14:paraId="31151031">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w:t>
            </w:r>
          </w:p>
        </w:tc>
        <w:tc>
          <w:tcPr>
            <w:tcW w:w="1248" w:type="dxa"/>
            <w:vMerge w:val="restart"/>
          </w:tcPr>
          <w:p w14:paraId="64F5365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p>
          <w:p w14:paraId="3DE11A33">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p>
          <w:p w14:paraId="66BE210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p>
          <w:p w14:paraId="7C128B10">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p>
          <w:p w14:paraId="33FA891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p>
          <w:p w14:paraId="254B8FDC">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技术分</w:t>
            </w:r>
          </w:p>
          <w:p w14:paraId="6C7E6DAD">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（满分</w:t>
            </w:r>
            <w:r>
              <w:rPr>
                <w:rFonts w:hint="eastAsia" w:ascii="宋体" w:hAnsi="宋体" w:eastAsia="宋体" w:cs="宋体"/>
                <w:b/>
                <w:bCs/>
                <w:color w:val="auto"/>
                <w:sz w:val="21"/>
                <w:szCs w:val="21"/>
                <w:highlight w:val="none"/>
                <w:lang w:val="en-US" w:eastAsia="zh-CN"/>
              </w:rPr>
              <w:t>70</w:t>
            </w:r>
            <w:r>
              <w:rPr>
                <w:rFonts w:hint="eastAsia" w:ascii="宋体" w:hAnsi="宋体" w:eastAsia="宋体" w:cs="宋体"/>
                <w:b/>
                <w:bCs/>
                <w:color w:val="auto"/>
                <w:sz w:val="21"/>
                <w:szCs w:val="21"/>
                <w:highlight w:val="none"/>
              </w:rPr>
              <w:t>分</w:t>
            </w:r>
            <w:r>
              <w:rPr>
                <w:rFonts w:hint="eastAsia" w:ascii="宋体" w:hAnsi="宋体" w:cs="宋体"/>
                <w:b/>
                <w:bCs/>
                <w:color w:val="auto"/>
                <w:sz w:val="21"/>
                <w:szCs w:val="21"/>
                <w:highlight w:val="none"/>
                <w:lang w:eastAsia="zh-CN"/>
              </w:rPr>
              <w:t>）</w:t>
            </w:r>
          </w:p>
        </w:tc>
        <w:tc>
          <w:tcPr>
            <w:tcW w:w="1504" w:type="dxa"/>
            <w:vAlign w:val="center"/>
          </w:tcPr>
          <w:p w14:paraId="5DE09A3D">
            <w:pPr>
              <w:pStyle w:val="27"/>
              <w:shd w:val="clear"/>
              <w:spacing w:line="360" w:lineRule="auto"/>
              <w:jc w:val="center"/>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工程特点、难点分析及监理对策（满分10</w:t>
            </w:r>
            <w:r>
              <w:rPr>
                <w:rFonts w:hint="eastAsia" w:hAnsi="宋体" w:cs="宋体"/>
                <w:bCs/>
                <w:color w:val="auto"/>
                <w:sz w:val="21"/>
                <w:highlight w:val="none"/>
                <w:lang w:val="en-US" w:eastAsia="zh-CN"/>
              </w:rPr>
              <w:t>分</w:t>
            </w:r>
            <w:r>
              <w:rPr>
                <w:rFonts w:hint="eastAsia" w:ascii="宋体" w:hAnsi="宋体" w:eastAsia="宋体" w:cs="宋体"/>
                <w:bCs/>
                <w:color w:val="auto"/>
                <w:sz w:val="21"/>
                <w:highlight w:val="none"/>
                <w:lang w:val="en-US" w:eastAsia="zh-CN"/>
              </w:rPr>
              <w:t>）</w:t>
            </w:r>
          </w:p>
          <w:p w14:paraId="5164117B">
            <w:pPr>
              <w:shd w:val="clear"/>
              <w:jc w:val="center"/>
              <w:rPr>
                <w:rFonts w:hint="eastAsia" w:ascii="宋体" w:hAnsi="宋体" w:eastAsia="宋体" w:cs="宋体"/>
                <w:b w:val="0"/>
                <w:bCs w:val="0"/>
                <w:color w:val="auto"/>
                <w:sz w:val="21"/>
                <w:szCs w:val="21"/>
                <w:highlight w:val="none"/>
              </w:rPr>
            </w:pPr>
          </w:p>
        </w:tc>
        <w:tc>
          <w:tcPr>
            <w:tcW w:w="6031" w:type="dxa"/>
            <w:vAlign w:val="center"/>
          </w:tcPr>
          <w:p w14:paraId="1A58CD94">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一档（0分）：方案未提供或提供的内容不符合要求、不可行的，不满足要求。</w:t>
            </w:r>
          </w:p>
          <w:p w14:paraId="1D000472">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二档（5分）：方案对本工程特点、实施难点、监理工作描述简单，认识不充分，从准备、实施、竣工到保修的工序不能很好地列明监理工作计划采取的手段、方法、措施和作用，基本满足要求。</w:t>
            </w:r>
          </w:p>
          <w:p w14:paraId="2465429A">
            <w:pPr>
              <w:shd w:val="clear"/>
              <w:spacing w:line="400" w:lineRule="exact"/>
              <w:ind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color w:val="auto"/>
                <w:kern w:val="0"/>
                <w:szCs w:val="21"/>
                <w:highlight w:val="none"/>
              </w:rPr>
              <w:t>三档（10分）：方案针对项目工程特点、难点有科学、全面的分析，监理对策、解决方案完整、经济、安全、确实可行，措施得力，分析深入、深刻，完全满足项目要求。</w:t>
            </w:r>
          </w:p>
        </w:tc>
      </w:tr>
      <w:tr w14:paraId="4DA1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3828F03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248" w:type="dxa"/>
            <w:vMerge w:val="continue"/>
          </w:tcPr>
          <w:p w14:paraId="37A876E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504" w:type="dxa"/>
            <w:vAlign w:val="center"/>
          </w:tcPr>
          <w:p w14:paraId="2202D4B4">
            <w:pPr>
              <w:pStyle w:val="27"/>
              <w:shd w:val="clear"/>
              <w:spacing w:line="360" w:lineRule="auto"/>
              <w:jc w:val="center"/>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质量控制重点及监理措施（满分10</w:t>
            </w:r>
            <w:r>
              <w:rPr>
                <w:rFonts w:hint="eastAsia" w:hAnsi="宋体" w:cs="宋体"/>
                <w:bCs/>
                <w:color w:val="auto"/>
                <w:sz w:val="21"/>
                <w:highlight w:val="none"/>
                <w:lang w:val="en-US" w:eastAsia="zh-CN"/>
              </w:rPr>
              <w:t>分</w:t>
            </w:r>
            <w:r>
              <w:rPr>
                <w:rFonts w:hint="eastAsia" w:ascii="宋体" w:hAnsi="宋体" w:eastAsia="宋体" w:cs="宋体"/>
                <w:bCs/>
                <w:color w:val="auto"/>
                <w:sz w:val="21"/>
                <w:highlight w:val="none"/>
                <w:lang w:val="en-US" w:eastAsia="zh-CN"/>
              </w:rPr>
              <w:t>）</w:t>
            </w:r>
          </w:p>
          <w:p w14:paraId="3F16B60E">
            <w:pPr>
              <w:shd w:val="clear"/>
              <w:jc w:val="center"/>
              <w:rPr>
                <w:rFonts w:hint="eastAsia" w:ascii="宋体" w:hAnsi="宋体" w:eastAsia="宋体" w:cs="宋体"/>
                <w:b w:val="0"/>
                <w:bCs w:val="0"/>
                <w:color w:val="auto"/>
                <w:spacing w:val="-4"/>
                <w:sz w:val="21"/>
                <w:szCs w:val="21"/>
                <w:highlight w:val="none"/>
                <w:vertAlign w:val="baseline"/>
                <w:lang w:eastAsia="zh-CN"/>
              </w:rPr>
            </w:pPr>
          </w:p>
        </w:tc>
        <w:tc>
          <w:tcPr>
            <w:tcW w:w="6031" w:type="dxa"/>
            <w:vAlign w:val="top"/>
          </w:tcPr>
          <w:p w14:paraId="14D6A03E">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一档（0分）：方案未提供或提供的内容不符合要求、不可行的，不满足要求。</w:t>
            </w:r>
          </w:p>
          <w:p w14:paraId="40ED50B4">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二档（</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lang w:val="en-US" w:eastAsia="zh-CN"/>
              </w:rPr>
              <w:t>分）：质量工作任务有简单阐述，提出的控制方法及措施可行，质量控制的基本程序有一定可行性，基本满足要求。</w:t>
            </w:r>
          </w:p>
          <w:p w14:paraId="30BB8721">
            <w:pPr>
              <w:shd w:val="clear"/>
              <w:spacing w:line="400" w:lineRule="exact"/>
              <w:ind w:firstLine="420" w:firstLineChars="200"/>
              <w:rPr>
                <w:rFonts w:hint="eastAsia" w:ascii="宋体" w:hAnsi="宋体" w:eastAsia="宋体" w:cs="宋体"/>
                <w:b w:val="0"/>
                <w:bCs w:val="0"/>
                <w:color w:val="auto"/>
                <w:spacing w:val="-4"/>
                <w:sz w:val="21"/>
                <w:szCs w:val="21"/>
                <w:highlight w:val="none"/>
                <w:vertAlign w:val="baseline"/>
              </w:rPr>
            </w:pPr>
            <w:r>
              <w:rPr>
                <w:rFonts w:hint="eastAsia" w:ascii="宋体" w:hAnsi="宋体" w:eastAsia="宋体" w:cs="宋体"/>
                <w:color w:val="auto"/>
                <w:kern w:val="0"/>
                <w:szCs w:val="21"/>
                <w:highlight w:val="none"/>
                <w:lang w:val="en-US" w:eastAsia="zh-CN"/>
              </w:rPr>
              <w:t>三档（</w:t>
            </w: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lang w:val="en-US" w:eastAsia="zh-CN"/>
              </w:rPr>
              <w:t>分）：质量控制重点分析到位、明确；质量目标分解、规划合理，质量控制体系健全，质量控制措施有效可靠，控制手段先进完善，完全满足要求。</w:t>
            </w:r>
          </w:p>
        </w:tc>
      </w:tr>
      <w:tr w14:paraId="1B3B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3E65413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248" w:type="dxa"/>
            <w:vMerge w:val="continue"/>
          </w:tcPr>
          <w:p w14:paraId="261673F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504" w:type="dxa"/>
            <w:vAlign w:val="center"/>
          </w:tcPr>
          <w:p w14:paraId="4A7E58BA">
            <w:pPr>
              <w:pStyle w:val="27"/>
              <w:shd w:val="clear"/>
              <w:spacing w:line="360" w:lineRule="auto"/>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进度控制重点及监理措施</w:t>
            </w:r>
            <w:r>
              <w:rPr>
                <w:rFonts w:hint="eastAsia" w:ascii="宋体" w:hAnsi="宋体" w:eastAsia="宋体" w:cs="宋体"/>
                <w:bCs/>
                <w:color w:val="auto"/>
                <w:sz w:val="21"/>
                <w:highlight w:val="none"/>
                <w:lang w:val="en-US" w:eastAsia="zh-CN"/>
              </w:rPr>
              <w:t>（满分10</w:t>
            </w:r>
            <w:r>
              <w:rPr>
                <w:rFonts w:hint="eastAsia" w:hAnsi="宋体" w:cs="宋体"/>
                <w:bCs/>
                <w:color w:val="auto"/>
                <w:sz w:val="21"/>
                <w:highlight w:val="none"/>
                <w:lang w:val="en-US" w:eastAsia="zh-CN"/>
              </w:rPr>
              <w:t>分</w:t>
            </w:r>
            <w:r>
              <w:rPr>
                <w:rFonts w:hint="eastAsia" w:ascii="宋体" w:hAnsi="宋体" w:eastAsia="宋体" w:cs="宋体"/>
                <w:bCs/>
                <w:color w:val="auto"/>
                <w:sz w:val="21"/>
                <w:highlight w:val="none"/>
                <w:lang w:val="en-US" w:eastAsia="zh-CN"/>
              </w:rPr>
              <w:t>）</w:t>
            </w:r>
          </w:p>
          <w:p w14:paraId="5C3F089F">
            <w:pPr>
              <w:shd w:val="clear"/>
              <w:jc w:val="center"/>
              <w:rPr>
                <w:rFonts w:hint="eastAsia" w:ascii="宋体" w:hAnsi="宋体" w:eastAsia="宋体" w:cs="宋体"/>
                <w:b w:val="0"/>
                <w:bCs w:val="0"/>
                <w:color w:val="auto"/>
                <w:spacing w:val="-4"/>
                <w:sz w:val="21"/>
                <w:szCs w:val="21"/>
                <w:highlight w:val="none"/>
                <w:vertAlign w:val="baseline"/>
              </w:rPr>
            </w:pPr>
          </w:p>
        </w:tc>
        <w:tc>
          <w:tcPr>
            <w:tcW w:w="6031" w:type="dxa"/>
            <w:vAlign w:val="top"/>
          </w:tcPr>
          <w:p w14:paraId="65762CD8">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一档（0分）：方案未提供或提供的内容不符合要求、不可行的，不满足要求。</w:t>
            </w:r>
          </w:p>
          <w:p w14:paraId="1B4AF2CE">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二档（</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lang w:val="en-US" w:eastAsia="zh-CN"/>
              </w:rPr>
              <w:t>分）：对总进度目标的分解较合理，能体现一定的预控水平和全面控制水平，预控方法及手段明确，有进度控制要点、保证措施、有违约承诺，可行性较高，基本满足要求。</w:t>
            </w:r>
          </w:p>
          <w:p w14:paraId="1791397A">
            <w:pPr>
              <w:shd w:val="clear"/>
              <w:spacing w:line="400" w:lineRule="exact"/>
              <w:ind w:firstLine="420" w:firstLineChars="200"/>
              <w:rPr>
                <w:rFonts w:hint="eastAsia" w:ascii="宋体" w:hAnsi="宋体" w:eastAsia="宋体" w:cs="宋体"/>
                <w:b w:val="0"/>
                <w:bCs w:val="0"/>
                <w:color w:val="auto"/>
                <w:spacing w:val="-4"/>
                <w:sz w:val="21"/>
                <w:szCs w:val="21"/>
                <w:highlight w:val="none"/>
                <w:vertAlign w:val="baseline"/>
              </w:rPr>
            </w:pPr>
            <w:r>
              <w:rPr>
                <w:rFonts w:hint="eastAsia" w:ascii="宋体" w:hAnsi="宋体" w:eastAsia="宋体" w:cs="宋体"/>
                <w:color w:val="auto"/>
                <w:kern w:val="0"/>
                <w:szCs w:val="21"/>
                <w:highlight w:val="none"/>
                <w:lang w:val="en-US" w:eastAsia="zh-CN"/>
              </w:rPr>
              <w:t>三档（</w:t>
            </w: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lang w:val="en-US" w:eastAsia="zh-CN"/>
              </w:rPr>
              <w:t>分）：对总进度目标的节点或阶段工期明确，进度控制重点明确；工期总进度计划网络图科学、优化，工期控制点设置合理，控制措施与手段可靠有力，完全满足要求。</w:t>
            </w:r>
          </w:p>
        </w:tc>
      </w:tr>
      <w:tr w14:paraId="522A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4236856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248" w:type="dxa"/>
            <w:vMerge w:val="continue"/>
          </w:tcPr>
          <w:p w14:paraId="1A06839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504" w:type="dxa"/>
            <w:vAlign w:val="center"/>
          </w:tcPr>
          <w:p w14:paraId="2C867996">
            <w:pPr>
              <w:pStyle w:val="27"/>
              <w:shd w:val="clear"/>
              <w:spacing w:line="360" w:lineRule="auto"/>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造价控制重点及监理措施</w:t>
            </w:r>
            <w:r>
              <w:rPr>
                <w:rFonts w:hint="eastAsia" w:ascii="宋体" w:hAnsi="宋体" w:eastAsia="宋体" w:cs="宋体"/>
                <w:bCs/>
                <w:color w:val="auto"/>
                <w:sz w:val="21"/>
                <w:highlight w:val="none"/>
                <w:lang w:val="en-US" w:eastAsia="zh-CN"/>
              </w:rPr>
              <w:t>（满分10</w:t>
            </w:r>
            <w:r>
              <w:rPr>
                <w:rFonts w:hint="eastAsia" w:hAnsi="宋体" w:cs="宋体"/>
                <w:bCs/>
                <w:color w:val="auto"/>
                <w:sz w:val="21"/>
                <w:highlight w:val="none"/>
                <w:lang w:val="en-US" w:eastAsia="zh-CN"/>
              </w:rPr>
              <w:t>分</w:t>
            </w:r>
            <w:r>
              <w:rPr>
                <w:rFonts w:hint="eastAsia" w:ascii="宋体" w:hAnsi="宋体" w:eastAsia="宋体" w:cs="宋体"/>
                <w:bCs/>
                <w:color w:val="auto"/>
                <w:sz w:val="21"/>
                <w:highlight w:val="none"/>
                <w:lang w:val="en-US" w:eastAsia="zh-CN"/>
              </w:rPr>
              <w:t>）</w:t>
            </w:r>
          </w:p>
          <w:p w14:paraId="383E8DEC">
            <w:pPr>
              <w:shd w:val="clear"/>
              <w:jc w:val="center"/>
              <w:rPr>
                <w:rFonts w:hint="eastAsia" w:ascii="宋体" w:hAnsi="宋体" w:eastAsia="宋体" w:cs="宋体"/>
                <w:b w:val="0"/>
                <w:bCs w:val="0"/>
                <w:color w:val="auto"/>
                <w:spacing w:val="-4"/>
                <w:sz w:val="21"/>
                <w:szCs w:val="21"/>
                <w:highlight w:val="none"/>
                <w:vertAlign w:val="baseline"/>
              </w:rPr>
            </w:pPr>
          </w:p>
        </w:tc>
        <w:tc>
          <w:tcPr>
            <w:tcW w:w="6031" w:type="dxa"/>
            <w:vAlign w:val="top"/>
          </w:tcPr>
          <w:p w14:paraId="5AED64DA">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一档（0分）：方案未提供或提供的内容不符合要求、不可行的，不满足要求。</w:t>
            </w:r>
          </w:p>
          <w:p w14:paraId="4A1572C3">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二档（5分）： 工程计量、计价的控制方法存在不合理，工程款支付、结算、索赔等预控措施较差，基本满足要求。</w:t>
            </w:r>
          </w:p>
          <w:p w14:paraId="57853B5F">
            <w:pPr>
              <w:shd w:val="clear"/>
              <w:spacing w:line="400" w:lineRule="exact"/>
              <w:ind w:firstLine="420" w:firstLineChars="200"/>
              <w:rPr>
                <w:rFonts w:hint="eastAsia" w:ascii="宋体" w:hAnsi="宋体" w:eastAsia="宋体" w:cs="宋体"/>
                <w:b w:val="0"/>
                <w:bCs w:val="0"/>
                <w:color w:val="auto"/>
                <w:spacing w:val="-4"/>
                <w:sz w:val="21"/>
                <w:szCs w:val="21"/>
                <w:highlight w:val="none"/>
                <w:vertAlign w:val="baseline"/>
              </w:rPr>
            </w:pPr>
            <w:r>
              <w:rPr>
                <w:rFonts w:hint="eastAsia" w:ascii="宋体" w:hAnsi="宋体" w:eastAsia="宋体" w:cs="宋体"/>
                <w:color w:val="auto"/>
                <w:kern w:val="0"/>
                <w:szCs w:val="21"/>
                <w:highlight w:val="none"/>
                <w:lang w:val="en-US" w:eastAsia="zh-CN"/>
              </w:rPr>
              <w:t>三档（10分）：投资控制重点分析到位明确；风险预测与防范对策有效可行；能抓住工程费用最易突破的环节，明确投资控制重点；控制措施与手段健全；能兼顾工期与质量目标，合理确定资金流量；能提出有效的合理化建议，降低工程投资，完全满足要求。</w:t>
            </w:r>
          </w:p>
        </w:tc>
      </w:tr>
      <w:tr w14:paraId="25CA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0CC8E78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248" w:type="dxa"/>
            <w:vMerge w:val="continue"/>
          </w:tcPr>
          <w:p w14:paraId="50C6343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504" w:type="dxa"/>
            <w:vAlign w:val="center"/>
          </w:tcPr>
          <w:p w14:paraId="3EF7E116">
            <w:pPr>
              <w:pStyle w:val="27"/>
              <w:shd w:val="clear"/>
              <w:spacing w:line="360" w:lineRule="auto"/>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合同及信息管理措施</w:t>
            </w:r>
            <w:r>
              <w:rPr>
                <w:rFonts w:hint="eastAsia" w:ascii="宋体" w:hAnsi="宋体" w:eastAsia="宋体" w:cs="宋体"/>
                <w:bCs/>
                <w:color w:val="auto"/>
                <w:sz w:val="21"/>
                <w:highlight w:val="none"/>
                <w:lang w:val="en-US" w:eastAsia="zh-CN"/>
              </w:rPr>
              <w:t>（满分10</w:t>
            </w:r>
            <w:r>
              <w:rPr>
                <w:rFonts w:hint="eastAsia" w:hAnsi="宋体" w:cs="宋体"/>
                <w:bCs/>
                <w:color w:val="auto"/>
                <w:sz w:val="21"/>
                <w:highlight w:val="none"/>
                <w:lang w:val="en-US" w:eastAsia="zh-CN"/>
              </w:rPr>
              <w:t>分</w:t>
            </w:r>
            <w:r>
              <w:rPr>
                <w:rFonts w:hint="eastAsia" w:ascii="宋体" w:hAnsi="宋体" w:eastAsia="宋体" w:cs="宋体"/>
                <w:bCs/>
                <w:color w:val="auto"/>
                <w:sz w:val="21"/>
                <w:highlight w:val="none"/>
                <w:lang w:val="en-US" w:eastAsia="zh-CN"/>
              </w:rPr>
              <w:t>）</w:t>
            </w:r>
          </w:p>
          <w:p w14:paraId="510989F2">
            <w:pPr>
              <w:shd w:val="clear"/>
              <w:jc w:val="center"/>
              <w:rPr>
                <w:rFonts w:hint="eastAsia" w:ascii="宋体" w:hAnsi="宋体" w:eastAsia="宋体" w:cs="宋体"/>
                <w:b w:val="0"/>
                <w:bCs w:val="0"/>
                <w:color w:val="auto"/>
                <w:spacing w:val="-4"/>
                <w:sz w:val="21"/>
                <w:szCs w:val="21"/>
                <w:highlight w:val="none"/>
                <w:vertAlign w:val="baseline"/>
              </w:rPr>
            </w:pPr>
          </w:p>
        </w:tc>
        <w:tc>
          <w:tcPr>
            <w:tcW w:w="6031" w:type="dxa"/>
            <w:vAlign w:val="top"/>
          </w:tcPr>
          <w:p w14:paraId="51F7B986">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一档（0分）：方案未提供或提供的内容不符合要求、不可行的，不满足要求。</w:t>
            </w:r>
          </w:p>
          <w:p w14:paraId="624DD58A">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二档（5分）：有基本的合同及信息管理制度、程序、控制措施，但措施缺乏合理性和可行性，基本满足要求。</w:t>
            </w:r>
          </w:p>
          <w:p w14:paraId="0DFF1451">
            <w:pPr>
              <w:shd w:val="clear"/>
              <w:spacing w:line="400" w:lineRule="exact"/>
              <w:ind w:firstLine="420" w:firstLineChars="200"/>
              <w:rPr>
                <w:rFonts w:hint="eastAsia" w:ascii="宋体" w:hAnsi="宋体" w:eastAsia="宋体" w:cs="宋体"/>
                <w:b w:val="0"/>
                <w:bCs w:val="0"/>
                <w:color w:val="auto"/>
                <w:spacing w:val="-4"/>
                <w:sz w:val="21"/>
                <w:szCs w:val="21"/>
                <w:highlight w:val="none"/>
                <w:vertAlign w:val="baseline"/>
              </w:rPr>
            </w:pPr>
            <w:r>
              <w:rPr>
                <w:rFonts w:hint="eastAsia" w:ascii="宋体" w:hAnsi="宋体" w:eastAsia="宋体" w:cs="宋体"/>
                <w:color w:val="auto"/>
                <w:kern w:val="0"/>
                <w:szCs w:val="21"/>
                <w:highlight w:val="none"/>
                <w:lang w:val="en-US" w:eastAsia="zh-CN"/>
              </w:rPr>
              <w:t>三档（10分）：根据本项目的特点以及项目工程的具体需要，提出具体、完整、可行的实施管理措施。合同及信息管理制度明确、程序清晰、控制措施合理全面，完全满足要求。</w:t>
            </w:r>
          </w:p>
        </w:tc>
      </w:tr>
      <w:tr w14:paraId="7229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3395435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248" w:type="dxa"/>
            <w:vMerge w:val="continue"/>
          </w:tcPr>
          <w:p w14:paraId="09AD060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504" w:type="dxa"/>
            <w:vAlign w:val="center"/>
          </w:tcPr>
          <w:p w14:paraId="5088ABD3">
            <w:pPr>
              <w:pStyle w:val="27"/>
              <w:shd w:val="clear"/>
              <w:spacing w:line="360" w:lineRule="auto"/>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监理工作协调</w:t>
            </w:r>
            <w:r>
              <w:rPr>
                <w:rFonts w:hint="eastAsia" w:ascii="宋体" w:hAnsi="宋体" w:eastAsia="宋体" w:cs="宋体"/>
                <w:bCs/>
                <w:color w:val="auto"/>
                <w:sz w:val="21"/>
                <w:highlight w:val="none"/>
                <w:lang w:val="en-US" w:eastAsia="zh-CN"/>
              </w:rPr>
              <w:t>（满分5</w:t>
            </w:r>
            <w:r>
              <w:rPr>
                <w:rFonts w:hint="eastAsia" w:hAnsi="宋体" w:cs="宋体"/>
                <w:bCs/>
                <w:color w:val="auto"/>
                <w:sz w:val="21"/>
                <w:highlight w:val="none"/>
                <w:lang w:val="en-US" w:eastAsia="zh-CN"/>
              </w:rPr>
              <w:t>分</w:t>
            </w:r>
            <w:r>
              <w:rPr>
                <w:rFonts w:hint="eastAsia" w:ascii="宋体" w:hAnsi="宋体" w:eastAsia="宋体" w:cs="宋体"/>
                <w:bCs/>
                <w:color w:val="auto"/>
                <w:sz w:val="21"/>
                <w:highlight w:val="none"/>
                <w:lang w:val="en-US" w:eastAsia="zh-CN"/>
              </w:rPr>
              <w:t>）</w:t>
            </w:r>
          </w:p>
          <w:p w14:paraId="1360BD59">
            <w:pPr>
              <w:shd w:val="clear"/>
              <w:jc w:val="center"/>
              <w:rPr>
                <w:rFonts w:hint="eastAsia" w:ascii="宋体" w:hAnsi="宋体" w:eastAsia="宋体" w:cs="宋体"/>
                <w:b w:val="0"/>
                <w:bCs w:val="0"/>
                <w:color w:val="auto"/>
                <w:spacing w:val="-4"/>
                <w:sz w:val="21"/>
                <w:szCs w:val="21"/>
                <w:highlight w:val="none"/>
                <w:vertAlign w:val="baseline"/>
              </w:rPr>
            </w:pPr>
          </w:p>
        </w:tc>
        <w:tc>
          <w:tcPr>
            <w:tcW w:w="6031" w:type="dxa"/>
            <w:vAlign w:val="top"/>
          </w:tcPr>
          <w:p w14:paraId="2699B4AF">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一档（0分）：方案未提供或提供的内容不符合要求、不可行的，不满足要求。</w:t>
            </w:r>
          </w:p>
          <w:p w14:paraId="21833C60">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二档（3分）：有基本的工作协调方法及管理制度、程序、控制措施，但措施缺乏合理性和可行性，基本满足要求，基本满足要求。</w:t>
            </w:r>
          </w:p>
          <w:p w14:paraId="3417184F">
            <w:pPr>
              <w:shd w:val="clear"/>
              <w:spacing w:line="400" w:lineRule="exact"/>
              <w:ind w:firstLine="420" w:firstLineChars="200"/>
              <w:rPr>
                <w:rFonts w:hint="eastAsia" w:ascii="宋体" w:hAnsi="宋体" w:eastAsia="宋体" w:cs="宋体"/>
                <w:b w:val="0"/>
                <w:bCs w:val="0"/>
                <w:color w:val="auto"/>
                <w:spacing w:val="-4"/>
                <w:sz w:val="21"/>
                <w:szCs w:val="21"/>
                <w:highlight w:val="none"/>
                <w:vertAlign w:val="baseline"/>
              </w:rPr>
            </w:pPr>
            <w:r>
              <w:rPr>
                <w:rFonts w:hint="eastAsia" w:ascii="宋体" w:hAnsi="宋体" w:eastAsia="宋体" w:cs="宋体"/>
                <w:color w:val="auto"/>
                <w:kern w:val="0"/>
                <w:szCs w:val="21"/>
                <w:highlight w:val="none"/>
                <w:lang w:val="en-US" w:eastAsia="zh-CN"/>
              </w:rPr>
              <w:t>三档（5分）：根据本项目的特点以及项目工程的具体需要，提出具体、完整、可行的实施管理措施，监理工作协调方法正确，措施得力，完全满足要求。</w:t>
            </w:r>
          </w:p>
        </w:tc>
      </w:tr>
      <w:tr w14:paraId="75D2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155A29D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248" w:type="dxa"/>
            <w:vMerge w:val="continue"/>
          </w:tcPr>
          <w:p w14:paraId="3FAB1E2A">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504" w:type="dxa"/>
            <w:vAlign w:val="center"/>
          </w:tcPr>
          <w:p w14:paraId="1BEC8365">
            <w:pPr>
              <w:pStyle w:val="27"/>
              <w:shd w:val="clear"/>
              <w:spacing w:line="360" w:lineRule="auto"/>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文明施工监理措施</w:t>
            </w:r>
            <w:r>
              <w:rPr>
                <w:rFonts w:hint="eastAsia" w:ascii="宋体" w:hAnsi="宋体" w:eastAsia="宋体" w:cs="宋体"/>
                <w:bCs/>
                <w:color w:val="auto"/>
                <w:sz w:val="21"/>
                <w:highlight w:val="none"/>
                <w:lang w:val="en-US" w:eastAsia="zh-CN"/>
              </w:rPr>
              <w:t>（满分10</w:t>
            </w:r>
            <w:r>
              <w:rPr>
                <w:rFonts w:hint="eastAsia" w:hAnsi="宋体" w:cs="宋体"/>
                <w:bCs/>
                <w:color w:val="auto"/>
                <w:sz w:val="21"/>
                <w:highlight w:val="none"/>
                <w:lang w:val="en-US" w:eastAsia="zh-CN"/>
              </w:rPr>
              <w:t>分</w:t>
            </w:r>
            <w:r>
              <w:rPr>
                <w:rFonts w:hint="eastAsia" w:ascii="宋体" w:hAnsi="宋体" w:eastAsia="宋体" w:cs="宋体"/>
                <w:bCs/>
                <w:color w:val="auto"/>
                <w:sz w:val="21"/>
                <w:highlight w:val="none"/>
                <w:lang w:val="en-US" w:eastAsia="zh-CN"/>
              </w:rPr>
              <w:t>）</w:t>
            </w:r>
          </w:p>
          <w:p w14:paraId="5451FBCB">
            <w:pPr>
              <w:shd w:val="clear"/>
              <w:jc w:val="center"/>
              <w:rPr>
                <w:rFonts w:hint="eastAsia" w:ascii="宋体" w:hAnsi="宋体" w:eastAsia="宋体" w:cs="宋体"/>
                <w:b w:val="0"/>
                <w:bCs w:val="0"/>
                <w:color w:val="auto"/>
                <w:spacing w:val="-4"/>
                <w:sz w:val="21"/>
                <w:szCs w:val="21"/>
                <w:highlight w:val="none"/>
                <w:vertAlign w:val="baseline"/>
              </w:rPr>
            </w:pPr>
          </w:p>
        </w:tc>
        <w:tc>
          <w:tcPr>
            <w:tcW w:w="6031" w:type="dxa"/>
            <w:vAlign w:val="top"/>
          </w:tcPr>
          <w:p w14:paraId="1AF57D0E">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一档（0分）：方案未提供或提供的内容不符合要求、不可行的，不满足要求。</w:t>
            </w:r>
          </w:p>
          <w:p w14:paraId="457E738D">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二档（5分）：有基本的文明施工保证体系措施，但措施不成熟，缺乏科学性，可行性；或有基本的保证施工安全的监理控制措施体系，但体系不健全，措施不可靠，基本满足要求。</w:t>
            </w:r>
          </w:p>
          <w:p w14:paraId="1010D9F4">
            <w:pPr>
              <w:shd w:val="clear"/>
              <w:spacing w:line="400" w:lineRule="exact"/>
              <w:ind w:firstLine="420" w:firstLineChars="200"/>
              <w:rPr>
                <w:rFonts w:hint="eastAsia" w:ascii="宋体" w:hAnsi="宋体" w:eastAsia="宋体" w:cs="宋体"/>
                <w:b w:val="0"/>
                <w:bCs w:val="0"/>
                <w:color w:val="auto"/>
                <w:spacing w:val="-4"/>
                <w:sz w:val="21"/>
                <w:szCs w:val="21"/>
                <w:highlight w:val="none"/>
                <w:vertAlign w:val="baseline"/>
              </w:rPr>
            </w:pPr>
            <w:r>
              <w:rPr>
                <w:rFonts w:hint="eastAsia" w:ascii="宋体" w:hAnsi="宋体" w:eastAsia="宋体" w:cs="宋体"/>
                <w:color w:val="auto"/>
                <w:kern w:val="0"/>
                <w:szCs w:val="21"/>
                <w:highlight w:val="none"/>
                <w:lang w:val="en-US" w:eastAsia="zh-CN"/>
              </w:rPr>
              <w:t>三档（10分）：安全文明施工保证体系健全、可靠；安全事故控制措施得力；能够针对工程环境及工程特点、难点防范及化解安全事故的发生，措施得力，完全满足要求。</w:t>
            </w:r>
          </w:p>
        </w:tc>
      </w:tr>
      <w:tr w14:paraId="05FA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trPr>
        <w:tc>
          <w:tcPr>
            <w:tcW w:w="662" w:type="dxa"/>
            <w:vMerge w:val="continue"/>
          </w:tcPr>
          <w:p w14:paraId="48FE431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248" w:type="dxa"/>
            <w:vMerge w:val="continue"/>
          </w:tcPr>
          <w:p w14:paraId="66891CD7">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color w:val="auto"/>
                <w:spacing w:val="-4"/>
                <w:sz w:val="21"/>
                <w:szCs w:val="21"/>
                <w:highlight w:val="none"/>
                <w:vertAlign w:val="baseline"/>
              </w:rPr>
            </w:pPr>
          </w:p>
        </w:tc>
        <w:tc>
          <w:tcPr>
            <w:tcW w:w="1504" w:type="dxa"/>
            <w:vAlign w:val="center"/>
          </w:tcPr>
          <w:p w14:paraId="7C2EA2FC">
            <w:pPr>
              <w:pStyle w:val="27"/>
              <w:shd w:val="clear"/>
              <w:spacing w:line="360" w:lineRule="auto"/>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履行安全职责措施</w:t>
            </w:r>
            <w:r>
              <w:rPr>
                <w:rFonts w:hint="eastAsia" w:ascii="宋体" w:hAnsi="宋体" w:eastAsia="宋体" w:cs="宋体"/>
                <w:bCs/>
                <w:color w:val="auto"/>
                <w:sz w:val="21"/>
                <w:highlight w:val="none"/>
                <w:lang w:val="en-US" w:eastAsia="zh-CN"/>
              </w:rPr>
              <w:t>（满分5</w:t>
            </w:r>
            <w:r>
              <w:rPr>
                <w:rFonts w:hint="eastAsia" w:hAnsi="宋体" w:cs="宋体"/>
                <w:bCs/>
                <w:color w:val="auto"/>
                <w:sz w:val="21"/>
                <w:highlight w:val="none"/>
                <w:lang w:val="en-US" w:eastAsia="zh-CN"/>
              </w:rPr>
              <w:t>分</w:t>
            </w:r>
            <w:r>
              <w:rPr>
                <w:rFonts w:hint="eastAsia" w:ascii="宋体" w:hAnsi="宋体" w:eastAsia="宋体" w:cs="宋体"/>
                <w:bCs/>
                <w:color w:val="auto"/>
                <w:sz w:val="21"/>
                <w:highlight w:val="none"/>
                <w:lang w:val="en-US" w:eastAsia="zh-CN"/>
              </w:rPr>
              <w:t>）</w:t>
            </w:r>
          </w:p>
          <w:p w14:paraId="15C9E71B">
            <w:pPr>
              <w:shd w:val="clear"/>
              <w:jc w:val="center"/>
              <w:rPr>
                <w:rFonts w:hint="eastAsia" w:ascii="宋体" w:hAnsi="宋体" w:eastAsia="宋体" w:cs="宋体"/>
                <w:b w:val="0"/>
                <w:bCs w:val="0"/>
                <w:color w:val="auto"/>
                <w:spacing w:val="-4"/>
                <w:sz w:val="21"/>
                <w:szCs w:val="21"/>
                <w:highlight w:val="none"/>
                <w:vertAlign w:val="baseline"/>
              </w:rPr>
            </w:pPr>
          </w:p>
        </w:tc>
        <w:tc>
          <w:tcPr>
            <w:tcW w:w="6031" w:type="dxa"/>
            <w:vAlign w:val="top"/>
          </w:tcPr>
          <w:p w14:paraId="7BB239B9">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一档（0分）：方案未提供或提供的内容不符合要求、不可行的，不满足要求。</w:t>
            </w:r>
          </w:p>
          <w:p w14:paraId="5E131AA5">
            <w:pPr>
              <w:shd w:val="clear"/>
              <w:spacing w:line="40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二档（3分）：有基本的履行安全职责措施、程序、控制措施，但措施缺乏合理性和可行性，基本满足要求，基本满足要求。</w:t>
            </w:r>
          </w:p>
          <w:p w14:paraId="721281BB">
            <w:pPr>
              <w:shd w:val="clear"/>
              <w:spacing w:line="400" w:lineRule="exact"/>
              <w:ind w:firstLine="420" w:firstLineChars="200"/>
              <w:rPr>
                <w:rFonts w:hint="eastAsia" w:ascii="宋体" w:hAnsi="宋体" w:eastAsia="宋体" w:cs="宋体"/>
                <w:b w:val="0"/>
                <w:bCs w:val="0"/>
                <w:color w:val="auto"/>
                <w:spacing w:val="-4"/>
                <w:sz w:val="21"/>
                <w:szCs w:val="21"/>
                <w:highlight w:val="none"/>
                <w:vertAlign w:val="baseline"/>
                <w:lang w:eastAsia="zh-CN"/>
              </w:rPr>
            </w:pPr>
            <w:r>
              <w:rPr>
                <w:rFonts w:hint="eastAsia" w:ascii="宋体" w:hAnsi="宋体" w:eastAsia="宋体" w:cs="宋体"/>
                <w:color w:val="auto"/>
                <w:kern w:val="0"/>
                <w:szCs w:val="21"/>
                <w:highlight w:val="none"/>
                <w:lang w:val="en-US" w:eastAsia="zh-CN"/>
              </w:rPr>
              <w:t>三档（5分）：保证施工安全的监理控制措施体系健全、可靠；安全事故控制措施得力；能够针对工程特点、难点防范及化解安全事故的发生，措施得力，完全满足要求。</w:t>
            </w:r>
          </w:p>
        </w:tc>
      </w:tr>
      <w:tr w14:paraId="77C4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5" w:type="dxa"/>
            <w:gridSpan w:val="4"/>
          </w:tcPr>
          <w:p w14:paraId="31E9687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jc w:val="both"/>
              <w:textAlignment w:val="auto"/>
              <w:rPr>
                <w:rFonts w:hint="eastAsia" w:ascii="宋体" w:hAnsi="宋体" w:eastAsia="宋体" w:cs="宋体"/>
                <w:b w:val="0"/>
                <w:bCs w:val="0"/>
                <w:color w:val="auto"/>
                <w:spacing w:val="-4"/>
                <w:sz w:val="21"/>
                <w:szCs w:val="21"/>
                <w:highlight w:val="none"/>
                <w:vertAlign w:val="baseline"/>
              </w:rPr>
            </w:pPr>
            <w:r>
              <w:rPr>
                <w:rFonts w:hint="eastAsia" w:ascii="宋体" w:hAnsi="宋体" w:eastAsia="宋体" w:cs="宋体"/>
                <w:b w:val="0"/>
                <w:bCs w:val="0"/>
                <w:color w:val="auto"/>
                <w:spacing w:val="-4"/>
                <w:sz w:val="21"/>
                <w:szCs w:val="21"/>
                <w:highlight w:val="none"/>
              </w:rPr>
              <w:t>总得分=1+2+3</w:t>
            </w:r>
          </w:p>
        </w:tc>
      </w:tr>
    </w:tbl>
    <w:p w14:paraId="631C0F00">
      <w:pPr>
        <w:pStyle w:val="27"/>
        <w:shd w:val="clear"/>
        <w:snapToGrid w:val="0"/>
        <w:spacing w:before="120" w:after="120" w:line="320" w:lineRule="exact"/>
        <w:outlineLvl w:val="0"/>
        <w:rPr>
          <w:rFonts w:ascii="Times New Roman" w:hAnsi="Times New Roman" w:cs="Times New Roman"/>
          <w:color w:val="auto"/>
          <w:sz w:val="32"/>
          <w:szCs w:val="32"/>
          <w:highlight w:val="none"/>
        </w:rPr>
      </w:pPr>
      <w:r>
        <w:rPr>
          <w:color w:val="auto"/>
          <w:highlight w:val="none"/>
        </w:rPr>
        <w:br w:type="page"/>
      </w:r>
      <w:r>
        <w:rPr>
          <w:rFonts w:hint="eastAsia"/>
          <w:color w:val="auto"/>
          <w:highlight w:val="none"/>
        </w:rPr>
        <w:t xml:space="preserve">                   </w:t>
      </w:r>
      <w:bookmarkEnd w:id="0"/>
      <w:bookmarkEnd w:id="1"/>
      <w:bookmarkEnd w:id="74"/>
      <w:bookmarkEnd w:id="75"/>
      <w:bookmarkStart w:id="79" w:name="_Toc12317"/>
      <w:r>
        <w:rPr>
          <w:rFonts w:hint="eastAsia"/>
          <w:color w:val="auto"/>
          <w:highlight w:val="none"/>
        </w:rPr>
        <w:t xml:space="preserve">      </w:t>
      </w:r>
      <w:bookmarkStart w:id="80" w:name="_Toc23023"/>
      <w:r>
        <w:rPr>
          <w:rFonts w:ascii="Times New Roman" w:hAnsi="Times New Roman" w:cs="Times New Roman"/>
          <w:color w:val="auto"/>
          <w:sz w:val="32"/>
          <w:szCs w:val="32"/>
          <w:highlight w:val="none"/>
        </w:rPr>
        <w:t>第五章  合同主要条款格式</w:t>
      </w:r>
      <w:bookmarkEnd w:id="79"/>
      <w:bookmarkEnd w:id="80"/>
    </w:p>
    <w:p w14:paraId="46784EF0">
      <w:pPr>
        <w:shd w:val="clear"/>
        <w:spacing w:before="120" w:line="320" w:lineRule="atLeast"/>
        <w:ind w:firstLine="2951" w:firstLineChars="1400"/>
        <w:outlineLvl w:val="1"/>
        <w:rPr>
          <w:b/>
          <w:bCs/>
          <w:color w:val="auto"/>
          <w:kern w:val="0"/>
          <w:szCs w:val="21"/>
          <w:highlight w:val="none"/>
        </w:rPr>
      </w:pPr>
      <w:r>
        <w:rPr>
          <w:b/>
          <w:bCs/>
          <w:color w:val="auto"/>
          <w:kern w:val="0"/>
          <w:szCs w:val="21"/>
          <w:highlight w:val="none"/>
        </w:rPr>
        <w:t>广西壮族自治区政府采购合同</w:t>
      </w:r>
    </w:p>
    <w:p w14:paraId="10792229">
      <w:pPr>
        <w:shd w:val="clear"/>
        <w:spacing w:line="440" w:lineRule="exact"/>
        <w:ind w:right="800" w:firstLine="210" w:firstLineChars="100"/>
        <w:rPr>
          <w:rFonts w:hint="eastAsia" w:ascii="宋体" w:hAnsi="宋体" w:cs="宋体"/>
          <w:bCs/>
          <w:color w:val="auto"/>
          <w:szCs w:val="21"/>
          <w:highlight w:val="none"/>
          <w:u w:val="single"/>
        </w:rPr>
      </w:pPr>
      <w:r>
        <w:rPr>
          <w:rFonts w:hint="eastAsia" w:ascii="宋体" w:hAnsi="宋体" w:cs="宋体"/>
          <w:color w:val="auto"/>
          <w:szCs w:val="21"/>
          <w:highlight w:val="none"/>
        </w:rPr>
        <w:t>采购计划号：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bCs/>
          <w:color w:val="auto"/>
          <w:szCs w:val="21"/>
          <w:highlight w:val="none"/>
        </w:rPr>
        <w:t>合同编号：</w:t>
      </w:r>
      <w:r>
        <w:rPr>
          <w:rFonts w:hint="eastAsia" w:ascii="宋体" w:hAnsi="宋体" w:cs="宋体"/>
          <w:color w:val="auto"/>
          <w:szCs w:val="21"/>
          <w:highlight w:val="none"/>
          <w:u w:val="single"/>
        </w:rPr>
        <w:t xml:space="preserve">                  </w:t>
      </w:r>
    </w:p>
    <w:p w14:paraId="122031A0">
      <w:pPr>
        <w:shd w:val="clear"/>
        <w:spacing w:line="440" w:lineRule="exact"/>
        <w:ind w:firstLine="210" w:firstLineChars="100"/>
        <w:rPr>
          <w:rFonts w:hint="eastAsia" w:ascii="宋体" w:hAnsi="宋体" w:cs="宋体"/>
          <w:color w:val="auto"/>
          <w:szCs w:val="21"/>
          <w:highlight w:val="none"/>
          <w:u w:val="single"/>
        </w:rPr>
      </w:pPr>
      <w:r>
        <w:rPr>
          <w:rFonts w:hint="eastAsia" w:ascii="宋体" w:hAnsi="宋体" w:cs="宋体"/>
          <w:color w:val="auto"/>
          <w:szCs w:val="21"/>
          <w:highlight w:val="none"/>
        </w:rPr>
        <w:t>采购人（甲方）：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供应商（乙方）：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81C7979">
      <w:pPr>
        <w:shd w:val="clear"/>
        <w:spacing w:line="440" w:lineRule="exact"/>
        <w:ind w:firstLine="210" w:firstLineChars="100"/>
        <w:rPr>
          <w:rFonts w:hint="eastAsia" w:ascii="宋体" w:hAnsi="宋体" w:cs="宋体"/>
          <w:color w:val="auto"/>
          <w:szCs w:val="21"/>
          <w:highlight w:val="none"/>
          <w:u w:val="singl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p w14:paraId="776D198E">
      <w:pPr>
        <w:shd w:val="clear"/>
        <w:spacing w:line="440" w:lineRule="exact"/>
        <w:ind w:firstLine="210" w:firstLineChars="100"/>
        <w:rPr>
          <w:rFonts w:hint="eastAsia" w:ascii="宋体" w:hAnsi="宋体" w:cs="宋体"/>
          <w:color w:val="auto"/>
          <w:szCs w:val="21"/>
          <w:highlight w:val="none"/>
          <w:u w:val="single"/>
        </w:rPr>
      </w:pPr>
      <w:r>
        <w:rPr>
          <w:rFonts w:hint="eastAsia" w:ascii="宋体" w:hAnsi="宋体" w:cs="宋体"/>
          <w:color w:val="auto"/>
          <w:szCs w:val="21"/>
          <w:highlight w:val="none"/>
        </w:rPr>
        <w:t>签订地点：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签订时间：</w:t>
      </w:r>
      <w:r>
        <w:rPr>
          <w:rFonts w:hint="eastAsia" w:ascii="宋体" w:hAnsi="宋体" w:cs="宋体"/>
          <w:color w:val="auto"/>
          <w:szCs w:val="21"/>
          <w:highlight w:val="none"/>
          <w:u w:val="single"/>
        </w:rPr>
        <w:t xml:space="preserve">                          </w:t>
      </w:r>
    </w:p>
    <w:p w14:paraId="2F7A4D81">
      <w:pPr>
        <w:shd w:val="clear"/>
        <w:spacing w:line="44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本合同为中小企业预留合同：</w:t>
      </w:r>
      <w:r>
        <w:rPr>
          <w:rFonts w:hint="eastAsia" w:ascii="宋体" w:hAnsi="宋体" w:cs="宋体"/>
          <w:color w:val="auto"/>
          <w:szCs w:val="21"/>
          <w:highlight w:val="none"/>
          <w:u w:val="single"/>
        </w:rPr>
        <w:t>（是）</w:t>
      </w:r>
      <w:r>
        <w:rPr>
          <w:rFonts w:hint="eastAsia" w:ascii="宋体" w:hAnsi="宋体" w:cs="宋体"/>
          <w:color w:val="auto"/>
          <w:szCs w:val="21"/>
          <w:highlight w:val="none"/>
        </w:rPr>
        <w:t>。</w:t>
      </w:r>
    </w:p>
    <w:p w14:paraId="01FC1D84">
      <w:pPr>
        <w:pStyle w:val="27"/>
        <w:shd w:val="clear"/>
        <w:spacing w:line="360" w:lineRule="auto"/>
        <w:ind w:firstLine="420" w:firstLineChars="200"/>
        <w:rPr>
          <w:color w:val="auto"/>
          <w:highlight w:val="none"/>
        </w:rPr>
      </w:pPr>
    </w:p>
    <w:p w14:paraId="400507A7">
      <w:pPr>
        <w:pStyle w:val="27"/>
        <w:shd w:val="clear"/>
        <w:spacing w:line="360" w:lineRule="auto"/>
        <w:ind w:firstLine="420" w:firstLineChars="200"/>
        <w:rPr>
          <w:color w:val="auto"/>
          <w:highlight w:val="none"/>
        </w:rPr>
      </w:pPr>
      <w:r>
        <w:rPr>
          <w:rFonts w:hint="eastAsia"/>
          <w:color w:val="auto"/>
          <w:highlight w:val="none"/>
        </w:rPr>
        <w:t>根据《中华人民共和国政府采购法》、《中华人民共和国民法典》等法律、法规规定，按照采购文件规定条款和成交供应商响应文件及其承诺，甲乙双方签订本合同。</w:t>
      </w:r>
    </w:p>
    <w:p w14:paraId="1C035C14">
      <w:pPr>
        <w:numPr>
          <w:ilvl w:val="0"/>
          <w:numId w:val="2"/>
        </w:numPr>
        <w:shd w:val="clea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合同标的</w:t>
      </w:r>
    </w:p>
    <w:p w14:paraId="47F01D8B">
      <w:pPr>
        <w:shd w:val="clea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1、项目一览表</w:t>
      </w:r>
    </w:p>
    <w:tbl>
      <w:tblPr>
        <w:tblStyle w:val="52"/>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516"/>
        <w:gridCol w:w="1891"/>
        <w:gridCol w:w="720"/>
        <w:gridCol w:w="877"/>
        <w:gridCol w:w="1473"/>
        <w:gridCol w:w="1660"/>
        <w:gridCol w:w="957"/>
      </w:tblGrid>
      <w:tr w14:paraId="56F0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B9068A9">
            <w:pPr>
              <w:shd w:val="clea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447D0E6D">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服务名称</w:t>
            </w:r>
          </w:p>
        </w:tc>
        <w:tc>
          <w:tcPr>
            <w:tcW w:w="1891" w:type="dxa"/>
            <w:tcBorders>
              <w:top w:val="single" w:color="auto" w:sz="4" w:space="0"/>
              <w:left w:val="single" w:color="auto" w:sz="4" w:space="0"/>
              <w:bottom w:val="single" w:color="auto" w:sz="4" w:space="0"/>
              <w:right w:val="single" w:color="auto" w:sz="4" w:space="0"/>
            </w:tcBorders>
            <w:noWrap w:val="0"/>
            <w:vAlign w:val="center"/>
          </w:tcPr>
          <w:p w14:paraId="2EA76FFF">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具体服务内容(含具体服务范围、服务时间、服务标准等内容)</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4789F455">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w:t>
            </w:r>
          </w:p>
        </w:tc>
        <w:tc>
          <w:tcPr>
            <w:tcW w:w="877" w:type="dxa"/>
            <w:tcBorders>
              <w:top w:val="single" w:color="auto" w:sz="4" w:space="0"/>
              <w:left w:val="single" w:color="auto" w:sz="4" w:space="0"/>
              <w:bottom w:val="single" w:color="auto" w:sz="4" w:space="0"/>
              <w:right w:val="single" w:color="auto" w:sz="4" w:space="0"/>
            </w:tcBorders>
            <w:noWrap w:val="0"/>
            <w:vAlign w:val="center"/>
          </w:tcPr>
          <w:p w14:paraId="049E5A00">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单位</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2DC9D331">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单价（元）</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5851EFA1">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单价合计（元）</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73ABE15C">
            <w:pPr>
              <w:shd w:val="clea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3E22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2470482B">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2B65BA0D">
            <w:pPr>
              <w:shd w:val="clear"/>
              <w:jc w:val="center"/>
              <w:rPr>
                <w:rFonts w:hint="eastAsia" w:ascii="宋体" w:hAnsi="宋体" w:eastAsia="宋体" w:cs="宋体"/>
                <w:color w:val="auto"/>
                <w:szCs w:val="22"/>
                <w:highlight w:val="none"/>
                <w:lang w:val="zh-CN" w:eastAsia="zh-CN"/>
              </w:rPr>
            </w:pPr>
          </w:p>
        </w:tc>
        <w:tc>
          <w:tcPr>
            <w:tcW w:w="1891" w:type="dxa"/>
            <w:tcBorders>
              <w:top w:val="single" w:color="auto" w:sz="4" w:space="0"/>
              <w:left w:val="single" w:color="auto" w:sz="4" w:space="0"/>
              <w:bottom w:val="single" w:color="auto" w:sz="4" w:space="0"/>
              <w:right w:val="single" w:color="auto" w:sz="4" w:space="0"/>
            </w:tcBorders>
            <w:noWrap w:val="0"/>
            <w:vAlign w:val="center"/>
          </w:tcPr>
          <w:p w14:paraId="20BB329E">
            <w:pPr>
              <w:shd w:val="clear"/>
              <w:jc w:val="center"/>
              <w:rPr>
                <w:rFonts w:hint="eastAsia" w:ascii="宋体" w:hAnsi="宋体" w:eastAsia="宋体" w:cs="宋体"/>
                <w:color w:val="auto"/>
                <w:szCs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409BBAB8">
            <w:pPr>
              <w:shd w:val="clear"/>
              <w:jc w:val="center"/>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1</w:t>
            </w:r>
          </w:p>
        </w:tc>
        <w:tc>
          <w:tcPr>
            <w:tcW w:w="877" w:type="dxa"/>
            <w:tcBorders>
              <w:top w:val="single" w:color="auto" w:sz="4" w:space="0"/>
              <w:left w:val="single" w:color="auto" w:sz="4" w:space="0"/>
              <w:bottom w:val="single" w:color="auto" w:sz="4" w:space="0"/>
              <w:right w:val="single" w:color="auto" w:sz="4" w:space="0"/>
            </w:tcBorders>
            <w:noWrap w:val="0"/>
            <w:vAlign w:val="center"/>
          </w:tcPr>
          <w:p w14:paraId="0634C977">
            <w:pPr>
              <w:shd w:val="clear"/>
              <w:jc w:val="center"/>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件</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2E48A2B0">
            <w:pPr>
              <w:shd w:val="clear"/>
              <w:rPr>
                <w:rFonts w:hint="eastAsia" w:ascii="宋体" w:hAnsi="宋体" w:eastAsia="宋体" w:cs="宋体"/>
                <w:color w:val="auto"/>
                <w:szCs w:val="22"/>
                <w:highlight w:val="none"/>
                <w:lang w:bidi="ar"/>
              </w:rPr>
            </w:pPr>
          </w:p>
        </w:tc>
        <w:tc>
          <w:tcPr>
            <w:tcW w:w="1660" w:type="dxa"/>
            <w:tcBorders>
              <w:top w:val="single" w:color="auto" w:sz="4" w:space="0"/>
              <w:left w:val="single" w:color="auto" w:sz="4" w:space="0"/>
              <w:bottom w:val="single" w:color="auto" w:sz="4" w:space="0"/>
              <w:right w:val="single" w:color="auto" w:sz="4" w:space="0"/>
            </w:tcBorders>
            <w:noWrap w:val="0"/>
            <w:vAlign w:val="top"/>
          </w:tcPr>
          <w:p w14:paraId="4EB8F41C">
            <w:pPr>
              <w:shd w:val="clear"/>
              <w:rPr>
                <w:rFonts w:hint="eastAsia" w:ascii="宋体" w:hAnsi="宋体" w:eastAsia="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74389BFD">
            <w:pPr>
              <w:shd w:val="clear"/>
              <w:rPr>
                <w:rFonts w:hint="eastAsia" w:ascii="宋体" w:hAnsi="宋体" w:eastAsia="宋体" w:cs="宋体"/>
                <w:color w:val="auto"/>
                <w:szCs w:val="22"/>
                <w:highlight w:val="none"/>
              </w:rPr>
            </w:pPr>
          </w:p>
        </w:tc>
      </w:tr>
      <w:tr w14:paraId="6282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center"/>
          </w:tcPr>
          <w:p w14:paraId="6CEB7AF8">
            <w:pPr>
              <w:shd w:val="clear"/>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响应</w:t>
            </w:r>
            <w:r>
              <w:rPr>
                <w:rFonts w:hint="eastAsia" w:ascii="宋体" w:hAnsi="宋体" w:eastAsia="宋体" w:cs="宋体"/>
                <w:color w:val="auto"/>
                <w:szCs w:val="22"/>
                <w:highlight w:val="none"/>
              </w:rPr>
              <w:t>报价（包含税费等所有费用）：</w:t>
            </w:r>
            <w:r>
              <w:rPr>
                <w:rFonts w:hint="eastAsia" w:ascii="宋体" w:hAnsi="宋体" w:eastAsia="宋体" w:cs="宋体"/>
                <w:color w:val="auto"/>
                <w:highlight w:val="none"/>
                <w:u w:val="single"/>
              </w:rPr>
              <w:t xml:space="preserve">   （大写）    </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szCs w:val="20"/>
                <w:highlight w:val="none"/>
                <w:u w:val="single"/>
                <w:lang w:bidi="ar"/>
              </w:rPr>
              <w:t>小写</w:t>
            </w:r>
            <w:r>
              <w:rPr>
                <w:rFonts w:hint="eastAsia" w:ascii="宋体" w:hAnsi="宋体" w:eastAsia="宋体" w:cs="宋体"/>
                <w:color w:val="auto"/>
                <w:highlight w:val="none"/>
                <w:u w:val="single"/>
              </w:rPr>
              <w:t xml:space="preserve">           </w:t>
            </w:r>
            <w:r>
              <w:rPr>
                <w:rFonts w:hint="eastAsia" w:ascii="宋体" w:hAnsi="宋体" w:eastAsia="宋体" w:cs="宋体"/>
                <w:color w:val="auto"/>
                <w:szCs w:val="22"/>
                <w:highlight w:val="none"/>
                <w:lang w:bidi="ar"/>
              </w:rPr>
              <w:t>元</w:t>
            </w:r>
            <w:r>
              <w:rPr>
                <w:rFonts w:hint="eastAsia" w:ascii="宋体" w:hAnsi="宋体" w:eastAsia="宋体" w:cs="宋体"/>
                <w:color w:val="auto"/>
                <w:highlight w:val="none"/>
              </w:rPr>
              <w:t>)</w:t>
            </w:r>
          </w:p>
        </w:tc>
      </w:tr>
      <w:tr w14:paraId="0F4E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center"/>
          </w:tcPr>
          <w:p w14:paraId="23487B83">
            <w:pPr>
              <w:shd w:val="clear"/>
              <w:rPr>
                <w:rFonts w:hint="eastAsia" w:ascii="宋体" w:hAnsi="宋体" w:eastAsia="宋体" w:cs="宋体"/>
                <w:bCs/>
                <w:color w:val="auto"/>
                <w:highlight w:val="none"/>
              </w:rPr>
            </w:pPr>
            <w:r>
              <w:rPr>
                <w:rFonts w:hint="eastAsia" w:ascii="宋体" w:hAnsi="宋体" w:eastAsia="宋体" w:cs="宋体"/>
                <w:bCs/>
                <w:color w:val="auto"/>
                <w:highlight w:val="none"/>
              </w:rPr>
              <w:t>服务期</w:t>
            </w:r>
            <w:r>
              <w:rPr>
                <w:rFonts w:hint="eastAsia" w:ascii="宋体" w:hAnsi="宋体" w:eastAsia="宋体" w:cs="宋体"/>
                <w:color w:val="auto"/>
                <w:szCs w:val="22"/>
                <w:highlight w:val="none"/>
              </w:rPr>
              <w:t>：</w:t>
            </w:r>
          </w:p>
        </w:tc>
      </w:tr>
    </w:tbl>
    <w:p w14:paraId="25FC3AE1">
      <w:pPr>
        <w:shd w:val="clear"/>
        <w:snapToGrid w:val="0"/>
        <w:spacing w:line="440" w:lineRule="exact"/>
        <w:ind w:firstLine="420" w:firstLineChars="200"/>
        <w:rPr>
          <w:color w:val="auto"/>
          <w:highlight w:val="none"/>
        </w:rPr>
      </w:pPr>
      <w:r>
        <w:rPr>
          <w:rFonts w:hint="eastAsia"/>
          <w:color w:val="auto"/>
          <w:highlight w:val="none"/>
        </w:rPr>
        <w:t>2、合同合计金额包括但不限于：</w:t>
      </w:r>
      <w:r>
        <w:rPr>
          <w:rFonts w:hint="eastAsia" w:ascii="宋体" w:hAnsi="宋体" w:cs="宋体"/>
          <w:color w:val="auto"/>
          <w:szCs w:val="21"/>
          <w:highlight w:val="none"/>
          <w:lang w:val="en-US" w:eastAsia="zh-CN"/>
        </w:rPr>
        <w:t>采购项目需求及合同条款中的所有内容、应交纳的各种税费等及为满足采购人项目要求所需服务的全部费用，包括但不限于样品制备费、保存费、转运及处理、差旅费、邮寄费、人工费、 税金、业务培训、代理费等一切费用，费用包干。</w:t>
      </w:r>
    </w:p>
    <w:p w14:paraId="586B93D7">
      <w:pPr>
        <w:shd w:val="clea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第二条　质量保证</w:t>
      </w:r>
    </w:p>
    <w:p w14:paraId="32139199">
      <w:pPr>
        <w:shd w:val="clea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乙方所提供的服务及服务内容必须与响应文件承诺相一致，有国家强制性标准的，还必须符合国家强制性标准的规定，没有国家强制性标准但有其他强制性标准的，必须符合其他强制性标准的规定。</w:t>
      </w:r>
    </w:p>
    <w:p w14:paraId="33C5630A">
      <w:pPr>
        <w:shd w:val="clea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第三条 权利保证</w:t>
      </w:r>
    </w:p>
    <w:p w14:paraId="367542E9">
      <w:pPr>
        <w:shd w:val="clear"/>
        <w:snapToGrid w:val="0"/>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1、乙方应保证所提供服务在使用时不会侵犯任何第三方的专利权、商标权、工业设计权等知识产权及其他合法权利，且所有权、处分权等没有受到任何限制。</w:t>
      </w:r>
    </w:p>
    <w:p w14:paraId="4B94BB09">
      <w:pPr>
        <w:shd w:val="clear"/>
        <w:snapToGrid w:val="0"/>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本合同履行终止、解除或者无效而解除。</w:t>
      </w:r>
    </w:p>
    <w:p w14:paraId="23D832AB">
      <w:pPr>
        <w:shd w:val="clear"/>
        <w:snapToGrid w:val="0"/>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3、甲方享有本项目产出的视频和图片等相关素材，成片和高清无字幕版本的版权、使用权、延伸使用及改编创作的权利。</w:t>
      </w:r>
    </w:p>
    <w:p w14:paraId="381CA143">
      <w:pPr>
        <w:shd w:val="clea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第四条　交付和验收</w:t>
      </w:r>
    </w:p>
    <w:p w14:paraId="3D636AB2">
      <w:pPr>
        <w:shd w:val="clea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1、合同履约期限：</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，交付地点：</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w:t>
      </w:r>
    </w:p>
    <w:p w14:paraId="2A0102F6">
      <w:pPr>
        <w:shd w:val="clea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2、乙方应按响应文件的承诺向甲方提供相应的服务，并提供所服务内容的相关技术资料。</w:t>
      </w:r>
    </w:p>
    <w:p w14:paraId="03DB581C">
      <w:pPr>
        <w:shd w:val="clea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3、乙方提供不符合响应文件和本合同规定的服务成果，甲方有权拒绝接受。</w:t>
      </w:r>
    </w:p>
    <w:p w14:paraId="10CFDB41">
      <w:pPr>
        <w:shd w:val="clea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乙方完成服务后应及时书面通知甲方进行验收，甲方应在收到通知后七个工作日内进行验收，无正当理由逾期不开始验收的，乙方可视同验收合格。验收合格后由甲乙双方签署验收单并加盖甲方公章，甲乙双方各执一份。</w:t>
      </w:r>
      <w:r>
        <w:rPr>
          <w:rFonts w:hint="eastAsia" w:ascii="宋体" w:hAnsi="宋体" w:cs="宋体"/>
          <w:color w:val="auto"/>
          <w:highlight w:val="none"/>
        </w:rPr>
        <w:t>甲方签署的验收单并不免除乙方对标的物的质量保证责任，甲方在使用标的物过程中，存在质量问题的，乙方应承担相应责任。</w:t>
      </w:r>
    </w:p>
    <w:p w14:paraId="111AFF1E">
      <w:pPr>
        <w:shd w:val="clea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5、甲乙双方应按照《广西壮族自治区政府采购项目履约验收管理办法》、双方合同、响应文件验收。</w:t>
      </w:r>
    </w:p>
    <w:p w14:paraId="53B9E5B5">
      <w:pPr>
        <w:shd w:val="clea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甲方在初步验收或者最终验收过程中如发现乙方提供的服务成果不满足响应文件及本合同规定的，可暂缓向乙方付款，直到乙方及时完善并提交相应的服务成果且经甲方验收合格后，方可办理付款，在上述情况下，甲方暂缓付款不视为违约。</w:t>
      </w:r>
    </w:p>
    <w:p w14:paraId="1DAE395B">
      <w:pPr>
        <w:shd w:val="clea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7、甲方验收时以书面形式提出异议的，乙方应自收到甲方书面异议后五个工作日内及时予以解决，否则甲方有权不出具服务验收合格单。</w:t>
      </w:r>
    </w:p>
    <w:p w14:paraId="3FDB216A">
      <w:pPr>
        <w:shd w:val="clear"/>
        <w:snapToGrid w:val="0"/>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8、乙方提交服务成果前应对提交的服务成果做出全面检查和对验收文件进行整理，并列出清单，作为甲方验收和使用的技术条件依据，检验的结果应随服务成果交给甲方。</w:t>
      </w:r>
    </w:p>
    <w:p w14:paraId="549DB2AD">
      <w:pPr>
        <w:shd w:val="clear"/>
        <w:snapToGrid w:val="0"/>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9、根据采购需求的要求进行验收；如有必要由乙方负责聘请第三方出具验收意见，验收费用由乙方负责。</w:t>
      </w:r>
    </w:p>
    <w:p w14:paraId="40DC8884">
      <w:pPr>
        <w:shd w:val="clea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第五条  售后服务及培训</w:t>
      </w:r>
    </w:p>
    <w:p w14:paraId="676DF87B">
      <w:pPr>
        <w:shd w:val="clear"/>
        <w:snapToGrid w:val="0"/>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乙方应按照国家有关法律法规和本合同所附的《售后服务承诺》要求为甲方提供相应的售后服务。</w:t>
      </w:r>
    </w:p>
    <w:p w14:paraId="00E2804C">
      <w:pPr>
        <w:shd w:val="clear"/>
        <w:snapToGrid w:val="0"/>
        <w:spacing w:line="360" w:lineRule="auto"/>
        <w:ind w:firstLine="422" w:firstLineChars="200"/>
        <w:rPr>
          <w:rFonts w:hint="eastAsia" w:ascii="宋体" w:hAnsi="宋体"/>
          <w:color w:val="auto"/>
          <w:szCs w:val="21"/>
          <w:highlight w:val="none"/>
        </w:rPr>
      </w:pPr>
      <w:r>
        <w:rPr>
          <w:rFonts w:hint="eastAsia" w:ascii="宋体" w:hAnsi="宋体"/>
          <w:b/>
          <w:color w:val="auto"/>
          <w:szCs w:val="21"/>
          <w:highlight w:val="none"/>
        </w:rPr>
        <w:t>第六条　付款方式</w:t>
      </w:r>
    </w:p>
    <w:p w14:paraId="73D83240">
      <w:pPr>
        <w:shd w:val="clear"/>
        <w:snapToGrid w:val="0"/>
        <w:spacing w:line="360" w:lineRule="auto"/>
        <w:ind w:left="-61" w:leftChars="-29" w:firstLine="514" w:firstLineChars="245"/>
        <w:rPr>
          <w:rFonts w:hint="default" w:ascii="宋体" w:hAnsi="宋体" w:cs="Courier New"/>
          <w:b/>
          <w:color w:val="auto"/>
          <w:szCs w:val="21"/>
          <w:highlight w:val="none"/>
          <w:lang w:val="en-US" w:eastAsia="zh-CN"/>
        </w:rPr>
      </w:pPr>
      <w:r>
        <w:rPr>
          <w:rFonts w:hint="eastAsia" w:ascii="宋体" w:hAnsi="宋体" w:cs="宋体"/>
          <w:color w:val="auto"/>
          <w:szCs w:val="21"/>
          <w:highlight w:val="none"/>
        </w:rPr>
        <w:t>本项目无预付款，合同签订后成交</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按服务项目进度支付不超过 30％的进度款；剩余款待服务项目整体通过验收申请财政及县政府同意后支付。</w:t>
      </w:r>
    </w:p>
    <w:p w14:paraId="69BCF9E4">
      <w:pPr>
        <w:numPr>
          <w:ilvl w:val="0"/>
          <w:numId w:val="3"/>
        </w:numPr>
        <w:shd w:val="clear"/>
        <w:snapToGrid w:val="0"/>
        <w:spacing w:line="360" w:lineRule="auto"/>
        <w:ind w:left="-61" w:leftChars="-29" w:firstLine="517" w:firstLineChars="245"/>
        <w:rPr>
          <w:rFonts w:hint="eastAsia" w:ascii="宋体" w:hAnsi="宋体" w:cs="Courier New"/>
          <w:b/>
          <w:color w:val="auto"/>
          <w:szCs w:val="21"/>
          <w:highlight w:val="none"/>
        </w:rPr>
      </w:pPr>
      <w:r>
        <w:rPr>
          <w:rFonts w:hint="eastAsia" w:ascii="宋体" w:hAnsi="宋体" w:cs="Courier New"/>
          <w:b/>
          <w:color w:val="auto"/>
          <w:szCs w:val="21"/>
          <w:highlight w:val="none"/>
        </w:rPr>
        <w:t>履约保证金</w:t>
      </w:r>
    </w:p>
    <w:p w14:paraId="3CAEEBFB">
      <w:pPr>
        <w:numPr>
          <w:ilvl w:val="0"/>
          <w:numId w:val="0"/>
        </w:numPr>
        <w:shd w:val="clear"/>
        <w:snapToGrid w:val="0"/>
        <w:spacing w:line="360" w:lineRule="auto"/>
        <w:ind w:leftChars="216" w:firstLine="420" w:firstLineChars="200"/>
        <w:rPr>
          <w:rFonts w:hint="eastAsia" w:ascii="宋体" w:hAnsi="宋体" w:eastAsia="宋体" w:cs="Courier New"/>
          <w:b w:val="0"/>
          <w:bCs/>
          <w:color w:val="auto"/>
          <w:szCs w:val="21"/>
          <w:highlight w:val="none"/>
          <w:lang w:val="en-US" w:eastAsia="zh-CN"/>
        </w:rPr>
      </w:pPr>
      <w:r>
        <w:rPr>
          <w:rFonts w:hint="eastAsia" w:ascii="宋体" w:hAnsi="宋体" w:cs="Courier New"/>
          <w:b w:val="0"/>
          <w:bCs/>
          <w:color w:val="auto"/>
          <w:szCs w:val="21"/>
          <w:highlight w:val="none"/>
          <w:lang w:val="en-US" w:eastAsia="zh-CN"/>
        </w:rPr>
        <w:t>无</w:t>
      </w:r>
    </w:p>
    <w:p w14:paraId="4B5FA93C">
      <w:pPr>
        <w:numPr>
          <w:ilvl w:val="0"/>
          <w:numId w:val="4"/>
        </w:numPr>
        <w:shd w:val="clear"/>
        <w:snapToGrid w:val="0"/>
        <w:spacing w:line="360" w:lineRule="auto"/>
        <w:ind w:left="-61" w:leftChars="-29" w:firstLine="517" w:firstLineChars="245"/>
        <w:rPr>
          <w:rFonts w:hint="eastAsia" w:ascii="宋体" w:hAnsi="宋体"/>
          <w:b/>
          <w:color w:val="auto"/>
          <w:szCs w:val="21"/>
          <w:highlight w:val="none"/>
        </w:rPr>
      </w:pPr>
      <w:r>
        <w:rPr>
          <w:rFonts w:hint="eastAsia" w:ascii="宋体" w:hAnsi="宋体"/>
          <w:b/>
          <w:color w:val="auto"/>
          <w:szCs w:val="21"/>
          <w:highlight w:val="none"/>
        </w:rPr>
        <w:t xml:space="preserve"> 税费  </w:t>
      </w:r>
    </w:p>
    <w:p w14:paraId="2FEC3718">
      <w:pPr>
        <w:shd w:val="clear"/>
        <w:snapToGrid w:val="0"/>
        <w:spacing w:line="360" w:lineRule="auto"/>
        <w:ind w:left="454" w:leftChars="216"/>
        <w:rPr>
          <w:rFonts w:hint="eastAsia" w:ascii="宋体" w:hAnsi="宋体"/>
          <w:b/>
          <w:color w:val="auto"/>
          <w:szCs w:val="21"/>
          <w:highlight w:val="none"/>
        </w:rPr>
      </w:pPr>
      <w:r>
        <w:rPr>
          <w:rFonts w:hint="eastAsia" w:ascii="宋体" w:hAnsi="宋体"/>
          <w:bCs/>
          <w:color w:val="auto"/>
          <w:szCs w:val="21"/>
          <w:highlight w:val="none"/>
        </w:rPr>
        <w:t>本合同执行中相关的一切税费均由乙方负担。</w:t>
      </w:r>
    </w:p>
    <w:p w14:paraId="140A5476">
      <w:pPr>
        <w:shd w:val="clear"/>
        <w:snapToGrid w:val="0"/>
        <w:spacing w:line="360" w:lineRule="auto"/>
        <w:ind w:firstLine="441" w:firstLineChars="209"/>
        <w:rPr>
          <w:rFonts w:hint="eastAsia" w:ascii="宋体" w:hAnsi="宋体"/>
          <w:b/>
          <w:color w:val="auto"/>
          <w:szCs w:val="21"/>
          <w:highlight w:val="none"/>
        </w:rPr>
      </w:pPr>
      <w:r>
        <w:rPr>
          <w:rFonts w:hint="eastAsia" w:ascii="宋体" w:hAnsi="宋体"/>
          <w:b/>
          <w:color w:val="auto"/>
          <w:szCs w:val="21"/>
          <w:highlight w:val="none"/>
        </w:rPr>
        <w:t>第九条　违约责任</w:t>
      </w:r>
    </w:p>
    <w:p w14:paraId="6B56E3F1">
      <w:pPr>
        <w:shd w:val="clea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1、除不可抗力原因外，乙方没有按照合同规定的时间提供服务的，甲方可要求乙方支付违约金。每推迟一天按2000元/天支付违约金。逾期超过3天，甲方有权终止合同并要求乙方赔偿损失。</w:t>
      </w:r>
      <w:r>
        <w:rPr>
          <w:rFonts w:hint="eastAsia" w:ascii="宋体" w:hAnsi="宋体" w:cs="宋体"/>
          <w:color w:val="auto"/>
          <w:sz w:val="22"/>
          <w:szCs w:val="22"/>
          <w:highlight w:val="none"/>
        </w:rPr>
        <w:t>甲方未按时支付合同款项的，则每逾期一日，应向乙方支付应付服务费的的万分之五违约金，</w:t>
      </w:r>
      <w:r>
        <w:rPr>
          <w:rFonts w:hint="eastAsia" w:ascii="宋体" w:hAnsi="宋体"/>
          <w:color w:val="auto"/>
          <w:szCs w:val="21"/>
          <w:highlight w:val="none"/>
        </w:rPr>
        <w:t xml:space="preserve">该违约金累计不超过应付服务费的10%。                                       </w:t>
      </w:r>
    </w:p>
    <w:p w14:paraId="7F7393C7">
      <w:pPr>
        <w:shd w:val="clea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甲方在中华人民共和国境内使用乙方提供的产品及服务时免受第三方提出的侵犯其专利权或其它知识产权的起诉。如果第三方提出侵权指控，乙方应承担由此而引起的一切法律责任和费用。如乙方侵权造成甲方损失的，乙方应当赔偿甲方的实际损失。</w:t>
      </w:r>
    </w:p>
    <w:p w14:paraId="50BB6848">
      <w:pPr>
        <w:shd w:val="clea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3、乙方未按本合同和投标文件中规定的服务承诺提供售后服务的，乙方应按违约服务金额5%向甲方支付违约金及甲方损失。</w:t>
      </w:r>
    </w:p>
    <w:p w14:paraId="63D834A5">
      <w:pPr>
        <w:shd w:val="clea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4、乙方提供的服务成果在质量保证期内，因乙方和其它质量原因造成的问题，由乙方负责。</w:t>
      </w:r>
    </w:p>
    <w:p w14:paraId="78688C62">
      <w:pPr>
        <w:shd w:val="clea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5、其它违约行为按违约服务成果款额5%收取违约金。</w:t>
      </w:r>
    </w:p>
    <w:p w14:paraId="5DDE81C3">
      <w:pPr>
        <w:shd w:val="clea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6、乙方支付的违约金不足以弥补甲方损失的，还应承担赔偿责任。</w:t>
      </w:r>
    </w:p>
    <w:p w14:paraId="3C2500EA">
      <w:pPr>
        <w:shd w:val="clear"/>
        <w:snapToGrid w:val="0"/>
        <w:spacing w:line="360" w:lineRule="auto"/>
        <w:ind w:firstLine="420" w:firstLineChars="200"/>
        <w:rPr>
          <w:rFonts w:hint="eastAsia" w:ascii="宋体" w:hAnsi="宋体" w:cs="宋体"/>
          <w:color w:val="auto"/>
          <w:szCs w:val="21"/>
          <w:highlight w:val="none"/>
          <w:lang w:val="en"/>
        </w:rPr>
      </w:pPr>
      <w:r>
        <w:rPr>
          <w:rFonts w:hint="eastAsia" w:ascii="宋体" w:hAnsi="宋体"/>
          <w:color w:val="auto"/>
          <w:szCs w:val="21"/>
          <w:highlight w:val="none"/>
        </w:rPr>
        <w:t>7、</w:t>
      </w:r>
      <w:r>
        <w:rPr>
          <w:rFonts w:hint="eastAsia" w:ascii="宋体" w:hAnsi="宋体" w:cs="宋体"/>
          <w:color w:val="auto"/>
          <w:szCs w:val="21"/>
          <w:highlight w:val="none"/>
          <w:lang w:val="en"/>
        </w:rPr>
        <w:t>本合同所称的甲方经济损失或者甲方损失，包括甲方遭受的全部直接经济损失及为此支出的合理费用（包括但不限于为此支出的调查费、诉讼费、保全费、律师费、差旅费、保全保险费、鉴定费等）。</w:t>
      </w:r>
    </w:p>
    <w:p w14:paraId="72A0DA23">
      <w:pPr>
        <w:pStyle w:val="27"/>
        <w:shd w:val="clear"/>
        <w:snapToGrid w:val="0"/>
        <w:spacing w:before="120" w:after="120" w:line="360" w:lineRule="auto"/>
        <w:ind w:firstLine="413" w:firstLineChars="196"/>
        <w:rPr>
          <w:b/>
          <w:color w:val="auto"/>
          <w:highlight w:val="none"/>
        </w:rPr>
      </w:pPr>
      <w:r>
        <w:rPr>
          <w:rFonts w:hint="eastAsia"/>
          <w:b/>
          <w:color w:val="auto"/>
          <w:highlight w:val="none"/>
        </w:rPr>
        <w:t>第十条 不可抗力事件处理</w:t>
      </w:r>
    </w:p>
    <w:p w14:paraId="1FDD5559">
      <w:pPr>
        <w:pStyle w:val="27"/>
        <w:shd w:val="clear"/>
        <w:snapToGrid w:val="0"/>
        <w:spacing w:before="120" w:after="120" w:line="360" w:lineRule="auto"/>
        <w:ind w:firstLine="420" w:firstLineChars="200"/>
        <w:rPr>
          <w:color w:val="auto"/>
          <w:highlight w:val="none"/>
        </w:rPr>
      </w:pPr>
      <w:r>
        <w:rPr>
          <w:rFonts w:hint="eastAsia"/>
          <w:color w:val="auto"/>
          <w:highlight w:val="none"/>
        </w:rPr>
        <w:t>1、在合同有效期内，任何一方因不可抗力事件导致不能履行合同，则合同履行期可延长，其延长期与不可抗力影响期相同。</w:t>
      </w:r>
    </w:p>
    <w:p w14:paraId="091FE8B7">
      <w:pPr>
        <w:pStyle w:val="27"/>
        <w:shd w:val="clear"/>
        <w:snapToGrid w:val="0"/>
        <w:spacing w:before="120" w:after="120" w:line="360" w:lineRule="auto"/>
        <w:ind w:firstLine="420" w:firstLineChars="200"/>
        <w:rPr>
          <w:color w:val="auto"/>
          <w:highlight w:val="none"/>
        </w:rPr>
      </w:pPr>
      <w:r>
        <w:rPr>
          <w:rFonts w:hint="eastAsia"/>
          <w:color w:val="auto"/>
          <w:highlight w:val="none"/>
        </w:rPr>
        <w:t>2、不可抗力事件发生后，应立即通知对方，并寄送有关权威机构出具的证明。</w:t>
      </w:r>
    </w:p>
    <w:p w14:paraId="282F5C7E">
      <w:pPr>
        <w:pStyle w:val="27"/>
        <w:shd w:val="clear"/>
        <w:snapToGrid w:val="0"/>
        <w:spacing w:before="120" w:after="120" w:line="360" w:lineRule="auto"/>
        <w:ind w:firstLine="420" w:firstLineChars="200"/>
        <w:rPr>
          <w:color w:val="auto"/>
          <w:highlight w:val="none"/>
        </w:rPr>
      </w:pPr>
      <w:r>
        <w:rPr>
          <w:rFonts w:hint="eastAsia"/>
          <w:color w:val="auto"/>
          <w:highlight w:val="none"/>
        </w:rPr>
        <w:t>3、不可抗力事件延续六十天以上，双方应通过友好协商，确定是否继续履行合同。</w:t>
      </w:r>
    </w:p>
    <w:p w14:paraId="3BFC2777">
      <w:pPr>
        <w:shd w:val="clear"/>
        <w:snapToGrid w:val="0"/>
        <w:spacing w:line="360" w:lineRule="auto"/>
        <w:ind w:firstLine="422" w:firstLineChars="200"/>
        <w:rPr>
          <w:rFonts w:hint="eastAsia" w:ascii="宋体" w:hAnsi="宋体"/>
          <w:color w:val="auto"/>
          <w:szCs w:val="21"/>
          <w:highlight w:val="none"/>
        </w:rPr>
      </w:pPr>
      <w:r>
        <w:rPr>
          <w:rFonts w:hint="eastAsia" w:ascii="宋体" w:hAnsi="宋体"/>
          <w:b/>
          <w:color w:val="auto"/>
          <w:szCs w:val="21"/>
          <w:highlight w:val="none"/>
        </w:rPr>
        <w:t>第十一条  合同争议解决</w:t>
      </w:r>
    </w:p>
    <w:p w14:paraId="5382C3F7">
      <w:pPr>
        <w:pStyle w:val="27"/>
        <w:shd w:val="clear"/>
        <w:snapToGrid w:val="0"/>
        <w:spacing w:before="120" w:after="120" w:line="360" w:lineRule="auto"/>
        <w:ind w:firstLine="420" w:firstLineChars="200"/>
        <w:rPr>
          <w:rFonts w:cs="Times New Roman"/>
          <w:color w:val="auto"/>
          <w:highlight w:val="none"/>
        </w:rPr>
      </w:pPr>
      <w:r>
        <w:rPr>
          <w:rFonts w:hint="eastAsia" w:cs="Times New Roman"/>
          <w:color w:val="auto"/>
          <w:highlight w:val="none"/>
        </w:rPr>
        <w:t>1、因服务成果质量问题发生争议的，应邀请国家认可的质量检测机构对服务成果质量进行鉴定。服务成果符合标准的，鉴定费由甲方承担；服务成果不符合标准的，鉴定费由乙方承担。</w:t>
      </w:r>
    </w:p>
    <w:p w14:paraId="5AA4BC5C">
      <w:pPr>
        <w:pStyle w:val="27"/>
        <w:shd w:val="clear"/>
        <w:snapToGrid w:val="0"/>
        <w:spacing w:before="120" w:after="120" w:line="360" w:lineRule="auto"/>
        <w:ind w:firstLine="420" w:firstLineChars="200"/>
        <w:rPr>
          <w:rFonts w:cs="Times New Roman"/>
          <w:color w:val="auto"/>
          <w:highlight w:val="none"/>
        </w:rPr>
      </w:pPr>
      <w:r>
        <w:rPr>
          <w:rFonts w:hint="eastAsia" w:cs="Times New Roman"/>
          <w:color w:val="auto"/>
          <w:highlight w:val="none"/>
        </w:rPr>
        <w:t>2、因履行本合同引起的或与本合同有关的争议，甲乙双方应首先通过友好协商解决，如果协商不能解决，向甲方所在地人民法院提起诉讼。</w:t>
      </w:r>
    </w:p>
    <w:p w14:paraId="7CDB0942">
      <w:pPr>
        <w:pStyle w:val="27"/>
        <w:shd w:val="clear"/>
        <w:snapToGrid w:val="0"/>
        <w:spacing w:before="120" w:after="120" w:line="360" w:lineRule="auto"/>
        <w:ind w:firstLine="420" w:firstLineChars="200"/>
        <w:rPr>
          <w:rFonts w:cs="Times New Roman"/>
          <w:color w:val="auto"/>
          <w:highlight w:val="none"/>
        </w:rPr>
      </w:pPr>
      <w:r>
        <w:rPr>
          <w:rFonts w:hint="eastAsia" w:cs="Times New Roman"/>
          <w:color w:val="auto"/>
          <w:highlight w:val="none"/>
        </w:rPr>
        <w:t>3、诉讼期间，本合同继续履行。</w:t>
      </w:r>
    </w:p>
    <w:p w14:paraId="79FF2222">
      <w:pPr>
        <w:pStyle w:val="27"/>
        <w:shd w:val="clear"/>
        <w:snapToGrid w:val="0"/>
        <w:spacing w:before="120" w:after="120" w:line="360" w:lineRule="auto"/>
        <w:ind w:left="561" w:leftChars="267"/>
        <w:rPr>
          <w:b/>
          <w:color w:val="auto"/>
          <w:highlight w:val="none"/>
        </w:rPr>
      </w:pPr>
      <w:r>
        <w:rPr>
          <w:rFonts w:hint="eastAsia"/>
          <w:b/>
          <w:color w:val="auto"/>
          <w:highlight w:val="none"/>
        </w:rPr>
        <w:t>第十二条 合同生效及其它</w:t>
      </w:r>
    </w:p>
    <w:p w14:paraId="4BCD679D">
      <w:pPr>
        <w:pStyle w:val="27"/>
        <w:shd w:val="clear"/>
        <w:snapToGrid w:val="0"/>
        <w:spacing w:before="120" w:after="120" w:line="360" w:lineRule="auto"/>
        <w:ind w:firstLine="411" w:firstLineChars="196"/>
        <w:rPr>
          <w:bCs/>
          <w:color w:val="auto"/>
          <w:highlight w:val="none"/>
        </w:rPr>
      </w:pPr>
      <w:r>
        <w:rPr>
          <w:rFonts w:hint="eastAsia"/>
          <w:bCs/>
          <w:color w:val="auto"/>
          <w:highlight w:val="none"/>
        </w:rPr>
        <w:t>1、合同经</w:t>
      </w:r>
      <w:r>
        <w:rPr>
          <w:rFonts w:hint="eastAsia" w:hAnsi="宋体" w:cs="宋体"/>
          <w:color w:val="auto"/>
          <w:highlight w:val="none"/>
        </w:rPr>
        <w:t>甲乙</w:t>
      </w:r>
      <w:r>
        <w:rPr>
          <w:rFonts w:hint="eastAsia"/>
          <w:bCs/>
          <w:color w:val="auto"/>
          <w:highlight w:val="none"/>
        </w:rPr>
        <w:t>双方法定代表人(负责人)或授权代表签字并加盖单位公章后生效。</w:t>
      </w:r>
    </w:p>
    <w:p w14:paraId="220CD637">
      <w:pPr>
        <w:pStyle w:val="27"/>
        <w:shd w:val="clear"/>
        <w:snapToGrid w:val="0"/>
        <w:spacing w:before="120" w:after="120" w:line="360" w:lineRule="auto"/>
        <w:ind w:firstLine="411" w:firstLineChars="196"/>
        <w:rPr>
          <w:bCs/>
          <w:color w:val="auto"/>
          <w:highlight w:val="none"/>
        </w:rPr>
      </w:pPr>
      <w:r>
        <w:rPr>
          <w:rFonts w:hint="eastAsia"/>
          <w:bCs/>
          <w:color w:val="auto"/>
          <w:highlight w:val="none"/>
        </w:rPr>
        <w:t>2、合同执行中涉及采购资金和采购内容修改或补充的，须签书面补充协议报财政部门备案，方可作为主合同不可分割的一部分。</w:t>
      </w:r>
    </w:p>
    <w:p w14:paraId="6182D033">
      <w:pPr>
        <w:pStyle w:val="27"/>
        <w:shd w:val="clear"/>
        <w:snapToGrid w:val="0"/>
        <w:spacing w:before="120" w:after="120" w:line="360" w:lineRule="auto"/>
        <w:ind w:firstLine="411" w:firstLineChars="196"/>
        <w:rPr>
          <w:bCs/>
          <w:color w:val="auto"/>
          <w:highlight w:val="none"/>
        </w:rPr>
      </w:pPr>
      <w:r>
        <w:rPr>
          <w:rFonts w:hint="eastAsia"/>
          <w:bCs/>
          <w:color w:val="auto"/>
          <w:highlight w:val="none"/>
        </w:rPr>
        <w:t>3、本合同未尽事宜，遵照《中华人民共和国民法典》有关条文执行。</w:t>
      </w:r>
    </w:p>
    <w:p w14:paraId="727A14A8">
      <w:pPr>
        <w:shd w:val="clear"/>
        <w:snapToGrid w:val="0"/>
        <w:spacing w:line="360" w:lineRule="auto"/>
        <w:ind w:firstLine="525" w:firstLineChars="249"/>
        <w:rPr>
          <w:rFonts w:hint="eastAsia" w:ascii="宋体" w:hAnsi="宋体"/>
          <w:b/>
          <w:color w:val="auto"/>
          <w:szCs w:val="21"/>
          <w:highlight w:val="none"/>
        </w:rPr>
      </w:pPr>
      <w:r>
        <w:rPr>
          <w:rFonts w:hint="eastAsia" w:ascii="宋体" w:hAnsi="宋体"/>
          <w:b/>
          <w:color w:val="auto"/>
          <w:szCs w:val="21"/>
          <w:highlight w:val="none"/>
        </w:rPr>
        <w:t>第十三条　合同的变更、终止与转让</w:t>
      </w:r>
    </w:p>
    <w:p w14:paraId="507772F5">
      <w:pPr>
        <w:shd w:val="clea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1、除《中华人民共和国政府采购法》第五十条规定的情形外，本合同一经签订，甲乙双方不得擅自变更、中止或终止。</w:t>
      </w:r>
    </w:p>
    <w:p w14:paraId="1181F9A6">
      <w:pPr>
        <w:pStyle w:val="27"/>
        <w:shd w:val="clear"/>
        <w:snapToGrid w:val="0"/>
        <w:spacing w:before="120" w:after="120" w:line="360" w:lineRule="auto"/>
        <w:ind w:firstLine="411" w:firstLineChars="196"/>
        <w:rPr>
          <w:b/>
          <w:color w:val="auto"/>
          <w:highlight w:val="none"/>
        </w:rPr>
      </w:pPr>
      <w:r>
        <w:rPr>
          <w:rFonts w:hint="eastAsia"/>
          <w:color w:val="auto"/>
          <w:highlight w:val="none"/>
        </w:rPr>
        <w:t>2、未经甲方同意，乙方不得擅自转让其应履行的合同义务和权利。</w:t>
      </w:r>
    </w:p>
    <w:p w14:paraId="42530436">
      <w:pPr>
        <w:shd w:val="clea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第十四条　签订本合同依据</w:t>
      </w:r>
    </w:p>
    <w:p w14:paraId="05D55A39">
      <w:pPr>
        <w:shd w:val="clea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
        </w:rPr>
        <w:t>、</w:t>
      </w:r>
      <w:r>
        <w:rPr>
          <w:rFonts w:hint="eastAsia" w:ascii="宋体" w:hAnsi="宋体" w:cs="宋体"/>
          <w:color w:val="auto"/>
          <w:szCs w:val="21"/>
          <w:highlight w:val="none"/>
        </w:rPr>
        <w:t>成交通知书；</w:t>
      </w:r>
    </w:p>
    <w:p w14:paraId="64F2DE93">
      <w:pPr>
        <w:shd w:val="clea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
        </w:rPr>
        <w:t>、</w:t>
      </w:r>
      <w:r>
        <w:rPr>
          <w:rFonts w:hint="eastAsia" w:ascii="宋体" w:hAnsi="宋体" w:cs="宋体"/>
          <w:color w:val="auto"/>
          <w:szCs w:val="21"/>
          <w:highlight w:val="none"/>
        </w:rPr>
        <w:t>乙方提供的响应（或应答）文件；</w:t>
      </w:r>
    </w:p>
    <w:p w14:paraId="54518B23">
      <w:pPr>
        <w:shd w:val="clea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
        </w:rPr>
        <w:t>、</w:t>
      </w:r>
      <w:r>
        <w:rPr>
          <w:rFonts w:hint="eastAsia" w:ascii="宋体" w:hAnsi="宋体" w:cs="宋体"/>
          <w:color w:val="auto"/>
          <w:szCs w:val="21"/>
          <w:highlight w:val="none"/>
        </w:rPr>
        <w:t>采购</w:t>
      </w:r>
      <w:r>
        <w:rPr>
          <w:rFonts w:hint="eastAsia" w:ascii="宋体" w:hAnsi="宋体" w:cs="宋体"/>
          <w:color w:val="auto"/>
          <w:szCs w:val="21"/>
          <w:highlight w:val="none"/>
          <w:lang w:val="en"/>
        </w:rPr>
        <w:t>文件</w:t>
      </w:r>
      <w:r>
        <w:rPr>
          <w:rFonts w:hint="eastAsia" w:ascii="宋体" w:hAnsi="宋体" w:cs="宋体"/>
          <w:color w:val="auto"/>
          <w:szCs w:val="21"/>
          <w:highlight w:val="none"/>
        </w:rPr>
        <w:t>；</w:t>
      </w:r>
    </w:p>
    <w:p w14:paraId="5753A078">
      <w:pPr>
        <w:shd w:val="clea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
        </w:rPr>
        <w:t>、合同附件</w:t>
      </w:r>
      <w:r>
        <w:rPr>
          <w:rFonts w:hint="eastAsia" w:ascii="宋体" w:hAnsi="宋体" w:cs="宋体"/>
          <w:color w:val="auto"/>
          <w:szCs w:val="21"/>
          <w:highlight w:val="none"/>
        </w:rPr>
        <w:t>；</w:t>
      </w:r>
    </w:p>
    <w:p w14:paraId="3E4004DE">
      <w:pPr>
        <w:shd w:val="clea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
        </w:rPr>
        <w:t>、国家法律、行政法规和规章制度规定或合同约定的作为合同组成部分的其他文件</w:t>
      </w:r>
      <w:r>
        <w:rPr>
          <w:rFonts w:hint="eastAsia" w:ascii="宋体" w:hAnsi="宋体" w:cs="宋体"/>
          <w:color w:val="auto"/>
          <w:szCs w:val="21"/>
          <w:highlight w:val="none"/>
        </w:rPr>
        <w:t>。</w:t>
      </w:r>
    </w:p>
    <w:p w14:paraId="39079A5B">
      <w:pPr>
        <w:shd w:val="clea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上述合同文件互相补充和解释。如果合同文件之间存在矛盾或者不一致之处，以本合同、上述文件的排列顺序在先者为准。</w:t>
      </w:r>
    </w:p>
    <w:p w14:paraId="73B96980">
      <w:pPr>
        <w:shd w:val="clear"/>
        <w:spacing w:line="360" w:lineRule="auto"/>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第十五条　</w:t>
      </w:r>
      <w:r>
        <w:rPr>
          <w:rFonts w:hint="eastAsia" w:ascii="宋体" w:hAnsi="宋体" w:cs="宋体"/>
          <w:color w:val="auto"/>
          <w:szCs w:val="21"/>
          <w:highlight w:val="none"/>
        </w:rPr>
        <w:t>本合同一式七份，具有同等法律效力，甲方四份，乙方二份，采购代理机构一份。</w:t>
      </w:r>
    </w:p>
    <w:p w14:paraId="2B11488A">
      <w:pPr>
        <w:shd w:val="clea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本合同甲乙自签订之日起7个工作日内，甲方应当将合同副本报同级政府采购监督管理部门和有关部门备案，并应当自签订之日起2个工作日内，将政府采购合同在省级以上人民政府财政部门指定的媒体上公告。</w:t>
      </w:r>
    </w:p>
    <w:tbl>
      <w:tblPr>
        <w:tblStyle w:val="52"/>
        <w:tblW w:w="8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6"/>
        <w:gridCol w:w="4266"/>
      </w:tblGrid>
      <w:tr w14:paraId="2F3A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266" w:type="dxa"/>
            <w:tcBorders>
              <w:top w:val="single" w:color="auto" w:sz="4" w:space="0"/>
              <w:left w:val="single" w:color="auto" w:sz="4" w:space="0"/>
              <w:bottom w:val="single" w:color="auto" w:sz="4" w:space="0"/>
              <w:right w:val="single" w:color="auto" w:sz="4" w:space="0"/>
            </w:tcBorders>
            <w:vAlign w:val="center"/>
          </w:tcPr>
          <w:p w14:paraId="5118A57B">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甲方（章）</w:t>
            </w:r>
            <w:r>
              <w:rPr>
                <w:rFonts w:hint="eastAsia" w:ascii="宋体" w:hAnsi="宋体" w:cs="宋体"/>
                <w:color w:val="auto"/>
                <w:szCs w:val="21"/>
                <w:highlight w:val="none"/>
                <w:lang w:eastAsia="zh-CN"/>
              </w:rPr>
              <w:t>大新县农业农村局</w:t>
            </w:r>
            <w:r>
              <w:rPr>
                <w:rFonts w:hint="eastAsia" w:ascii="宋体" w:hAnsi="宋体" w:cs="宋体"/>
                <w:color w:val="auto"/>
                <w:szCs w:val="21"/>
                <w:highlight w:val="none"/>
              </w:rPr>
              <w:t xml:space="preserve">         </w:t>
            </w:r>
          </w:p>
          <w:p w14:paraId="3991473C">
            <w:pPr>
              <w:shd w:val="clear"/>
              <w:snapToGrid w:val="0"/>
              <w:spacing w:line="440" w:lineRule="exact"/>
              <w:rPr>
                <w:rFonts w:hint="eastAsia" w:ascii="宋体" w:hAnsi="宋体" w:cs="宋体"/>
                <w:color w:val="auto"/>
                <w:szCs w:val="21"/>
                <w:highlight w:val="none"/>
              </w:rPr>
            </w:pPr>
          </w:p>
          <w:p w14:paraId="1566A3B0">
            <w:pPr>
              <w:shd w:val="clear"/>
              <w:snapToGrid w:val="0"/>
              <w:spacing w:line="440" w:lineRule="exact"/>
              <w:ind w:firstLine="945" w:firstLineChars="450"/>
              <w:jc w:val="right"/>
              <w:rPr>
                <w:rFonts w:hint="eastAsia" w:ascii="宋体" w:hAnsi="宋体" w:cs="宋体"/>
                <w:color w:val="auto"/>
                <w:szCs w:val="21"/>
                <w:highlight w:val="none"/>
              </w:rPr>
            </w:pPr>
            <w:r>
              <w:rPr>
                <w:rFonts w:hint="eastAsia" w:ascii="宋体" w:hAnsi="宋体" w:cs="宋体"/>
                <w:color w:val="auto"/>
                <w:szCs w:val="21"/>
                <w:highlight w:val="none"/>
              </w:rPr>
              <w:t>年   月   日</w:t>
            </w:r>
          </w:p>
        </w:tc>
        <w:tc>
          <w:tcPr>
            <w:tcW w:w="4266" w:type="dxa"/>
            <w:tcBorders>
              <w:top w:val="single" w:color="auto" w:sz="4" w:space="0"/>
              <w:left w:val="single" w:color="auto" w:sz="4" w:space="0"/>
              <w:bottom w:val="single" w:color="auto" w:sz="4" w:space="0"/>
              <w:right w:val="single" w:color="auto" w:sz="4" w:space="0"/>
            </w:tcBorders>
            <w:vAlign w:val="center"/>
          </w:tcPr>
          <w:p w14:paraId="1DA25714">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乙方（章）              </w:t>
            </w:r>
          </w:p>
          <w:p w14:paraId="77F36052">
            <w:pPr>
              <w:shd w:val="clear"/>
              <w:snapToGrid w:val="0"/>
              <w:spacing w:line="440" w:lineRule="exact"/>
              <w:rPr>
                <w:rFonts w:hint="eastAsia" w:ascii="宋体" w:hAnsi="宋体" w:cs="宋体"/>
                <w:color w:val="auto"/>
                <w:szCs w:val="21"/>
                <w:highlight w:val="none"/>
              </w:rPr>
            </w:pPr>
          </w:p>
          <w:p w14:paraId="4EC3239F">
            <w:pPr>
              <w:shd w:val="clear"/>
              <w:snapToGrid w:val="0"/>
              <w:spacing w:line="440" w:lineRule="exact"/>
              <w:jc w:val="righ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tc>
      </w:tr>
      <w:tr w14:paraId="557F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jc w:val="center"/>
        </w:trPr>
        <w:tc>
          <w:tcPr>
            <w:tcW w:w="4266" w:type="dxa"/>
            <w:tcBorders>
              <w:top w:val="single" w:color="auto" w:sz="4" w:space="0"/>
              <w:left w:val="single" w:color="auto" w:sz="4" w:space="0"/>
              <w:bottom w:val="single" w:color="auto" w:sz="4" w:space="0"/>
              <w:right w:val="single" w:color="auto" w:sz="4" w:space="0"/>
            </w:tcBorders>
            <w:vAlign w:val="center"/>
          </w:tcPr>
          <w:p w14:paraId="7037A256">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单位地址：</w:t>
            </w:r>
          </w:p>
        </w:tc>
        <w:tc>
          <w:tcPr>
            <w:tcW w:w="4266" w:type="dxa"/>
            <w:tcBorders>
              <w:top w:val="single" w:color="auto" w:sz="4" w:space="0"/>
              <w:left w:val="single" w:color="auto" w:sz="4" w:space="0"/>
              <w:bottom w:val="single" w:color="auto" w:sz="4" w:space="0"/>
              <w:right w:val="single" w:color="auto" w:sz="4" w:space="0"/>
            </w:tcBorders>
            <w:vAlign w:val="center"/>
          </w:tcPr>
          <w:p w14:paraId="215BB01C">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单位地址：</w:t>
            </w:r>
          </w:p>
        </w:tc>
      </w:tr>
      <w:tr w14:paraId="4429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4266" w:type="dxa"/>
            <w:tcBorders>
              <w:top w:val="single" w:color="auto" w:sz="4" w:space="0"/>
              <w:left w:val="single" w:color="auto" w:sz="4" w:space="0"/>
              <w:bottom w:val="single" w:color="auto" w:sz="4" w:space="0"/>
              <w:right w:val="single" w:color="auto" w:sz="4" w:space="0"/>
            </w:tcBorders>
            <w:vAlign w:val="center"/>
          </w:tcPr>
          <w:p w14:paraId="26D4B4B7">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法定代表人或委托代理人：</w:t>
            </w:r>
          </w:p>
        </w:tc>
        <w:tc>
          <w:tcPr>
            <w:tcW w:w="4266" w:type="dxa"/>
            <w:tcBorders>
              <w:top w:val="single" w:color="auto" w:sz="4" w:space="0"/>
              <w:left w:val="single" w:color="auto" w:sz="4" w:space="0"/>
              <w:bottom w:val="single" w:color="auto" w:sz="4" w:space="0"/>
              <w:right w:val="single" w:color="auto" w:sz="4" w:space="0"/>
            </w:tcBorders>
            <w:vAlign w:val="center"/>
          </w:tcPr>
          <w:p w14:paraId="4925A4A0">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法定代表人或委托代理人：</w:t>
            </w:r>
          </w:p>
        </w:tc>
      </w:tr>
      <w:tr w14:paraId="2B1B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4266" w:type="dxa"/>
            <w:tcBorders>
              <w:top w:val="single" w:color="auto" w:sz="4" w:space="0"/>
              <w:left w:val="single" w:color="auto" w:sz="4" w:space="0"/>
              <w:bottom w:val="single" w:color="auto" w:sz="4" w:space="0"/>
              <w:right w:val="single" w:color="auto" w:sz="4" w:space="0"/>
            </w:tcBorders>
            <w:vAlign w:val="center"/>
          </w:tcPr>
          <w:p w14:paraId="036C6192">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4266" w:type="dxa"/>
            <w:tcBorders>
              <w:top w:val="single" w:color="auto" w:sz="4" w:space="0"/>
              <w:left w:val="single" w:color="auto" w:sz="4" w:space="0"/>
              <w:bottom w:val="single" w:color="auto" w:sz="4" w:space="0"/>
              <w:right w:val="single" w:color="auto" w:sz="4" w:space="0"/>
            </w:tcBorders>
            <w:vAlign w:val="center"/>
          </w:tcPr>
          <w:p w14:paraId="6FE7CFCA">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电话：</w:t>
            </w:r>
          </w:p>
        </w:tc>
      </w:tr>
      <w:tr w14:paraId="6A35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4266" w:type="dxa"/>
            <w:tcBorders>
              <w:top w:val="single" w:color="auto" w:sz="4" w:space="0"/>
              <w:left w:val="single" w:color="auto" w:sz="4" w:space="0"/>
              <w:bottom w:val="single" w:color="auto" w:sz="4" w:space="0"/>
              <w:right w:val="single" w:color="auto" w:sz="4" w:space="0"/>
            </w:tcBorders>
            <w:vAlign w:val="center"/>
          </w:tcPr>
          <w:p w14:paraId="55AEFE1A">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电子邮箱：</w:t>
            </w:r>
          </w:p>
        </w:tc>
        <w:tc>
          <w:tcPr>
            <w:tcW w:w="4266" w:type="dxa"/>
            <w:tcBorders>
              <w:top w:val="single" w:color="auto" w:sz="4" w:space="0"/>
              <w:left w:val="single" w:color="auto" w:sz="4" w:space="0"/>
              <w:bottom w:val="single" w:color="auto" w:sz="4" w:space="0"/>
              <w:right w:val="single" w:color="auto" w:sz="4" w:space="0"/>
            </w:tcBorders>
            <w:vAlign w:val="center"/>
          </w:tcPr>
          <w:p w14:paraId="35571E63">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电子邮箱：</w:t>
            </w:r>
          </w:p>
        </w:tc>
      </w:tr>
      <w:tr w14:paraId="0199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jc w:val="center"/>
        </w:trPr>
        <w:tc>
          <w:tcPr>
            <w:tcW w:w="4266" w:type="dxa"/>
            <w:tcBorders>
              <w:top w:val="single" w:color="auto" w:sz="4" w:space="0"/>
              <w:left w:val="single" w:color="auto" w:sz="4" w:space="0"/>
              <w:bottom w:val="single" w:color="auto" w:sz="4" w:space="0"/>
              <w:right w:val="single" w:color="auto" w:sz="4" w:space="0"/>
            </w:tcBorders>
            <w:vAlign w:val="center"/>
          </w:tcPr>
          <w:p w14:paraId="22AA2991">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4266" w:type="dxa"/>
            <w:tcBorders>
              <w:top w:val="single" w:color="auto" w:sz="4" w:space="0"/>
              <w:left w:val="single" w:color="auto" w:sz="4" w:space="0"/>
              <w:bottom w:val="single" w:color="auto" w:sz="4" w:space="0"/>
              <w:right w:val="single" w:color="auto" w:sz="4" w:space="0"/>
            </w:tcBorders>
            <w:vAlign w:val="center"/>
          </w:tcPr>
          <w:p w14:paraId="750951F3">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开户银行：</w:t>
            </w:r>
          </w:p>
        </w:tc>
      </w:tr>
      <w:tr w14:paraId="0045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4266" w:type="dxa"/>
            <w:tcBorders>
              <w:top w:val="single" w:color="auto" w:sz="4" w:space="0"/>
              <w:left w:val="single" w:color="auto" w:sz="4" w:space="0"/>
              <w:bottom w:val="single" w:color="auto" w:sz="4" w:space="0"/>
              <w:right w:val="single" w:color="auto" w:sz="4" w:space="0"/>
            </w:tcBorders>
            <w:vAlign w:val="center"/>
          </w:tcPr>
          <w:p w14:paraId="053D0366">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4266" w:type="dxa"/>
            <w:tcBorders>
              <w:top w:val="single" w:color="auto" w:sz="4" w:space="0"/>
              <w:left w:val="single" w:color="auto" w:sz="4" w:space="0"/>
              <w:bottom w:val="single" w:color="auto" w:sz="4" w:space="0"/>
              <w:right w:val="single" w:color="auto" w:sz="4" w:space="0"/>
            </w:tcBorders>
            <w:vAlign w:val="center"/>
          </w:tcPr>
          <w:p w14:paraId="10B80FDD">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账号：</w:t>
            </w:r>
          </w:p>
        </w:tc>
      </w:tr>
      <w:tr w14:paraId="2C62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266" w:type="dxa"/>
            <w:tcBorders>
              <w:top w:val="single" w:color="auto" w:sz="4" w:space="0"/>
              <w:left w:val="single" w:color="auto" w:sz="4" w:space="0"/>
              <w:bottom w:val="single" w:color="auto" w:sz="4" w:space="0"/>
              <w:right w:val="single" w:color="auto" w:sz="4" w:space="0"/>
            </w:tcBorders>
            <w:vAlign w:val="center"/>
          </w:tcPr>
          <w:p w14:paraId="7D7E142C">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纳税人识别号或统一社会信用代码：</w:t>
            </w:r>
          </w:p>
        </w:tc>
        <w:tc>
          <w:tcPr>
            <w:tcW w:w="4266" w:type="dxa"/>
            <w:tcBorders>
              <w:top w:val="single" w:color="auto" w:sz="4" w:space="0"/>
              <w:left w:val="single" w:color="auto" w:sz="4" w:space="0"/>
              <w:bottom w:val="single" w:color="auto" w:sz="4" w:space="0"/>
              <w:right w:val="single" w:color="auto" w:sz="4" w:space="0"/>
            </w:tcBorders>
            <w:vAlign w:val="center"/>
          </w:tcPr>
          <w:p w14:paraId="68D8C8E9">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纳税人识别号或统一社会信用代码：</w:t>
            </w:r>
          </w:p>
          <w:p w14:paraId="5FA086DB">
            <w:pPr>
              <w:shd w:val="clear"/>
              <w:snapToGrid w:val="0"/>
              <w:spacing w:line="440" w:lineRule="exact"/>
              <w:rPr>
                <w:rFonts w:hint="eastAsia" w:ascii="宋体" w:hAnsi="宋体" w:cs="宋体"/>
                <w:color w:val="auto"/>
                <w:szCs w:val="21"/>
                <w:highlight w:val="none"/>
              </w:rPr>
            </w:pPr>
          </w:p>
        </w:tc>
      </w:tr>
      <w:tr w14:paraId="489A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4266" w:type="dxa"/>
            <w:tcBorders>
              <w:top w:val="single" w:color="auto" w:sz="4" w:space="0"/>
              <w:left w:val="single" w:color="auto" w:sz="4" w:space="0"/>
              <w:bottom w:val="single" w:color="auto" w:sz="4" w:space="0"/>
              <w:right w:val="single" w:color="auto" w:sz="4" w:space="0"/>
            </w:tcBorders>
            <w:vAlign w:val="center"/>
          </w:tcPr>
          <w:p w14:paraId="5836DFBF">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4266" w:type="dxa"/>
            <w:tcBorders>
              <w:top w:val="single" w:color="auto" w:sz="4" w:space="0"/>
              <w:left w:val="single" w:color="auto" w:sz="4" w:space="0"/>
              <w:bottom w:val="single" w:color="auto" w:sz="4" w:space="0"/>
              <w:right w:val="single" w:color="auto" w:sz="4" w:space="0"/>
            </w:tcBorders>
            <w:vAlign w:val="center"/>
          </w:tcPr>
          <w:p w14:paraId="4C328165">
            <w:pPr>
              <w:shd w:val="clear"/>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邮政编码：</w:t>
            </w:r>
          </w:p>
        </w:tc>
      </w:tr>
    </w:tbl>
    <w:p w14:paraId="796F72DE">
      <w:pPr>
        <w:shd w:val="clear"/>
        <w:rPr>
          <w:color w:val="auto"/>
          <w:highlight w:val="none"/>
        </w:rPr>
      </w:pPr>
    </w:p>
    <w:p w14:paraId="439696B9">
      <w:pPr>
        <w:shd w:val="clear"/>
        <w:snapToGrid w:val="0"/>
        <w:spacing w:line="360" w:lineRule="exact"/>
        <w:rPr>
          <w:color w:val="auto"/>
          <w:szCs w:val="21"/>
          <w:highlight w:val="none"/>
        </w:rPr>
      </w:pPr>
    </w:p>
    <w:p w14:paraId="03211C97">
      <w:pPr>
        <w:widowControl/>
        <w:shd w:val="clear"/>
        <w:jc w:val="center"/>
        <w:outlineLvl w:val="0"/>
        <w:rPr>
          <w:color w:val="auto"/>
          <w:sz w:val="32"/>
          <w:szCs w:val="32"/>
          <w:highlight w:val="none"/>
        </w:rPr>
      </w:pPr>
      <w:r>
        <w:rPr>
          <w:color w:val="auto"/>
          <w:szCs w:val="21"/>
          <w:highlight w:val="none"/>
        </w:rPr>
        <w:br w:type="page"/>
      </w:r>
      <w:bookmarkStart w:id="81" w:name="_Toc23891"/>
      <w:r>
        <w:rPr>
          <w:color w:val="auto"/>
          <w:sz w:val="32"/>
          <w:szCs w:val="32"/>
          <w:highlight w:val="none"/>
        </w:rPr>
        <w:t>第六章  响应文件格式</w:t>
      </w:r>
      <w:bookmarkEnd w:id="81"/>
    </w:p>
    <w:p w14:paraId="2852771E">
      <w:pPr>
        <w:shd w:val="clear"/>
        <w:rPr>
          <w:color w:val="auto"/>
          <w:sz w:val="28"/>
          <w:szCs w:val="28"/>
          <w:highlight w:val="none"/>
        </w:rPr>
      </w:pPr>
      <w:bookmarkStart w:id="82" w:name="_Toc254970697"/>
      <w:bookmarkStart w:id="83" w:name="_Toc254970556"/>
    </w:p>
    <w:bookmarkEnd w:id="82"/>
    <w:bookmarkEnd w:id="83"/>
    <w:p w14:paraId="7EB07E75">
      <w:pPr>
        <w:shd w:val="clear"/>
        <w:rPr>
          <w:color w:val="auto"/>
          <w:sz w:val="28"/>
          <w:szCs w:val="28"/>
          <w:highlight w:val="none"/>
        </w:rPr>
      </w:pPr>
    </w:p>
    <w:p w14:paraId="53F04710">
      <w:pPr>
        <w:shd w:val="clear"/>
        <w:spacing w:line="500" w:lineRule="exact"/>
        <w:ind w:firstLine="560" w:firstLineChars="200"/>
        <w:rPr>
          <w:rFonts w:hint="eastAsia" w:ascii="宋体" w:hAnsi="宋体"/>
          <w:color w:val="auto"/>
          <w:sz w:val="24"/>
          <w:highlight w:val="none"/>
        </w:rPr>
      </w:pPr>
      <w:bookmarkStart w:id="84" w:name="_Hlk19199063"/>
      <w:r>
        <w:rPr>
          <w:rFonts w:hint="eastAsia"/>
          <w:color w:val="auto"/>
          <w:sz w:val="28"/>
          <w:szCs w:val="28"/>
          <w:highlight w:val="none"/>
        </w:rPr>
        <w:t>注：有签字、盖章要求的应按要求</w:t>
      </w:r>
      <w:bookmarkEnd w:id="84"/>
      <w:r>
        <w:rPr>
          <w:rFonts w:hint="eastAsia"/>
          <w:color w:val="auto"/>
          <w:sz w:val="28"/>
          <w:szCs w:val="28"/>
          <w:highlight w:val="none"/>
        </w:rPr>
        <w:t>签字（签章）、盖章（签章）。</w:t>
      </w:r>
      <w:r>
        <w:rPr>
          <w:bCs/>
          <w:color w:val="auto"/>
          <w:sz w:val="24"/>
          <w:highlight w:val="none"/>
        </w:rPr>
        <w:t xml:space="preserve"> </w:t>
      </w:r>
    </w:p>
    <w:p w14:paraId="43E314B1">
      <w:pPr>
        <w:shd w:val="clear"/>
        <w:snapToGrid w:val="0"/>
        <w:spacing w:before="120" w:beforeLines="50" w:after="50" w:line="440" w:lineRule="exact"/>
        <w:jc w:val="left"/>
        <w:outlineLvl w:val="1"/>
        <w:rPr>
          <w:b/>
          <w:color w:val="auto"/>
          <w:sz w:val="24"/>
          <w:highlight w:val="none"/>
        </w:rPr>
      </w:pPr>
      <w:r>
        <w:rPr>
          <w:color w:val="auto"/>
          <w:sz w:val="24"/>
          <w:highlight w:val="none"/>
        </w:rPr>
        <w:br w:type="page"/>
      </w:r>
      <w:r>
        <w:rPr>
          <w:rFonts w:hint="eastAsia"/>
          <w:color w:val="auto"/>
          <w:sz w:val="24"/>
          <w:highlight w:val="none"/>
        </w:rPr>
        <w:t>1.</w:t>
      </w:r>
      <w:r>
        <w:rPr>
          <w:color w:val="auto"/>
          <w:sz w:val="24"/>
          <w:highlight w:val="none"/>
        </w:rPr>
        <w:t>响应文件封面</w:t>
      </w:r>
      <w:r>
        <w:rPr>
          <w:rFonts w:hint="eastAsia"/>
          <w:color w:val="auto"/>
          <w:sz w:val="24"/>
          <w:highlight w:val="none"/>
        </w:rPr>
        <w:t>参考</w:t>
      </w:r>
      <w:r>
        <w:rPr>
          <w:color w:val="auto"/>
          <w:sz w:val="24"/>
          <w:highlight w:val="none"/>
        </w:rPr>
        <w:t>格式</w:t>
      </w:r>
      <w:bookmarkStart w:id="85" w:name="_Hlk92966991"/>
      <w:r>
        <w:rPr>
          <w:rFonts w:hint="eastAsia"/>
          <w:color w:val="auto"/>
          <w:sz w:val="24"/>
          <w:highlight w:val="none"/>
        </w:rPr>
        <w:t>（资格证明文件）</w:t>
      </w:r>
      <w:bookmarkEnd w:id="85"/>
      <w:r>
        <w:rPr>
          <w:color w:val="auto"/>
          <w:sz w:val="24"/>
          <w:highlight w:val="none"/>
        </w:rPr>
        <w:t>：</w:t>
      </w:r>
      <w:r>
        <w:rPr>
          <w:b/>
          <w:bCs/>
          <w:color w:val="auto"/>
          <w:sz w:val="24"/>
          <w:highlight w:val="none"/>
        </w:rPr>
        <w:t xml:space="preserve"> </w:t>
      </w:r>
    </w:p>
    <w:p w14:paraId="799DA902">
      <w:pPr>
        <w:shd w:val="clear"/>
        <w:snapToGrid w:val="0"/>
        <w:spacing w:before="120" w:beforeLines="50" w:after="50" w:line="360" w:lineRule="exact"/>
        <w:rPr>
          <w:color w:val="auto"/>
          <w:sz w:val="24"/>
          <w:highlight w:val="none"/>
        </w:rPr>
      </w:pPr>
    </w:p>
    <w:p w14:paraId="3069A258">
      <w:pPr>
        <w:shd w:val="clear"/>
        <w:snapToGrid w:val="0"/>
        <w:spacing w:before="120" w:beforeLines="50" w:after="50" w:line="360" w:lineRule="exact"/>
        <w:jc w:val="right"/>
        <w:rPr>
          <w:bCs/>
          <w:color w:val="auto"/>
          <w:sz w:val="24"/>
          <w:highlight w:val="none"/>
        </w:rPr>
      </w:pPr>
    </w:p>
    <w:p w14:paraId="5F85E41B">
      <w:pPr>
        <w:shd w:val="clear"/>
        <w:snapToGrid w:val="0"/>
        <w:spacing w:before="120" w:beforeLines="50" w:after="50" w:line="360" w:lineRule="exact"/>
        <w:jc w:val="center"/>
        <w:rPr>
          <w:bCs/>
          <w:color w:val="auto"/>
          <w:sz w:val="24"/>
          <w:highlight w:val="none"/>
        </w:rPr>
      </w:pPr>
      <w:r>
        <w:rPr>
          <w:rFonts w:hint="eastAsia" w:ascii="宋体" w:hAnsi="宋体"/>
          <w:b/>
          <w:color w:val="auto"/>
          <w:sz w:val="44"/>
          <w:highlight w:val="none"/>
        </w:rPr>
        <w:t>电子响应文件</w:t>
      </w:r>
    </w:p>
    <w:p w14:paraId="2E8CCD5B">
      <w:pPr>
        <w:shd w:val="clear"/>
        <w:snapToGrid w:val="0"/>
        <w:spacing w:before="120" w:beforeLines="50" w:after="50" w:line="360" w:lineRule="exact"/>
        <w:jc w:val="center"/>
        <w:rPr>
          <w:b/>
          <w:bCs/>
          <w:color w:val="auto"/>
          <w:sz w:val="44"/>
          <w:szCs w:val="44"/>
          <w:highlight w:val="none"/>
        </w:rPr>
      </w:pPr>
    </w:p>
    <w:p w14:paraId="6AAEE4F6">
      <w:pPr>
        <w:shd w:val="clear"/>
        <w:snapToGrid w:val="0"/>
        <w:spacing w:before="120" w:beforeLines="50" w:after="50" w:line="360" w:lineRule="exact"/>
        <w:jc w:val="center"/>
        <w:rPr>
          <w:b/>
          <w:bCs/>
          <w:color w:val="auto"/>
          <w:sz w:val="44"/>
          <w:szCs w:val="44"/>
          <w:highlight w:val="none"/>
        </w:rPr>
      </w:pPr>
    </w:p>
    <w:p w14:paraId="5292A774">
      <w:pPr>
        <w:shd w:val="clear"/>
        <w:snapToGrid w:val="0"/>
        <w:spacing w:before="120" w:beforeLines="50" w:after="50" w:line="360" w:lineRule="exact"/>
        <w:jc w:val="center"/>
        <w:rPr>
          <w:b/>
          <w:bCs/>
          <w:color w:val="auto"/>
          <w:sz w:val="44"/>
          <w:szCs w:val="44"/>
          <w:highlight w:val="none"/>
        </w:rPr>
      </w:pPr>
      <w:bookmarkStart w:id="86" w:name="_Hlk92967018"/>
      <w:r>
        <w:rPr>
          <w:b/>
          <w:bCs/>
          <w:color w:val="auto"/>
          <w:sz w:val="44"/>
          <w:szCs w:val="44"/>
          <w:highlight w:val="none"/>
        </w:rPr>
        <w:t>资格</w:t>
      </w:r>
      <w:r>
        <w:rPr>
          <w:rFonts w:hint="eastAsia"/>
          <w:b/>
          <w:bCs/>
          <w:color w:val="auto"/>
          <w:sz w:val="44"/>
          <w:szCs w:val="44"/>
          <w:highlight w:val="none"/>
        </w:rPr>
        <w:t>证明文件</w:t>
      </w:r>
    </w:p>
    <w:bookmarkEnd w:id="86"/>
    <w:p w14:paraId="5F2EF12B">
      <w:pPr>
        <w:shd w:val="clear"/>
        <w:snapToGrid w:val="0"/>
        <w:spacing w:before="120" w:beforeLines="50" w:after="50" w:line="360" w:lineRule="exact"/>
        <w:jc w:val="center"/>
        <w:rPr>
          <w:b/>
          <w:bCs/>
          <w:color w:val="auto"/>
          <w:sz w:val="44"/>
          <w:szCs w:val="44"/>
          <w:highlight w:val="none"/>
        </w:rPr>
      </w:pPr>
    </w:p>
    <w:p w14:paraId="26E6EB45">
      <w:pPr>
        <w:shd w:val="clear"/>
        <w:snapToGrid w:val="0"/>
        <w:spacing w:before="120" w:beforeLines="50" w:after="50" w:line="360" w:lineRule="exact"/>
        <w:rPr>
          <w:bCs/>
          <w:color w:val="auto"/>
          <w:sz w:val="24"/>
          <w:highlight w:val="none"/>
        </w:rPr>
      </w:pPr>
    </w:p>
    <w:p w14:paraId="03DC7815">
      <w:pPr>
        <w:shd w:val="clear"/>
        <w:snapToGrid w:val="0"/>
        <w:spacing w:before="120" w:beforeLines="50" w:after="50" w:line="360" w:lineRule="exact"/>
        <w:ind w:firstLine="720" w:firstLineChars="300"/>
        <w:rPr>
          <w:bCs/>
          <w:color w:val="auto"/>
          <w:sz w:val="24"/>
          <w:highlight w:val="none"/>
        </w:rPr>
      </w:pPr>
      <w:r>
        <w:rPr>
          <w:bCs/>
          <w:color w:val="auto"/>
          <w:sz w:val="24"/>
          <w:highlight w:val="none"/>
        </w:rPr>
        <w:t xml:space="preserve">项目名称： </w:t>
      </w:r>
    </w:p>
    <w:p w14:paraId="3BF77214">
      <w:pPr>
        <w:shd w:val="clear"/>
        <w:snapToGrid w:val="0"/>
        <w:spacing w:before="120" w:beforeLines="50" w:after="50" w:line="360" w:lineRule="exact"/>
        <w:ind w:firstLine="720" w:firstLineChars="300"/>
        <w:rPr>
          <w:bCs/>
          <w:color w:val="auto"/>
          <w:sz w:val="24"/>
          <w:highlight w:val="none"/>
        </w:rPr>
      </w:pPr>
      <w:r>
        <w:rPr>
          <w:bCs/>
          <w:color w:val="auto"/>
          <w:sz w:val="24"/>
          <w:highlight w:val="none"/>
        </w:rPr>
        <w:t>项目编号：</w:t>
      </w:r>
    </w:p>
    <w:p w14:paraId="1EE048CD">
      <w:pPr>
        <w:shd w:val="clear"/>
        <w:snapToGrid w:val="0"/>
        <w:spacing w:before="120" w:beforeLines="50" w:after="50" w:line="440" w:lineRule="exact"/>
        <w:ind w:firstLine="720" w:firstLineChars="300"/>
        <w:rPr>
          <w:bCs/>
          <w:color w:val="auto"/>
          <w:sz w:val="24"/>
          <w:highlight w:val="none"/>
        </w:rPr>
      </w:pPr>
      <w:r>
        <w:rPr>
          <w:bCs/>
          <w:color w:val="auto"/>
          <w:sz w:val="24"/>
          <w:highlight w:val="none"/>
        </w:rPr>
        <w:t>分标号：（若无</w:t>
      </w:r>
      <w:r>
        <w:rPr>
          <w:rFonts w:hint="eastAsia"/>
          <w:bCs/>
          <w:color w:val="auto"/>
          <w:sz w:val="24"/>
          <w:highlight w:val="none"/>
        </w:rPr>
        <w:t>留空或写</w:t>
      </w:r>
      <w:r>
        <w:rPr>
          <w:bCs/>
          <w:color w:val="auto"/>
          <w:sz w:val="24"/>
          <w:highlight w:val="none"/>
        </w:rPr>
        <w:t>“/”）</w:t>
      </w:r>
    </w:p>
    <w:p w14:paraId="1D55AAA7">
      <w:pPr>
        <w:shd w:val="clear"/>
        <w:snapToGrid w:val="0"/>
        <w:spacing w:before="120" w:beforeLines="50" w:after="50" w:line="360" w:lineRule="exact"/>
        <w:ind w:firstLine="720" w:firstLineChars="300"/>
        <w:rPr>
          <w:bCs/>
          <w:color w:val="auto"/>
          <w:sz w:val="24"/>
          <w:highlight w:val="none"/>
        </w:rPr>
      </w:pPr>
      <w:r>
        <w:rPr>
          <w:bCs/>
          <w:color w:val="auto"/>
          <w:sz w:val="24"/>
          <w:highlight w:val="none"/>
        </w:rPr>
        <w:t>供应商名称：</w:t>
      </w:r>
    </w:p>
    <w:p w14:paraId="7A809BC3">
      <w:pPr>
        <w:shd w:val="clear"/>
        <w:snapToGrid w:val="0"/>
        <w:spacing w:before="120" w:beforeLines="50" w:after="50" w:line="360" w:lineRule="exact"/>
        <w:ind w:firstLine="720" w:firstLineChars="300"/>
        <w:rPr>
          <w:bCs/>
          <w:color w:val="auto"/>
          <w:sz w:val="24"/>
          <w:highlight w:val="none"/>
        </w:rPr>
      </w:pPr>
      <w:r>
        <w:rPr>
          <w:bCs/>
          <w:color w:val="auto"/>
          <w:sz w:val="24"/>
          <w:highlight w:val="none"/>
        </w:rPr>
        <w:t>供应商地址：</w:t>
      </w:r>
    </w:p>
    <w:p w14:paraId="32E4728A">
      <w:pPr>
        <w:pStyle w:val="7"/>
        <w:shd w:val="clear"/>
        <w:snapToGrid w:val="0"/>
        <w:spacing w:before="50" w:after="50" w:line="360" w:lineRule="exact"/>
        <w:ind w:firstLine="960" w:firstLineChars="400"/>
        <w:rPr>
          <w:bCs/>
          <w:color w:val="auto"/>
          <w:sz w:val="24"/>
          <w:szCs w:val="24"/>
          <w:highlight w:val="none"/>
        </w:rPr>
      </w:pPr>
    </w:p>
    <w:p w14:paraId="010AE4CA">
      <w:pPr>
        <w:shd w:val="clear"/>
        <w:snapToGrid w:val="0"/>
        <w:spacing w:before="120" w:beforeLines="50" w:after="50" w:line="360" w:lineRule="exact"/>
        <w:jc w:val="center"/>
        <w:rPr>
          <w:color w:val="auto"/>
          <w:sz w:val="24"/>
          <w:highlight w:val="none"/>
        </w:rPr>
      </w:pPr>
      <w:r>
        <w:rPr>
          <w:color w:val="auto"/>
          <w:sz w:val="24"/>
          <w:highlight w:val="none"/>
        </w:rPr>
        <w:t xml:space="preserve">                        年  月  日</w:t>
      </w:r>
    </w:p>
    <w:p w14:paraId="19F7C5E5">
      <w:pPr>
        <w:shd w:val="clear"/>
        <w:snapToGrid w:val="0"/>
        <w:spacing w:before="50" w:after="50" w:line="440" w:lineRule="exact"/>
        <w:rPr>
          <w:b/>
          <w:color w:val="auto"/>
          <w:sz w:val="24"/>
          <w:highlight w:val="none"/>
        </w:rPr>
      </w:pPr>
      <w:r>
        <w:rPr>
          <w:b/>
          <w:color w:val="auto"/>
          <w:sz w:val="24"/>
          <w:highlight w:val="none"/>
        </w:rPr>
        <w:t xml:space="preserve"> </w:t>
      </w:r>
    </w:p>
    <w:p w14:paraId="516F919F">
      <w:pPr>
        <w:shd w:val="clear"/>
        <w:snapToGrid w:val="0"/>
        <w:spacing w:before="120" w:beforeLines="50" w:after="50" w:line="360" w:lineRule="exact"/>
        <w:jc w:val="center"/>
        <w:rPr>
          <w:color w:val="auto"/>
          <w:sz w:val="24"/>
          <w:highlight w:val="none"/>
        </w:rPr>
      </w:pPr>
    </w:p>
    <w:p w14:paraId="40326547">
      <w:pPr>
        <w:shd w:val="clear"/>
        <w:snapToGrid w:val="0"/>
        <w:spacing w:before="120" w:beforeLines="50" w:after="50" w:line="440" w:lineRule="exact"/>
        <w:jc w:val="center"/>
        <w:rPr>
          <w:b/>
          <w:bCs/>
          <w:color w:val="auto"/>
          <w:sz w:val="24"/>
          <w:highlight w:val="none"/>
        </w:rPr>
      </w:pPr>
      <w:bookmarkStart w:id="87" w:name="_Toc254970698"/>
      <w:bookmarkStart w:id="88" w:name="_Toc254970557"/>
      <w:r>
        <w:rPr>
          <w:color w:val="auto"/>
          <w:sz w:val="24"/>
          <w:highlight w:val="none"/>
        </w:rPr>
        <w:br w:type="page"/>
      </w:r>
      <w:bookmarkEnd w:id="87"/>
      <w:bookmarkEnd w:id="88"/>
    </w:p>
    <w:p w14:paraId="68643526">
      <w:pPr>
        <w:shd w:val="clear"/>
        <w:snapToGrid w:val="0"/>
        <w:spacing w:before="120" w:beforeLines="50" w:after="50" w:line="440" w:lineRule="exact"/>
        <w:jc w:val="center"/>
        <w:rPr>
          <w:color w:val="auto"/>
          <w:sz w:val="24"/>
          <w:highlight w:val="none"/>
        </w:rPr>
      </w:pPr>
    </w:p>
    <w:p w14:paraId="6757E345">
      <w:pPr>
        <w:shd w:val="clear"/>
        <w:snapToGrid w:val="0"/>
        <w:spacing w:before="50" w:after="50" w:line="440" w:lineRule="exact"/>
        <w:ind w:firstLine="138" w:firstLineChars="49"/>
        <w:jc w:val="center"/>
        <w:rPr>
          <w:b/>
          <w:color w:val="auto"/>
          <w:sz w:val="28"/>
          <w:szCs w:val="28"/>
          <w:highlight w:val="none"/>
        </w:rPr>
      </w:pPr>
      <w:r>
        <w:rPr>
          <w:b/>
          <w:color w:val="auto"/>
          <w:sz w:val="28"/>
          <w:szCs w:val="28"/>
          <w:highlight w:val="none"/>
        </w:rPr>
        <w:t>目录</w:t>
      </w:r>
    </w:p>
    <w:p w14:paraId="31B6C08F">
      <w:pPr>
        <w:shd w:val="clear"/>
        <w:jc w:val="center"/>
        <w:rPr>
          <w:b/>
          <w:color w:val="auto"/>
          <w:sz w:val="24"/>
          <w:highlight w:val="none"/>
        </w:rPr>
      </w:pPr>
      <w:r>
        <w:rPr>
          <w:b/>
          <w:color w:val="auto"/>
          <w:sz w:val="24"/>
          <w:highlight w:val="none"/>
        </w:rPr>
        <w:t>（需有页码）</w:t>
      </w:r>
    </w:p>
    <w:p w14:paraId="4B05F668">
      <w:pPr>
        <w:numPr>
          <w:ilvl w:val="0"/>
          <w:numId w:val="5"/>
        </w:numPr>
        <w:shd w:val="clear"/>
        <w:jc w:val="center"/>
        <w:rPr>
          <w:bCs/>
          <w:color w:val="auto"/>
          <w:sz w:val="24"/>
          <w:highlight w:val="none"/>
        </w:rPr>
      </w:pPr>
      <w:r>
        <w:rPr>
          <w:color w:val="auto"/>
          <w:highlight w:val="none"/>
        </w:rPr>
        <w:br w:type="page"/>
      </w:r>
      <w:r>
        <w:rPr>
          <w:bCs/>
          <w:color w:val="auto"/>
          <w:sz w:val="24"/>
          <w:highlight w:val="none"/>
        </w:rPr>
        <w:t>资格</w:t>
      </w:r>
      <w:r>
        <w:rPr>
          <w:rFonts w:hint="eastAsia"/>
          <w:bCs/>
          <w:color w:val="auto"/>
          <w:sz w:val="24"/>
          <w:highlight w:val="none"/>
        </w:rPr>
        <w:t>证明</w:t>
      </w:r>
      <w:r>
        <w:rPr>
          <w:bCs/>
          <w:color w:val="auto"/>
          <w:sz w:val="24"/>
          <w:highlight w:val="none"/>
        </w:rPr>
        <w:t>文件</w:t>
      </w:r>
    </w:p>
    <w:p w14:paraId="3ECAC00F">
      <w:pPr>
        <w:shd w:val="clear"/>
        <w:rPr>
          <w:bCs/>
          <w:color w:val="auto"/>
          <w:sz w:val="24"/>
          <w:highlight w:val="none"/>
        </w:rPr>
      </w:pPr>
    </w:p>
    <w:p w14:paraId="0336D5D8">
      <w:pPr>
        <w:shd w:val="clear"/>
        <w:snapToGrid w:val="0"/>
        <w:spacing w:before="50" w:after="120" w:afterLines="50" w:line="400" w:lineRule="exact"/>
        <w:jc w:val="left"/>
        <w:rPr>
          <w:rFonts w:ascii="Arial" w:hAnsi="Arial" w:cs="Arial"/>
          <w:b/>
          <w:color w:val="auto"/>
          <w:szCs w:val="21"/>
          <w:highlight w:val="none"/>
        </w:rPr>
      </w:pPr>
      <w:bookmarkStart w:id="89" w:name="_Hlk19199154"/>
      <w:r>
        <w:rPr>
          <w:rFonts w:ascii="Arial" w:hAnsi="Arial" w:cs="Arial"/>
          <w:b/>
          <w:color w:val="auto"/>
          <w:szCs w:val="21"/>
          <w:highlight w:val="none"/>
        </w:rPr>
        <w:t>1.</w:t>
      </w:r>
      <w:r>
        <w:rPr>
          <w:color w:val="auto"/>
          <w:highlight w:val="none"/>
        </w:rPr>
        <w:t xml:space="preserve"> </w:t>
      </w:r>
      <w:r>
        <w:rPr>
          <w:rFonts w:hint="eastAsia" w:ascii="Arial" w:hAnsi="Arial" w:cs="Arial"/>
          <w:b/>
          <w:color w:val="auto"/>
          <w:szCs w:val="21"/>
          <w:highlight w:val="none"/>
        </w:rPr>
        <w:t>崇左市政府采购供应商信用承诺函</w:t>
      </w:r>
    </w:p>
    <w:p w14:paraId="69B68380">
      <w:pPr>
        <w:widowControl/>
        <w:shd w:val="clear"/>
        <w:spacing w:line="440" w:lineRule="exact"/>
        <w:jc w:val="center"/>
        <w:rPr>
          <w:color w:val="auto"/>
          <w:sz w:val="32"/>
          <w:szCs w:val="32"/>
          <w:highlight w:val="none"/>
        </w:rPr>
      </w:pPr>
      <w:r>
        <w:rPr>
          <w:rFonts w:hint="eastAsia" w:ascii="方正小标宋简体" w:hAnsi="方正小标宋简体" w:eastAsia="方正小标宋简体" w:cs="方正小标宋简体"/>
          <w:color w:val="auto"/>
          <w:kern w:val="0"/>
          <w:sz w:val="36"/>
          <w:szCs w:val="36"/>
          <w:highlight w:val="none"/>
          <w:lang w:bidi="ar"/>
        </w:rPr>
        <w:t>崇左市政府采购供应商信用承诺函（格式）</w:t>
      </w:r>
    </w:p>
    <w:p w14:paraId="19DFC303">
      <w:pPr>
        <w:widowControl/>
        <w:shd w:val="clear"/>
        <w:spacing w:line="440" w:lineRule="exact"/>
        <w:jc w:val="left"/>
        <w:rPr>
          <w:rFonts w:hint="eastAsia" w:ascii="仿宋_GB2312" w:hAnsi="仿宋_GB2312" w:eastAsia="仿宋_GB2312" w:cs="仿宋_GB2312"/>
          <w:color w:val="auto"/>
          <w:kern w:val="0"/>
          <w:sz w:val="32"/>
          <w:szCs w:val="32"/>
          <w:highlight w:val="none"/>
          <w:lang w:bidi="ar"/>
        </w:rPr>
      </w:pPr>
    </w:p>
    <w:p w14:paraId="3848F7B9">
      <w:pPr>
        <w:widowControl/>
        <w:shd w:val="clear"/>
        <w:spacing w:line="440" w:lineRule="exac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kern w:val="0"/>
          <w:sz w:val="24"/>
          <w:highlight w:val="none"/>
          <w:lang w:bidi="ar"/>
        </w:rPr>
        <w:t>致</w:t>
      </w:r>
      <w:r>
        <w:rPr>
          <w:rFonts w:hint="eastAsia" w:ascii="仿宋_GB2312" w:hAnsi="仿宋_GB2312" w:eastAsia="仿宋_GB2312" w:cs="仿宋_GB2312"/>
          <w:color w:val="auto"/>
          <w:kern w:val="0"/>
          <w:sz w:val="24"/>
          <w:highlight w:val="none"/>
          <w:u w:val="single"/>
          <w:lang w:bidi="ar"/>
        </w:rPr>
        <w:t>（采购代理机构名称）</w:t>
      </w:r>
      <w:r>
        <w:rPr>
          <w:rFonts w:hint="eastAsia" w:ascii="仿宋_GB2312" w:hAnsi="仿宋_GB2312" w:eastAsia="仿宋_GB2312" w:cs="仿宋_GB2312"/>
          <w:color w:val="auto"/>
          <w:kern w:val="0"/>
          <w:sz w:val="24"/>
          <w:highlight w:val="none"/>
          <w:lang w:bidi="ar"/>
        </w:rPr>
        <w:t>:</w:t>
      </w:r>
    </w:p>
    <w:p w14:paraId="62543F6F">
      <w:pPr>
        <w:widowControl/>
        <w:shd w:val="clear"/>
        <w:spacing w:line="440" w:lineRule="exact"/>
        <w:ind w:firstLine="480" w:firstLineChars="200"/>
        <w:rPr>
          <w:rFonts w:hint="eastAsia" w:ascii="仿宋_GB2312" w:hAnsi="仿宋_GB2312" w:eastAsia="仿宋_GB2312" w:cs="仿宋_GB2312"/>
          <w:color w:val="auto"/>
          <w:spacing w:val="-6"/>
          <w:sz w:val="24"/>
          <w:highlight w:val="none"/>
        </w:rPr>
      </w:pPr>
      <w:r>
        <w:rPr>
          <w:rFonts w:hint="eastAsia" w:ascii="仿宋_GB2312" w:hAnsi="仿宋_GB2312" w:eastAsia="仿宋_GB2312" w:cs="仿宋_GB2312"/>
          <w:color w:val="auto"/>
          <w:kern w:val="0"/>
          <w:sz w:val="24"/>
          <w:highlight w:val="none"/>
          <w:lang w:bidi="ar"/>
        </w:rPr>
        <w:t>我方自愿参加</w:t>
      </w:r>
      <w:r>
        <w:rPr>
          <w:rFonts w:hint="eastAsia" w:ascii="仿宋_GB2312" w:hAnsi="仿宋_GB2312" w:eastAsia="仿宋_GB2312" w:cs="仿宋_GB2312"/>
          <w:color w:val="auto"/>
          <w:kern w:val="0"/>
          <w:sz w:val="24"/>
          <w:highlight w:val="none"/>
          <w:u w:val="single"/>
          <w:lang w:bidi="ar"/>
        </w:rPr>
        <w:t xml:space="preserve"> （项目名称） </w:t>
      </w:r>
      <w:r>
        <w:rPr>
          <w:rFonts w:hint="eastAsia" w:ascii="仿宋_GB2312" w:hAnsi="仿宋_GB2312" w:eastAsia="仿宋_GB2312" w:cs="仿宋_GB2312"/>
          <w:color w:val="auto"/>
          <w:kern w:val="0"/>
          <w:sz w:val="24"/>
          <w:highlight w:val="none"/>
          <w:lang w:bidi="ar"/>
        </w:rPr>
        <w:t>项目</w:t>
      </w:r>
      <w:r>
        <w:rPr>
          <w:rFonts w:hint="eastAsia" w:ascii="仿宋_GB2312" w:eastAsia="仿宋_GB2312"/>
          <w:color w:val="auto"/>
          <w:spacing w:val="6"/>
          <w:sz w:val="24"/>
          <w:highlight w:val="none"/>
        </w:rPr>
        <w:t>（项目编号：</w:t>
      </w:r>
      <w:r>
        <w:rPr>
          <w:rFonts w:hint="eastAsia" w:ascii="仿宋_GB2312" w:eastAsia="仿宋_GB2312"/>
          <w:color w:val="auto"/>
          <w:spacing w:val="6"/>
          <w:sz w:val="24"/>
          <w:highlight w:val="none"/>
          <w:u w:val="single"/>
        </w:rPr>
        <w:t xml:space="preserve">         </w:t>
      </w:r>
      <w:r>
        <w:rPr>
          <w:rFonts w:hint="eastAsia" w:ascii="仿宋_GB2312" w:eastAsia="仿宋_GB2312"/>
          <w:color w:val="auto"/>
          <w:spacing w:val="6"/>
          <w:sz w:val="24"/>
          <w:highlight w:val="none"/>
        </w:rPr>
        <w:t>）</w:t>
      </w:r>
      <w:r>
        <w:rPr>
          <w:rFonts w:hint="eastAsia" w:ascii="仿宋_GB2312" w:hAnsi="仿宋_GB2312" w:eastAsia="仿宋_GB2312" w:cs="仿宋_GB2312"/>
          <w:color w:val="auto"/>
          <w:kern w:val="0"/>
          <w:sz w:val="24"/>
          <w:highlight w:val="none"/>
          <w:lang w:bidi="ar"/>
        </w:rPr>
        <w:t>的政府采购活动，严格遵守《中华人民共和国政府采购法》及相关法律法规，依法诚信经营，无条件遵守本次政府采购活动的各项规定，并郑重承诺</w:t>
      </w:r>
      <w:r>
        <w:rPr>
          <w:rFonts w:hint="eastAsia" w:ascii="仿宋_GB2312" w:hAnsi="仿宋_GB2312" w:eastAsia="仿宋_GB2312" w:cs="仿宋_GB2312"/>
          <w:color w:val="auto"/>
          <w:spacing w:val="-6"/>
          <w:kern w:val="0"/>
          <w:sz w:val="24"/>
          <w:highlight w:val="none"/>
          <w:lang w:bidi="ar"/>
        </w:rPr>
        <w:t xml:space="preserve">： </w:t>
      </w:r>
    </w:p>
    <w:p w14:paraId="55126D40">
      <w:pPr>
        <w:widowControl/>
        <w:shd w:val="clear"/>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1.我方</w:t>
      </w:r>
      <w:r>
        <w:rPr>
          <w:rFonts w:hint="eastAsia" w:ascii="仿宋_GB2312" w:eastAsia="仿宋_GB2312"/>
          <w:color w:val="auto"/>
          <w:spacing w:val="6"/>
          <w:sz w:val="24"/>
          <w:highlight w:val="none"/>
        </w:rPr>
        <w:t>具有独立承担民事责任的能力或我方属于银行、保险、石油石化、电力、电信等有行业特殊情况的法人的分支机构在参加本次政府采购活动前已取得总公司的授权。</w:t>
      </w:r>
    </w:p>
    <w:p w14:paraId="3EF6079E">
      <w:pPr>
        <w:widowControl/>
        <w:shd w:val="clear"/>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2.我方具有符合采购文件资格要求的财务状况报告。 </w:t>
      </w:r>
    </w:p>
    <w:p w14:paraId="7F8F0A4B">
      <w:pPr>
        <w:widowControl/>
        <w:shd w:val="clear"/>
        <w:spacing w:line="440" w:lineRule="exact"/>
        <w:ind w:firstLine="456" w:firstLineChars="200"/>
        <w:rPr>
          <w:rFonts w:hint="eastAsia" w:ascii="仿宋_GB2312" w:hAnsi="仿宋_GB2312" w:eastAsia="仿宋_GB2312" w:cs="仿宋_GB2312"/>
          <w:color w:val="auto"/>
          <w:spacing w:val="-17"/>
          <w:sz w:val="24"/>
          <w:highlight w:val="none"/>
        </w:rPr>
      </w:pPr>
      <w:r>
        <w:rPr>
          <w:rFonts w:hint="eastAsia" w:ascii="仿宋_GB2312" w:hAnsi="仿宋_GB2312" w:eastAsia="仿宋_GB2312" w:cs="仿宋_GB2312"/>
          <w:color w:val="auto"/>
          <w:spacing w:val="-6"/>
          <w:kern w:val="0"/>
          <w:sz w:val="24"/>
          <w:highlight w:val="none"/>
          <w:lang w:bidi="ar"/>
        </w:rPr>
        <w:t>3.我方具有符合采购文件资格要求的依法缴纳税收和社会保障资金的良好记录。</w:t>
      </w:r>
      <w:r>
        <w:rPr>
          <w:rFonts w:hint="eastAsia" w:ascii="仿宋_GB2312" w:hAnsi="仿宋_GB2312" w:eastAsia="仿宋_GB2312" w:cs="仿宋_GB2312"/>
          <w:color w:val="auto"/>
          <w:spacing w:val="-17"/>
          <w:kern w:val="0"/>
          <w:sz w:val="24"/>
          <w:highlight w:val="none"/>
          <w:lang w:bidi="ar"/>
        </w:rPr>
        <w:t xml:space="preserve"> </w:t>
      </w:r>
    </w:p>
    <w:p w14:paraId="2D8ACD8B">
      <w:pPr>
        <w:widowControl/>
        <w:shd w:val="clear"/>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4.我方具有符合采购文件资格要求履行合同所必需的设备和专业技术能力。 </w:t>
      </w:r>
    </w:p>
    <w:p w14:paraId="40FC0F5C">
      <w:pPr>
        <w:widowControl/>
        <w:shd w:val="clear"/>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5.我方参加政府采购活动前3年内在经营活动中没有重大违法记录。 </w:t>
      </w:r>
    </w:p>
    <w:p w14:paraId="20E6094D">
      <w:pPr>
        <w:widowControl/>
        <w:shd w:val="clear"/>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我方对以上承诺内容的真实性负责。如有虚假，将依法承担相应责任。</w:t>
      </w:r>
    </w:p>
    <w:p w14:paraId="33FF9063">
      <w:pPr>
        <w:widowControl/>
        <w:shd w:val="clear"/>
        <w:spacing w:line="440" w:lineRule="exact"/>
        <w:ind w:firstLine="480" w:firstLineChars="200"/>
        <w:rPr>
          <w:rFonts w:hint="eastAsia" w:ascii="仿宋_GB2312" w:hAnsi="仿宋_GB2312" w:eastAsia="仿宋_GB2312" w:cs="仿宋_GB2312"/>
          <w:color w:val="auto"/>
          <w:kern w:val="0"/>
          <w:sz w:val="24"/>
          <w:highlight w:val="none"/>
          <w:lang w:bidi="ar"/>
        </w:rPr>
      </w:pPr>
    </w:p>
    <w:p w14:paraId="6E52EF64">
      <w:pPr>
        <w:widowControl/>
        <w:shd w:val="clear"/>
        <w:spacing w:line="440" w:lineRule="exact"/>
        <w:ind w:firstLine="480" w:firstLineChars="200"/>
        <w:rPr>
          <w:rFonts w:hint="eastAsia" w:ascii="仿宋_GB2312" w:hAnsi="仿宋_GB2312" w:eastAsia="仿宋_GB2312" w:cs="仿宋_GB2312"/>
          <w:color w:val="auto"/>
          <w:kern w:val="0"/>
          <w:sz w:val="24"/>
          <w:highlight w:val="none"/>
          <w:lang w:bidi="ar"/>
        </w:rPr>
      </w:pPr>
    </w:p>
    <w:p w14:paraId="7EB6CFD4">
      <w:pPr>
        <w:widowControl/>
        <w:shd w:val="clear"/>
        <w:spacing w:line="440" w:lineRule="exact"/>
        <w:ind w:firstLine="3600" w:firstLineChars="15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供应商名称（盖章）： </w:t>
      </w:r>
    </w:p>
    <w:p w14:paraId="464FE5A3">
      <w:pPr>
        <w:shd w:val="clear"/>
        <w:tabs>
          <w:tab w:val="left" w:pos="7560"/>
        </w:tabs>
        <w:spacing w:line="440" w:lineRule="exact"/>
        <w:ind w:firstLine="3600" w:firstLineChars="1500"/>
        <w:jc w:val="lef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日期：</w:t>
      </w:r>
    </w:p>
    <w:p w14:paraId="02296E2B">
      <w:pPr>
        <w:shd w:val="clear"/>
        <w:snapToGrid w:val="0"/>
        <w:spacing w:before="50" w:after="120" w:afterLines="50" w:line="400" w:lineRule="exact"/>
        <w:jc w:val="left"/>
        <w:rPr>
          <w:b/>
          <w:color w:val="auto"/>
          <w:szCs w:val="21"/>
          <w:highlight w:val="none"/>
        </w:rPr>
      </w:pPr>
      <w:r>
        <w:rPr>
          <w:rFonts w:hint="eastAsia" w:ascii="仿宋_GB2312" w:hAnsi="仿宋_GB2312" w:eastAsia="仿宋_GB2312" w:cs="仿宋_GB2312"/>
          <w:color w:val="auto"/>
          <w:highlight w:val="none"/>
          <w:lang w:bidi="ar"/>
        </w:rPr>
        <w:t>注：1.</w:t>
      </w:r>
      <w:r>
        <w:rPr>
          <w:rFonts w:hint="eastAsia" w:ascii="仿宋_GB2312" w:hAnsi="仿宋_GB2312" w:eastAsia="仿宋_GB2312" w:cs="仿宋_GB2312"/>
          <w:color w:val="auto"/>
          <w:highlight w:val="none"/>
        </w:rPr>
        <w:t>参与政府采购活动的供应商可按第1点的内容：“</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进行承诺；二是“我方属于银行、保险、石油石化、电力、电信等有行业特殊情况的法人的分支机构在参加本次政府采购活动前已取得总公司的授权”进行承诺。参加政府采购活动的供应商只要第1点承诺的内容包含有：具有独立承担民事责任的能力、在参加本次政府采购活动前已取得总公司的授权等内容的即为有效的承诺。2.第1点所指的行业特殊情况使用了“等”字表示列举未尽，即行业特殊情况包含但不限于银行、保险、石油石化、电力、电信。</w:t>
      </w:r>
    </w:p>
    <w:p w14:paraId="0A7413D5">
      <w:pPr>
        <w:shd w:val="clear"/>
        <w:snapToGrid w:val="0"/>
        <w:spacing w:before="50" w:after="120" w:afterLines="50" w:line="400" w:lineRule="exact"/>
        <w:jc w:val="left"/>
        <w:rPr>
          <w:b/>
          <w:color w:val="auto"/>
          <w:szCs w:val="21"/>
          <w:highlight w:val="none"/>
        </w:rPr>
      </w:pPr>
    </w:p>
    <w:p w14:paraId="22298C4E">
      <w:pPr>
        <w:shd w:val="clear"/>
        <w:rPr>
          <w:b/>
          <w:color w:val="auto"/>
          <w:szCs w:val="21"/>
          <w:highlight w:val="none"/>
        </w:rPr>
      </w:pPr>
      <w:r>
        <w:rPr>
          <w:b/>
          <w:color w:val="auto"/>
          <w:szCs w:val="21"/>
          <w:highlight w:val="none"/>
        </w:rPr>
        <w:br w:type="page"/>
      </w:r>
    </w:p>
    <w:p w14:paraId="2EF8401A">
      <w:pPr>
        <w:shd w:val="clear"/>
        <w:snapToGrid w:val="0"/>
        <w:spacing w:before="50" w:after="120" w:afterLines="50" w:line="400" w:lineRule="exact"/>
        <w:jc w:val="left"/>
        <w:rPr>
          <w:b/>
          <w:color w:val="auto"/>
          <w:szCs w:val="21"/>
          <w:highlight w:val="none"/>
        </w:rPr>
      </w:pPr>
      <w:r>
        <w:rPr>
          <w:rFonts w:hint="eastAsia"/>
          <w:b/>
          <w:color w:val="auto"/>
          <w:szCs w:val="21"/>
          <w:highlight w:val="none"/>
        </w:rPr>
        <w:t>2</w:t>
      </w:r>
      <w:r>
        <w:rPr>
          <w:b/>
          <w:color w:val="auto"/>
          <w:szCs w:val="21"/>
          <w:highlight w:val="none"/>
        </w:rPr>
        <w:t>．响应声明书格式：</w:t>
      </w:r>
      <w:bookmarkEnd w:id="89"/>
    </w:p>
    <w:p w14:paraId="04C003BF">
      <w:pPr>
        <w:shd w:val="clear"/>
        <w:snapToGrid w:val="0"/>
        <w:spacing w:before="120" w:beforeLines="50" w:after="50" w:line="360" w:lineRule="exact"/>
        <w:jc w:val="center"/>
        <w:rPr>
          <w:b/>
          <w:color w:val="auto"/>
          <w:szCs w:val="21"/>
          <w:highlight w:val="none"/>
        </w:rPr>
      </w:pPr>
      <w:r>
        <w:rPr>
          <w:b/>
          <w:color w:val="auto"/>
          <w:szCs w:val="21"/>
          <w:highlight w:val="none"/>
        </w:rPr>
        <w:t>响应声明书</w:t>
      </w:r>
    </w:p>
    <w:p w14:paraId="555C6D7F">
      <w:pPr>
        <w:shd w:val="clear"/>
        <w:snapToGrid w:val="0"/>
        <w:spacing w:before="120" w:beforeLines="50" w:after="50" w:line="360" w:lineRule="exact"/>
        <w:jc w:val="center"/>
        <w:rPr>
          <w:color w:val="auto"/>
          <w:szCs w:val="21"/>
          <w:highlight w:val="none"/>
        </w:rPr>
      </w:pPr>
    </w:p>
    <w:p w14:paraId="55E17EAF">
      <w:pPr>
        <w:shd w:val="clear"/>
        <w:snapToGrid w:val="0"/>
        <w:spacing w:before="120" w:beforeLines="50" w:after="50" w:line="360" w:lineRule="exact"/>
        <w:rPr>
          <w:color w:val="auto"/>
          <w:szCs w:val="21"/>
          <w:highlight w:val="none"/>
        </w:rPr>
      </w:pPr>
      <w:bookmarkStart w:id="90" w:name="_Hlk19199166"/>
      <w:r>
        <w:rPr>
          <w:color w:val="auto"/>
          <w:szCs w:val="21"/>
          <w:highlight w:val="none"/>
        </w:rPr>
        <w:t>致：</w:t>
      </w:r>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r>
        <w:rPr>
          <w:color w:val="auto"/>
          <w:szCs w:val="21"/>
          <w:highlight w:val="none"/>
        </w:rPr>
        <w:t>：</w:t>
      </w:r>
    </w:p>
    <w:p w14:paraId="46C5E421">
      <w:pPr>
        <w:shd w:val="clear"/>
        <w:snapToGrid w:val="0"/>
        <w:spacing w:before="120" w:beforeLines="50" w:after="50" w:line="360" w:lineRule="exact"/>
        <w:ind w:firstLine="630" w:firstLineChars="300"/>
        <w:rPr>
          <w:color w:val="auto"/>
          <w:szCs w:val="21"/>
          <w:highlight w:val="none"/>
        </w:rPr>
      </w:pPr>
      <w:r>
        <w:rPr>
          <w:i/>
          <w:iCs/>
          <w:color w:val="auto"/>
          <w:szCs w:val="21"/>
          <w:highlight w:val="none"/>
          <w:u w:val="single"/>
        </w:rPr>
        <w:t>（供应商名称）</w:t>
      </w:r>
      <w:r>
        <w:rPr>
          <w:color w:val="auto"/>
          <w:szCs w:val="21"/>
          <w:highlight w:val="none"/>
        </w:rPr>
        <w:t>系中华人民共和国合法企业，</w:t>
      </w:r>
      <w:r>
        <w:rPr>
          <w:rFonts w:hint="eastAsia"/>
          <w:color w:val="auto"/>
          <w:szCs w:val="21"/>
          <w:highlight w:val="none"/>
          <w:u w:val="single"/>
        </w:rPr>
        <w:t xml:space="preserve"> </w:t>
      </w:r>
      <w:r>
        <w:rPr>
          <w:i/>
          <w:iCs/>
          <w:color w:val="auto"/>
          <w:szCs w:val="21"/>
          <w:highlight w:val="none"/>
          <w:u w:val="single"/>
        </w:rPr>
        <w:t xml:space="preserve"> </w:t>
      </w:r>
      <w:r>
        <w:rPr>
          <w:rFonts w:hint="eastAsia"/>
          <w:i/>
          <w:iCs/>
          <w:color w:val="auto"/>
          <w:szCs w:val="21"/>
          <w:highlight w:val="none"/>
          <w:u w:val="single"/>
        </w:rPr>
        <w:t>（</w:t>
      </w:r>
      <w:r>
        <w:rPr>
          <w:i/>
          <w:iCs/>
          <w:color w:val="auto"/>
          <w:szCs w:val="21"/>
          <w:highlight w:val="none"/>
          <w:u w:val="single"/>
        </w:rPr>
        <w:t>经营地址</w:t>
      </w:r>
      <w:r>
        <w:rPr>
          <w:rFonts w:hint="eastAsia"/>
          <w:i/>
          <w:iCs/>
          <w:color w:val="auto"/>
          <w:szCs w:val="21"/>
          <w:highlight w:val="none"/>
          <w:u w:val="single"/>
        </w:rPr>
        <w:t xml:space="preserve">） </w:t>
      </w:r>
      <w:r>
        <w:rPr>
          <w:i/>
          <w:iCs/>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30CD96B0">
      <w:pPr>
        <w:shd w:val="clear"/>
        <w:snapToGrid w:val="0"/>
        <w:spacing w:before="120" w:beforeLines="50" w:after="50" w:line="360" w:lineRule="exact"/>
        <w:ind w:firstLine="645"/>
        <w:rPr>
          <w:color w:val="auto"/>
          <w:szCs w:val="21"/>
          <w:highlight w:val="none"/>
        </w:rPr>
      </w:pPr>
      <w:r>
        <w:rPr>
          <w:color w:val="auto"/>
          <w:szCs w:val="21"/>
          <w:highlight w:val="none"/>
        </w:rPr>
        <w:t>我</w:t>
      </w:r>
      <w:r>
        <w:rPr>
          <w:i/>
          <w:iCs/>
          <w:color w:val="auto"/>
          <w:szCs w:val="21"/>
          <w:highlight w:val="none"/>
          <w:u w:val="single"/>
        </w:rPr>
        <w:t>（姓名）</w:t>
      </w:r>
      <w:r>
        <w:rPr>
          <w:rFonts w:hint="eastAsia"/>
          <w:i/>
          <w:iCs/>
          <w:color w:val="auto"/>
          <w:szCs w:val="21"/>
          <w:highlight w:val="none"/>
          <w:u w:val="single"/>
        </w:rPr>
        <w:t xml:space="preserve"> </w:t>
      </w:r>
      <w:r>
        <w:rPr>
          <w:color w:val="auto"/>
          <w:szCs w:val="21"/>
          <w:highlight w:val="none"/>
        </w:rPr>
        <w:t>系</w:t>
      </w:r>
      <w:r>
        <w:rPr>
          <w:i/>
          <w:iCs/>
          <w:color w:val="auto"/>
          <w:szCs w:val="21"/>
          <w:highlight w:val="none"/>
          <w:u w:val="single"/>
        </w:rPr>
        <w:t>（供应商名称）</w:t>
      </w:r>
      <w:r>
        <w:rPr>
          <w:color w:val="auto"/>
          <w:szCs w:val="21"/>
          <w:highlight w:val="none"/>
        </w:rPr>
        <w:t>的法定代表人，我方愿意参加贵方组织的</w:t>
      </w:r>
      <w:r>
        <w:rPr>
          <w:rFonts w:hint="eastAsia"/>
          <w:i/>
          <w:iCs/>
          <w:color w:val="auto"/>
          <w:szCs w:val="21"/>
          <w:highlight w:val="none"/>
          <w:u w:val="single"/>
        </w:rPr>
        <w:t>（项目名称）</w:t>
      </w:r>
      <w:r>
        <w:rPr>
          <w:color w:val="auto"/>
          <w:szCs w:val="21"/>
          <w:highlight w:val="none"/>
        </w:rPr>
        <w:t>项目的磋商，为便于贵方公正、择优地确定成交供应商及其响应产品和服务，我方就本次磋商有关事项郑重声明如下：</w:t>
      </w:r>
    </w:p>
    <w:p w14:paraId="5A1AA977">
      <w:pPr>
        <w:shd w:val="clear"/>
        <w:snapToGrid w:val="0"/>
        <w:spacing w:before="120" w:beforeLines="50" w:line="360" w:lineRule="exact"/>
        <w:ind w:firstLine="420" w:firstLineChars="200"/>
        <w:rPr>
          <w:color w:val="auto"/>
          <w:szCs w:val="21"/>
          <w:highlight w:val="none"/>
        </w:rPr>
      </w:pPr>
      <w:r>
        <w:rPr>
          <w:color w:val="auto"/>
          <w:szCs w:val="21"/>
          <w:highlight w:val="none"/>
        </w:rPr>
        <w:t>（1）我方向贵方提交的所有响应文件、资料都是准确的和真实的。</w:t>
      </w:r>
    </w:p>
    <w:p w14:paraId="4BE417AA">
      <w:pPr>
        <w:shd w:val="clear"/>
        <w:snapToGrid w:val="0"/>
        <w:spacing w:before="120" w:beforeLines="50" w:line="360" w:lineRule="exact"/>
        <w:ind w:firstLine="420" w:firstLineChars="200"/>
        <w:rPr>
          <w:color w:val="auto"/>
          <w:szCs w:val="21"/>
          <w:highlight w:val="none"/>
        </w:rPr>
      </w:pPr>
      <w:r>
        <w:rPr>
          <w:color w:val="auto"/>
          <w:szCs w:val="21"/>
          <w:highlight w:val="none"/>
        </w:rPr>
        <w:t>（2）我方不是采购人的附属机构；也不是为本项目提供整体设计、规范编制或者项目管理、监理、检测等服务的供应商或其附属机构。</w:t>
      </w:r>
    </w:p>
    <w:p w14:paraId="086CC202">
      <w:pPr>
        <w:shd w:val="clear"/>
        <w:snapToGrid w:val="0"/>
        <w:spacing w:before="120" w:beforeLines="50" w:line="360" w:lineRule="exact"/>
        <w:ind w:firstLine="420" w:firstLineChars="200"/>
        <w:rPr>
          <w:color w:val="auto"/>
          <w:szCs w:val="21"/>
          <w:highlight w:val="none"/>
        </w:rPr>
      </w:pPr>
      <w:r>
        <w:rPr>
          <w:color w:val="auto"/>
          <w:szCs w:val="21"/>
          <w:highlight w:val="none"/>
        </w:rPr>
        <w:t>（3） 我方承诺在参加本政府采购项目活动前，没有被纳入政府部门或银行认定的失信名单，我方具有良好的商业信誉。</w:t>
      </w:r>
    </w:p>
    <w:p w14:paraId="4F5B73C2">
      <w:pPr>
        <w:shd w:val="clear"/>
        <w:snapToGrid w:val="0"/>
        <w:spacing w:before="120" w:beforeLines="50" w:line="360" w:lineRule="exact"/>
        <w:ind w:firstLine="420" w:firstLineChars="200"/>
        <w:rPr>
          <w:color w:val="auto"/>
          <w:szCs w:val="21"/>
          <w:highlight w:val="none"/>
        </w:rPr>
      </w:pPr>
      <w:r>
        <w:rPr>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w:t>
      </w:r>
      <w:r>
        <w:rPr>
          <w:rFonts w:hint="eastAsia"/>
          <w:color w:val="auto"/>
          <w:szCs w:val="21"/>
          <w:highlight w:val="none"/>
        </w:rPr>
        <w:t>中华人民共和国</w:t>
      </w:r>
      <w:r>
        <w:rPr>
          <w:color w:val="auto"/>
          <w:szCs w:val="21"/>
          <w:highlight w:val="none"/>
        </w:rPr>
        <w:t>政府采购法》有关提供虚假材料的规定给予的处罚。</w:t>
      </w:r>
    </w:p>
    <w:p w14:paraId="0274B9B0">
      <w:pPr>
        <w:shd w:val="clear"/>
        <w:snapToGrid w:val="0"/>
        <w:spacing w:before="120" w:beforeLines="50" w:line="360" w:lineRule="exact"/>
        <w:ind w:firstLine="420" w:firstLineChars="200"/>
        <w:rPr>
          <w:color w:val="auto"/>
          <w:szCs w:val="21"/>
          <w:highlight w:val="none"/>
          <w:lang w:val="zh-CN"/>
        </w:rPr>
      </w:pPr>
      <w:r>
        <w:rPr>
          <w:color w:val="auto"/>
          <w:szCs w:val="21"/>
          <w:highlight w:val="none"/>
        </w:rPr>
        <w:t>（5）</w:t>
      </w:r>
      <w:r>
        <w:rPr>
          <w:color w:val="auto"/>
          <w:szCs w:val="21"/>
          <w:highlight w:val="none"/>
          <w:lang w:val="zh-CN"/>
        </w:rPr>
        <w:t>我方</w:t>
      </w:r>
      <w:r>
        <w:rPr>
          <w:color w:val="auto"/>
          <w:szCs w:val="21"/>
          <w:highlight w:val="none"/>
        </w:rPr>
        <w:t>承诺</w:t>
      </w:r>
      <w:r>
        <w:rPr>
          <w:color w:val="auto"/>
          <w:szCs w:val="21"/>
          <w:highlight w:val="none"/>
          <w:lang w:val="zh-CN"/>
        </w:rPr>
        <w:t>具有履行本项目合同所必需的设备和专业技术能力。</w:t>
      </w:r>
    </w:p>
    <w:p w14:paraId="5304511B">
      <w:pPr>
        <w:shd w:val="clear"/>
        <w:snapToGrid w:val="0"/>
        <w:spacing w:before="120" w:beforeLines="50" w:line="360" w:lineRule="exact"/>
        <w:ind w:firstLine="420" w:firstLineChars="200"/>
        <w:rPr>
          <w:color w:val="auto"/>
          <w:szCs w:val="21"/>
          <w:highlight w:val="none"/>
        </w:rPr>
      </w:pPr>
      <w:r>
        <w:rPr>
          <w:rFonts w:hint="eastAsia"/>
          <w:color w:val="auto"/>
          <w:szCs w:val="21"/>
          <w:highlight w:val="none"/>
        </w:rPr>
        <w:t>（6）我方承诺</w:t>
      </w:r>
      <w:r>
        <w:rPr>
          <w:color w:val="auto"/>
          <w:szCs w:val="21"/>
          <w:highlight w:val="none"/>
        </w:rPr>
        <w:t>未被列入失信被执行人、重大税收违法失信主体、政府采购严重违法失信行为记录名单</w:t>
      </w:r>
      <w:r>
        <w:rPr>
          <w:rFonts w:hint="eastAsia"/>
          <w:color w:val="auto"/>
          <w:szCs w:val="21"/>
          <w:highlight w:val="none"/>
        </w:rPr>
        <w:t>，如我方提供的声明不实，则接受本次响应作为响应无效的处理，</w:t>
      </w:r>
      <w:r>
        <w:rPr>
          <w:color w:val="auto"/>
          <w:szCs w:val="21"/>
          <w:highlight w:val="none"/>
        </w:rPr>
        <w:t>并根据财库〔2016〕125号《财政部关于在政府采购活动中查询及使用信用记录有关问题的通知》规定接受失信联合惩戒。</w:t>
      </w:r>
    </w:p>
    <w:p w14:paraId="67A84D2E">
      <w:pPr>
        <w:shd w:val="clear"/>
        <w:snapToGrid w:val="0"/>
        <w:spacing w:before="120" w:beforeLines="50" w:line="360" w:lineRule="exact"/>
        <w:ind w:firstLine="420" w:firstLineChars="200"/>
        <w:rPr>
          <w:color w:val="auto"/>
          <w:szCs w:val="21"/>
          <w:highlight w:val="none"/>
        </w:rPr>
      </w:pPr>
      <w:r>
        <w:rPr>
          <w:rFonts w:hint="eastAsia"/>
          <w:color w:val="auto"/>
          <w:szCs w:val="21"/>
          <w:highlight w:val="none"/>
        </w:rPr>
        <w:t>（7）我方承诺成交后按</w:t>
      </w:r>
      <w:r>
        <w:rPr>
          <w:color w:val="auto"/>
          <w:szCs w:val="21"/>
          <w:highlight w:val="none"/>
        </w:rPr>
        <w:t>规定缴纳代理服务费</w:t>
      </w:r>
      <w:r>
        <w:rPr>
          <w:rFonts w:hint="eastAsia"/>
          <w:color w:val="auto"/>
          <w:szCs w:val="21"/>
          <w:highlight w:val="none"/>
        </w:rPr>
        <w:t>。如未按时缴纳，</w:t>
      </w:r>
      <w:r>
        <w:rPr>
          <w:color w:val="auto"/>
          <w:szCs w:val="21"/>
          <w:highlight w:val="none"/>
        </w:rPr>
        <w:t>贵方可</w:t>
      </w:r>
      <w:r>
        <w:rPr>
          <w:rFonts w:hint="eastAsia"/>
          <w:color w:val="auto"/>
          <w:szCs w:val="21"/>
          <w:highlight w:val="none"/>
        </w:rPr>
        <w:t>不退还</w:t>
      </w:r>
      <w:r>
        <w:rPr>
          <w:color w:val="auto"/>
          <w:szCs w:val="21"/>
          <w:highlight w:val="none"/>
        </w:rPr>
        <w:t>我</w:t>
      </w:r>
      <w:r>
        <w:rPr>
          <w:rFonts w:hint="eastAsia"/>
          <w:color w:val="auto"/>
          <w:szCs w:val="21"/>
          <w:highlight w:val="none"/>
        </w:rPr>
        <w:t>方</w:t>
      </w:r>
      <w:r>
        <w:rPr>
          <w:color w:val="auto"/>
          <w:szCs w:val="21"/>
          <w:highlight w:val="none"/>
        </w:rPr>
        <w:t>提交的</w:t>
      </w:r>
      <w:r>
        <w:rPr>
          <w:rFonts w:hint="eastAsia"/>
          <w:color w:val="auto"/>
          <w:szCs w:val="21"/>
          <w:highlight w:val="none"/>
        </w:rPr>
        <w:t>磋商</w:t>
      </w:r>
      <w:r>
        <w:rPr>
          <w:color w:val="auto"/>
          <w:szCs w:val="21"/>
          <w:highlight w:val="none"/>
        </w:rPr>
        <w:t>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p>
    <w:p w14:paraId="3EA5BC6C">
      <w:pPr>
        <w:shd w:val="clear"/>
        <w:snapToGrid w:val="0"/>
        <w:spacing w:before="120" w:beforeLines="50" w:line="360" w:lineRule="exact"/>
        <w:ind w:firstLine="420" w:firstLineChars="200"/>
        <w:rPr>
          <w:color w:val="auto"/>
          <w:szCs w:val="21"/>
          <w:highlight w:val="none"/>
        </w:rPr>
      </w:pPr>
      <w:r>
        <w:rPr>
          <w:color w:val="auto"/>
          <w:szCs w:val="21"/>
          <w:highlight w:val="none"/>
        </w:rPr>
        <w:t>我方对以上声明负全部法律责任。如有虚假或隐瞒，我方愿意承担一切后果，并不再寻求任何旨在减轻或免除法律责任的辩解。</w:t>
      </w:r>
    </w:p>
    <w:bookmarkEnd w:id="90"/>
    <w:p w14:paraId="773A457C">
      <w:pPr>
        <w:shd w:val="clear"/>
        <w:snapToGrid w:val="0"/>
        <w:spacing w:before="120" w:beforeLines="50" w:line="360" w:lineRule="exact"/>
        <w:ind w:firstLine="420" w:firstLineChars="200"/>
        <w:rPr>
          <w:color w:val="auto"/>
          <w:szCs w:val="21"/>
          <w:highlight w:val="none"/>
        </w:rPr>
      </w:pPr>
    </w:p>
    <w:p w14:paraId="1188A67A">
      <w:pPr>
        <w:shd w:val="clear"/>
        <w:snapToGrid w:val="0"/>
        <w:spacing w:before="120" w:beforeLines="50" w:after="50" w:line="360" w:lineRule="exact"/>
        <w:ind w:firstLine="3570" w:firstLineChars="1700"/>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426756AF">
      <w:pPr>
        <w:shd w:val="clear"/>
        <w:snapToGrid w:val="0"/>
        <w:spacing w:before="120" w:beforeLines="50" w:after="50" w:line="360" w:lineRule="exact"/>
        <w:ind w:firstLine="210" w:firstLineChars="100"/>
        <w:rPr>
          <w:color w:val="auto"/>
          <w:szCs w:val="21"/>
          <w:highlight w:val="none"/>
        </w:rPr>
      </w:pPr>
      <w:r>
        <w:rPr>
          <w:color w:val="auto"/>
          <w:szCs w:val="21"/>
          <w:highlight w:val="none"/>
        </w:rPr>
        <w:t xml:space="preserve">                                          年    月    日</w:t>
      </w:r>
    </w:p>
    <w:p w14:paraId="1175528A">
      <w:pPr>
        <w:shd w:val="clear"/>
        <w:snapToGrid w:val="0"/>
        <w:spacing w:before="50" w:after="120" w:afterLines="50" w:line="440" w:lineRule="exact"/>
        <w:jc w:val="left"/>
        <w:rPr>
          <w:color w:val="auto"/>
          <w:highlight w:val="none"/>
        </w:rPr>
      </w:pPr>
      <w:r>
        <w:rPr>
          <w:color w:val="auto"/>
          <w:szCs w:val="21"/>
          <w:highlight w:val="none"/>
        </w:rPr>
        <w:br w:type="page"/>
      </w:r>
    </w:p>
    <w:p w14:paraId="5CEC3F3D">
      <w:pPr>
        <w:shd w:val="clear"/>
        <w:snapToGrid w:val="0"/>
        <w:spacing w:before="50" w:after="120" w:afterLines="50" w:line="440" w:lineRule="exact"/>
        <w:jc w:val="left"/>
        <w:rPr>
          <w:b/>
          <w:color w:val="auto"/>
          <w:szCs w:val="21"/>
          <w:highlight w:val="none"/>
        </w:rPr>
      </w:pPr>
      <w:r>
        <w:rPr>
          <w:rFonts w:hint="eastAsia"/>
          <w:color w:val="auto"/>
          <w:szCs w:val="21"/>
          <w:highlight w:val="none"/>
        </w:rPr>
        <w:t>3</w:t>
      </w:r>
      <w:r>
        <w:rPr>
          <w:color w:val="auto"/>
          <w:szCs w:val="21"/>
          <w:highlight w:val="none"/>
        </w:rPr>
        <w:t>．具备法律、行政法规规定的其他要求的证明材料</w:t>
      </w:r>
      <w:r>
        <w:rPr>
          <w:color w:val="auto"/>
          <w:highlight w:val="none"/>
        </w:rPr>
        <w:t>（</w:t>
      </w:r>
      <w:r>
        <w:rPr>
          <w:color w:val="auto"/>
          <w:szCs w:val="21"/>
          <w:highlight w:val="none"/>
        </w:rPr>
        <w:t>按“评审方法及标准” “资格性检查表”规定提供</w:t>
      </w:r>
      <w:r>
        <w:rPr>
          <w:color w:val="auto"/>
          <w:highlight w:val="none"/>
        </w:rPr>
        <w:t>）。</w:t>
      </w:r>
      <w:r>
        <w:rPr>
          <w:rFonts w:hint="eastAsia"/>
          <w:b/>
          <w:color w:val="auto"/>
          <w:szCs w:val="21"/>
          <w:highlight w:val="none"/>
        </w:rPr>
        <w:t>（如采购文件有要求时提供）</w:t>
      </w:r>
    </w:p>
    <w:p w14:paraId="6E42EF75">
      <w:pPr>
        <w:shd w:val="clear"/>
        <w:snapToGrid w:val="0"/>
        <w:spacing w:before="50" w:after="120" w:afterLines="50" w:line="440" w:lineRule="exact"/>
        <w:jc w:val="left"/>
        <w:rPr>
          <w:color w:val="auto"/>
          <w:szCs w:val="21"/>
          <w:highlight w:val="none"/>
        </w:rPr>
      </w:pPr>
    </w:p>
    <w:p w14:paraId="18E955B7">
      <w:pPr>
        <w:shd w:val="clear"/>
        <w:snapToGrid w:val="0"/>
        <w:spacing w:before="50" w:after="120" w:afterLines="50" w:line="440" w:lineRule="exact"/>
        <w:jc w:val="left"/>
        <w:rPr>
          <w:color w:val="auto"/>
          <w:highlight w:val="none"/>
        </w:rPr>
      </w:pPr>
      <w:r>
        <w:rPr>
          <w:rFonts w:hint="eastAsia"/>
          <w:color w:val="auto"/>
          <w:szCs w:val="21"/>
          <w:highlight w:val="none"/>
        </w:rPr>
        <w:t>4</w:t>
      </w:r>
      <w:r>
        <w:rPr>
          <w:color w:val="auto"/>
          <w:szCs w:val="21"/>
          <w:highlight w:val="none"/>
        </w:rPr>
        <w:t>．</w:t>
      </w:r>
      <w:r>
        <w:rPr>
          <w:rFonts w:hint="eastAsia"/>
          <w:color w:val="auto"/>
          <w:highlight w:val="none"/>
        </w:rPr>
        <w:t>落实政府采购政策需满足的资格要求</w:t>
      </w:r>
      <w:r>
        <w:rPr>
          <w:color w:val="auto"/>
          <w:highlight w:val="none"/>
        </w:rPr>
        <w:t>（</w:t>
      </w:r>
      <w:r>
        <w:rPr>
          <w:color w:val="auto"/>
          <w:szCs w:val="21"/>
          <w:highlight w:val="none"/>
        </w:rPr>
        <w:t>按“评审方法及标准” “资格审查表”规定提供</w:t>
      </w:r>
      <w:r>
        <w:rPr>
          <w:color w:val="auto"/>
          <w:highlight w:val="none"/>
        </w:rPr>
        <w:t>）。</w:t>
      </w:r>
      <w:r>
        <w:rPr>
          <w:rFonts w:hint="eastAsia"/>
          <w:b/>
          <w:color w:val="auto"/>
          <w:szCs w:val="21"/>
          <w:highlight w:val="none"/>
        </w:rPr>
        <w:t>（如采购文件有要求时提供）</w:t>
      </w:r>
    </w:p>
    <w:p w14:paraId="4A8A0AD9">
      <w:pPr>
        <w:shd w:val="clear"/>
        <w:rPr>
          <w:color w:val="auto"/>
          <w:szCs w:val="21"/>
          <w:highlight w:val="none"/>
        </w:rPr>
      </w:pPr>
      <w:r>
        <w:rPr>
          <w:rFonts w:hint="eastAsia"/>
          <w:color w:val="auto"/>
          <w:szCs w:val="21"/>
          <w:highlight w:val="none"/>
        </w:rPr>
        <w:br w:type="page"/>
      </w:r>
    </w:p>
    <w:p w14:paraId="2CCEF79B">
      <w:pPr>
        <w:shd w:val="clear"/>
        <w:rPr>
          <w:color w:val="auto"/>
          <w:szCs w:val="21"/>
          <w:highlight w:val="none"/>
        </w:rPr>
      </w:pPr>
      <w:r>
        <w:rPr>
          <w:rFonts w:hint="eastAsia"/>
          <w:color w:val="auto"/>
          <w:szCs w:val="21"/>
          <w:highlight w:val="none"/>
        </w:rPr>
        <w:t>4</w:t>
      </w:r>
      <w:r>
        <w:rPr>
          <w:color w:val="auto"/>
          <w:szCs w:val="21"/>
          <w:highlight w:val="none"/>
        </w:rPr>
        <w:t>.1</w:t>
      </w:r>
      <w:r>
        <w:rPr>
          <w:rFonts w:hint="eastAsia"/>
          <w:bCs/>
          <w:color w:val="auto"/>
          <w:szCs w:val="21"/>
          <w:highlight w:val="none"/>
        </w:rPr>
        <w:t>中小企业声明函</w:t>
      </w:r>
      <w:r>
        <w:rPr>
          <w:color w:val="auto"/>
          <w:szCs w:val="21"/>
          <w:highlight w:val="none"/>
        </w:rPr>
        <w:t>。</w:t>
      </w:r>
    </w:p>
    <w:p w14:paraId="1AFDC7CF">
      <w:pPr>
        <w:shd w:val="clear"/>
        <w:spacing w:line="360" w:lineRule="auto"/>
        <w:ind w:firstLine="3584" w:firstLineChars="1700"/>
        <w:rPr>
          <w:b/>
          <w:color w:val="auto"/>
          <w:szCs w:val="21"/>
          <w:highlight w:val="none"/>
        </w:rPr>
      </w:pPr>
    </w:p>
    <w:p w14:paraId="14E70327">
      <w:pPr>
        <w:shd w:val="clear"/>
        <w:spacing w:line="360" w:lineRule="auto"/>
        <w:ind w:firstLine="3584" w:firstLineChars="1700"/>
        <w:rPr>
          <w:b/>
          <w:color w:val="auto"/>
          <w:szCs w:val="21"/>
          <w:highlight w:val="none"/>
        </w:rPr>
      </w:pPr>
      <w:r>
        <w:rPr>
          <w:rFonts w:hint="eastAsia"/>
          <w:b/>
          <w:color w:val="auto"/>
          <w:szCs w:val="21"/>
          <w:highlight w:val="none"/>
        </w:rPr>
        <w:t>中小企业声明函（服务）</w:t>
      </w:r>
    </w:p>
    <w:p w14:paraId="7D70B66C">
      <w:pPr>
        <w:shd w:val="clear"/>
        <w:spacing w:line="360" w:lineRule="auto"/>
        <w:ind w:firstLine="420"/>
        <w:rPr>
          <w:bCs/>
          <w:color w:val="auto"/>
          <w:szCs w:val="21"/>
          <w:highlight w:val="none"/>
        </w:rPr>
      </w:pPr>
      <w:r>
        <w:rPr>
          <w:rFonts w:hint="eastAsia"/>
          <w:bCs/>
          <w:color w:val="auto"/>
          <w:szCs w:val="21"/>
          <w:highlight w:val="none"/>
        </w:rPr>
        <w:t>本公司（联合体）郑重声明，根据《政府采购促进中小企业发展管理办法》（财库﹝2020﹞46 号）的规定，本公司（联合体）参加</w:t>
      </w:r>
      <w:r>
        <w:rPr>
          <w:rFonts w:hint="eastAsia"/>
          <w:bCs/>
          <w:color w:val="auto"/>
          <w:szCs w:val="21"/>
          <w:highlight w:val="none"/>
          <w:u w:val="single"/>
        </w:rPr>
        <w:t>（单位名称）</w:t>
      </w:r>
      <w:r>
        <w:rPr>
          <w:rFonts w:hint="eastAsia"/>
          <w:bCs/>
          <w:color w:val="auto"/>
          <w:szCs w:val="21"/>
          <w:highlight w:val="none"/>
        </w:rPr>
        <w:t>的</w:t>
      </w:r>
      <w:r>
        <w:rPr>
          <w:rFonts w:hint="eastAsia"/>
          <w:bCs/>
          <w:color w:val="auto"/>
          <w:szCs w:val="21"/>
          <w:highlight w:val="none"/>
          <w:u w:val="single"/>
        </w:rPr>
        <w:t>（项目名称）</w:t>
      </w:r>
      <w:r>
        <w:rPr>
          <w:rFonts w:hint="eastAsia"/>
          <w:bCs/>
          <w:color w:val="auto"/>
          <w:szCs w:val="21"/>
          <w:highlight w:val="none"/>
        </w:rPr>
        <w:t>采购活动，服务全部由符合政策要求的中小企业承接。相关企业（含联合体中的中小企业、签订分包意向协议的中小企业） 的具体情况如下：</w:t>
      </w:r>
    </w:p>
    <w:p w14:paraId="68134378">
      <w:pPr>
        <w:shd w:val="clear"/>
        <w:spacing w:line="360" w:lineRule="auto"/>
        <w:ind w:firstLine="420"/>
        <w:rPr>
          <w:bCs/>
          <w:color w:val="auto"/>
          <w:szCs w:val="21"/>
          <w:highlight w:val="none"/>
        </w:rPr>
      </w:pPr>
      <w:r>
        <w:rPr>
          <w:bCs/>
          <w:color w:val="auto"/>
          <w:szCs w:val="21"/>
          <w:highlight w:val="none"/>
        </w:rPr>
        <w:t>1.</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行业；承接企业为</w:t>
      </w:r>
      <w:r>
        <w:rPr>
          <w:rFonts w:hint="eastAsia"/>
          <w:bCs/>
          <w:color w:val="auto"/>
          <w:szCs w:val="21"/>
          <w:highlight w:val="none"/>
          <w:u w:val="single"/>
        </w:rPr>
        <w:t>（企业名称）</w:t>
      </w:r>
      <w:r>
        <w:rPr>
          <w:rFonts w:hint="eastAsia"/>
          <w:bCs/>
          <w:color w:val="auto"/>
          <w:szCs w:val="21"/>
          <w:highlight w:val="none"/>
        </w:rPr>
        <w:t>，从业人员</w:t>
      </w:r>
      <w:r>
        <w:rPr>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461044B6">
      <w:pPr>
        <w:shd w:val="clear"/>
        <w:spacing w:line="360" w:lineRule="auto"/>
        <w:ind w:firstLine="420"/>
        <w:rPr>
          <w:bCs/>
          <w:color w:val="auto"/>
          <w:szCs w:val="21"/>
          <w:highlight w:val="none"/>
        </w:rPr>
      </w:pPr>
      <w:r>
        <w:rPr>
          <w:bCs/>
          <w:color w:val="auto"/>
          <w:szCs w:val="21"/>
          <w:highlight w:val="none"/>
        </w:rPr>
        <w:t>2.</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行业；承接企业为</w:t>
      </w:r>
      <w:r>
        <w:rPr>
          <w:rFonts w:hint="eastAsia"/>
          <w:bCs/>
          <w:color w:val="auto"/>
          <w:szCs w:val="21"/>
          <w:highlight w:val="none"/>
          <w:u w:val="single"/>
        </w:rPr>
        <w:t>（企业名称）</w:t>
      </w:r>
      <w:r>
        <w:rPr>
          <w:rFonts w:hint="eastAsia"/>
          <w:bCs/>
          <w:color w:val="auto"/>
          <w:szCs w:val="21"/>
          <w:highlight w:val="none"/>
        </w:rPr>
        <w:t>，从业人员</w:t>
      </w:r>
      <w:r>
        <w:rPr>
          <w:rFonts w:hint="eastAsia"/>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7928C617">
      <w:pPr>
        <w:shd w:val="clear"/>
        <w:spacing w:line="360" w:lineRule="auto"/>
        <w:ind w:firstLine="420"/>
        <w:rPr>
          <w:bCs/>
          <w:color w:val="auto"/>
          <w:szCs w:val="21"/>
          <w:highlight w:val="none"/>
        </w:rPr>
      </w:pPr>
      <w:r>
        <w:rPr>
          <w:rFonts w:hint="eastAsia"/>
          <w:bCs/>
          <w:color w:val="auto"/>
          <w:szCs w:val="21"/>
          <w:highlight w:val="none"/>
        </w:rPr>
        <w:t>……</w:t>
      </w:r>
    </w:p>
    <w:p w14:paraId="2C44679A">
      <w:pPr>
        <w:shd w:val="clear"/>
        <w:spacing w:line="360" w:lineRule="auto"/>
        <w:ind w:firstLine="420"/>
        <w:rPr>
          <w:bCs/>
          <w:color w:val="auto"/>
          <w:szCs w:val="21"/>
          <w:highlight w:val="none"/>
        </w:rPr>
      </w:pPr>
      <w:r>
        <w:rPr>
          <w:rFonts w:hint="eastAsia"/>
          <w:bCs/>
          <w:color w:val="auto"/>
          <w:szCs w:val="21"/>
          <w:highlight w:val="none"/>
        </w:rPr>
        <w:t>以上企业，不属于大企业的分支机构，不存在控股股东为大企业的情形，也不存在与大企业的负责人为同一人的情形。</w:t>
      </w:r>
    </w:p>
    <w:p w14:paraId="5747538A">
      <w:pPr>
        <w:shd w:val="clear"/>
        <w:spacing w:line="360" w:lineRule="auto"/>
        <w:ind w:firstLine="420"/>
        <w:rPr>
          <w:bCs/>
          <w:color w:val="auto"/>
          <w:szCs w:val="21"/>
          <w:highlight w:val="none"/>
        </w:rPr>
      </w:pPr>
      <w:r>
        <w:rPr>
          <w:rFonts w:hint="eastAsia"/>
          <w:bCs/>
          <w:color w:val="auto"/>
          <w:szCs w:val="21"/>
          <w:highlight w:val="none"/>
        </w:rPr>
        <w:t>本企业对上述声明内容的真实性负责。如有虚假，将依法承担相应责任。</w:t>
      </w:r>
    </w:p>
    <w:p w14:paraId="665CB1BE">
      <w:pPr>
        <w:shd w:val="clear"/>
        <w:spacing w:line="360" w:lineRule="auto"/>
        <w:ind w:firstLine="3150" w:firstLineChars="1500"/>
        <w:rPr>
          <w:bCs/>
          <w:color w:val="auto"/>
          <w:szCs w:val="21"/>
          <w:highlight w:val="none"/>
        </w:rPr>
      </w:pPr>
      <w:r>
        <w:rPr>
          <w:rFonts w:hint="eastAsia"/>
          <w:bCs/>
          <w:color w:val="auto"/>
          <w:szCs w:val="21"/>
          <w:highlight w:val="none"/>
        </w:rPr>
        <w:t xml:space="preserve">企业名称（电子签章）： </w:t>
      </w:r>
      <w:r>
        <w:rPr>
          <w:bCs/>
          <w:color w:val="auto"/>
          <w:szCs w:val="21"/>
          <w:highlight w:val="none"/>
        </w:rPr>
        <w:t xml:space="preserve"> </w:t>
      </w:r>
      <w:r>
        <w:rPr>
          <w:rFonts w:hint="eastAsia"/>
          <w:bCs/>
          <w:color w:val="auto"/>
          <w:szCs w:val="21"/>
          <w:highlight w:val="none"/>
        </w:rPr>
        <w:t>日期：</w:t>
      </w:r>
    </w:p>
    <w:p w14:paraId="0D1BB359">
      <w:pPr>
        <w:shd w:val="clear"/>
        <w:spacing w:line="360" w:lineRule="auto"/>
        <w:jc w:val="left"/>
        <w:rPr>
          <w:bCs/>
          <w:color w:val="auto"/>
          <w:szCs w:val="21"/>
          <w:highlight w:val="none"/>
        </w:rPr>
      </w:pPr>
      <w:r>
        <w:rPr>
          <w:rFonts w:hint="eastAsia"/>
          <w:bCs/>
          <w:color w:val="auto"/>
          <w:szCs w:val="21"/>
          <w:highlight w:val="none"/>
        </w:rPr>
        <w:t>（1）标的名称按照第二章采购需求一览表中的名称填写，</w:t>
      </w:r>
      <w:r>
        <w:rPr>
          <w:color w:val="auto"/>
          <w:szCs w:val="21"/>
          <w:highlight w:val="none"/>
        </w:rPr>
        <w:t>所属行业标明“/”的</w:t>
      </w:r>
      <w:r>
        <w:rPr>
          <w:rFonts w:hint="eastAsia"/>
          <w:bCs/>
          <w:color w:val="auto"/>
          <w:szCs w:val="21"/>
          <w:highlight w:val="none"/>
        </w:rPr>
        <w:t>，无需在上表填写。</w:t>
      </w:r>
    </w:p>
    <w:p w14:paraId="7ABC1154">
      <w:pPr>
        <w:shd w:val="clea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2</w:t>
      </w:r>
      <w:r>
        <w:rPr>
          <w:rFonts w:hint="eastAsia"/>
          <w:bCs/>
          <w:color w:val="auto"/>
          <w:szCs w:val="21"/>
          <w:highlight w:val="none"/>
        </w:rPr>
        <w:t>）如供应商为联合体或分包的，声明函中“项目名称”应填写联合体中小微企业承担的具体内容或者小微企业具体分包内容。</w:t>
      </w:r>
    </w:p>
    <w:p w14:paraId="1BF1C5F8">
      <w:pPr>
        <w:shd w:val="clea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3</w:t>
      </w:r>
      <w:r>
        <w:rPr>
          <w:rFonts w:hint="eastAsia"/>
          <w:bCs/>
          <w:color w:val="auto"/>
          <w:szCs w:val="21"/>
          <w:highlight w:val="none"/>
        </w:rPr>
        <w:t>）从业人员、营业收入、资产总额填报上一年度数据，无上一年度数据的新成立企业参照国务院批准的中小企业划分标准，根据企业自身情况如实判断。</w:t>
      </w:r>
    </w:p>
    <w:p w14:paraId="254477B6">
      <w:pPr>
        <w:shd w:val="clea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4</w:t>
      </w:r>
      <w:r>
        <w:rPr>
          <w:rFonts w:hint="eastAsia"/>
          <w:bCs/>
          <w:color w:val="auto"/>
          <w:szCs w:val="21"/>
          <w:highlight w:val="none"/>
        </w:rPr>
        <w:t>）根据工业和信息化部对“从业人员”定义的答复，《中华人民共和国民法典》、《中华人民共和国公司法》等法律规定，分公司不具有法人资格，其民事责任由总公司承担。企业划型时，应将分公司的从业人员、营业收入、资产总额等指标数据纳入合并计算。</w:t>
      </w:r>
    </w:p>
    <w:p w14:paraId="4EB158EF">
      <w:pPr>
        <w:shd w:val="clear"/>
        <w:spacing w:line="360" w:lineRule="auto"/>
        <w:jc w:val="left"/>
        <w:rPr>
          <w:bCs/>
          <w:color w:val="auto"/>
          <w:szCs w:val="21"/>
          <w:highlight w:val="none"/>
        </w:rPr>
      </w:pPr>
      <w:r>
        <w:rPr>
          <w:rFonts w:hint="eastAsia"/>
          <w:bCs/>
          <w:color w:val="auto"/>
          <w:szCs w:val="21"/>
          <w:highlight w:val="none"/>
        </w:rPr>
        <w:t>（5）根据国家统计局《劳动工资统计报表制度》，从业人员数是指本单位工作，并取得工资或其他形式劳动报酬的人员数，是在岗职工、劳务派遣人员及其他从业人员之和。</w:t>
      </w:r>
    </w:p>
    <w:p w14:paraId="04AD9E2C">
      <w:pPr>
        <w:shd w:val="clea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6</w:t>
      </w:r>
      <w:r>
        <w:rPr>
          <w:rFonts w:hint="eastAsia"/>
          <w:bCs/>
          <w:color w:val="auto"/>
          <w:szCs w:val="21"/>
          <w:highlight w:val="none"/>
        </w:rPr>
        <w:t>）本声明函由供应商填写，供应商应按中小企业划分标准《关于印发中小企业划型标准规定的通知》（工信部联企业〔2011〕300号</w:t>
      </w:r>
      <w:r>
        <w:rPr>
          <w:rFonts w:hint="eastAsia"/>
          <w:color w:val="auto"/>
          <w:szCs w:val="21"/>
          <w:highlight w:val="none"/>
        </w:rPr>
        <w:t>以及《金融业企业划型标准规定》（银发〔2015〕309号）</w:t>
      </w:r>
      <w:r>
        <w:rPr>
          <w:rFonts w:hint="eastAsia"/>
          <w:bCs/>
          <w:color w:val="auto"/>
          <w:szCs w:val="21"/>
          <w:highlight w:val="none"/>
        </w:rPr>
        <w:t>）判断是否为中小企业。</w:t>
      </w:r>
    </w:p>
    <w:p w14:paraId="1399AD31">
      <w:pPr>
        <w:shd w:val="clea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7</w:t>
      </w:r>
      <w:r>
        <w:rPr>
          <w:rFonts w:hint="eastAsia"/>
          <w:bCs/>
          <w:color w:val="auto"/>
          <w:szCs w:val="21"/>
          <w:highlight w:val="none"/>
        </w:rPr>
        <w:t>）供应商对《中小企业声明函》的真实性负责，如有虚假则需承担不利后果。依法享受中小企业优惠政策的，采购人或采购代理机构在公告成交结果时，同时公告其《中小企业声明函》，接受社会监督。</w:t>
      </w:r>
    </w:p>
    <w:p w14:paraId="0995F4EA">
      <w:pPr>
        <w:shd w:val="clea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8</w:t>
      </w:r>
      <w:r>
        <w:rPr>
          <w:rFonts w:hint="eastAsia"/>
          <w:bCs/>
          <w:color w:val="auto"/>
          <w:szCs w:val="21"/>
          <w:highlight w:val="none"/>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58E16CC1">
      <w:pPr>
        <w:shd w:val="clear"/>
        <w:snapToGrid w:val="0"/>
        <w:spacing w:before="50" w:after="120" w:afterLines="50"/>
        <w:jc w:val="left"/>
        <w:rPr>
          <w:color w:val="auto"/>
          <w:szCs w:val="21"/>
          <w:highlight w:val="none"/>
        </w:rPr>
      </w:pPr>
    </w:p>
    <w:p w14:paraId="5B160759">
      <w:pPr>
        <w:shd w:val="clear"/>
        <w:snapToGrid w:val="0"/>
        <w:spacing w:before="50" w:after="120" w:afterLines="50"/>
        <w:jc w:val="left"/>
        <w:rPr>
          <w:color w:val="auto"/>
          <w:szCs w:val="21"/>
          <w:highlight w:val="none"/>
        </w:rPr>
      </w:pPr>
      <w:r>
        <w:rPr>
          <w:rFonts w:hint="eastAsia"/>
          <w:color w:val="auto"/>
          <w:szCs w:val="21"/>
          <w:highlight w:val="none"/>
        </w:rPr>
        <w:t>4</w:t>
      </w:r>
      <w:r>
        <w:rPr>
          <w:color w:val="auto"/>
          <w:szCs w:val="21"/>
          <w:highlight w:val="none"/>
        </w:rPr>
        <w:t>.2监狱企业须提供最新一期《XX省监狱企业产品目录》或其他监狱企业证明材料。（非监狱企业无需提供）</w:t>
      </w:r>
    </w:p>
    <w:p w14:paraId="7724B5FF">
      <w:pPr>
        <w:shd w:val="clear"/>
        <w:snapToGrid w:val="0"/>
        <w:spacing w:before="50" w:after="120" w:afterLines="50"/>
        <w:jc w:val="left"/>
        <w:rPr>
          <w:color w:val="auto"/>
          <w:szCs w:val="21"/>
          <w:highlight w:val="none"/>
        </w:rPr>
      </w:pPr>
    </w:p>
    <w:p w14:paraId="56670194">
      <w:pPr>
        <w:shd w:val="clear"/>
        <w:snapToGrid w:val="0"/>
        <w:spacing w:before="50" w:after="120" w:afterLines="50"/>
        <w:jc w:val="left"/>
        <w:rPr>
          <w:color w:val="auto"/>
          <w:highlight w:val="none"/>
        </w:rPr>
      </w:pPr>
      <w:r>
        <w:rPr>
          <w:rFonts w:hint="eastAsia"/>
          <w:color w:val="auto"/>
          <w:szCs w:val="21"/>
          <w:highlight w:val="none"/>
        </w:rPr>
        <w:t>4</w:t>
      </w:r>
      <w:r>
        <w:rPr>
          <w:color w:val="auto"/>
          <w:szCs w:val="21"/>
          <w:highlight w:val="none"/>
        </w:rPr>
        <w:t>.3</w:t>
      </w:r>
      <w:r>
        <w:rPr>
          <w:color w:val="auto"/>
          <w:highlight w:val="none"/>
        </w:rPr>
        <w:t>残疾人福利性单位须提供《残疾人福利性单位声明函》，格式如下。</w:t>
      </w:r>
      <w:r>
        <w:rPr>
          <w:color w:val="auto"/>
          <w:szCs w:val="21"/>
          <w:highlight w:val="none"/>
        </w:rPr>
        <w:t>（非残疾人福利性单位无需提供）</w:t>
      </w:r>
    </w:p>
    <w:p w14:paraId="48B4740A">
      <w:pPr>
        <w:shd w:val="clear"/>
        <w:spacing w:line="360" w:lineRule="auto"/>
        <w:jc w:val="center"/>
        <w:rPr>
          <w:b/>
          <w:color w:val="auto"/>
          <w:szCs w:val="21"/>
          <w:highlight w:val="none"/>
        </w:rPr>
      </w:pPr>
      <w:r>
        <w:rPr>
          <w:b/>
          <w:color w:val="auto"/>
          <w:szCs w:val="21"/>
          <w:highlight w:val="none"/>
        </w:rPr>
        <w:t>残疾人福利性单位声明函</w:t>
      </w:r>
    </w:p>
    <w:p w14:paraId="4DD48557">
      <w:pPr>
        <w:shd w:val="clear"/>
        <w:spacing w:line="360" w:lineRule="auto"/>
        <w:ind w:firstLine="420"/>
        <w:jc w:val="left"/>
        <w:rPr>
          <w:color w:val="auto"/>
          <w:szCs w:val="21"/>
          <w:highlight w:val="none"/>
        </w:rPr>
      </w:pPr>
      <w:r>
        <w:rPr>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color w:val="auto"/>
          <w:szCs w:val="21"/>
          <w:highlight w:val="none"/>
          <w:u w:val="single"/>
        </w:rPr>
        <w:t xml:space="preserve">        </w:t>
      </w:r>
      <w:r>
        <w:rPr>
          <w:color w:val="auto"/>
          <w:szCs w:val="21"/>
          <w:highlight w:val="none"/>
        </w:rPr>
        <w:t>单位的</w:t>
      </w:r>
      <w:r>
        <w:rPr>
          <w:color w:val="auto"/>
          <w:szCs w:val="21"/>
          <w:highlight w:val="none"/>
          <w:u w:val="single"/>
        </w:rPr>
        <w:t xml:space="preserve">           </w:t>
      </w:r>
      <w:r>
        <w:rPr>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D0C2F0C">
      <w:pPr>
        <w:shd w:val="clear"/>
        <w:spacing w:line="360" w:lineRule="auto"/>
        <w:ind w:firstLine="420"/>
        <w:rPr>
          <w:color w:val="auto"/>
          <w:szCs w:val="21"/>
          <w:highlight w:val="none"/>
        </w:rPr>
      </w:pPr>
      <w:r>
        <w:rPr>
          <w:color w:val="auto"/>
          <w:szCs w:val="21"/>
          <w:highlight w:val="none"/>
        </w:rPr>
        <w:t>本单位对上述声明的真实性负责。如有虚假，将依法承担相应责任。</w:t>
      </w:r>
    </w:p>
    <w:p w14:paraId="0775D467">
      <w:pPr>
        <w:shd w:val="clear"/>
        <w:spacing w:line="360" w:lineRule="auto"/>
        <w:ind w:firstLine="420"/>
        <w:rPr>
          <w:color w:val="auto"/>
          <w:spacing w:val="6"/>
          <w:szCs w:val="21"/>
          <w:highlight w:val="none"/>
        </w:rPr>
      </w:pPr>
      <w:r>
        <w:rPr>
          <w:color w:val="auto"/>
          <w:spacing w:val="6"/>
          <w:sz w:val="30"/>
          <w:szCs w:val="30"/>
          <w:highlight w:val="none"/>
        </w:rPr>
        <w:t xml:space="preserve"> </w:t>
      </w:r>
      <w:r>
        <w:rPr>
          <w:color w:val="auto"/>
          <w:spacing w:val="6"/>
          <w:szCs w:val="21"/>
          <w:highlight w:val="none"/>
        </w:rPr>
        <w:t xml:space="preserve"> </w:t>
      </w:r>
      <w:r>
        <w:rPr>
          <w:rFonts w:hint="eastAsia"/>
          <w:color w:val="auto"/>
          <w:spacing w:val="6"/>
          <w:szCs w:val="21"/>
          <w:highlight w:val="none"/>
        </w:rPr>
        <w:t xml:space="preserve">                                            </w:t>
      </w:r>
    </w:p>
    <w:p w14:paraId="4E621C67">
      <w:pPr>
        <w:shd w:val="clear"/>
        <w:spacing w:line="360" w:lineRule="auto"/>
        <w:ind w:firstLine="420"/>
        <w:jc w:val="right"/>
        <w:rPr>
          <w:color w:val="auto"/>
          <w:spacing w:val="6"/>
          <w:szCs w:val="21"/>
          <w:highlight w:val="none"/>
        </w:rPr>
      </w:pPr>
      <w:r>
        <w:rPr>
          <w:color w:val="auto"/>
          <w:spacing w:val="6"/>
          <w:szCs w:val="21"/>
          <w:highlight w:val="none"/>
        </w:rPr>
        <w:t>单位名称（</w:t>
      </w:r>
      <w:r>
        <w:rPr>
          <w:rFonts w:hint="eastAsia"/>
          <w:color w:val="auto"/>
          <w:spacing w:val="6"/>
          <w:szCs w:val="21"/>
          <w:highlight w:val="none"/>
        </w:rPr>
        <w:t>电子签章</w:t>
      </w:r>
      <w:r>
        <w:rPr>
          <w:color w:val="auto"/>
          <w:spacing w:val="6"/>
          <w:szCs w:val="21"/>
          <w:highlight w:val="none"/>
        </w:rPr>
        <w:t xml:space="preserve">）：          </w:t>
      </w:r>
    </w:p>
    <w:p w14:paraId="24E882F9">
      <w:pPr>
        <w:shd w:val="clear"/>
        <w:spacing w:line="360" w:lineRule="auto"/>
        <w:ind w:firstLine="420"/>
        <w:rPr>
          <w:color w:val="auto"/>
          <w:szCs w:val="21"/>
          <w:highlight w:val="none"/>
        </w:rPr>
      </w:pPr>
      <w:r>
        <w:rPr>
          <w:color w:val="auto"/>
          <w:spacing w:val="6"/>
          <w:szCs w:val="21"/>
          <w:highlight w:val="none"/>
        </w:rPr>
        <w:t xml:space="preserve"> </w:t>
      </w:r>
      <w:r>
        <w:rPr>
          <w:rFonts w:hint="eastAsia"/>
          <w:color w:val="auto"/>
          <w:spacing w:val="6"/>
          <w:szCs w:val="21"/>
          <w:highlight w:val="none"/>
        </w:rPr>
        <w:t xml:space="preserve">                                                      </w:t>
      </w:r>
      <w:r>
        <w:rPr>
          <w:color w:val="auto"/>
          <w:spacing w:val="6"/>
          <w:szCs w:val="21"/>
          <w:highlight w:val="none"/>
        </w:rPr>
        <w:t>日  期：</w:t>
      </w:r>
    </w:p>
    <w:p w14:paraId="06F53EFC">
      <w:pPr>
        <w:shd w:val="clear"/>
        <w:snapToGrid w:val="0"/>
        <w:spacing w:before="50" w:after="120" w:afterLines="50"/>
        <w:jc w:val="left"/>
        <w:rPr>
          <w:color w:val="auto"/>
          <w:szCs w:val="21"/>
          <w:highlight w:val="none"/>
        </w:rPr>
        <w:sectPr>
          <w:headerReference r:id="rId15" w:type="default"/>
          <w:pgSz w:w="11906" w:h="16838"/>
          <w:pgMar w:top="1418" w:right="1274" w:bottom="1418" w:left="1418" w:header="851" w:footer="992" w:gutter="0"/>
          <w:cols w:space="720" w:num="1"/>
          <w:docGrid w:linePitch="312" w:charSpace="0"/>
        </w:sectPr>
      </w:pPr>
    </w:p>
    <w:p w14:paraId="097E09B0">
      <w:pPr>
        <w:shd w:val="clear"/>
        <w:snapToGrid w:val="0"/>
        <w:spacing w:before="50" w:after="120" w:afterLines="50" w:line="440" w:lineRule="exact"/>
        <w:jc w:val="left"/>
        <w:rPr>
          <w:color w:val="auto"/>
          <w:highlight w:val="none"/>
        </w:rPr>
      </w:pPr>
      <w:r>
        <w:rPr>
          <w:rFonts w:hint="eastAsia"/>
          <w:color w:val="auto"/>
          <w:szCs w:val="21"/>
          <w:highlight w:val="none"/>
        </w:rPr>
        <w:t>5</w:t>
      </w:r>
      <w:r>
        <w:rPr>
          <w:color w:val="auto"/>
          <w:szCs w:val="21"/>
          <w:highlight w:val="none"/>
        </w:rPr>
        <w:t>．</w:t>
      </w:r>
      <w:r>
        <w:rPr>
          <w:color w:val="auto"/>
          <w:highlight w:val="none"/>
        </w:rPr>
        <w:t>满足供应商特定资格条件的其他证明材料</w:t>
      </w:r>
      <w:r>
        <w:rPr>
          <w:color w:val="auto"/>
          <w:szCs w:val="21"/>
          <w:highlight w:val="none"/>
        </w:rPr>
        <w:t>加盖供应商</w:t>
      </w:r>
      <w:r>
        <w:rPr>
          <w:rFonts w:hint="eastAsia"/>
          <w:color w:val="auto"/>
          <w:szCs w:val="21"/>
          <w:highlight w:val="none"/>
        </w:rPr>
        <w:t>电子签章</w:t>
      </w:r>
      <w:r>
        <w:rPr>
          <w:color w:val="auto"/>
          <w:highlight w:val="none"/>
        </w:rPr>
        <w:t>（</w:t>
      </w:r>
      <w:r>
        <w:rPr>
          <w:color w:val="auto"/>
          <w:szCs w:val="21"/>
          <w:highlight w:val="none"/>
        </w:rPr>
        <w:t>按“评审方法及标准” “资格性检查表”“</w:t>
      </w:r>
      <w:r>
        <w:rPr>
          <w:color w:val="auto"/>
          <w:szCs w:val="21"/>
          <w:highlight w:val="none"/>
          <w:lang w:val="zh-CN"/>
        </w:rPr>
        <w:t xml:space="preserve"> 供应商应符合的</w:t>
      </w:r>
      <w:r>
        <w:rPr>
          <w:color w:val="auto"/>
          <w:szCs w:val="21"/>
          <w:highlight w:val="none"/>
        </w:rPr>
        <w:t>特定资格条件”规定提供</w:t>
      </w:r>
      <w:r>
        <w:rPr>
          <w:color w:val="auto"/>
          <w:highlight w:val="none"/>
        </w:rPr>
        <w:t>）。</w:t>
      </w:r>
      <w:r>
        <w:rPr>
          <w:rFonts w:hint="eastAsia"/>
          <w:b/>
          <w:color w:val="auto"/>
          <w:szCs w:val="21"/>
          <w:highlight w:val="none"/>
        </w:rPr>
        <w:t>（如采购文件有要求时提供）</w:t>
      </w:r>
    </w:p>
    <w:p w14:paraId="43466AFF">
      <w:pPr>
        <w:shd w:val="clear"/>
        <w:snapToGrid w:val="0"/>
        <w:spacing w:before="50" w:after="120" w:afterLines="50" w:line="360" w:lineRule="auto"/>
        <w:jc w:val="left"/>
        <w:rPr>
          <w:color w:val="auto"/>
          <w:szCs w:val="21"/>
          <w:highlight w:val="none"/>
        </w:rPr>
      </w:pPr>
      <w:r>
        <w:rPr>
          <w:b/>
          <w:color w:val="auto"/>
          <w:szCs w:val="21"/>
          <w:highlight w:val="none"/>
        </w:rPr>
        <w:br w:type="page"/>
      </w:r>
      <w:r>
        <w:rPr>
          <w:rFonts w:hint="eastAsia"/>
          <w:b/>
          <w:color w:val="auto"/>
          <w:szCs w:val="21"/>
          <w:highlight w:val="none"/>
        </w:rPr>
        <w:t>5</w:t>
      </w:r>
      <w:r>
        <w:rPr>
          <w:color w:val="auto"/>
          <w:szCs w:val="21"/>
          <w:highlight w:val="none"/>
        </w:rPr>
        <w:t>.1</w:t>
      </w:r>
      <w:r>
        <w:rPr>
          <w:rFonts w:hint="eastAsia"/>
          <w:color w:val="auto"/>
          <w:szCs w:val="21"/>
          <w:highlight w:val="none"/>
        </w:rPr>
        <w:t>供应商直接控股股东信息表</w:t>
      </w:r>
    </w:p>
    <w:tbl>
      <w:tblPr>
        <w:tblStyle w:val="52"/>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7A46AAFE">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F838C1A">
            <w:pPr>
              <w:shd w:val="clear"/>
              <w:spacing w:line="360" w:lineRule="auto"/>
              <w:jc w:val="center"/>
              <w:rPr>
                <w:color w:val="auto"/>
                <w:szCs w:val="21"/>
                <w:highlight w:val="none"/>
              </w:rPr>
            </w:pPr>
            <w:r>
              <w:rPr>
                <w:rFonts w:hint="eastAsia"/>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4A2CEFB">
            <w:pPr>
              <w:shd w:val="clear"/>
              <w:spacing w:line="360" w:lineRule="auto"/>
              <w:jc w:val="center"/>
              <w:rPr>
                <w:color w:val="auto"/>
                <w:szCs w:val="21"/>
                <w:highlight w:val="none"/>
              </w:rPr>
            </w:pPr>
            <w:r>
              <w:rPr>
                <w:rFonts w:hint="eastAsia"/>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4EB7809">
            <w:pPr>
              <w:shd w:val="clear"/>
              <w:spacing w:line="360" w:lineRule="auto"/>
              <w:jc w:val="center"/>
              <w:rPr>
                <w:color w:val="auto"/>
                <w:szCs w:val="21"/>
                <w:highlight w:val="none"/>
              </w:rPr>
            </w:pPr>
            <w:r>
              <w:rPr>
                <w:rFonts w:hint="eastAsia"/>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868A6B1">
            <w:pPr>
              <w:shd w:val="clear"/>
              <w:spacing w:line="360" w:lineRule="auto"/>
              <w:jc w:val="center"/>
              <w:rPr>
                <w:color w:val="auto"/>
                <w:szCs w:val="21"/>
                <w:highlight w:val="none"/>
              </w:rPr>
            </w:pPr>
            <w:r>
              <w:rPr>
                <w:rFonts w:hint="eastAsia"/>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1CFC1B2">
            <w:pPr>
              <w:shd w:val="clear"/>
              <w:spacing w:line="360" w:lineRule="auto"/>
              <w:jc w:val="center"/>
              <w:rPr>
                <w:color w:val="auto"/>
                <w:szCs w:val="21"/>
                <w:highlight w:val="none"/>
              </w:rPr>
            </w:pPr>
            <w:r>
              <w:rPr>
                <w:rFonts w:hint="eastAsia"/>
                <w:color w:val="auto"/>
                <w:szCs w:val="21"/>
                <w:highlight w:val="none"/>
              </w:rPr>
              <w:t>备注</w:t>
            </w:r>
          </w:p>
        </w:tc>
      </w:tr>
      <w:tr w14:paraId="60F3A50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41AD09B">
            <w:pPr>
              <w:shd w:val="clear"/>
              <w:spacing w:line="360" w:lineRule="auto"/>
              <w:jc w:val="center"/>
              <w:rPr>
                <w:color w:val="auto"/>
                <w:szCs w:val="21"/>
                <w:highlight w:val="none"/>
              </w:rPr>
            </w:pPr>
            <w:r>
              <w:rPr>
                <w:rFonts w:hint="eastAsia"/>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3C18761">
            <w:pPr>
              <w:shd w:val="clea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2734924">
            <w:pPr>
              <w:shd w:val="clea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BC9A6B3">
            <w:pPr>
              <w:shd w:val="clea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20CD27C">
            <w:pPr>
              <w:shd w:val="clear"/>
              <w:spacing w:line="360" w:lineRule="auto"/>
              <w:jc w:val="center"/>
              <w:rPr>
                <w:color w:val="auto"/>
                <w:szCs w:val="21"/>
                <w:highlight w:val="none"/>
              </w:rPr>
            </w:pPr>
          </w:p>
        </w:tc>
      </w:tr>
      <w:tr w14:paraId="334C9D7C">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E0EF068">
            <w:pPr>
              <w:shd w:val="clear"/>
              <w:spacing w:line="360" w:lineRule="auto"/>
              <w:jc w:val="center"/>
              <w:rPr>
                <w:color w:val="auto"/>
                <w:szCs w:val="21"/>
                <w:highlight w:val="none"/>
              </w:rPr>
            </w:pPr>
            <w:r>
              <w:rPr>
                <w:rFonts w:hint="eastAsia"/>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E29B115">
            <w:pPr>
              <w:shd w:val="clea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07B2A4D">
            <w:pPr>
              <w:shd w:val="clea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012A43D">
            <w:pPr>
              <w:shd w:val="clea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63390F2">
            <w:pPr>
              <w:shd w:val="clear"/>
              <w:spacing w:line="360" w:lineRule="auto"/>
              <w:jc w:val="center"/>
              <w:rPr>
                <w:color w:val="auto"/>
                <w:szCs w:val="21"/>
                <w:highlight w:val="none"/>
              </w:rPr>
            </w:pPr>
          </w:p>
        </w:tc>
      </w:tr>
      <w:tr w14:paraId="5B5DB28E">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D426468">
            <w:pPr>
              <w:shd w:val="clear"/>
              <w:spacing w:line="360" w:lineRule="auto"/>
              <w:jc w:val="center"/>
              <w:rPr>
                <w:color w:val="auto"/>
                <w:szCs w:val="21"/>
                <w:highlight w:val="none"/>
              </w:rPr>
            </w:pPr>
            <w:r>
              <w:rPr>
                <w:rFonts w:hint="eastAsia"/>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712B2C4">
            <w:pPr>
              <w:shd w:val="clea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360B988">
            <w:pPr>
              <w:shd w:val="clea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0BA7650">
            <w:pPr>
              <w:shd w:val="clea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C59C815">
            <w:pPr>
              <w:shd w:val="clear"/>
              <w:spacing w:line="360" w:lineRule="auto"/>
              <w:jc w:val="center"/>
              <w:rPr>
                <w:color w:val="auto"/>
                <w:szCs w:val="21"/>
                <w:highlight w:val="none"/>
              </w:rPr>
            </w:pPr>
          </w:p>
        </w:tc>
      </w:tr>
      <w:tr w14:paraId="7960F9D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497E520">
            <w:pPr>
              <w:shd w:val="clear"/>
              <w:spacing w:line="360" w:lineRule="auto"/>
              <w:jc w:val="center"/>
              <w:rPr>
                <w:color w:val="auto"/>
                <w:szCs w:val="21"/>
                <w:highlight w:val="none"/>
              </w:rPr>
            </w:pPr>
            <w:r>
              <w:rPr>
                <w:rFonts w:hint="eastAsia"/>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23DD9E9">
            <w:pPr>
              <w:shd w:val="clea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9DD9EF4">
            <w:pPr>
              <w:shd w:val="clea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627D248">
            <w:pPr>
              <w:shd w:val="clea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0BACD40">
            <w:pPr>
              <w:shd w:val="clear"/>
              <w:spacing w:line="360" w:lineRule="auto"/>
              <w:jc w:val="center"/>
              <w:rPr>
                <w:color w:val="auto"/>
                <w:szCs w:val="21"/>
                <w:highlight w:val="none"/>
              </w:rPr>
            </w:pPr>
          </w:p>
        </w:tc>
      </w:tr>
    </w:tbl>
    <w:p w14:paraId="185CEADF">
      <w:pPr>
        <w:shd w:val="clear"/>
        <w:snapToGrid w:val="0"/>
        <w:spacing w:line="360" w:lineRule="auto"/>
        <w:jc w:val="left"/>
        <w:rPr>
          <w:color w:val="auto"/>
          <w:szCs w:val="21"/>
          <w:highlight w:val="none"/>
        </w:rPr>
      </w:pPr>
      <w:r>
        <w:rPr>
          <w:rFonts w:hint="eastAsia"/>
          <w:color w:val="auto"/>
          <w:szCs w:val="21"/>
          <w:highlight w:val="none"/>
        </w:rPr>
        <w:t>注：</w:t>
      </w:r>
    </w:p>
    <w:p w14:paraId="3FAB30F9">
      <w:pPr>
        <w:shd w:val="clear"/>
        <w:snapToGrid w:val="0"/>
        <w:spacing w:line="360" w:lineRule="auto"/>
        <w:jc w:val="left"/>
        <w:rPr>
          <w:color w:val="auto"/>
          <w:szCs w:val="21"/>
          <w:highlight w:val="none"/>
        </w:rPr>
      </w:pPr>
      <w:r>
        <w:rPr>
          <w:rFonts w:hint="eastAsia"/>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58290A2">
      <w:pPr>
        <w:shd w:val="clear"/>
        <w:snapToGrid w:val="0"/>
        <w:spacing w:line="360" w:lineRule="auto"/>
        <w:jc w:val="left"/>
        <w:rPr>
          <w:color w:val="auto"/>
          <w:szCs w:val="21"/>
          <w:highlight w:val="none"/>
        </w:rPr>
      </w:pPr>
      <w:r>
        <w:rPr>
          <w:rFonts w:hint="eastAsia"/>
          <w:color w:val="auto"/>
          <w:szCs w:val="21"/>
          <w:highlight w:val="none"/>
        </w:rPr>
        <w:t>2.本表所指的控股关系仅限于直接控股关系，不包括间接的控股关系。公司实际控制人与公司之间的关系不属于本表所指的直接控股关系。</w:t>
      </w:r>
    </w:p>
    <w:p w14:paraId="1CF357F7">
      <w:pPr>
        <w:shd w:val="clear"/>
        <w:snapToGrid w:val="0"/>
        <w:spacing w:line="360" w:lineRule="auto"/>
        <w:jc w:val="left"/>
        <w:rPr>
          <w:color w:val="auto"/>
          <w:szCs w:val="21"/>
          <w:highlight w:val="none"/>
        </w:rPr>
      </w:pPr>
      <w:r>
        <w:rPr>
          <w:rFonts w:hint="eastAsia"/>
          <w:color w:val="auto"/>
          <w:szCs w:val="21"/>
          <w:highlight w:val="none"/>
        </w:rPr>
        <w:t>3.供应商不存在直接控股股东的，则填“无”。</w:t>
      </w:r>
    </w:p>
    <w:p w14:paraId="3E8272A7">
      <w:pPr>
        <w:shd w:val="clear"/>
        <w:snapToGrid w:val="0"/>
        <w:spacing w:line="360" w:lineRule="auto"/>
        <w:jc w:val="left"/>
        <w:rPr>
          <w:color w:val="auto"/>
          <w:szCs w:val="21"/>
          <w:highlight w:val="none"/>
        </w:rPr>
      </w:pPr>
    </w:p>
    <w:p w14:paraId="2D7534EE">
      <w:pPr>
        <w:shd w:val="clear"/>
        <w:snapToGrid w:val="0"/>
        <w:spacing w:line="360" w:lineRule="auto"/>
        <w:jc w:val="left"/>
        <w:rPr>
          <w:color w:val="auto"/>
          <w:szCs w:val="21"/>
          <w:highlight w:val="none"/>
        </w:rPr>
      </w:pPr>
    </w:p>
    <w:p w14:paraId="047C5426">
      <w:pPr>
        <w:shd w:val="clear"/>
        <w:snapToGrid w:val="0"/>
        <w:spacing w:line="360" w:lineRule="auto"/>
        <w:jc w:val="left"/>
        <w:rPr>
          <w:color w:val="auto"/>
          <w:szCs w:val="21"/>
          <w:highlight w:val="none"/>
        </w:rPr>
      </w:pPr>
    </w:p>
    <w:p w14:paraId="30B4E66F">
      <w:pPr>
        <w:shd w:val="clear"/>
        <w:snapToGrid w:val="0"/>
        <w:spacing w:line="360" w:lineRule="auto"/>
        <w:jc w:val="left"/>
        <w:rPr>
          <w:color w:val="auto"/>
          <w:szCs w:val="21"/>
          <w:highlight w:val="none"/>
        </w:rPr>
      </w:pPr>
    </w:p>
    <w:p w14:paraId="26F905BF">
      <w:pPr>
        <w:shd w:val="clear"/>
        <w:snapToGrid w:val="0"/>
        <w:spacing w:line="360" w:lineRule="auto"/>
        <w:jc w:val="left"/>
        <w:rPr>
          <w:color w:val="auto"/>
          <w:szCs w:val="21"/>
          <w:highlight w:val="none"/>
        </w:rPr>
      </w:pPr>
    </w:p>
    <w:p w14:paraId="3A5E2690">
      <w:pPr>
        <w:shd w:val="clea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48FA224D">
      <w:pPr>
        <w:shd w:val="clea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3F02C275">
      <w:pPr>
        <w:shd w:val="clear"/>
        <w:snapToGrid w:val="0"/>
        <w:jc w:val="left"/>
        <w:rPr>
          <w:color w:val="auto"/>
          <w:szCs w:val="21"/>
          <w:highlight w:val="none"/>
        </w:rPr>
      </w:pPr>
      <w:r>
        <w:rPr>
          <w:rFonts w:ascii="宋体" w:hAnsi="宋体"/>
          <w:b/>
          <w:color w:val="auto"/>
          <w:sz w:val="28"/>
          <w:szCs w:val="28"/>
          <w:highlight w:val="none"/>
        </w:rPr>
        <w:br w:type="page"/>
      </w:r>
      <w:r>
        <w:rPr>
          <w:rFonts w:hint="eastAsia"/>
          <w:color w:val="auto"/>
          <w:szCs w:val="21"/>
          <w:highlight w:val="none"/>
        </w:rPr>
        <w:t>5.2供应商直接管理关系信息表</w:t>
      </w:r>
    </w:p>
    <w:tbl>
      <w:tblPr>
        <w:tblStyle w:val="52"/>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126EA2C5">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EADE37">
            <w:pPr>
              <w:shd w:val="clear"/>
              <w:spacing w:line="360" w:lineRule="auto"/>
              <w:jc w:val="center"/>
              <w:rPr>
                <w:color w:val="auto"/>
                <w:szCs w:val="21"/>
                <w:highlight w:val="none"/>
              </w:rPr>
            </w:pPr>
            <w:r>
              <w:rPr>
                <w:rFonts w:hint="eastAsia"/>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85BCA69">
            <w:pPr>
              <w:shd w:val="clear"/>
              <w:spacing w:line="360" w:lineRule="auto"/>
              <w:jc w:val="center"/>
              <w:rPr>
                <w:color w:val="auto"/>
                <w:szCs w:val="21"/>
                <w:highlight w:val="none"/>
              </w:rPr>
            </w:pPr>
            <w:r>
              <w:rPr>
                <w:rFonts w:hint="eastAsia"/>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470DD3C">
            <w:pPr>
              <w:shd w:val="clear"/>
              <w:spacing w:line="360" w:lineRule="auto"/>
              <w:jc w:val="center"/>
              <w:rPr>
                <w:color w:val="auto"/>
                <w:szCs w:val="21"/>
                <w:highlight w:val="none"/>
              </w:rPr>
            </w:pPr>
            <w:r>
              <w:rPr>
                <w:rFonts w:hint="eastAsia"/>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E41E63">
            <w:pPr>
              <w:shd w:val="clear"/>
              <w:spacing w:line="360" w:lineRule="auto"/>
              <w:jc w:val="center"/>
              <w:rPr>
                <w:color w:val="auto"/>
                <w:szCs w:val="21"/>
                <w:highlight w:val="none"/>
              </w:rPr>
            </w:pPr>
            <w:r>
              <w:rPr>
                <w:rFonts w:hint="eastAsia"/>
                <w:color w:val="auto"/>
                <w:szCs w:val="21"/>
                <w:highlight w:val="none"/>
              </w:rPr>
              <w:t>备注</w:t>
            </w:r>
          </w:p>
        </w:tc>
      </w:tr>
      <w:tr w14:paraId="30DF238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671B23">
            <w:pPr>
              <w:shd w:val="clear"/>
              <w:spacing w:line="360" w:lineRule="auto"/>
              <w:jc w:val="center"/>
              <w:rPr>
                <w:color w:val="auto"/>
                <w:szCs w:val="21"/>
                <w:highlight w:val="none"/>
              </w:rPr>
            </w:pPr>
            <w:r>
              <w:rPr>
                <w:rFonts w:hint="eastAsia"/>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88D0B3">
            <w:pPr>
              <w:shd w:val="clea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2BB4BB3">
            <w:pPr>
              <w:shd w:val="clea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65408B7">
            <w:pPr>
              <w:shd w:val="clear"/>
              <w:spacing w:line="360" w:lineRule="auto"/>
              <w:jc w:val="center"/>
              <w:rPr>
                <w:color w:val="auto"/>
                <w:szCs w:val="21"/>
                <w:highlight w:val="none"/>
              </w:rPr>
            </w:pPr>
          </w:p>
        </w:tc>
      </w:tr>
      <w:tr w14:paraId="047AD64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B62E415">
            <w:pPr>
              <w:shd w:val="clear"/>
              <w:spacing w:line="360" w:lineRule="auto"/>
              <w:jc w:val="center"/>
              <w:rPr>
                <w:color w:val="auto"/>
                <w:szCs w:val="21"/>
                <w:highlight w:val="none"/>
              </w:rPr>
            </w:pPr>
            <w:r>
              <w:rPr>
                <w:rFonts w:hint="eastAsia"/>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D4E501">
            <w:pPr>
              <w:shd w:val="clea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1621614">
            <w:pPr>
              <w:shd w:val="clea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AF5D861">
            <w:pPr>
              <w:shd w:val="clear"/>
              <w:spacing w:line="360" w:lineRule="auto"/>
              <w:jc w:val="center"/>
              <w:rPr>
                <w:color w:val="auto"/>
                <w:szCs w:val="21"/>
                <w:highlight w:val="none"/>
              </w:rPr>
            </w:pPr>
          </w:p>
        </w:tc>
      </w:tr>
      <w:tr w14:paraId="0C492667">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77B6836">
            <w:pPr>
              <w:shd w:val="clear"/>
              <w:spacing w:line="360" w:lineRule="auto"/>
              <w:jc w:val="center"/>
              <w:rPr>
                <w:color w:val="auto"/>
                <w:szCs w:val="21"/>
                <w:highlight w:val="none"/>
              </w:rPr>
            </w:pPr>
            <w:r>
              <w:rPr>
                <w:rFonts w:hint="eastAsia"/>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459DA93">
            <w:pPr>
              <w:shd w:val="clea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6231617">
            <w:pPr>
              <w:shd w:val="clea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B133E48">
            <w:pPr>
              <w:shd w:val="clear"/>
              <w:spacing w:line="360" w:lineRule="auto"/>
              <w:jc w:val="center"/>
              <w:rPr>
                <w:color w:val="auto"/>
                <w:szCs w:val="21"/>
                <w:highlight w:val="none"/>
              </w:rPr>
            </w:pPr>
          </w:p>
        </w:tc>
      </w:tr>
      <w:tr w14:paraId="1D5AF87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D52F384">
            <w:pPr>
              <w:shd w:val="clear"/>
              <w:spacing w:line="360" w:lineRule="auto"/>
              <w:jc w:val="center"/>
              <w:rPr>
                <w:color w:val="auto"/>
                <w:szCs w:val="21"/>
                <w:highlight w:val="none"/>
              </w:rPr>
            </w:pPr>
            <w:r>
              <w:rPr>
                <w:rFonts w:hint="eastAsia"/>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54EE57">
            <w:pPr>
              <w:shd w:val="clea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F483BED">
            <w:pPr>
              <w:shd w:val="clea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12FAF0B">
            <w:pPr>
              <w:shd w:val="clear"/>
              <w:spacing w:line="360" w:lineRule="auto"/>
              <w:jc w:val="center"/>
              <w:rPr>
                <w:color w:val="auto"/>
                <w:szCs w:val="21"/>
                <w:highlight w:val="none"/>
              </w:rPr>
            </w:pPr>
          </w:p>
        </w:tc>
      </w:tr>
    </w:tbl>
    <w:p w14:paraId="45FA9AF0">
      <w:pPr>
        <w:shd w:val="clear"/>
        <w:snapToGrid w:val="0"/>
        <w:spacing w:line="360" w:lineRule="auto"/>
        <w:jc w:val="left"/>
        <w:rPr>
          <w:color w:val="auto"/>
          <w:szCs w:val="21"/>
          <w:highlight w:val="none"/>
        </w:rPr>
      </w:pPr>
      <w:r>
        <w:rPr>
          <w:rFonts w:hint="eastAsia"/>
          <w:color w:val="auto"/>
          <w:szCs w:val="21"/>
          <w:highlight w:val="none"/>
        </w:rPr>
        <w:t>注：</w:t>
      </w:r>
    </w:p>
    <w:p w14:paraId="3A16C6E3">
      <w:pPr>
        <w:shd w:val="clear"/>
        <w:snapToGrid w:val="0"/>
        <w:spacing w:line="360" w:lineRule="auto"/>
        <w:ind w:firstLine="420" w:firstLineChars="200"/>
        <w:jc w:val="left"/>
        <w:rPr>
          <w:color w:val="auto"/>
          <w:szCs w:val="21"/>
          <w:highlight w:val="none"/>
        </w:rPr>
      </w:pPr>
      <w:r>
        <w:rPr>
          <w:rFonts w:hint="eastAsia"/>
          <w:color w:val="auto"/>
          <w:szCs w:val="21"/>
          <w:highlight w:val="none"/>
        </w:rPr>
        <w:t>1.管理关系：是指不具有出资持股关系的其他单位之间存在的管理与被管理关系，如一些上下级关系的事业单位和团体组织。</w:t>
      </w:r>
    </w:p>
    <w:p w14:paraId="16D8BE98">
      <w:pPr>
        <w:shd w:val="clear"/>
        <w:snapToGrid w:val="0"/>
        <w:spacing w:line="360" w:lineRule="auto"/>
        <w:ind w:firstLine="420" w:firstLineChars="200"/>
        <w:jc w:val="left"/>
        <w:rPr>
          <w:color w:val="auto"/>
          <w:szCs w:val="21"/>
          <w:highlight w:val="none"/>
        </w:rPr>
      </w:pPr>
      <w:r>
        <w:rPr>
          <w:rFonts w:hint="eastAsia"/>
          <w:color w:val="auto"/>
          <w:szCs w:val="21"/>
          <w:highlight w:val="none"/>
        </w:rPr>
        <w:t>2.本表所指的管理关系仅限于直接管理关系，不包括间接的管理关系。</w:t>
      </w:r>
    </w:p>
    <w:p w14:paraId="141495AD">
      <w:pPr>
        <w:shd w:val="clear"/>
        <w:snapToGrid w:val="0"/>
        <w:spacing w:line="360" w:lineRule="auto"/>
        <w:ind w:firstLine="420" w:firstLineChars="200"/>
        <w:jc w:val="left"/>
        <w:rPr>
          <w:color w:val="auto"/>
          <w:szCs w:val="21"/>
          <w:highlight w:val="none"/>
        </w:rPr>
      </w:pPr>
      <w:r>
        <w:rPr>
          <w:rFonts w:hint="eastAsia"/>
          <w:color w:val="auto"/>
          <w:szCs w:val="21"/>
          <w:highlight w:val="none"/>
        </w:rPr>
        <w:t>3.供应商不存在直接管理关系的，则填“无”。</w:t>
      </w:r>
    </w:p>
    <w:p w14:paraId="74BEDA1F">
      <w:pPr>
        <w:shd w:val="clear"/>
        <w:snapToGrid w:val="0"/>
        <w:spacing w:line="360" w:lineRule="auto"/>
        <w:jc w:val="left"/>
        <w:rPr>
          <w:color w:val="auto"/>
          <w:szCs w:val="21"/>
          <w:highlight w:val="none"/>
        </w:rPr>
      </w:pPr>
    </w:p>
    <w:p w14:paraId="58C2D404">
      <w:pPr>
        <w:shd w:val="clear"/>
        <w:snapToGrid w:val="0"/>
        <w:spacing w:line="360" w:lineRule="auto"/>
        <w:jc w:val="left"/>
        <w:rPr>
          <w:color w:val="auto"/>
          <w:szCs w:val="21"/>
          <w:highlight w:val="none"/>
        </w:rPr>
      </w:pPr>
    </w:p>
    <w:p w14:paraId="454C87ED">
      <w:pPr>
        <w:shd w:val="clear"/>
        <w:snapToGrid w:val="0"/>
        <w:spacing w:line="360" w:lineRule="auto"/>
        <w:jc w:val="left"/>
        <w:rPr>
          <w:color w:val="auto"/>
          <w:szCs w:val="21"/>
          <w:highlight w:val="none"/>
        </w:rPr>
      </w:pPr>
    </w:p>
    <w:p w14:paraId="24076D36">
      <w:pPr>
        <w:shd w:val="clear"/>
        <w:snapToGrid w:val="0"/>
        <w:spacing w:line="360" w:lineRule="auto"/>
        <w:jc w:val="left"/>
        <w:rPr>
          <w:color w:val="auto"/>
          <w:szCs w:val="21"/>
          <w:highlight w:val="none"/>
        </w:rPr>
      </w:pPr>
    </w:p>
    <w:p w14:paraId="4BF5697D">
      <w:pPr>
        <w:shd w:val="clear"/>
        <w:snapToGrid w:val="0"/>
        <w:spacing w:line="360" w:lineRule="auto"/>
        <w:jc w:val="left"/>
        <w:rPr>
          <w:color w:val="auto"/>
          <w:szCs w:val="21"/>
          <w:highlight w:val="none"/>
        </w:rPr>
      </w:pPr>
    </w:p>
    <w:p w14:paraId="20DCB515">
      <w:pPr>
        <w:shd w:val="clear"/>
        <w:snapToGrid w:val="0"/>
        <w:spacing w:line="360" w:lineRule="auto"/>
        <w:jc w:val="left"/>
        <w:rPr>
          <w:color w:val="auto"/>
          <w:szCs w:val="21"/>
          <w:highlight w:val="none"/>
        </w:rPr>
      </w:pPr>
    </w:p>
    <w:p w14:paraId="4E1BA3D8">
      <w:pPr>
        <w:shd w:val="clear"/>
        <w:snapToGrid w:val="0"/>
        <w:spacing w:line="360" w:lineRule="auto"/>
        <w:jc w:val="left"/>
        <w:rPr>
          <w:color w:val="auto"/>
          <w:szCs w:val="21"/>
          <w:highlight w:val="none"/>
        </w:rPr>
      </w:pPr>
    </w:p>
    <w:p w14:paraId="15697EAC">
      <w:pPr>
        <w:shd w:val="clear"/>
        <w:snapToGrid w:val="0"/>
        <w:spacing w:line="360" w:lineRule="auto"/>
        <w:jc w:val="left"/>
        <w:rPr>
          <w:color w:val="auto"/>
          <w:szCs w:val="21"/>
          <w:highlight w:val="none"/>
        </w:rPr>
      </w:pPr>
    </w:p>
    <w:p w14:paraId="0B2D40DD">
      <w:pPr>
        <w:shd w:val="clea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621E107C">
      <w:pPr>
        <w:shd w:val="clea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366B59B6">
      <w:pPr>
        <w:pStyle w:val="27"/>
        <w:shd w:val="clear"/>
        <w:tabs>
          <w:tab w:val="left" w:pos="2127"/>
        </w:tabs>
        <w:spacing w:line="340" w:lineRule="exact"/>
        <w:rPr>
          <w:rFonts w:ascii="Times New Roman" w:hAnsi="Times New Roman" w:cs="Times New Roman"/>
          <w:color w:val="auto"/>
          <w:highlight w:val="none"/>
        </w:rPr>
      </w:pPr>
    </w:p>
    <w:p w14:paraId="4F5D6DD6">
      <w:pPr>
        <w:shd w:val="clear"/>
        <w:snapToGrid w:val="0"/>
        <w:spacing w:before="50" w:after="120" w:afterLines="50" w:line="440" w:lineRule="exact"/>
        <w:jc w:val="left"/>
        <w:rPr>
          <w:b/>
          <w:color w:val="auto"/>
          <w:szCs w:val="21"/>
          <w:highlight w:val="none"/>
        </w:rPr>
      </w:pPr>
      <w:r>
        <w:rPr>
          <w:color w:val="auto"/>
          <w:highlight w:val="none"/>
        </w:rPr>
        <w:br w:type="page"/>
      </w:r>
      <w:r>
        <w:rPr>
          <w:rFonts w:hint="eastAsia"/>
          <w:color w:val="auto"/>
          <w:highlight w:val="none"/>
        </w:rPr>
        <w:t>6</w:t>
      </w:r>
      <w:r>
        <w:rPr>
          <w:color w:val="auto"/>
          <w:szCs w:val="21"/>
          <w:highlight w:val="none"/>
        </w:rPr>
        <w:t>．</w:t>
      </w:r>
      <w:r>
        <w:rPr>
          <w:rFonts w:hint="eastAsia"/>
          <w:color w:val="auto"/>
          <w:szCs w:val="21"/>
          <w:highlight w:val="none"/>
        </w:rPr>
        <w:t>磋商</w:t>
      </w:r>
      <w:r>
        <w:rPr>
          <w:color w:val="auto"/>
          <w:szCs w:val="21"/>
          <w:highlight w:val="none"/>
        </w:rPr>
        <w:t>保证金缴纳证明</w:t>
      </w:r>
      <w:r>
        <w:rPr>
          <w:rFonts w:hint="eastAsia"/>
          <w:color w:val="auto"/>
          <w:szCs w:val="21"/>
          <w:highlight w:val="none"/>
        </w:rPr>
        <w:t>。</w:t>
      </w:r>
      <w:r>
        <w:rPr>
          <w:rFonts w:hint="eastAsia"/>
          <w:b/>
          <w:color w:val="auto"/>
          <w:szCs w:val="21"/>
          <w:highlight w:val="none"/>
        </w:rPr>
        <w:t>（如采购文件有要求时提供）</w:t>
      </w:r>
    </w:p>
    <w:p w14:paraId="4E4B98F6">
      <w:pPr>
        <w:shd w:val="clear"/>
        <w:snapToGrid w:val="0"/>
        <w:spacing w:before="50" w:after="120" w:afterLines="50" w:line="440" w:lineRule="exact"/>
        <w:jc w:val="left"/>
        <w:rPr>
          <w:color w:val="auto"/>
          <w:highlight w:val="none"/>
        </w:rPr>
      </w:pPr>
      <w:r>
        <w:rPr>
          <w:rFonts w:hint="eastAsia"/>
          <w:color w:val="auto"/>
          <w:highlight w:val="none"/>
        </w:rPr>
        <w:t>（1）以转账、电汇形式缴纳的，提供转账、电汇凭证扫描件或复印件（网银可提供截图）</w:t>
      </w:r>
      <w:r>
        <w:rPr>
          <w:color w:val="auto"/>
          <w:highlight w:val="none"/>
        </w:rPr>
        <w:t>加盖</w:t>
      </w:r>
      <w:r>
        <w:rPr>
          <w:color w:val="auto"/>
          <w:szCs w:val="21"/>
          <w:highlight w:val="none"/>
        </w:rPr>
        <w:t>供应商</w:t>
      </w:r>
      <w:r>
        <w:rPr>
          <w:rFonts w:hint="eastAsia"/>
          <w:color w:val="auto"/>
          <w:szCs w:val="21"/>
          <w:highlight w:val="none"/>
        </w:rPr>
        <w:t>电子签章</w:t>
      </w:r>
      <w:r>
        <w:rPr>
          <w:rFonts w:hint="eastAsia"/>
          <w:color w:val="auto"/>
          <w:highlight w:val="none"/>
        </w:rPr>
        <w:t>；</w:t>
      </w:r>
    </w:p>
    <w:p w14:paraId="4537F6A0">
      <w:pPr>
        <w:shd w:val="clear"/>
        <w:snapToGrid w:val="0"/>
        <w:spacing w:before="50" w:after="120" w:afterLines="50" w:line="440" w:lineRule="exact"/>
        <w:jc w:val="left"/>
        <w:rPr>
          <w:color w:val="auto"/>
          <w:highlight w:val="none"/>
        </w:rPr>
      </w:pPr>
      <w:r>
        <w:rPr>
          <w:rFonts w:hint="eastAsia"/>
          <w:color w:val="auto"/>
          <w:highlight w:val="none"/>
        </w:rPr>
        <w:t>（2）以支票、汇票、本票或金融机构、担保机构出具的保函等非现金形式缴纳的，提供原件扫描件或复印件并加盖供应商电子签章。响应保函参考如下格式开具：</w:t>
      </w:r>
    </w:p>
    <w:p w14:paraId="0EFD2920">
      <w:pPr>
        <w:shd w:val="clear"/>
        <w:spacing w:line="360" w:lineRule="auto"/>
        <w:jc w:val="center"/>
        <w:rPr>
          <w:b/>
          <w:bCs/>
          <w:color w:val="auto"/>
          <w:sz w:val="28"/>
          <w:szCs w:val="36"/>
          <w:highlight w:val="none"/>
        </w:rPr>
      </w:pPr>
    </w:p>
    <w:p w14:paraId="211F71AA">
      <w:pPr>
        <w:shd w:val="clear"/>
        <w:spacing w:line="360" w:lineRule="auto"/>
        <w:jc w:val="center"/>
        <w:rPr>
          <w:b/>
          <w:bCs/>
          <w:color w:val="auto"/>
          <w:sz w:val="28"/>
          <w:szCs w:val="36"/>
          <w:highlight w:val="none"/>
        </w:rPr>
      </w:pPr>
      <w:r>
        <w:rPr>
          <w:rFonts w:hint="eastAsia"/>
          <w:b/>
          <w:bCs/>
          <w:color w:val="auto"/>
          <w:sz w:val="28"/>
          <w:szCs w:val="36"/>
          <w:highlight w:val="none"/>
        </w:rPr>
        <w:t>响应保函格式</w:t>
      </w:r>
    </w:p>
    <w:p w14:paraId="4E5853B5">
      <w:pPr>
        <w:shd w:val="clear"/>
        <w:snapToGrid w:val="0"/>
        <w:spacing w:before="50" w:after="120" w:afterLines="50"/>
        <w:jc w:val="left"/>
        <w:rPr>
          <w:color w:val="auto"/>
          <w:highlight w:val="none"/>
        </w:rPr>
      </w:pPr>
      <w:r>
        <w:rPr>
          <w:rFonts w:hint="eastAsia"/>
          <w:color w:val="auto"/>
          <w:highlight w:val="none"/>
        </w:rPr>
        <w:t xml:space="preserve">编号：           </w:t>
      </w:r>
    </w:p>
    <w:p w14:paraId="2D903580">
      <w:pPr>
        <w:shd w:val="clear"/>
        <w:snapToGrid w:val="0"/>
        <w:spacing w:before="50" w:after="120" w:afterLines="50"/>
        <w:jc w:val="left"/>
        <w:rPr>
          <w:color w:val="auto"/>
          <w:highlight w:val="none"/>
        </w:rPr>
      </w:pPr>
      <w:r>
        <w:rPr>
          <w:rFonts w:hint="eastAsia"/>
          <w:color w:val="auto"/>
          <w:highlight w:val="none"/>
        </w:rPr>
        <w:t>申请人：</w:t>
      </w:r>
    </w:p>
    <w:p w14:paraId="106134D0">
      <w:pPr>
        <w:shd w:val="clear"/>
        <w:snapToGrid w:val="0"/>
        <w:spacing w:before="50" w:after="120" w:afterLines="50"/>
        <w:jc w:val="left"/>
        <w:rPr>
          <w:color w:val="auto"/>
          <w:highlight w:val="none"/>
        </w:rPr>
      </w:pPr>
      <w:r>
        <w:rPr>
          <w:rFonts w:hint="eastAsia"/>
          <w:color w:val="auto"/>
          <w:highlight w:val="none"/>
        </w:rPr>
        <w:t>地址：</w:t>
      </w:r>
    </w:p>
    <w:p w14:paraId="7C33C3B6">
      <w:pPr>
        <w:shd w:val="clear"/>
        <w:snapToGrid w:val="0"/>
        <w:spacing w:before="50" w:after="120" w:afterLines="50"/>
        <w:jc w:val="left"/>
        <w:rPr>
          <w:color w:val="auto"/>
          <w:highlight w:val="none"/>
        </w:rPr>
      </w:pPr>
      <w:r>
        <w:rPr>
          <w:rFonts w:hint="eastAsia"/>
          <w:color w:val="auto"/>
          <w:highlight w:val="none"/>
        </w:rPr>
        <w:t xml:space="preserve">受益人：广西机电设备招标有限公司 </w:t>
      </w:r>
    </w:p>
    <w:p w14:paraId="68E80723">
      <w:pPr>
        <w:shd w:val="clear"/>
        <w:snapToGrid w:val="0"/>
        <w:spacing w:before="50" w:after="120" w:afterLines="50"/>
        <w:jc w:val="left"/>
        <w:rPr>
          <w:color w:val="auto"/>
          <w:highlight w:val="none"/>
        </w:rPr>
      </w:pPr>
      <w:r>
        <w:rPr>
          <w:rFonts w:hint="eastAsia"/>
          <w:color w:val="auto"/>
          <w:highlight w:val="none"/>
        </w:rPr>
        <w:t>地址：</w:t>
      </w:r>
    </w:p>
    <w:p w14:paraId="2866CAD1">
      <w:pPr>
        <w:shd w:val="clear"/>
        <w:snapToGrid w:val="0"/>
        <w:spacing w:before="50" w:after="120" w:afterLines="50"/>
        <w:jc w:val="left"/>
        <w:rPr>
          <w:color w:val="auto"/>
          <w:highlight w:val="none"/>
        </w:rPr>
      </w:pPr>
      <w:r>
        <w:rPr>
          <w:rFonts w:hint="eastAsia"/>
          <w:color w:val="auto"/>
          <w:highlight w:val="none"/>
        </w:rPr>
        <w:t>开立人：</w:t>
      </w:r>
    </w:p>
    <w:p w14:paraId="0A7F8C7F">
      <w:pPr>
        <w:shd w:val="clear"/>
        <w:snapToGrid w:val="0"/>
        <w:spacing w:before="50" w:after="120" w:afterLines="50"/>
        <w:jc w:val="left"/>
        <w:rPr>
          <w:color w:val="auto"/>
          <w:highlight w:val="none"/>
        </w:rPr>
      </w:pPr>
      <w:r>
        <w:rPr>
          <w:rFonts w:hint="eastAsia"/>
          <w:color w:val="auto"/>
          <w:highlight w:val="none"/>
        </w:rPr>
        <w:t>地址：</w:t>
      </w:r>
    </w:p>
    <w:p w14:paraId="5A3D8C12">
      <w:pPr>
        <w:shd w:val="clear"/>
        <w:snapToGrid w:val="0"/>
        <w:spacing w:before="50" w:after="120" w:afterLines="50" w:line="440" w:lineRule="exact"/>
        <w:jc w:val="left"/>
        <w:rPr>
          <w:color w:val="auto"/>
          <w:highlight w:val="none"/>
        </w:rPr>
      </w:pPr>
    </w:p>
    <w:p w14:paraId="063387A1">
      <w:pPr>
        <w:shd w:val="clear"/>
        <w:snapToGrid w:val="0"/>
        <w:spacing w:before="50" w:after="120" w:afterLines="50" w:line="276" w:lineRule="auto"/>
        <w:jc w:val="left"/>
        <w:rPr>
          <w:color w:val="auto"/>
          <w:highlight w:val="none"/>
        </w:rPr>
      </w:pPr>
      <w:r>
        <w:rPr>
          <w:rFonts w:hint="eastAsia"/>
          <w:color w:val="auto"/>
          <w:highlight w:val="none"/>
        </w:rPr>
        <w:t>致：广西机电设备招标有限公司</w:t>
      </w:r>
    </w:p>
    <w:p w14:paraId="01E6CCFC">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我方（即“开立人”）已获得通知，本保函申请人（即“供应商”）已响应贵方于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 xml:space="preserve"> 日就 </w:t>
      </w:r>
      <w:r>
        <w:rPr>
          <w:rFonts w:hint="eastAsia"/>
          <w:color w:val="auto"/>
          <w:highlight w:val="none"/>
          <w:u w:val="single"/>
        </w:rPr>
        <w:t xml:space="preserve">                                          </w:t>
      </w:r>
      <w:r>
        <w:rPr>
          <w:rFonts w:hint="eastAsia"/>
          <w:color w:val="auto"/>
          <w:highlight w:val="none"/>
        </w:rPr>
        <w:t>（以下简称“本项目”）发出的招标文件，并已向采购代理机构（即“受益人”）提交了投标文件。</w:t>
      </w:r>
    </w:p>
    <w:p w14:paraId="0E529A72">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hint="eastAsia"/>
          <w:color w:val="auto"/>
          <w:highlight w:val="none"/>
          <w:u w:val="single"/>
        </w:rPr>
        <w:t xml:space="preserve">                            </w:t>
      </w:r>
      <w:r>
        <w:rPr>
          <w:rFonts w:hint="eastAsia"/>
          <w:color w:val="auto"/>
          <w:highlight w:val="none"/>
        </w:rPr>
        <w:t>元（¥</w:t>
      </w:r>
      <w:r>
        <w:rPr>
          <w:rFonts w:hint="eastAsia"/>
          <w:color w:val="auto"/>
          <w:highlight w:val="none"/>
          <w:u w:val="single"/>
        </w:rPr>
        <w:t xml:space="preserve">                         </w:t>
      </w:r>
      <w:r>
        <w:rPr>
          <w:rFonts w:hint="eastAsia"/>
          <w:color w:val="auto"/>
          <w:highlight w:val="none"/>
        </w:rPr>
        <w:t>）。</w:t>
      </w:r>
    </w:p>
    <w:p w14:paraId="11FBB20E">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 xml:space="preserve">二、我方在供应商发生以下情形时承担保证担保责任： </w:t>
      </w:r>
    </w:p>
    <w:p w14:paraId="7FEA74C3">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 xml:space="preserve">（1）投标人在开标后和投标有效期满之前撤销投标文件的； </w:t>
      </w:r>
    </w:p>
    <w:p w14:paraId="608E4716">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 xml:space="preserve">（2）投标人在收到中标通知书后，不能或拒绝按招标文件规定的时间内与采购人签订合同； </w:t>
      </w:r>
    </w:p>
    <w:p w14:paraId="4D4A06B6">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（3）投标人在与采购人签订合同后，未在规定的时间内提交符合招标文件要求的履约担保；</w:t>
      </w:r>
    </w:p>
    <w:p w14:paraId="2BF0474A">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（4）投标人在中标通知书发出之日起5个工作日内，未缴纳本项目代理服务费的；</w:t>
      </w:r>
    </w:p>
    <w:p w14:paraId="3BEBAD30">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（5）投标人违反招标文件规定的其他情形。</w:t>
      </w:r>
    </w:p>
    <w:p w14:paraId="5B5FD2F7">
      <w:pPr>
        <w:shd w:val="clear"/>
        <w:snapToGrid w:val="0"/>
        <w:spacing w:before="50" w:after="120" w:afterLines="50" w:line="276" w:lineRule="auto"/>
        <w:ind w:firstLine="210" w:firstLineChars="100"/>
        <w:jc w:val="left"/>
        <w:rPr>
          <w:color w:val="auto"/>
          <w:highlight w:val="none"/>
        </w:rPr>
      </w:pPr>
      <w:r>
        <w:rPr>
          <w:rFonts w:hint="eastAsia"/>
          <w:color w:val="auto"/>
          <w:highlight w:val="none"/>
        </w:rPr>
        <w:t xml:space="preserve">    三、本保函为不可撤销、不可转让的见索即付独立保函。本保函有效期自开立之日起至投标有效期届满之日后的</w:t>
      </w:r>
      <w:r>
        <w:rPr>
          <w:rFonts w:hint="eastAsia"/>
          <w:color w:val="auto"/>
          <w:highlight w:val="none"/>
          <w:u w:val="single"/>
        </w:rPr>
        <w:t xml:space="preserve">  28  </w:t>
      </w:r>
      <w:r>
        <w:rPr>
          <w:rFonts w:hint="eastAsia"/>
          <w:color w:val="auto"/>
          <w:highlight w:val="none"/>
        </w:rPr>
        <w:t>日。投标有效期延长的，本保函有效期相应顺延。</w:t>
      </w:r>
    </w:p>
    <w:p w14:paraId="062D4758">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四、我方承诺，在收到受益人发来的书面付款通知后的</w:t>
      </w:r>
      <w:r>
        <w:rPr>
          <w:rFonts w:hint="eastAsia"/>
          <w:color w:val="auto"/>
          <w:highlight w:val="none"/>
          <w:u w:val="single"/>
        </w:rPr>
        <w:t xml:space="preserve">   5    </w:t>
      </w:r>
      <w:r>
        <w:rPr>
          <w:rFonts w:hint="eastAsia"/>
          <w:color w:val="auto"/>
          <w:highlight w:val="none"/>
        </w:rPr>
        <w:t>日内无条件支付，前述书面付款通知即为付款要求之单据，且应满足以下要求：</w:t>
      </w:r>
    </w:p>
    <w:p w14:paraId="1216A6E1">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（1）付款通知到达的日期在本保函的有效期内；</w:t>
      </w:r>
    </w:p>
    <w:p w14:paraId="0A0CCA27">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（2）载明要求支付的金额；</w:t>
      </w:r>
    </w:p>
    <w:p w14:paraId="27B3E76D">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（3）载明申请人违反采购文件规定的义务内容和具体条款；</w:t>
      </w:r>
    </w:p>
    <w:p w14:paraId="3BC20F59">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（4）声明不存在采购文件规定或我国法律规定免除申请人或我方支付责任的情形；</w:t>
      </w:r>
    </w:p>
    <w:p w14:paraId="1ED39F80">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（5）书面付款通知应在本保函有效期内到达的地址是：</w:t>
      </w:r>
      <w:r>
        <w:rPr>
          <w:rFonts w:hint="eastAsia"/>
          <w:color w:val="auto"/>
          <w:highlight w:val="none"/>
          <w:u w:val="single"/>
        </w:rPr>
        <w:t xml:space="preserve">                                     </w:t>
      </w:r>
      <w:r>
        <w:rPr>
          <w:rFonts w:hint="eastAsia"/>
          <w:color w:val="auto"/>
          <w:highlight w:val="none"/>
        </w:rPr>
        <w:t>。</w:t>
      </w:r>
    </w:p>
    <w:p w14:paraId="379AC6FE">
      <w:pPr>
        <w:shd w:val="clear"/>
        <w:snapToGrid w:val="0"/>
        <w:spacing w:before="50" w:after="120" w:afterLines="50" w:line="276" w:lineRule="auto"/>
        <w:jc w:val="left"/>
        <w:rPr>
          <w:color w:val="auto"/>
          <w:highlight w:val="none"/>
        </w:rPr>
      </w:pPr>
      <w:r>
        <w:rPr>
          <w:rFonts w:hint="eastAsia"/>
          <w:color w:val="auto"/>
          <w:highlight w:val="none"/>
        </w:rPr>
        <w:t xml:space="preserve">        受益人发出的书面付款通知应由其为鉴明受益人法定代表人（负责人）或授权代理人签字并加盖公章。</w:t>
      </w:r>
    </w:p>
    <w:p w14:paraId="47D0E1C7">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 xml:space="preserve">五、本保函项下的权利不得转让，不得设定担保。贵方未经我方书面同意转让本保函或其项下任何权利，对我方不发生法律效力。 </w:t>
      </w:r>
    </w:p>
    <w:p w14:paraId="33727186">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 xml:space="preserve">六、本保函项下的基础交易不成立、不生效、无效、被撤销、被解除，不影响本保函的独立有效。 </w:t>
      </w:r>
    </w:p>
    <w:p w14:paraId="487A008A">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0B738654">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 xml:space="preserve">八、本保函适用的法律为中华人民共和国法律，争议裁判管辖地为中华人民共和国。 </w:t>
      </w:r>
    </w:p>
    <w:p w14:paraId="69F4EFF9">
      <w:pPr>
        <w:shd w:val="clear"/>
        <w:snapToGrid w:val="0"/>
        <w:spacing w:before="50" w:after="120" w:afterLines="50" w:line="276" w:lineRule="auto"/>
        <w:ind w:firstLine="420" w:firstLineChars="200"/>
        <w:jc w:val="left"/>
        <w:rPr>
          <w:color w:val="auto"/>
          <w:highlight w:val="none"/>
        </w:rPr>
      </w:pPr>
      <w:r>
        <w:rPr>
          <w:rFonts w:hint="eastAsia"/>
          <w:color w:val="auto"/>
          <w:highlight w:val="none"/>
        </w:rPr>
        <w:t xml:space="preserve">九、本保函自我方法定代表人或授权代表签字并加盖公章之日起生效。 </w:t>
      </w:r>
    </w:p>
    <w:p w14:paraId="74A70AC8">
      <w:pPr>
        <w:shd w:val="clear"/>
        <w:snapToGrid w:val="0"/>
        <w:spacing w:before="50" w:after="120" w:afterLines="50" w:line="276" w:lineRule="auto"/>
        <w:jc w:val="left"/>
        <w:rPr>
          <w:color w:val="auto"/>
          <w:highlight w:val="none"/>
        </w:rPr>
      </w:pPr>
    </w:p>
    <w:p w14:paraId="47558701">
      <w:pPr>
        <w:shd w:val="clear"/>
        <w:snapToGrid w:val="0"/>
        <w:spacing w:before="50" w:after="120" w:afterLines="50" w:line="276" w:lineRule="auto"/>
        <w:jc w:val="left"/>
        <w:rPr>
          <w:color w:val="auto"/>
          <w:highlight w:val="none"/>
        </w:rPr>
      </w:pPr>
      <w:r>
        <w:rPr>
          <w:rFonts w:hint="eastAsia"/>
          <w:color w:val="auto"/>
          <w:highlight w:val="none"/>
        </w:rPr>
        <w:t xml:space="preserve">开 立 人：                                                  （公章） </w:t>
      </w:r>
    </w:p>
    <w:p w14:paraId="3728FE04">
      <w:pPr>
        <w:shd w:val="clear"/>
        <w:snapToGrid w:val="0"/>
        <w:spacing w:before="50" w:after="120" w:afterLines="50" w:line="276" w:lineRule="auto"/>
        <w:jc w:val="left"/>
        <w:rPr>
          <w:color w:val="auto"/>
          <w:highlight w:val="none"/>
        </w:rPr>
      </w:pPr>
      <w:r>
        <w:rPr>
          <w:rFonts w:hint="eastAsia"/>
          <w:color w:val="auto"/>
          <w:highlight w:val="none"/>
        </w:rPr>
        <w:t xml:space="preserve">法定代表人（或授权代表） ：               （签字） </w:t>
      </w:r>
    </w:p>
    <w:p w14:paraId="3AA5B253">
      <w:pPr>
        <w:shd w:val="clear"/>
        <w:snapToGrid w:val="0"/>
        <w:spacing w:before="50" w:after="120" w:afterLines="50" w:line="276" w:lineRule="auto"/>
        <w:jc w:val="left"/>
        <w:rPr>
          <w:color w:val="auto"/>
          <w:highlight w:val="none"/>
        </w:rPr>
      </w:pPr>
      <w:r>
        <w:rPr>
          <w:rFonts w:hint="eastAsia"/>
          <w:color w:val="auto"/>
          <w:highlight w:val="none"/>
        </w:rPr>
        <w:t xml:space="preserve">地    址：                                       </w:t>
      </w:r>
    </w:p>
    <w:p w14:paraId="01B6EFF3">
      <w:pPr>
        <w:shd w:val="clear"/>
        <w:snapToGrid w:val="0"/>
        <w:spacing w:before="50" w:after="120" w:afterLines="50" w:line="276" w:lineRule="auto"/>
        <w:jc w:val="left"/>
        <w:rPr>
          <w:color w:val="auto"/>
          <w:highlight w:val="none"/>
        </w:rPr>
      </w:pPr>
      <w:r>
        <w:rPr>
          <w:rFonts w:hint="eastAsia"/>
          <w:color w:val="auto"/>
          <w:highlight w:val="none"/>
        </w:rPr>
        <w:t xml:space="preserve">邮政编码：                 </w:t>
      </w:r>
    </w:p>
    <w:p w14:paraId="621FEFED">
      <w:pPr>
        <w:shd w:val="clear"/>
        <w:snapToGrid w:val="0"/>
        <w:spacing w:before="50" w:after="120" w:afterLines="50" w:line="276" w:lineRule="auto"/>
        <w:jc w:val="left"/>
        <w:rPr>
          <w:color w:val="auto"/>
          <w:highlight w:val="none"/>
        </w:rPr>
      </w:pPr>
      <w:r>
        <w:rPr>
          <w:rFonts w:hint="eastAsia"/>
          <w:color w:val="auto"/>
          <w:highlight w:val="none"/>
        </w:rPr>
        <w:t xml:space="preserve">电    话：                 </w:t>
      </w:r>
    </w:p>
    <w:p w14:paraId="7E444F35">
      <w:pPr>
        <w:shd w:val="clear"/>
        <w:snapToGrid w:val="0"/>
        <w:spacing w:before="50" w:after="120" w:afterLines="50" w:line="276" w:lineRule="auto"/>
        <w:jc w:val="left"/>
        <w:rPr>
          <w:color w:val="auto"/>
          <w:highlight w:val="none"/>
        </w:rPr>
      </w:pPr>
      <w:r>
        <w:rPr>
          <w:rFonts w:hint="eastAsia"/>
          <w:color w:val="auto"/>
          <w:highlight w:val="none"/>
        </w:rPr>
        <w:t xml:space="preserve">传    真：                 </w:t>
      </w:r>
    </w:p>
    <w:p w14:paraId="1D9F9B9E">
      <w:pPr>
        <w:shd w:val="clear"/>
        <w:snapToGrid w:val="0"/>
        <w:spacing w:before="50" w:after="120" w:afterLines="50" w:line="276" w:lineRule="auto"/>
        <w:jc w:val="left"/>
        <w:rPr>
          <w:color w:val="auto"/>
          <w:highlight w:val="none"/>
        </w:rPr>
      </w:pPr>
      <w:r>
        <w:rPr>
          <w:rFonts w:hint="eastAsia"/>
          <w:color w:val="auto"/>
          <w:highlight w:val="none"/>
        </w:rPr>
        <w:t>开立时间：      年       月        日</w:t>
      </w:r>
    </w:p>
    <w:p w14:paraId="0F21BD84">
      <w:pPr>
        <w:shd w:val="clear"/>
        <w:snapToGrid w:val="0"/>
        <w:spacing w:before="50" w:after="120" w:afterLines="50" w:line="440" w:lineRule="exact"/>
        <w:jc w:val="left"/>
        <w:rPr>
          <w:color w:val="auto"/>
          <w:highlight w:val="none"/>
        </w:rPr>
      </w:pPr>
      <w:r>
        <w:rPr>
          <w:color w:val="auto"/>
          <w:highlight w:val="none"/>
        </w:rPr>
        <w:br w:type="page"/>
      </w:r>
      <w:r>
        <w:rPr>
          <w:rFonts w:hint="eastAsia"/>
          <w:color w:val="auto"/>
          <w:highlight w:val="none"/>
        </w:rPr>
        <w:t>7</w:t>
      </w:r>
      <w:r>
        <w:rPr>
          <w:color w:val="auto"/>
          <w:szCs w:val="21"/>
          <w:highlight w:val="none"/>
        </w:rPr>
        <w:t>．供应商认为应当要提交的资格证明材料。</w:t>
      </w:r>
    </w:p>
    <w:p w14:paraId="1C701E83">
      <w:pPr>
        <w:shd w:val="clear"/>
        <w:spacing w:line="276" w:lineRule="auto"/>
        <w:rPr>
          <w:color w:val="auto"/>
          <w:szCs w:val="21"/>
          <w:highlight w:val="none"/>
        </w:rPr>
      </w:pPr>
    </w:p>
    <w:p w14:paraId="144F4BDA">
      <w:pPr>
        <w:pStyle w:val="7"/>
        <w:shd w:val="clear"/>
        <w:overflowPunct w:val="0"/>
        <w:ind w:firstLine="0"/>
        <w:rPr>
          <w:color w:val="auto"/>
          <w:highlight w:val="none"/>
        </w:rPr>
      </w:pPr>
    </w:p>
    <w:p w14:paraId="411DAFE1">
      <w:pPr>
        <w:shd w:val="clear"/>
        <w:snapToGrid w:val="0"/>
        <w:spacing w:before="50" w:after="120" w:afterLines="50" w:line="400" w:lineRule="exact"/>
        <w:jc w:val="left"/>
        <w:rPr>
          <w:bCs/>
          <w:color w:val="auto"/>
          <w:sz w:val="24"/>
          <w:highlight w:val="none"/>
        </w:rPr>
      </w:pPr>
    </w:p>
    <w:p w14:paraId="2AF121BB">
      <w:pPr>
        <w:shd w:val="clear"/>
        <w:snapToGrid w:val="0"/>
        <w:spacing w:before="120" w:beforeLines="50" w:after="50" w:line="440" w:lineRule="exact"/>
        <w:jc w:val="left"/>
        <w:outlineLvl w:val="1"/>
        <w:rPr>
          <w:b/>
          <w:color w:val="auto"/>
          <w:sz w:val="24"/>
          <w:highlight w:val="none"/>
        </w:rPr>
      </w:pPr>
      <w:r>
        <w:rPr>
          <w:color w:val="auto"/>
          <w:highlight w:val="none"/>
        </w:rPr>
        <w:br w:type="page"/>
      </w:r>
      <w:r>
        <w:rPr>
          <w:rFonts w:hint="eastAsia"/>
          <w:color w:val="auto"/>
          <w:sz w:val="24"/>
          <w:highlight w:val="none"/>
        </w:rPr>
        <w:t>2</w:t>
      </w:r>
      <w:r>
        <w:rPr>
          <w:color w:val="auto"/>
          <w:sz w:val="24"/>
          <w:highlight w:val="none"/>
        </w:rPr>
        <w:t>.</w:t>
      </w:r>
      <w:r>
        <w:rPr>
          <w:rFonts w:hint="eastAsia" w:ascii="宋体" w:hAnsi="宋体"/>
          <w:color w:val="auto"/>
          <w:sz w:val="24"/>
          <w:highlight w:val="none"/>
        </w:rPr>
        <w:t xml:space="preserve">响应文件封面参考格式（商务技术文件）： </w:t>
      </w:r>
    </w:p>
    <w:p w14:paraId="7FA7D859">
      <w:pPr>
        <w:shd w:val="clear"/>
        <w:snapToGrid w:val="0"/>
        <w:spacing w:before="120" w:beforeLines="50" w:after="50" w:line="360" w:lineRule="exact"/>
        <w:rPr>
          <w:color w:val="auto"/>
          <w:sz w:val="24"/>
          <w:highlight w:val="none"/>
        </w:rPr>
      </w:pPr>
    </w:p>
    <w:p w14:paraId="6523D13B">
      <w:pPr>
        <w:shd w:val="clear"/>
        <w:snapToGrid w:val="0"/>
        <w:spacing w:before="120" w:beforeLines="50" w:after="50" w:line="360" w:lineRule="exact"/>
        <w:jc w:val="right"/>
        <w:rPr>
          <w:color w:val="auto"/>
          <w:sz w:val="24"/>
          <w:highlight w:val="none"/>
        </w:rPr>
      </w:pPr>
    </w:p>
    <w:p w14:paraId="2A1EAADD">
      <w:pPr>
        <w:shd w:val="clear"/>
        <w:snapToGrid w:val="0"/>
        <w:spacing w:before="120" w:beforeLines="50" w:after="50" w:line="360" w:lineRule="exact"/>
        <w:jc w:val="center"/>
        <w:rPr>
          <w:color w:val="auto"/>
          <w:sz w:val="24"/>
          <w:highlight w:val="none"/>
        </w:rPr>
      </w:pPr>
      <w:r>
        <w:rPr>
          <w:rFonts w:hint="eastAsia" w:ascii="宋体" w:hAnsi="宋体"/>
          <w:b/>
          <w:color w:val="auto"/>
          <w:sz w:val="44"/>
          <w:highlight w:val="none"/>
        </w:rPr>
        <w:t>电子响应文件</w:t>
      </w:r>
    </w:p>
    <w:p w14:paraId="758D9F5F">
      <w:pPr>
        <w:shd w:val="clear"/>
        <w:snapToGrid w:val="0"/>
        <w:spacing w:before="120" w:beforeLines="50" w:after="50" w:line="360" w:lineRule="exact"/>
        <w:jc w:val="center"/>
        <w:rPr>
          <w:b/>
          <w:color w:val="auto"/>
          <w:sz w:val="44"/>
          <w:highlight w:val="none"/>
        </w:rPr>
      </w:pPr>
    </w:p>
    <w:p w14:paraId="5527FD77">
      <w:pPr>
        <w:shd w:val="clear"/>
        <w:snapToGrid w:val="0"/>
        <w:spacing w:before="120" w:beforeLines="50" w:after="50" w:line="360" w:lineRule="exact"/>
        <w:jc w:val="center"/>
        <w:rPr>
          <w:b/>
          <w:color w:val="auto"/>
          <w:sz w:val="44"/>
          <w:highlight w:val="none"/>
        </w:rPr>
      </w:pPr>
    </w:p>
    <w:p w14:paraId="7A33A51B">
      <w:pPr>
        <w:shd w:val="clear"/>
        <w:snapToGrid w:val="0"/>
        <w:spacing w:before="120" w:beforeLines="50" w:after="50" w:line="360" w:lineRule="exact"/>
        <w:jc w:val="center"/>
        <w:rPr>
          <w:b/>
          <w:color w:val="auto"/>
          <w:sz w:val="44"/>
          <w:highlight w:val="none"/>
        </w:rPr>
      </w:pPr>
      <w:r>
        <w:rPr>
          <w:rFonts w:hint="eastAsia"/>
          <w:b/>
          <w:color w:val="auto"/>
          <w:sz w:val="44"/>
          <w:highlight w:val="none"/>
        </w:rPr>
        <w:t>商务技术文件</w:t>
      </w:r>
    </w:p>
    <w:p w14:paraId="2A51E5B6">
      <w:pPr>
        <w:shd w:val="clear"/>
        <w:snapToGrid w:val="0"/>
        <w:spacing w:before="120" w:beforeLines="50" w:after="50" w:line="360" w:lineRule="exact"/>
        <w:jc w:val="center"/>
        <w:rPr>
          <w:b/>
          <w:color w:val="auto"/>
          <w:sz w:val="44"/>
          <w:highlight w:val="none"/>
        </w:rPr>
      </w:pPr>
    </w:p>
    <w:p w14:paraId="22E635FC">
      <w:pPr>
        <w:shd w:val="clear"/>
        <w:snapToGrid w:val="0"/>
        <w:spacing w:before="120" w:beforeLines="50" w:after="50" w:line="360" w:lineRule="exact"/>
        <w:rPr>
          <w:color w:val="auto"/>
          <w:sz w:val="24"/>
          <w:highlight w:val="none"/>
        </w:rPr>
      </w:pPr>
    </w:p>
    <w:p w14:paraId="74B1C73B">
      <w:pPr>
        <w:shd w:val="clear"/>
        <w:snapToGrid w:val="0"/>
        <w:spacing w:before="120" w:beforeLines="50" w:after="50" w:line="360" w:lineRule="exact"/>
        <w:ind w:firstLine="720" w:firstLineChars="300"/>
        <w:rPr>
          <w:color w:val="auto"/>
          <w:sz w:val="24"/>
          <w:highlight w:val="none"/>
        </w:rPr>
      </w:pPr>
      <w:r>
        <w:rPr>
          <w:rFonts w:hint="eastAsia"/>
          <w:color w:val="auto"/>
          <w:sz w:val="24"/>
          <w:highlight w:val="none"/>
        </w:rPr>
        <w:t xml:space="preserve">项目名称： </w:t>
      </w:r>
    </w:p>
    <w:p w14:paraId="63351599">
      <w:pPr>
        <w:shd w:val="clear"/>
        <w:snapToGrid w:val="0"/>
        <w:spacing w:before="120" w:beforeLines="50" w:after="50" w:line="360" w:lineRule="exact"/>
        <w:ind w:firstLine="720" w:firstLineChars="300"/>
        <w:rPr>
          <w:color w:val="auto"/>
          <w:sz w:val="24"/>
          <w:highlight w:val="none"/>
        </w:rPr>
      </w:pPr>
      <w:r>
        <w:rPr>
          <w:rFonts w:hint="eastAsia"/>
          <w:color w:val="auto"/>
          <w:sz w:val="24"/>
          <w:highlight w:val="none"/>
        </w:rPr>
        <w:t>项目编号：</w:t>
      </w:r>
    </w:p>
    <w:p w14:paraId="068A6F78">
      <w:pPr>
        <w:shd w:val="clear"/>
        <w:snapToGrid w:val="0"/>
        <w:spacing w:before="120" w:beforeLines="50" w:after="50" w:line="440" w:lineRule="exact"/>
        <w:ind w:firstLine="720" w:firstLineChars="300"/>
        <w:rPr>
          <w:color w:val="auto"/>
          <w:sz w:val="24"/>
          <w:highlight w:val="none"/>
        </w:rPr>
      </w:pPr>
      <w:r>
        <w:rPr>
          <w:rFonts w:hint="eastAsia"/>
          <w:color w:val="auto"/>
          <w:sz w:val="24"/>
          <w:highlight w:val="none"/>
        </w:rPr>
        <w:t>分标号：（若无留空或写</w:t>
      </w:r>
      <w:r>
        <w:rPr>
          <w:color w:val="auto"/>
          <w:sz w:val="24"/>
          <w:highlight w:val="none"/>
        </w:rPr>
        <w:t>“/”</w:t>
      </w:r>
      <w:r>
        <w:rPr>
          <w:rFonts w:hint="eastAsia"/>
          <w:color w:val="auto"/>
          <w:sz w:val="24"/>
          <w:highlight w:val="none"/>
        </w:rPr>
        <w:t>）</w:t>
      </w:r>
    </w:p>
    <w:p w14:paraId="07E2FCC1">
      <w:pPr>
        <w:shd w:val="clear"/>
        <w:snapToGrid w:val="0"/>
        <w:spacing w:before="120" w:beforeLines="50" w:after="50" w:line="360" w:lineRule="exact"/>
        <w:ind w:firstLine="720" w:firstLineChars="300"/>
        <w:rPr>
          <w:color w:val="auto"/>
          <w:sz w:val="24"/>
          <w:highlight w:val="none"/>
        </w:rPr>
      </w:pPr>
      <w:r>
        <w:rPr>
          <w:rFonts w:hint="eastAsia"/>
          <w:color w:val="auto"/>
          <w:sz w:val="24"/>
          <w:highlight w:val="none"/>
        </w:rPr>
        <w:t>供应商名称：</w:t>
      </w:r>
    </w:p>
    <w:p w14:paraId="2A072765">
      <w:pPr>
        <w:shd w:val="clear"/>
        <w:snapToGrid w:val="0"/>
        <w:spacing w:before="120" w:beforeLines="50" w:after="50" w:line="360" w:lineRule="exact"/>
        <w:ind w:firstLine="720" w:firstLineChars="300"/>
        <w:rPr>
          <w:color w:val="auto"/>
          <w:sz w:val="24"/>
          <w:highlight w:val="none"/>
        </w:rPr>
      </w:pPr>
      <w:r>
        <w:rPr>
          <w:rFonts w:hint="eastAsia"/>
          <w:color w:val="auto"/>
          <w:sz w:val="24"/>
          <w:highlight w:val="none"/>
        </w:rPr>
        <w:t>供应商地址：</w:t>
      </w:r>
    </w:p>
    <w:p w14:paraId="6F7F18C4">
      <w:pPr>
        <w:pStyle w:val="7"/>
        <w:shd w:val="clear"/>
        <w:snapToGrid w:val="0"/>
        <w:spacing w:before="50" w:after="50" w:line="360" w:lineRule="exact"/>
        <w:ind w:firstLine="960" w:firstLineChars="400"/>
        <w:rPr>
          <w:color w:val="auto"/>
          <w:sz w:val="24"/>
          <w:szCs w:val="24"/>
          <w:highlight w:val="none"/>
        </w:rPr>
      </w:pPr>
    </w:p>
    <w:p w14:paraId="79E6178D">
      <w:pPr>
        <w:shd w:val="clear"/>
        <w:snapToGrid w:val="0"/>
        <w:spacing w:before="120" w:beforeLines="50" w:after="50" w:line="360" w:lineRule="exact"/>
        <w:jc w:val="center"/>
        <w:rPr>
          <w:color w:val="auto"/>
          <w:sz w:val="24"/>
          <w:highlight w:val="none"/>
        </w:rPr>
      </w:pPr>
      <w:r>
        <w:rPr>
          <w:color w:val="auto"/>
          <w:sz w:val="24"/>
          <w:highlight w:val="none"/>
        </w:rPr>
        <w:t xml:space="preserve">                        </w:t>
      </w:r>
      <w:r>
        <w:rPr>
          <w:rFonts w:hint="eastAsia"/>
          <w:color w:val="auto"/>
          <w:sz w:val="24"/>
          <w:highlight w:val="none"/>
        </w:rPr>
        <w:t>年  月  日</w:t>
      </w:r>
    </w:p>
    <w:p w14:paraId="0B228246">
      <w:pPr>
        <w:shd w:val="clear"/>
        <w:snapToGrid w:val="0"/>
        <w:spacing w:before="120" w:beforeLines="50" w:after="50" w:line="440" w:lineRule="exact"/>
        <w:jc w:val="center"/>
        <w:outlineLvl w:val="1"/>
        <w:rPr>
          <w:bCs/>
          <w:color w:val="auto"/>
          <w:sz w:val="24"/>
          <w:highlight w:val="none"/>
        </w:rPr>
        <w:sectPr>
          <w:headerReference r:id="rId16" w:type="default"/>
          <w:footerReference r:id="rId17" w:type="default"/>
          <w:pgSz w:w="11906" w:h="16838"/>
          <w:pgMar w:top="1418" w:right="1274" w:bottom="1418" w:left="1418" w:header="851" w:footer="992" w:gutter="0"/>
          <w:cols w:space="720" w:num="1"/>
          <w:docGrid w:linePitch="312" w:charSpace="0"/>
        </w:sectPr>
      </w:pPr>
    </w:p>
    <w:p w14:paraId="45EC6942">
      <w:pPr>
        <w:shd w:val="clear"/>
        <w:snapToGrid w:val="0"/>
        <w:spacing w:before="120" w:beforeLines="50" w:after="50" w:line="440" w:lineRule="exact"/>
        <w:jc w:val="center"/>
        <w:rPr>
          <w:b/>
          <w:bCs/>
          <w:color w:val="auto"/>
          <w:sz w:val="24"/>
          <w:highlight w:val="none"/>
        </w:rPr>
      </w:pPr>
    </w:p>
    <w:p w14:paraId="198EDACD">
      <w:pPr>
        <w:shd w:val="clear"/>
        <w:snapToGrid w:val="0"/>
        <w:spacing w:before="120" w:beforeLines="50" w:after="50" w:line="440" w:lineRule="exact"/>
        <w:jc w:val="center"/>
        <w:rPr>
          <w:color w:val="auto"/>
          <w:sz w:val="24"/>
          <w:highlight w:val="none"/>
        </w:rPr>
      </w:pPr>
    </w:p>
    <w:p w14:paraId="186CAB70">
      <w:pPr>
        <w:shd w:val="clear"/>
        <w:snapToGrid w:val="0"/>
        <w:spacing w:before="50" w:after="50" w:line="440" w:lineRule="exact"/>
        <w:ind w:firstLine="138" w:firstLineChars="49"/>
        <w:jc w:val="center"/>
        <w:rPr>
          <w:b/>
          <w:color w:val="auto"/>
          <w:sz w:val="28"/>
          <w:szCs w:val="28"/>
          <w:highlight w:val="none"/>
        </w:rPr>
      </w:pPr>
      <w:r>
        <w:rPr>
          <w:b/>
          <w:color w:val="auto"/>
          <w:sz w:val="28"/>
          <w:szCs w:val="28"/>
          <w:highlight w:val="none"/>
        </w:rPr>
        <w:t>目录</w:t>
      </w:r>
    </w:p>
    <w:p w14:paraId="1BF9ADAC">
      <w:pPr>
        <w:shd w:val="clear"/>
        <w:jc w:val="center"/>
        <w:rPr>
          <w:b/>
          <w:color w:val="auto"/>
          <w:sz w:val="24"/>
          <w:highlight w:val="none"/>
        </w:rPr>
      </w:pPr>
      <w:r>
        <w:rPr>
          <w:b/>
          <w:color w:val="auto"/>
          <w:sz w:val="24"/>
          <w:highlight w:val="none"/>
        </w:rPr>
        <w:t>（需有页码）</w:t>
      </w:r>
    </w:p>
    <w:p w14:paraId="54886BFC">
      <w:pPr>
        <w:shd w:val="clear"/>
        <w:snapToGrid w:val="0"/>
        <w:spacing w:before="120" w:beforeLines="50" w:after="50" w:line="440" w:lineRule="exact"/>
        <w:jc w:val="center"/>
        <w:rPr>
          <w:bCs/>
          <w:color w:val="auto"/>
          <w:sz w:val="24"/>
          <w:highlight w:val="none"/>
        </w:rPr>
        <w:sectPr>
          <w:headerReference r:id="rId18" w:type="default"/>
          <w:pgSz w:w="11906" w:h="16838"/>
          <w:pgMar w:top="1304" w:right="1418" w:bottom="1304" w:left="1418" w:header="851" w:footer="992" w:gutter="0"/>
          <w:cols w:space="720" w:num="1"/>
          <w:docGrid w:linePitch="312" w:charSpace="0"/>
        </w:sectPr>
      </w:pPr>
    </w:p>
    <w:p w14:paraId="10A38DD9">
      <w:pPr>
        <w:shd w:val="clear"/>
        <w:snapToGrid w:val="0"/>
        <w:spacing w:before="120" w:beforeLines="50" w:after="50" w:line="440" w:lineRule="exact"/>
        <w:jc w:val="center"/>
        <w:rPr>
          <w:bCs/>
          <w:color w:val="auto"/>
          <w:sz w:val="24"/>
          <w:highlight w:val="none"/>
        </w:rPr>
      </w:pPr>
      <w:r>
        <w:rPr>
          <w:bCs/>
          <w:color w:val="auto"/>
          <w:sz w:val="24"/>
          <w:highlight w:val="none"/>
        </w:rPr>
        <w:t>第二部分 商务</w:t>
      </w:r>
      <w:r>
        <w:rPr>
          <w:rFonts w:hint="eastAsia"/>
          <w:bCs/>
          <w:color w:val="auto"/>
          <w:sz w:val="24"/>
          <w:highlight w:val="none"/>
        </w:rPr>
        <w:t>技术</w:t>
      </w:r>
      <w:r>
        <w:rPr>
          <w:bCs/>
          <w:color w:val="auto"/>
          <w:sz w:val="24"/>
          <w:highlight w:val="none"/>
        </w:rPr>
        <w:t>文件</w:t>
      </w:r>
    </w:p>
    <w:p w14:paraId="6D857580">
      <w:pPr>
        <w:shd w:val="clear"/>
        <w:snapToGrid w:val="0"/>
        <w:spacing w:before="120" w:beforeLines="50" w:after="50" w:line="360" w:lineRule="exact"/>
        <w:rPr>
          <w:b/>
          <w:color w:val="auto"/>
          <w:szCs w:val="21"/>
          <w:highlight w:val="none"/>
        </w:rPr>
      </w:pPr>
      <w:bookmarkStart w:id="91" w:name="_Hlk19199735"/>
      <w:r>
        <w:rPr>
          <w:rFonts w:hint="eastAsia"/>
          <w:b/>
          <w:color w:val="auto"/>
          <w:szCs w:val="21"/>
          <w:highlight w:val="none"/>
        </w:rPr>
        <w:t>1</w:t>
      </w:r>
      <w:r>
        <w:rPr>
          <w:b/>
          <w:color w:val="auto"/>
          <w:szCs w:val="21"/>
          <w:highlight w:val="none"/>
        </w:rPr>
        <w:t>．</w:t>
      </w:r>
      <w:r>
        <w:rPr>
          <w:color w:val="auto"/>
          <w:szCs w:val="21"/>
          <w:highlight w:val="none"/>
        </w:rPr>
        <w:t>法定代表人身份证明</w:t>
      </w:r>
      <w:r>
        <w:rPr>
          <w:rFonts w:hint="eastAsia"/>
          <w:b/>
          <w:color w:val="auto"/>
          <w:szCs w:val="21"/>
          <w:highlight w:val="none"/>
        </w:rPr>
        <w:t>（无授权</w:t>
      </w:r>
      <w:r>
        <w:rPr>
          <w:b/>
          <w:color w:val="auto"/>
          <w:szCs w:val="21"/>
          <w:highlight w:val="none"/>
        </w:rPr>
        <w:t>代表</w:t>
      </w:r>
      <w:r>
        <w:rPr>
          <w:rFonts w:hint="eastAsia"/>
          <w:b/>
          <w:color w:val="auto"/>
          <w:szCs w:val="21"/>
          <w:highlight w:val="none"/>
        </w:rPr>
        <w:t>时提供）</w:t>
      </w:r>
      <w:r>
        <w:rPr>
          <w:b/>
          <w:color w:val="auto"/>
          <w:szCs w:val="21"/>
          <w:highlight w:val="none"/>
        </w:rPr>
        <w:t>：</w:t>
      </w:r>
    </w:p>
    <w:bookmarkEnd w:id="91"/>
    <w:p w14:paraId="33F9AE21">
      <w:pPr>
        <w:shd w:val="clear"/>
        <w:jc w:val="center"/>
        <w:rPr>
          <w:color w:val="auto"/>
          <w:highlight w:val="none"/>
        </w:rPr>
      </w:pPr>
      <w:bookmarkStart w:id="92" w:name="_Toc455309222"/>
      <w:bookmarkStart w:id="93" w:name="_Toc462223472"/>
      <w:bookmarkStart w:id="94" w:name="_Toc462320613"/>
    </w:p>
    <w:bookmarkEnd w:id="92"/>
    <w:bookmarkEnd w:id="93"/>
    <w:bookmarkEnd w:id="94"/>
    <w:p w14:paraId="0C9A00EE">
      <w:pPr>
        <w:shd w:val="clear"/>
        <w:snapToGrid w:val="0"/>
        <w:spacing w:before="120" w:beforeLines="50" w:after="50" w:line="440" w:lineRule="exact"/>
        <w:jc w:val="center"/>
        <w:rPr>
          <w:b/>
          <w:color w:val="auto"/>
          <w:szCs w:val="21"/>
          <w:highlight w:val="none"/>
        </w:rPr>
      </w:pPr>
      <w:r>
        <w:rPr>
          <w:b/>
          <w:color w:val="auto"/>
          <w:szCs w:val="21"/>
          <w:highlight w:val="none"/>
        </w:rPr>
        <w:t>法定代表人身份证明</w:t>
      </w:r>
    </w:p>
    <w:p w14:paraId="0B22753E">
      <w:pPr>
        <w:shd w:val="clear"/>
        <w:spacing w:line="360" w:lineRule="auto"/>
        <w:rPr>
          <w:color w:val="auto"/>
          <w:highlight w:val="none"/>
        </w:rPr>
      </w:pPr>
    </w:p>
    <w:p w14:paraId="43F889A4">
      <w:pPr>
        <w:shd w:val="clear"/>
        <w:spacing w:line="360" w:lineRule="auto"/>
        <w:rPr>
          <w:color w:val="auto"/>
          <w:highlight w:val="none"/>
        </w:rPr>
      </w:pPr>
    </w:p>
    <w:p w14:paraId="30C5224F">
      <w:pPr>
        <w:shd w:val="clear"/>
        <w:spacing w:line="540" w:lineRule="exact"/>
        <w:rPr>
          <w:color w:val="auto"/>
          <w:szCs w:val="21"/>
          <w:highlight w:val="none"/>
        </w:rPr>
      </w:pPr>
      <w:r>
        <w:rPr>
          <w:color w:val="auto"/>
          <w:szCs w:val="21"/>
          <w:highlight w:val="none"/>
        </w:rPr>
        <w:t>供应商名称：</w:t>
      </w:r>
      <w:r>
        <w:rPr>
          <w:color w:val="auto"/>
          <w:szCs w:val="21"/>
          <w:highlight w:val="none"/>
          <w:u w:val="single"/>
        </w:rPr>
        <w:t xml:space="preserve">                                         </w:t>
      </w:r>
    </w:p>
    <w:p w14:paraId="15C2005A">
      <w:pPr>
        <w:shd w:val="clear"/>
        <w:spacing w:line="540" w:lineRule="exact"/>
        <w:rPr>
          <w:color w:val="auto"/>
          <w:szCs w:val="21"/>
          <w:highlight w:val="none"/>
        </w:rPr>
      </w:pPr>
      <w:r>
        <w:rPr>
          <w:color w:val="auto"/>
          <w:szCs w:val="21"/>
          <w:highlight w:val="none"/>
        </w:rPr>
        <w:t>单位性质：</w:t>
      </w:r>
      <w:r>
        <w:rPr>
          <w:color w:val="auto"/>
          <w:szCs w:val="21"/>
          <w:highlight w:val="none"/>
          <w:u w:val="single"/>
        </w:rPr>
        <w:t xml:space="preserve">                                           </w:t>
      </w:r>
    </w:p>
    <w:p w14:paraId="4E943364">
      <w:pPr>
        <w:shd w:val="clear"/>
        <w:spacing w:line="540" w:lineRule="exact"/>
        <w:rPr>
          <w:color w:val="auto"/>
          <w:szCs w:val="21"/>
          <w:highlight w:val="none"/>
        </w:rPr>
      </w:pPr>
      <w:r>
        <w:rPr>
          <w:color w:val="auto"/>
          <w:szCs w:val="21"/>
          <w:highlight w:val="none"/>
        </w:rPr>
        <w:t>地址：</w:t>
      </w:r>
      <w:r>
        <w:rPr>
          <w:color w:val="auto"/>
          <w:szCs w:val="21"/>
          <w:highlight w:val="none"/>
          <w:u w:val="single"/>
        </w:rPr>
        <w:t xml:space="preserve">                                               </w:t>
      </w:r>
    </w:p>
    <w:p w14:paraId="26847419">
      <w:pPr>
        <w:shd w:val="clear"/>
        <w:spacing w:line="540" w:lineRule="exact"/>
        <w:rPr>
          <w:color w:val="auto"/>
          <w:szCs w:val="21"/>
          <w:highlight w:val="none"/>
          <w:u w:val="single"/>
        </w:rPr>
      </w:pPr>
      <w:r>
        <w:rPr>
          <w:color w:val="auto"/>
          <w:szCs w:val="21"/>
          <w:highlight w:val="none"/>
        </w:rPr>
        <w:t>成立时间：</w:t>
      </w:r>
      <w:r>
        <w:rPr>
          <w:color w:val="auto"/>
          <w:szCs w:val="21"/>
          <w:highlight w:val="none"/>
          <w:u w:val="single"/>
        </w:rPr>
        <w:t xml:space="preserve">          年        月        日</w:t>
      </w:r>
    </w:p>
    <w:p w14:paraId="4266A4B8">
      <w:pPr>
        <w:shd w:val="clear"/>
        <w:spacing w:line="540" w:lineRule="exact"/>
        <w:rPr>
          <w:color w:val="auto"/>
          <w:szCs w:val="21"/>
          <w:highlight w:val="none"/>
        </w:rPr>
      </w:pPr>
      <w:r>
        <w:rPr>
          <w:color w:val="auto"/>
          <w:szCs w:val="21"/>
          <w:highlight w:val="none"/>
        </w:rPr>
        <w:t>经营期限：</w:t>
      </w:r>
      <w:r>
        <w:rPr>
          <w:color w:val="auto"/>
          <w:szCs w:val="21"/>
          <w:highlight w:val="none"/>
          <w:u w:val="single"/>
        </w:rPr>
        <w:t xml:space="preserve">                                           </w:t>
      </w:r>
    </w:p>
    <w:p w14:paraId="76CA052D">
      <w:pPr>
        <w:shd w:val="clear"/>
        <w:spacing w:line="540" w:lineRule="exact"/>
        <w:rPr>
          <w:color w:val="auto"/>
          <w:szCs w:val="21"/>
          <w:highlight w:val="none"/>
        </w:rPr>
      </w:pPr>
      <w:r>
        <w:rPr>
          <w:color w:val="auto"/>
          <w:szCs w:val="21"/>
          <w:highlight w:val="none"/>
        </w:rPr>
        <w:t>姓名：</w:t>
      </w:r>
      <w:r>
        <w:rPr>
          <w:color w:val="auto"/>
          <w:szCs w:val="21"/>
          <w:highlight w:val="none"/>
          <w:u w:val="single"/>
        </w:rPr>
        <w:t xml:space="preserve">                   </w:t>
      </w:r>
      <w:r>
        <w:rPr>
          <w:color w:val="auto"/>
          <w:szCs w:val="21"/>
          <w:highlight w:val="none"/>
        </w:rPr>
        <w:t>；性别：</w:t>
      </w:r>
      <w:r>
        <w:rPr>
          <w:color w:val="auto"/>
          <w:szCs w:val="21"/>
          <w:highlight w:val="none"/>
          <w:u w:val="single"/>
        </w:rPr>
        <w:t xml:space="preserve">              </w:t>
      </w:r>
      <w:r>
        <w:rPr>
          <w:color w:val="auto"/>
          <w:szCs w:val="21"/>
          <w:highlight w:val="none"/>
        </w:rPr>
        <w:t xml:space="preserve">        </w:t>
      </w:r>
    </w:p>
    <w:p w14:paraId="3F35837D">
      <w:pPr>
        <w:shd w:val="clear"/>
        <w:spacing w:line="540" w:lineRule="exact"/>
        <w:rPr>
          <w:color w:val="auto"/>
          <w:szCs w:val="21"/>
          <w:highlight w:val="none"/>
        </w:rPr>
      </w:pPr>
      <w:r>
        <w:rPr>
          <w:color w:val="auto"/>
          <w:szCs w:val="21"/>
          <w:highlight w:val="none"/>
        </w:rPr>
        <w:t>年龄：</w:t>
      </w:r>
      <w:r>
        <w:rPr>
          <w:color w:val="auto"/>
          <w:szCs w:val="21"/>
          <w:highlight w:val="none"/>
          <w:u w:val="single"/>
        </w:rPr>
        <w:t xml:space="preserve">         </w:t>
      </w:r>
      <w:r>
        <w:rPr>
          <w:color w:val="auto"/>
          <w:szCs w:val="21"/>
          <w:highlight w:val="none"/>
        </w:rPr>
        <w:t>；职务：</w:t>
      </w:r>
      <w:r>
        <w:rPr>
          <w:color w:val="auto"/>
          <w:szCs w:val="21"/>
          <w:highlight w:val="none"/>
          <w:u w:val="single"/>
        </w:rPr>
        <w:t xml:space="preserve">              </w:t>
      </w:r>
      <w:r>
        <w:rPr>
          <w:color w:val="auto"/>
          <w:szCs w:val="21"/>
          <w:highlight w:val="none"/>
        </w:rPr>
        <w:t>；身份证：</w:t>
      </w:r>
      <w:r>
        <w:rPr>
          <w:color w:val="auto"/>
          <w:szCs w:val="21"/>
          <w:highlight w:val="none"/>
          <w:u w:val="single"/>
        </w:rPr>
        <w:t xml:space="preserve">                                      </w:t>
      </w:r>
    </w:p>
    <w:p w14:paraId="03021ADF">
      <w:pPr>
        <w:shd w:val="clear"/>
        <w:spacing w:line="540" w:lineRule="exact"/>
        <w:rPr>
          <w:color w:val="auto"/>
          <w:szCs w:val="21"/>
          <w:highlight w:val="none"/>
        </w:rPr>
      </w:pPr>
      <w:r>
        <w:rPr>
          <w:color w:val="auto"/>
          <w:szCs w:val="21"/>
          <w:highlight w:val="none"/>
        </w:rPr>
        <w:t>系</w:t>
      </w:r>
      <w:r>
        <w:rPr>
          <w:color w:val="auto"/>
          <w:szCs w:val="21"/>
          <w:highlight w:val="none"/>
          <w:u w:val="single"/>
        </w:rPr>
        <w:t xml:space="preserve">                                      （ 供应商名称）</w:t>
      </w:r>
      <w:r>
        <w:rPr>
          <w:color w:val="auto"/>
          <w:szCs w:val="21"/>
          <w:highlight w:val="none"/>
        </w:rPr>
        <w:t>的法定代表人。</w:t>
      </w:r>
    </w:p>
    <w:p w14:paraId="02CD82EE">
      <w:pPr>
        <w:shd w:val="clear"/>
        <w:spacing w:line="540" w:lineRule="exact"/>
        <w:rPr>
          <w:color w:val="auto"/>
          <w:szCs w:val="21"/>
          <w:highlight w:val="none"/>
        </w:rPr>
      </w:pPr>
    </w:p>
    <w:p w14:paraId="2124947F">
      <w:pPr>
        <w:shd w:val="clear"/>
        <w:spacing w:line="540" w:lineRule="exact"/>
        <w:ind w:firstLine="420" w:firstLineChars="200"/>
        <w:rPr>
          <w:color w:val="auto"/>
          <w:szCs w:val="21"/>
          <w:highlight w:val="none"/>
        </w:rPr>
      </w:pPr>
      <w:r>
        <w:rPr>
          <w:color w:val="auto"/>
          <w:szCs w:val="21"/>
          <w:highlight w:val="none"/>
        </w:rPr>
        <w:t>特此证明。</w:t>
      </w:r>
    </w:p>
    <w:p w14:paraId="136180CF">
      <w:pPr>
        <w:shd w:val="clear"/>
        <w:spacing w:line="540" w:lineRule="exact"/>
        <w:rPr>
          <w:color w:val="auto"/>
          <w:szCs w:val="21"/>
          <w:highlight w:val="none"/>
        </w:rPr>
      </w:pPr>
    </w:p>
    <w:p w14:paraId="1E974BA2">
      <w:pPr>
        <w:shd w:val="clear"/>
        <w:spacing w:line="360" w:lineRule="auto"/>
        <w:ind w:firstLine="4830" w:firstLineChars="2300"/>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2D3D55CD">
      <w:pPr>
        <w:shd w:val="clear"/>
        <w:spacing w:line="360" w:lineRule="auto"/>
        <w:rPr>
          <w:color w:val="auto"/>
          <w:szCs w:val="21"/>
          <w:highlight w:val="none"/>
        </w:rPr>
      </w:pPr>
      <w:r>
        <w:rPr>
          <w:color w:val="auto"/>
          <w:szCs w:val="21"/>
          <w:highlight w:val="none"/>
        </w:rPr>
        <w:t xml:space="preserve">                                                   年       月       日 </w:t>
      </w:r>
    </w:p>
    <w:p w14:paraId="25116C0C">
      <w:pPr>
        <w:shd w:val="clear"/>
        <w:spacing w:line="540" w:lineRule="exact"/>
        <w:rPr>
          <w:color w:val="auto"/>
          <w:szCs w:val="21"/>
          <w:highlight w:val="none"/>
        </w:rPr>
      </w:pPr>
    </w:p>
    <w:p w14:paraId="286AC248">
      <w:pPr>
        <w:shd w:val="clear"/>
        <w:spacing w:line="360" w:lineRule="auto"/>
        <w:rPr>
          <w:color w:val="auto"/>
          <w:szCs w:val="21"/>
          <w:highlight w:val="none"/>
        </w:rPr>
      </w:pPr>
      <w:bookmarkStart w:id="95" w:name="_Hlk19199756"/>
      <w:r>
        <w:rPr>
          <w:color w:val="auto"/>
          <w:szCs w:val="21"/>
          <w:highlight w:val="none"/>
        </w:rPr>
        <w:t>附件：法定代表人身份证复印件</w:t>
      </w:r>
    </w:p>
    <w:p w14:paraId="22AC074B">
      <w:pPr>
        <w:shd w:val="clear"/>
        <w:spacing w:line="360" w:lineRule="auto"/>
        <w:rPr>
          <w:color w:val="auto"/>
          <w:szCs w:val="21"/>
          <w:highlight w:val="none"/>
        </w:rPr>
      </w:pPr>
    </w:p>
    <w:bookmarkEnd w:id="95"/>
    <w:p w14:paraId="3CA0987F">
      <w:pPr>
        <w:shd w:val="clear"/>
        <w:snapToGrid w:val="0"/>
        <w:spacing w:before="120" w:beforeLines="50" w:after="50" w:line="360" w:lineRule="exact"/>
        <w:jc w:val="left"/>
        <w:rPr>
          <w:color w:val="auto"/>
          <w:highlight w:val="none"/>
        </w:rPr>
      </w:pPr>
      <w:r>
        <w:rPr>
          <w:b/>
          <w:color w:val="auto"/>
          <w:szCs w:val="21"/>
          <w:highlight w:val="none"/>
        </w:rPr>
        <w:br w:type="page"/>
      </w:r>
      <w:bookmarkStart w:id="96" w:name="_Hlk19199766"/>
      <w:r>
        <w:rPr>
          <w:rFonts w:hint="eastAsia"/>
          <w:b/>
          <w:color w:val="auto"/>
          <w:szCs w:val="21"/>
          <w:highlight w:val="none"/>
        </w:rPr>
        <w:t>1</w:t>
      </w:r>
      <w:r>
        <w:rPr>
          <w:b/>
          <w:color w:val="auto"/>
          <w:szCs w:val="21"/>
          <w:highlight w:val="none"/>
        </w:rPr>
        <w:t>．</w:t>
      </w:r>
      <w:r>
        <w:rPr>
          <w:rFonts w:hint="eastAsia"/>
          <w:b/>
          <w:color w:val="auto"/>
          <w:szCs w:val="21"/>
          <w:highlight w:val="none"/>
        </w:rPr>
        <w:t>授权</w:t>
      </w:r>
      <w:r>
        <w:rPr>
          <w:b/>
          <w:color w:val="auto"/>
          <w:szCs w:val="21"/>
          <w:highlight w:val="none"/>
        </w:rPr>
        <w:t>委托书</w:t>
      </w:r>
      <w:r>
        <w:rPr>
          <w:rFonts w:hint="eastAsia"/>
          <w:b/>
          <w:color w:val="auto"/>
          <w:szCs w:val="21"/>
          <w:highlight w:val="none"/>
        </w:rPr>
        <w:t>（有授权</w:t>
      </w:r>
      <w:r>
        <w:rPr>
          <w:b/>
          <w:color w:val="auto"/>
          <w:szCs w:val="21"/>
          <w:highlight w:val="none"/>
        </w:rPr>
        <w:t>代表</w:t>
      </w:r>
      <w:r>
        <w:rPr>
          <w:rFonts w:hint="eastAsia"/>
          <w:b/>
          <w:color w:val="auto"/>
          <w:szCs w:val="21"/>
          <w:highlight w:val="none"/>
        </w:rPr>
        <w:t>时提供）</w:t>
      </w:r>
      <w:r>
        <w:rPr>
          <w:b/>
          <w:color w:val="auto"/>
          <w:szCs w:val="21"/>
          <w:highlight w:val="none"/>
        </w:rPr>
        <w:t>：</w:t>
      </w:r>
    </w:p>
    <w:bookmarkEnd w:id="96"/>
    <w:p w14:paraId="78070837">
      <w:pPr>
        <w:shd w:val="clear"/>
        <w:snapToGrid w:val="0"/>
        <w:spacing w:before="120" w:beforeLines="50" w:after="50" w:line="360" w:lineRule="exact"/>
        <w:jc w:val="center"/>
        <w:rPr>
          <w:b/>
          <w:color w:val="auto"/>
          <w:szCs w:val="21"/>
          <w:highlight w:val="none"/>
        </w:rPr>
      </w:pPr>
      <w:r>
        <w:rPr>
          <w:b/>
          <w:color w:val="auto"/>
          <w:szCs w:val="21"/>
          <w:highlight w:val="none"/>
        </w:rPr>
        <w:t>法定代表人授权委托书</w:t>
      </w:r>
    </w:p>
    <w:p w14:paraId="40D31C25">
      <w:pPr>
        <w:shd w:val="clear"/>
        <w:snapToGrid w:val="0"/>
        <w:spacing w:before="120" w:beforeLines="50" w:after="50" w:line="440" w:lineRule="exact"/>
        <w:rPr>
          <w:b/>
          <w:bCs/>
          <w:color w:val="auto"/>
          <w:szCs w:val="21"/>
          <w:highlight w:val="none"/>
        </w:rPr>
      </w:pPr>
      <w:r>
        <w:rPr>
          <w:bCs/>
          <w:color w:val="auto"/>
          <w:szCs w:val="21"/>
          <w:highlight w:val="none"/>
        </w:rPr>
        <w:t>致：</w:t>
      </w:r>
      <w:r>
        <w:rPr>
          <w:i/>
          <w:iCs/>
          <w:color w:val="auto"/>
          <w:szCs w:val="21"/>
          <w:highlight w:val="none"/>
          <w:u w:val="single"/>
        </w:rPr>
        <w:t>（采购人名称）</w:t>
      </w:r>
    </w:p>
    <w:p w14:paraId="7DEB7C26">
      <w:pPr>
        <w:shd w:val="clear"/>
        <w:snapToGrid w:val="0"/>
        <w:spacing w:before="120" w:beforeLines="50" w:after="50" w:line="440" w:lineRule="exact"/>
        <w:ind w:firstLine="420" w:firstLineChars="200"/>
        <w:rPr>
          <w:color w:val="auto"/>
          <w:szCs w:val="21"/>
          <w:highlight w:val="none"/>
        </w:rPr>
      </w:pPr>
      <w:r>
        <w:rPr>
          <w:color w:val="auto"/>
          <w:szCs w:val="21"/>
          <w:highlight w:val="none"/>
        </w:rPr>
        <w:t>我</w:t>
      </w:r>
      <w:r>
        <w:rPr>
          <w:rFonts w:hint="eastAsia"/>
          <w:color w:val="auto"/>
          <w:szCs w:val="21"/>
          <w:highlight w:val="none"/>
        </w:rPr>
        <w:t xml:space="preserve"> </w:t>
      </w:r>
      <w:r>
        <w:rPr>
          <w:i/>
          <w:iCs/>
          <w:color w:val="auto"/>
          <w:szCs w:val="21"/>
          <w:highlight w:val="none"/>
          <w:u w:val="single"/>
        </w:rPr>
        <w:t>（姓名）</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系</w:t>
      </w:r>
      <w:r>
        <w:rPr>
          <w:i/>
          <w:iCs/>
          <w:color w:val="auto"/>
          <w:szCs w:val="21"/>
          <w:highlight w:val="none"/>
          <w:u w:val="single"/>
        </w:rPr>
        <w:t>（供应商名称）</w:t>
      </w:r>
      <w:r>
        <w:rPr>
          <w:color w:val="auto"/>
          <w:szCs w:val="21"/>
          <w:highlight w:val="none"/>
        </w:rPr>
        <w:t>的法定代表人，现授权委托本单位在职职工</w:t>
      </w:r>
      <w:r>
        <w:rPr>
          <w:i/>
          <w:iCs/>
          <w:color w:val="auto"/>
          <w:szCs w:val="21"/>
          <w:highlight w:val="none"/>
          <w:u w:val="single"/>
        </w:rPr>
        <w:t>（姓名）</w:t>
      </w:r>
      <w:r>
        <w:rPr>
          <w:color w:val="auto"/>
          <w:szCs w:val="21"/>
          <w:highlight w:val="none"/>
        </w:rPr>
        <w:t>以我方的名义参加</w:t>
      </w:r>
      <w:r>
        <w:rPr>
          <w:rFonts w:hint="eastAsia"/>
          <w:i/>
          <w:iCs/>
          <w:color w:val="auto"/>
          <w:szCs w:val="21"/>
          <w:highlight w:val="none"/>
          <w:u w:val="single"/>
        </w:rPr>
        <w:t>（项目名称 ）</w:t>
      </w:r>
      <w:r>
        <w:rPr>
          <w:color w:val="auto"/>
          <w:szCs w:val="21"/>
          <w:highlight w:val="none"/>
        </w:rPr>
        <w:t>项目的磋商活动，并代表我方全权办理针对上述项目的磋商、截标、评审、签约等具体事务和签署相关文件。</w:t>
      </w:r>
    </w:p>
    <w:p w14:paraId="4E06AD4C">
      <w:pPr>
        <w:shd w:val="clear"/>
        <w:snapToGrid w:val="0"/>
        <w:spacing w:before="120" w:beforeLines="50" w:after="50" w:line="440" w:lineRule="exact"/>
        <w:rPr>
          <w:color w:val="auto"/>
          <w:szCs w:val="21"/>
          <w:highlight w:val="none"/>
        </w:rPr>
      </w:pPr>
      <w:r>
        <w:rPr>
          <w:color w:val="auto"/>
          <w:szCs w:val="21"/>
          <w:highlight w:val="none"/>
        </w:rPr>
        <w:t xml:space="preserve">    我方对被授权人的签名事项负全部责任。</w:t>
      </w:r>
    </w:p>
    <w:p w14:paraId="7133213C">
      <w:pPr>
        <w:shd w:val="clear"/>
        <w:snapToGrid w:val="0"/>
        <w:spacing w:before="120" w:beforeLines="50" w:after="50" w:line="440" w:lineRule="exact"/>
        <w:ind w:firstLine="480"/>
        <w:rPr>
          <w:color w:val="auto"/>
          <w:szCs w:val="21"/>
          <w:highlight w:val="none"/>
        </w:rPr>
      </w:pPr>
      <w:r>
        <w:rPr>
          <w:color w:val="auto"/>
          <w:szCs w:val="21"/>
          <w:highlight w:val="none"/>
        </w:rPr>
        <w:t>在撤销授权的书面通知以前，本授权书一直有效。被授权人在授权书有效期内签署的所有文件不因授权的撤销而失效。</w:t>
      </w:r>
    </w:p>
    <w:p w14:paraId="518EF8D3">
      <w:pPr>
        <w:shd w:val="clear"/>
        <w:snapToGrid w:val="0"/>
        <w:spacing w:before="120" w:beforeLines="50" w:after="50" w:line="440" w:lineRule="exact"/>
        <w:ind w:firstLine="480"/>
        <w:rPr>
          <w:color w:val="auto"/>
          <w:szCs w:val="21"/>
          <w:highlight w:val="none"/>
        </w:rPr>
      </w:pPr>
      <w:r>
        <w:rPr>
          <w:color w:val="auto"/>
          <w:szCs w:val="21"/>
          <w:highlight w:val="none"/>
        </w:rPr>
        <w:t>被授权人无转委托权，特此委托。</w:t>
      </w:r>
    </w:p>
    <w:p w14:paraId="74ECA492">
      <w:pPr>
        <w:shd w:val="clear"/>
        <w:snapToGrid w:val="0"/>
        <w:spacing w:before="120" w:beforeLines="50" w:after="50" w:line="440" w:lineRule="exact"/>
        <w:rPr>
          <w:color w:val="auto"/>
          <w:szCs w:val="21"/>
          <w:highlight w:val="none"/>
          <w:u w:val="single"/>
        </w:rPr>
      </w:pPr>
      <w:r>
        <w:rPr>
          <w:color w:val="auto"/>
          <w:szCs w:val="21"/>
          <w:highlight w:val="none"/>
        </w:rPr>
        <w:t>被授权人签名或</w:t>
      </w:r>
      <w:r>
        <w:rPr>
          <w:rFonts w:hint="eastAsia"/>
          <w:color w:val="auto"/>
          <w:szCs w:val="21"/>
          <w:highlight w:val="none"/>
        </w:rPr>
        <w:t>签章</w:t>
      </w:r>
      <w:r>
        <w:rPr>
          <w:color w:val="auto"/>
          <w:szCs w:val="21"/>
          <w:highlight w:val="none"/>
        </w:rPr>
        <w:t>：</w:t>
      </w:r>
      <w:r>
        <w:rPr>
          <w:color w:val="auto"/>
          <w:szCs w:val="21"/>
          <w:highlight w:val="none"/>
          <w:u w:val="single"/>
        </w:rPr>
        <w:t xml:space="preserve">          </w:t>
      </w:r>
      <w:r>
        <w:rPr>
          <w:color w:val="auto"/>
          <w:szCs w:val="21"/>
          <w:highlight w:val="none"/>
        </w:rPr>
        <w:t xml:space="preserve">                     法定代表人签名或</w:t>
      </w:r>
      <w:r>
        <w:rPr>
          <w:rFonts w:hint="eastAsia"/>
          <w:color w:val="auto"/>
          <w:szCs w:val="21"/>
          <w:highlight w:val="none"/>
        </w:rPr>
        <w:t>签章</w:t>
      </w:r>
      <w:r>
        <w:rPr>
          <w:color w:val="auto"/>
          <w:szCs w:val="21"/>
          <w:highlight w:val="none"/>
        </w:rPr>
        <w:t>：</w:t>
      </w:r>
      <w:r>
        <w:rPr>
          <w:color w:val="auto"/>
          <w:szCs w:val="21"/>
          <w:highlight w:val="none"/>
          <w:u w:val="single"/>
        </w:rPr>
        <w:t xml:space="preserve">          </w:t>
      </w:r>
    </w:p>
    <w:p w14:paraId="357260C9">
      <w:pPr>
        <w:shd w:val="clear"/>
        <w:snapToGrid w:val="0"/>
        <w:spacing w:before="120" w:beforeLines="50" w:after="50" w:line="440" w:lineRule="exact"/>
        <w:rPr>
          <w:color w:val="auto"/>
          <w:szCs w:val="21"/>
          <w:highlight w:val="none"/>
        </w:rPr>
      </w:pPr>
      <w:r>
        <w:rPr>
          <w:color w:val="auto"/>
          <w:szCs w:val="21"/>
          <w:highlight w:val="none"/>
        </w:rPr>
        <w:t>职务：</w:t>
      </w:r>
      <w:r>
        <w:rPr>
          <w:color w:val="auto"/>
          <w:szCs w:val="21"/>
          <w:highlight w:val="none"/>
          <w:u w:val="single"/>
        </w:rPr>
        <w:t xml:space="preserve">           </w:t>
      </w:r>
      <w:r>
        <w:rPr>
          <w:color w:val="auto"/>
          <w:szCs w:val="21"/>
          <w:highlight w:val="none"/>
        </w:rPr>
        <w:t xml:space="preserve"> </w:t>
      </w:r>
    </w:p>
    <w:p w14:paraId="7FF7E0A6">
      <w:pPr>
        <w:shd w:val="clear"/>
        <w:snapToGrid w:val="0"/>
        <w:spacing w:before="120" w:beforeLines="50" w:after="50" w:line="440" w:lineRule="exact"/>
        <w:rPr>
          <w:color w:val="auto"/>
          <w:szCs w:val="21"/>
          <w:highlight w:val="none"/>
        </w:rPr>
      </w:pPr>
      <w:r>
        <w:rPr>
          <w:color w:val="auto"/>
          <w:szCs w:val="21"/>
          <w:highlight w:val="none"/>
        </w:rPr>
        <w:t>被授权人身份证号码：</w:t>
      </w:r>
      <w:r>
        <w:rPr>
          <w:color w:val="auto"/>
          <w:szCs w:val="21"/>
          <w:highlight w:val="none"/>
          <w:u w:val="single"/>
        </w:rPr>
        <w:t xml:space="preserve">                   </w:t>
      </w:r>
      <w:r>
        <w:rPr>
          <w:color w:val="auto"/>
          <w:szCs w:val="21"/>
          <w:highlight w:val="none"/>
        </w:rPr>
        <w:t xml:space="preserve">                                   职务：</w:t>
      </w:r>
      <w:r>
        <w:rPr>
          <w:color w:val="auto"/>
          <w:szCs w:val="21"/>
          <w:highlight w:val="none"/>
          <w:u w:val="single"/>
        </w:rPr>
        <w:t xml:space="preserve">           </w:t>
      </w:r>
    </w:p>
    <w:p w14:paraId="63723424">
      <w:pPr>
        <w:shd w:val="clear"/>
        <w:snapToGrid w:val="0"/>
        <w:spacing w:before="120" w:beforeLines="50" w:after="50" w:line="440" w:lineRule="exact"/>
        <w:rPr>
          <w:color w:val="auto"/>
          <w:szCs w:val="21"/>
          <w:highlight w:val="none"/>
        </w:rPr>
      </w:pPr>
      <w:r>
        <w:rPr>
          <w:rFonts w:hint="eastAsia"/>
          <w:color w:val="auto"/>
          <w:szCs w:val="21"/>
          <w:highlight w:val="none"/>
        </w:rPr>
        <w:t>被授权人手机号码及邮箱</w:t>
      </w:r>
      <w:r>
        <w:rPr>
          <w:color w:val="auto"/>
          <w:szCs w:val="21"/>
          <w:highlight w:val="none"/>
        </w:rPr>
        <w:t>：</w:t>
      </w:r>
      <w:r>
        <w:rPr>
          <w:color w:val="auto"/>
          <w:szCs w:val="21"/>
          <w:highlight w:val="none"/>
          <w:u w:val="single"/>
        </w:rPr>
        <w:t xml:space="preserve">                   </w:t>
      </w:r>
      <w:r>
        <w:rPr>
          <w:color w:val="auto"/>
          <w:szCs w:val="21"/>
          <w:highlight w:val="none"/>
        </w:rPr>
        <w:t xml:space="preserve">            授权人身份证号码：</w:t>
      </w:r>
      <w:r>
        <w:rPr>
          <w:color w:val="auto"/>
          <w:szCs w:val="21"/>
          <w:highlight w:val="none"/>
          <w:u w:val="single"/>
        </w:rPr>
        <w:t xml:space="preserve">                 </w:t>
      </w:r>
    </w:p>
    <w:p w14:paraId="2F474263">
      <w:pPr>
        <w:shd w:val="clear"/>
        <w:snapToGrid w:val="0"/>
        <w:spacing w:before="120" w:beforeLines="50" w:after="50" w:line="440" w:lineRule="exact"/>
        <w:rPr>
          <w:color w:val="auto"/>
          <w:szCs w:val="21"/>
          <w:highlight w:val="none"/>
        </w:rPr>
      </w:pPr>
      <w:r>
        <w:rPr>
          <w:color w:val="auto"/>
          <w:szCs w:val="21"/>
          <w:highlight w:val="none"/>
        </w:rPr>
        <w:t xml:space="preserve">                                </w:t>
      </w:r>
    </w:p>
    <w:p w14:paraId="5BCAACBA">
      <w:pPr>
        <w:shd w:val="clear"/>
        <w:snapToGrid w:val="0"/>
        <w:spacing w:before="120" w:beforeLines="50" w:after="50" w:line="440" w:lineRule="exact"/>
        <w:ind w:firstLine="5670" w:firstLineChars="2700"/>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09513078">
      <w:pPr>
        <w:shd w:val="clear"/>
        <w:snapToGrid w:val="0"/>
        <w:spacing w:before="120" w:beforeLines="50" w:after="50" w:line="440" w:lineRule="exact"/>
        <w:jc w:val="center"/>
        <w:rPr>
          <w:color w:val="auto"/>
          <w:szCs w:val="21"/>
          <w:highlight w:val="none"/>
        </w:rPr>
      </w:pPr>
      <w:r>
        <w:rPr>
          <w:color w:val="auto"/>
          <w:szCs w:val="21"/>
          <w:highlight w:val="none"/>
        </w:rPr>
        <w:t xml:space="preserve">                                        年    月    日</w:t>
      </w:r>
    </w:p>
    <w:p w14:paraId="0ABD175B">
      <w:pPr>
        <w:shd w:val="clear"/>
        <w:spacing w:line="360" w:lineRule="auto"/>
        <w:rPr>
          <w:color w:val="auto"/>
          <w:szCs w:val="21"/>
          <w:highlight w:val="none"/>
        </w:rPr>
      </w:pPr>
      <w:r>
        <w:rPr>
          <w:color w:val="auto"/>
          <w:szCs w:val="21"/>
          <w:highlight w:val="none"/>
        </w:rPr>
        <w:t>附件：法定代表人身份证复印件及授权代表身份证复印件</w:t>
      </w:r>
    </w:p>
    <w:p w14:paraId="1335B489">
      <w:pPr>
        <w:shd w:val="clear"/>
        <w:jc w:val="center"/>
        <w:rPr>
          <w:bCs/>
          <w:color w:val="auto"/>
          <w:sz w:val="24"/>
          <w:highlight w:val="none"/>
        </w:rPr>
      </w:pPr>
      <w:r>
        <w:rPr>
          <w:color w:val="auto"/>
          <w:highlight w:val="none"/>
        </w:rPr>
        <w:br w:type="page"/>
      </w:r>
      <w:r>
        <w:rPr>
          <w:color w:val="auto"/>
          <w:highlight w:val="none"/>
        </w:rPr>
        <w:t>（本商务文件供应商可自行编写，也可参照下述提纲编写）</w:t>
      </w:r>
    </w:p>
    <w:p w14:paraId="0E5BA146">
      <w:pPr>
        <w:shd w:val="clear"/>
        <w:snapToGrid w:val="0"/>
        <w:spacing w:before="50" w:after="120" w:afterLines="50"/>
        <w:jc w:val="left"/>
        <w:rPr>
          <w:color w:val="auto"/>
          <w:szCs w:val="21"/>
          <w:highlight w:val="none"/>
        </w:rPr>
      </w:pPr>
    </w:p>
    <w:p w14:paraId="6C46A210">
      <w:pPr>
        <w:shd w:val="clear"/>
        <w:rPr>
          <w:color w:val="auto"/>
          <w:szCs w:val="21"/>
          <w:highlight w:val="none"/>
        </w:rPr>
      </w:pPr>
      <w:r>
        <w:rPr>
          <w:rFonts w:hint="eastAsia"/>
          <w:color w:val="auto"/>
          <w:szCs w:val="21"/>
          <w:highlight w:val="none"/>
        </w:rPr>
        <w:t>1</w:t>
      </w:r>
      <w:r>
        <w:rPr>
          <w:color w:val="auto"/>
          <w:szCs w:val="21"/>
          <w:highlight w:val="none"/>
        </w:rPr>
        <w:t>．</w:t>
      </w:r>
      <w:r>
        <w:rPr>
          <w:rFonts w:hint="eastAsia"/>
          <w:color w:val="auto"/>
          <w:szCs w:val="21"/>
          <w:highlight w:val="none"/>
        </w:rPr>
        <w:t>对</w:t>
      </w:r>
      <w:r>
        <w:rPr>
          <w:color w:val="auto"/>
          <w:szCs w:val="21"/>
          <w:highlight w:val="none"/>
        </w:rPr>
        <w:t>本项目第</w:t>
      </w:r>
      <w:r>
        <w:rPr>
          <w:rFonts w:hint="eastAsia"/>
          <w:color w:val="auto"/>
          <w:szCs w:val="21"/>
          <w:highlight w:val="none"/>
        </w:rPr>
        <w:t>二</w:t>
      </w:r>
      <w:r>
        <w:rPr>
          <w:color w:val="auto"/>
          <w:szCs w:val="21"/>
          <w:highlight w:val="none"/>
        </w:rPr>
        <w:t>章</w:t>
      </w:r>
      <w:r>
        <w:rPr>
          <w:rFonts w:hint="eastAsia"/>
          <w:color w:val="auto"/>
          <w:szCs w:val="21"/>
          <w:highlight w:val="none"/>
        </w:rPr>
        <w:t>《</w:t>
      </w:r>
      <w:r>
        <w:rPr>
          <w:color w:val="auto"/>
          <w:szCs w:val="21"/>
          <w:highlight w:val="none"/>
        </w:rPr>
        <w:t>采购需求</w:t>
      </w:r>
      <w:r>
        <w:rPr>
          <w:rFonts w:hint="eastAsia"/>
          <w:color w:val="auto"/>
          <w:szCs w:val="21"/>
          <w:highlight w:val="none"/>
        </w:rPr>
        <w:t>》技术</w:t>
      </w:r>
      <w:r>
        <w:rPr>
          <w:color w:val="auto"/>
          <w:szCs w:val="21"/>
          <w:highlight w:val="none"/>
        </w:rPr>
        <w:t>要求的</w:t>
      </w:r>
      <w:r>
        <w:rPr>
          <w:rFonts w:hint="eastAsia"/>
          <w:color w:val="auto"/>
          <w:szCs w:val="21"/>
          <w:highlight w:val="none"/>
        </w:rPr>
        <w:t>响应表</w:t>
      </w:r>
      <w:r>
        <w:rPr>
          <w:color w:val="auto"/>
          <w:szCs w:val="21"/>
          <w:highlight w:val="none"/>
        </w:rPr>
        <w:t>：</w:t>
      </w:r>
    </w:p>
    <w:tbl>
      <w:tblPr>
        <w:tblStyle w:val="5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5D5A73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6CC44362">
            <w:pPr>
              <w:shd w:val="clear"/>
              <w:snapToGrid w:val="0"/>
              <w:spacing w:before="120" w:beforeLines="50"/>
              <w:jc w:val="center"/>
              <w:rPr>
                <w:color w:val="auto"/>
                <w:szCs w:val="21"/>
                <w:highlight w:val="none"/>
              </w:rPr>
            </w:pPr>
            <w:r>
              <w:rPr>
                <w:color w:val="auto"/>
                <w:szCs w:val="21"/>
                <w:highlight w:val="none"/>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405A054E">
            <w:pPr>
              <w:shd w:val="clear"/>
              <w:snapToGrid w:val="0"/>
              <w:spacing w:before="120" w:beforeLines="50"/>
              <w:jc w:val="center"/>
              <w:rPr>
                <w:color w:val="auto"/>
                <w:szCs w:val="21"/>
                <w:highlight w:val="none"/>
              </w:rPr>
            </w:pPr>
            <w:r>
              <w:rPr>
                <w:rFonts w:hint="eastAsia"/>
                <w:color w:val="auto"/>
                <w:szCs w:val="21"/>
                <w:highlight w:val="none"/>
              </w:rPr>
              <w:t>采购文件</w:t>
            </w:r>
            <w:r>
              <w:rPr>
                <w:color w:val="auto"/>
                <w:szCs w:val="21"/>
                <w:highlight w:val="none"/>
              </w:rPr>
              <w:t>要求（注明章节及条款号）</w:t>
            </w:r>
          </w:p>
        </w:tc>
        <w:tc>
          <w:tcPr>
            <w:tcW w:w="3405" w:type="dxa"/>
            <w:tcBorders>
              <w:top w:val="single" w:color="auto" w:sz="4" w:space="0"/>
              <w:left w:val="single" w:color="auto" w:sz="4" w:space="0"/>
              <w:bottom w:val="single" w:color="auto" w:sz="4" w:space="0"/>
              <w:right w:val="single" w:color="auto" w:sz="4" w:space="0"/>
            </w:tcBorders>
            <w:vAlign w:val="center"/>
          </w:tcPr>
          <w:p w14:paraId="588A612B">
            <w:pPr>
              <w:shd w:val="clear"/>
              <w:snapToGrid w:val="0"/>
              <w:spacing w:before="120" w:beforeLines="50"/>
              <w:jc w:val="center"/>
              <w:rPr>
                <w:color w:val="auto"/>
                <w:szCs w:val="21"/>
                <w:highlight w:val="none"/>
              </w:rPr>
            </w:pPr>
            <w:r>
              <w:rPr>
                <w:rFonts w:hint="eastAsia"/>
                <w:color w:val="auto"/>
                <w:szCs w:val="21"/>
                <w:highlight w:val="none"/>
              </w:rPr>
              <w:t>响应</w:t>
            </w:r>
            <w:r>
              <w:rPr>
                <w:color w:val="auto"/>
                <w:szCs w:val="21"/>
                <w:highlight w:val="none"/>
              </w:rPr>
              <w:t>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4FBE94AC">
            <w:pPr>
              <w:shd w:val="clear"/>
              <w:snapToGrid w:val="0"/>
              <w:spacing w:before="120" w:beforeLines="50"/>
              <w:jc w:val="center"/>
              <w:rPr>
                <w:color w:val="auto"/>
                <w:szCs w:val="21"/>
                <w:highlight w:val="none"/>
              </w:rPr>
            </w:pPr>
            <w:r>
              <w:rPr>
                <w:color w:val="auto"/>
                <w:highlight w:val="none"/>
              </w:rPr>
              <w:t>偏离</w:t>
            </w:r>
            <w:r>
              <w:rPr>
                <w:color w:val="auto"/>
                <w:szCs w:val="21"/>
                <w:highlight w:val="none"/>
              </w:rPr>
              <w:t>说明</w:t>
            </w:r>
          </w:p>
        </w:tc>
      </w:tr>
      <w:tr w14:paraId="7E18FE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720C3BB3">
            <w:pPr>
              <w:shd w:val="clear"/>
              <w:snapToGrid w:val="0"/>
              <w:spacing w:before="120" w:beforeLines="50"/>
              <w:jc w:val="center"/>
              <w:rPr>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vAlign w:val="center"/>
          </w:tcPr>
          <w:p w14:paraId="5A5B26F4">
            <w:pPr>
              <w:shd w:val="clea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75F25241">
            <w:pPr>
              <w:shd w:val="clea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6C4A6BDD">
            <w:pPr>
              <w:shd w:val="clear"/>
              <w:snapToGrid w:val="0"/>
              <w:spacing w:before="120" w:beforeLines="50"/>
              <w:jc w:val="center"/>
              <w:rPr>
                <w:color w:val="auto"/>
                <w:szCs w:val="21"/>
                <w:highlight w:val="none"/>
              </w:rPr>
            </w:pPr>
          </w:p>
        </w:tc>
      </w:tr>
      <w:tr w14:paraId="2E8C8F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1FFAF393">
            <w:pPr>
              <w:shd w:val="clear"/>
              <w:snapToGrid w:val="0"/>
              <w:spacing w:before="120" w:beforeLines="50"/>
              <w:jc w:val="center"/>
              <w:rPr>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vAlign w:val="center"/>
          </w:tcPr>
          <w:p w14:paraId="795F02C6">
            <w:pPr>
              <w:shd w:val="clea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4CFA64DC">
            <w:pPr>
              <w:shd w:val="clea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3CFC1A5F">
            <w:pPr>
              <w:shd w:val="clear"/>
              <w:snapToGrid w:val="0"/>
              <w:spacing w:before="120" w:beforeLines="50"/>
              <w:jc w:val="center"/>
              <w:rPr>
                <w:color w:val="auto"/>
                <w:szCs w:val="21"/>
                <w:highlight w:val="none"/>
              </w:rPr>
            </w:pPr>
          </w:p>
        </w:tc>
      </w:tr>
      <w:tr w14:paraId="6D1E10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615D4A99">
            <w:pPr>
              <w:shd w:val="clear"/>
              <w:snapToGrid w:val="0"/>
              <w:spacing w:before="120" w:beforeLines="50"/>
              <w:jc w:val="center"/>
              <w:rPr>
                <w:color w:val="auto"/>
                <w:szCs w:val="21"/>
                <w:highlight w:val="none"/>
              </w:rPr>
            </w:pPr>
            <w:r>
              <w:rPr>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vAlign w:val="center"/>
          </w:tcPr>
          <w:p w14:paraId="5303B196">
            <w:pPr>
              <w:shd w:val="clea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4FC0B7CF">
            <w:pPr>
              <w:shd w:val="clea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2F5864C1">
            <w:pPr>
              <w:shd w:val="clear"/>
              <w:snapToGrid w:val="0"/>
              <w:spacing w:before="120" w:beforeLines="50"/>
              <w:jc w:val="center"/>
              <w:rPr>
                <w:color w:val="auto"/>
                <w:szCs w:val="21"/>
                <w:highlight w:val="none"/>
              </w:rPr>
            </w:pPr>
          </w:p>
        </w:tc>
      </w:tr>
      <w:tr w14:paraId="146549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3577C717">
            <w:pPr>
              <w:shd w:val="clear"/>
              <w:snapToGrid w:val="0"/>
              <w:spacing w:before="120" w:beforeLines="50"/>
              <w:jc w:val="center"/>
              <w:rPr>
                <w:color w:val="auto"/>
                <w:szCs w:val="21"/>
                <w:highlight w:val="none"/>
              </w:rPr>
            </w:pPr>
            <w:r>
              <w:rPr>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vAlign w:val="center"/>
          </w:tcPr>
          <w:p w14:paraId="4F1D9ACA">
            <w:pPr>
              <w:shd w:val="clea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3DC824A1">
            <w:pPr>
              <w:shd w:val="clea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423207E2">
            <w:pPr>
              <w:shd w:val="clear"/>
              <w:snapToGrid w:val="0"/>
              <w:spacing w:before="120" w:beforeLines="50"/>
              <w:jc w:val="center"/>
              <w:rPr>
                <w:color w:val="auto"/>
                <w:szCs w:val="21"/>
                <w:highlight w:val="none"/>
              </w:rPr>
            </w:pPr>
          </w:p>
        </w:tc>
      </w:tr>
    </w:tbl>
    <w:p w14:paraId="0CBA3E3C">
      <w:pPr>
        <w:shd w:val="clear"/>
        <w:rPr>
          <w:color w:val="auto"/>
          <w:szCs w:val="21"/>
          <w:highlight w:val="none"/>
        </w:rPr>
      </w:pPr>
    </w:p>
    <w:p w14:paraId="5FF231CD">
      <w:pPr>
        <w:pStyle w:val="27"/>
        <w:shd w:val="clear"/>
        <w:tabs>
          <w:tab w:val="left" w:pos="2127"/>
        </w:tabs>
        <w:spacing w:line="340" w:lineRule="exact"/>
        <w:jc w:val="left"/>
        <w:rPr>
          <w:rFonts w:ascii="Times New Roman" w:hAnsi="Times New Roman" w:cs="Times New Roman"/>
          <w:color w:val="auto"/>
          <w:highlight w:val="none"/>
        </w:rPr>
      </w:pPr>
      <w:r>
        <w:rPr>
          <w:color w:val="auto"/>
          <w:highlight w:val="none"/>
        </w:rPr>
        <w:t>注：（1）</w:t>
      </w:r>
      <w:r>
        <w:rPr>
          <w:rFonts w:ascii="Times New Roman" w:hAnsi="Times New Roman" w:cs="Times New Roman"/>
          <w:color w:val="auto"/>
          <w:highlight w:val="none"/>
        </w:rPr>
        <w:t>本表应对采购文件</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w:t>
      </w:r>
      <w:r>
        <w:rPr>
          <w:rFonts w:ascii="Times New Roman" w:hAnsi="Times New Roman" w:cs="Times New Roman"/>
          <w:color w:val="auto"/>
          <w:highlight w:val="none"/>
        </w:rPr>
        <w:t>中所列</w:t>
      </w:r>
      <w:r>
        <w:rPr>
          <w:rFonts w:hint="eastAsia" w:ascii="Times New Roman" w:hAnsi="Times New Roman" w:cs="Times New Roman"/>
          <w:color w:val="auto"/>
          <w:highlight w:val="none"/>
        </w:rPr>
        <w:t>技术</w:t>
      </w:r>
      <w:r>
        <w:rPr>
          <w:rFonts w:ascii="Times New Roman" w:hAnsi="Times New Roman" w:cs="Times New Roman"/>
          <w:color w:val="auto"/>
          <w:highlight w:val="none"/>
        </w:rPr>
        <w:t>要求进行响应，并根据响应情况在“偏离说明”栏填写正偏离或负偏离及原因，完全符合的填写</w:t>
      </w:r>
      <w:r>
        <w:rPr>
          <w:rFonts w:hint="eastAsia" w:ascii="Times New Roman" w:hAnsi="Times New Roman" w:cs="Times New Roman"/>
          <w:color w:val="auto"/>
          <w:highlight w:val="none"/>
        </w:rPr>
        <w:t>“</w:t>
      </w:r>
      <w:r>
        <w:rPr>
          <w:rFonts w:ascii="Times New Roman" w:hAnsi="Times New Roman" w:cs="Times New Roman"/>
          <w:color w:val="auto"/>
          <w:highlight w:val="none"/>
        </w:rPr>
        <w:t>无偏离</w:t>
      </w:r>
      <w:r>
        <w:rPr>
          <w:rFonts w:hint="eastAsia" w:ascii="Times New Roman" w:hAnsi="Times New Roman" w:cs="Times New Roman"/>
          <w:color w:val="auto"/>
          <w:highlight w:val="none"/>
        </w:rPr>
        <w:t>”</w:t>
      </w:r>
      <w:r>
        <w:rPr>
          <w:rFonts w:ascii="Times New Roman" w:hAnsi="Times New Roman" w:cs="Times New Roman"/>
          <w:color w:val="auto"/>
          <w:highlight w:val="none"/>
        </w:rPr>
        <w:t>。</w:t>
      </w:r>
    </w:p>
    <w:p w14:paraId="696D738A">
      <w:pPr>
        <w:shd w:val="clear"/>
        <w:rPr>
          <w:color w:val="auto"/>
          <w:highlight w:val="none"/>
        </w:rPr>
      </w:pPr>
      <w:r>
        <w:rPr>
          <w:rFonts w:hint="eastAsia"/>
          <w:color w:val="auto"/>
          <w:highlight w:val="none"/>
        </w:rPr>
        <w:t>（2）</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《采购需求》中的总体要求无需响应。</w:t>
      </w:r>
    </w:p>
    <w:p w14:paraId="26F66ED1">
      <w:pPr>
        <w:shd w:val="clear"/>
        <w:rPr>
          <w:color w:val="auto"/>
          <w:highlight w:val="none"/>
        </w:rPr>
      </w:pPr>
      <w:r>
        <w:rPr>
          <w:rFonts w:hint="eastAsia"/>
          <w:color w:val="auto"/>
          <w:highlight w:val="none"/>
        </w:rPr>
        <w:t>（</w:t>
      </w:r>
      <w:r>
        <w:rPr>
          <w:color w:val="auto"/>
          <w:highlight w:val="none"/>
        </w:rPr>
        <w:t>3</w:t>
      </w:r>
      <w:r>
        <w:rPr>
          <w:rFonts w:hint="eastAsia"/>
          <w:color w:val="auto"/>
          <w:highlight w:val="none"/>
        </w:rPr>
        <w:t>）偏离认定说明详见评审方法及标准。</w:t>
      </w:r>
    </w:p>
    <w:p w14:paraId="5706212A">
      <w:pPr>
        <w:shd w:val="clear"/>
        <w:rPr>
          <w:color w:val="auto"/>
          <w:highlight w:val="none"/>
        </w:rPr>
      </w:pPr>
      <w:r>
        <w:rPr>
          <w:color w:val="auto"/>
          <w:highlight w:val="none"/>
        </w:rPr>
        <w:t>（4）本表可扩展。</w:t>
      </w:r>
    </w:p>
    <w:p w14:paraId="21332EE9">
      <w:pPr>
        <w:shd w:val="clear"/>
        <w:rPr>
          <w:color w:val="auto"/>
          <w:szCs w:val="21"/>
          <w:highlight w:val="none"/>
        </w:rPr>
      </w:pPr>
    </w:p>
    <w:p w14:paraId="439B74A4">
      <w:pPr>
        <w:shd w:val="clear"/>
        <w:rPr>
          <w:color w:val="auto"/>
          <w:spacing w:val="20"/>
          <w:szCs w:val="21"/>
          <w:highlight w:val="none"/>
          <w:u w:val="single"/>
        </w:rPr>
      </w:pPr>
    </w:p>
    <w:p w14:paraId="3DD682CE">
      <w:pPr>
        <w:shd w:val="clear"/>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pacing w:val="20"/>
          <w:szCs w:val="21"/>
          <w:highlight w:val="none"/>
        </w:rPr>
        <w:t>：</w:t>
      </w:r>
      <w:r>
        <w:rPr>
          <w:color w:val="auto"/>
          <w:spacing w:val="20"/>
          <w:szCs w:val="21"/>
          <w:highlight w:val="none"/>
          <w:u w:val="single"/>
        </w:rPr>
        <w:t xml:space="preserve">            </w:t>
      </w:r>
      <w:r>
        <w:rPr>
          <w:color w:val="auto"/>
          <w:spacing w:val="20"/>
          <w:szCs w:val="21"/>
          <w:highlight w:val="none"/>
        </w:rPr>
        <w:t xml:space="preserve">              日 期：</w:t>
      </w:r>
      <w:r>
        <w:rPr>
          <w:color w:val="auto"/>
          <w:spacing w:val="20"/>
          <w:szCs w:val="21"/>
          <w:highlight w:val="none"/>
          <w:u w:val="single"/>
        </w:rPr>
        <w:t xml:space="preserve">            </w:t>
      </w:r>
    </w:p>
    <w:p w14:paraId="696500C2">
      <w:pPr>
        <w:shd w:val="clear"/>
        <w:rPr>
          <w:color w:val="auto"/>
          <w:spacing w:val="20"/>
          <w:szCs w:val="21"/>
          <w:highlight w:val="none"/>
          <w:u w:val="single"/>
        </w:rPr>
      </w:pPr>
    </w:p>
    <w:p w14:paraId="62DB1034">
      <w:pPr>
        <w:shd w:val="clear"/>
        <w:rPr>
          <w:color w:val="auto"/>
          <w:spacing w:val="20"/>
          <w:szCs w:val="21"/>
          <w:highlight w:val="none"/>
          <w:u w:val="single"/>
        </w:rPr>
      </w:pPr>
    </w:p>
    <w:p w14:paraId="09099327">
      <w:pPr>
        <w:shd w:val="clear"/>
        <w:rPr>
          <w:color w:val="auto"/>
          <w:szCs w:val="21"/>
          <w:highlight w:val="none"/>
        </w:rPr>
      </w:pPr>
    </w:p>
    <w:p w14:paraId="4F5F0719">
      <w:pPr>
        <w:shd w:val="clear"/>
        <w:snapToGrid w:val="0"/>
        <w:spacing w:before="50" w:after="120" w:afterLines="50"/>
        <w:jc w:val="left"/>
        <w:rPr>
          <w:color w:val="auto"/>
          <w:szCs w:val="21"/>
          <w:highlight w:val="none"/>
        </w:rPr>
      </w:pPr>
    </w:p>
    <w:p w14:paraId="18A71D38">
      <w:pPr>
        <w:shd w:val="clear"/>
        <w:snapToGrid w:val="0"/>
        <w:spacing w:before="50" w:after="120" w:afterLines="50"/>
        <w:jc w:val="left"/>
        <w:rPr>
          <w:color w:val="auto"/>
          <w:szCs w:val="21"/>
          <w:highlight w:val="none"/>
        </w:rPr>
      </w:pPr>
    </w:p>
    <w:p w14:paraId="5E18B486">
      <w:pPr>
        <w:shd w:val="clear"/>
        <w:snapToGrid w:val="0"/>
        <w:spacing w:before="50" w:after="120" w:afterLines="50"/>
        <w:jc w:val="left"/>
        <w:rPr>
          <w:color w:val="auto"/>
          <w:szCs w:val="21"/>
          <w:highlight w:val="none"/>
        </w:rPr>
      </w:pPr>
    </w:p>
    <w:p w14:paraId="74D267F2">
      <w:pPr>
        <w:shd w:val="clear"/>
        <w:snapToGrid w:val="0"/>
        <w:spacing w:before="50" w:after="120" w:afterLines="50"/>
        <w:jc w:val="left"/>
        <w:rPr>
          <w:color w:val="auto"/>
          <w:szCs w:val="21"/>
          <w:highlight w:val="none"/>
        </w:rPr>
      </w:pPr>
    </w:p>
    <w:p w14:paraId="46EAA500">
      <w:pPr>
        <w:shd w:val="clear"/>
        <w:snapToGrid w:val="0"/>
        <w:spacing w:before="50" w:after="120" w:afterLines="50"/>
        <w:jc w:val="left"/>
        <w:rPr>
          <w:color w:val="auto"/>
          <w:szCs w:val="21"/>
          <w:highlight w:val="none"/>
        </w:rPr>
      </w:pPr>
    </w:p>
    <w:p w14:paraId="32C8D508">
      <w:pPr>
        <w:shd w:val="clear"/>
        <w:snapToGrid w:val="0"/>
        <w:spacing w:before="50" w:after="120" w:afterLines="50"/>
        <w:jc w:val="left"/>
        <w:rPr>
          <w:color w:val="auto"/>
          <w:szCs w:val="21"/>
          <w:highlight w:val="none"/>
        </w:rPr>
      </w:pPr>
    </w:p>
    <w:p w14:paraId="5DA15A30">
      <w:pPr>
        <w:shd w:val="clear"/>
        <w:rPr>
          <w:color w:val="auto"/>
          <w:szCs w:val="21"/>
          <w:highlight w:val="none"/>
        </w:rPr>
      </w:pPr>
      <w:r>
        <w:rPr>
          <w:color w:val="auto"/>
          <w:szCs w:val="21"/>
          <w:highlight w:val="none"/>
        </w:rPr>
        <w:br w:type="page"/>
      </w:r>
    </w:p>
    <w:p w14:paraId="120DCBD1">
      <w:pPr>
        <w:shd w:val="clear"/>
        <w:snapToGrid w:val="0"/>
        <w:spacing w:before="50" w:after="120" w:afterLines="50"/>
        <w:jc w:val="left"/>
        <w:rPr>
          <w:color w:val="auto"/>
          <w:szCs w:val="21"/>
          <w:highlight w:val="none"/>
        </w:rPr>
      </w:pPr>
      <w:r>
        <w:rPr>
          <w:rFonts w:hint="eastAsia"/>
          <w:color w:val="auto"/>
          <w:szCs w:val="21"/>
          <w:highlight w:val="none"/>
          <w:lang w:val="en-US" w:eastAsia="zh-CN"/>
        </w:rPr>
        <w:t>2</w:t>
      </w:r>
      <w:r>
        <w:rPr>
          <w:color w:val="auto"/>
          <w:szCs w:val="21"/>
          <w:highlight w:val="none"/>
        </w:rPr>
        <w:t>．项目拟投入服务团队人员结构表（包括但不限于学历、证书情况、职称、年龄等）</w:t>
      </w:r>
    </w:p>
    <w:p w14:paraId="3650C560">
      <w:pPr>
        <w:shd w:val="clear"/>
        <w:snapToGrid w:val="0"/>
        <w:spacing w:before="120" w:beforeLines="50" w:after="50" w:line="400" w:lineRule="exact"/>
        <w:jc w:val="center"/>
        <w:rPr>
          <w:color w:val="auto"/>
          <w:szCs w:val="21"/>
          <w:highlight w:val="none"/>
        </w:rPr>
      </w:pPr>
      <w:r>
        <w:rPr>
          <w:color w:val="auto"/>
          <w:szCs w:val="21"/>
          <w:highlight w:val="none"/>
        </w:rPr>
        <w:t>项目拟投入服务团队人员（含项目负责人）一览表</w:t>
      </w:r>
    </w:p>
    <w:tbl>
      <w:tblPr>
        <w:tblStyle w:val="5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1"/>
        <w:gridCol w:w="1260"/>
        <w:gridCol w:w="1440"/>
        <w:gridCol w:w="1516"/>
        <w:gridCol w:w="1620"/>
        <w:gridCol w:w="1980"/>
      </w:tblGrid>
      <w:tr w14:paraId="3D77DA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jc w:val="center"/>
        </w:trPr>
        <w:tc>
          <w:tcPr>
            <w:tcW w:w="1331" w:type="dxa"/>
            <w:tcBorders>
              <w:top w:val="single" w:color="auto" w:sz="4" w:space="0"/>
              <w:left w:val="single" w:color="auto" w:sz="4" w:space="0"/>
              <w:bottom w:val="single" w:color="auto" w:sz="4" w:space="0"/>
              <w:right w:val="single" w:color="auto" w:sz="4" w:space="0"/>
            </w:tcBorders>
            <w:vAlign w:val="center"/>
          </w:tcPr>
          <w:p w14:paraId="53B0D368">
            <w:pPr>
              <w:shd w:val="clear"/>
              <w:snapToGrid w:val="0"/>
              <w:spacing w:before="120" w:beforeLines="50" w:after="50"/>
              <w:jc w:val="center"/>
              <w:rPr>
                <w:color w:val="auto"/>
                <w:szCs w:val="21"/>
                <w:highlight w:val="none"/>
              </w:rPr>
            </w:pPr>
            <w:r>
              <w:rPr>
                <w:color w:val="auto"/>
                <w:szCs w:val="21"/>
                <w:highlight w:val="none"/>
              </w:rPr>
              <w:t>姓名</w:t>
            </w:r>
          </w:p>
        </w:tc>
        <w:tc>
          <w:tcPr>
            <w:tcW w:w="1260" w:type="dxa"/>
            <w:tcBorders>
              <w:top w:val="single" w:color="auto" w:sz="4" w:space="0"/>
              <w:left w:val="single" w:color="auto" w:sz="4" w:space="0"/>
              <w:bottom w:val="single" w:color="auto" w:sz="4" w:space="0"/>
              <w:right w:val="single" w:color="auto" w:sz="4" w:space="0"/>
            </w:tcBorders>
            <w:vAlign w:val="center"/>
          </w:tcPr>
          <w:p w14:paraId="41AB2D53">
            <w:pPr>
              <w:shd w:val="clear"/>
              <w:snapToGrid w:val="0"/>
              <w:spacing w:before="120" w:beforeLines="50" w:after="50"/>
              <w:jc w:val="center"/>
              <w:rPr>
                <w:color w:val="auto"/>
                <w:szCs w:val="21"/>
                <w:highlight w:val="none"/>
              </w:rPr>
            </w:pPr>
            <w:r>
              <w:rPr>
                <w:color w:val="auto"/>
                <w:szCs w:val="21"/>
                <w:highlight w:val="none"/>
              </w:rPr>
              <w:t>职务</w:t>
            </w:r>
          </w:p>
        </w:tc>
        <w:tc>
          <w:tcPr>
            <w:tcW w:w="1440" w:type="dxa"/>
            <w:tcBorders>
              <w:top w:val="single" w:color="auto" w:sz="4" w:space="0"/>
              <w:left w:val="single" w:color="auto" w:sz="4" w:space="0"/>
              <w:bottom w:val="single" w:color="auto" w:sz="4" w:space="0"/>
              <w:right w:val="single" w:color="auto" w:sz="4" w:space="0"/>
            </w:tcBorders>
            <w:vAlign w:val="center"/>
          </w:tcPr>
          <w:p w14:paraId="5EF69C3F">
            <w:pPr>
              <w:shd w:val="clear"/>
              <w:snapToGrid w:val="0"/>
              <w:spacing w:before="120" w:beforeLines="50" w:after="50"/>
              <w:jc w:val="center"/>
              <w:rPr>
                <w:color w:val="auto"/>
                <w:szCs w:val="21"/>
                <w:highlight w:val="none"/>
              </w:rPr>
            </w:pPr>
            <w:r>
              <w:rPr>
                <w:color w:val="auto"/>
                <w:szCs w:val="21"/>
                <w:highlight w:val="none"/>
              </w:rPr>
              <w:t>分配岗位</w:t>
            </w:r>
          </w:p>
        </w:tc>
        <w:tc>
          <w:tcPr>
            <w:tcW w:w="1516" w:type="dxa"/>
            <w:tcBorders>
              <w:top w:val="single" w:color="auto" w:sz="4" w:space="0"/>
              <w:left w:val="single" w:color="auto" w:sz="4" w:space="0"/>
              <w:bottom w:val="single" w:color="auto" w:sz="4" w:space="0"/>
              <w:right w:val="single" w:color="auto" w:sz="4" w:space="0"/>
            </w:tcBorders>
            <w:vAlign w:val="center"/>
          </w:tcPr>
          <w:p w14:paraId="35D50796">
            <w:pPr>
              <w:shd w:val="clear"/>
              <w:snapToGrid w:val="0"/>
              <w:spacing w:before="120" w:beforeLines="50" w:after="50"/>
              <w:jc w:val="center"/>
              <w:rPr>
                <w:color w:val="auto"/>
                <w:szCs w:val="21"/>
                <w:highlight w:val="none"/>
              </w:rPr>
            </w:pPr>
            <w:r>
              <w:rPr>
                <w:color w:val="auto"/>
                <w:szCs w:val="21"/>
                <w:highlight w:val="none"/>
              </w:rPr>
              <w:t>持证情况</w:t>
            </w:r>
          </w:p>
        </w:tc>
        <w:tc>
          <w:tcPr>
            <w:tcW w:w="1620" w:type="dxa"/>
            <w:tcBorders>
              <w:top w:val="single" w:color="auto" w:sz="4" w:space="0"/>
              <w:left w:val="single" w:color="auto" w:sz="4" w:space="0"/>
              <w:bottom w:val="single" w:color="auto" w:sz="4" w:space="0"/>
              <w:right w:val="single" w:color="auto" w:sz="4" w:space="0"/>
            </w:tcBorders>
            <w:vAlign w:val="center"/>
          </w:tcPr>
          <w:p w14:paraId="4890D225">
            <w:pPr>
              <w:shd w:val="clear"/>
              <w:snapToGrid w:val="0"/>
              <w:spacing w:before="120" w:beforeLines="50" w:after="50"/>
              <w:jc w:val="center"/>
              <w:rPr>
                <w:color w:val="auto"/>
                <w:szCs w:val="21"/>
                <w:highlight w:val="none"/>
              </w:rPr>
            </w:pPr>
            <w:r>
              <w:rPr>
                <w:color w:val="auto"/>
                <w:szCs w:val="21"/>
                <w:highlight w:val="none"/>
              </w:rPr>
              <w:t>年龄</w:t>
            </w:r>
          </w:p>
        </w:tc>
        <w:tc>
          <w:tcPr>
            <w:tcW w:w="1980" w:type="dxa"/>
            <w:tcBorders>
              <w:top w:val="single" w:color="auto" w:sz="4" w:space="0"/>
              <w:left w:val="single" w:color="auto" w:sz="4" w:space="0"/>
              <w:bottom w:val="single" w:color="auto" w:sz="4" w:space="0"/>
              <w:right w:val="single" w:color="auto" w:sz="4" w:space="0"/>
            </w:tcBorders>
            <w:vAlign w:val="center"/>
          </w:tcPr>
          <w:p w14:paraId="76DAA84F">
            <w:pPr>
              <w:shd w:val="clear"/>
              <w:snapToGrid w:val="0"/>
              <w:spacing w:before="120" w:beforeLines="50" w:after="50"/>
              <w:jc w:val="center"/>
              <w:rPr>
                <w:bCs/>
                <w:color w:val="auto"/>
                <w:szCs w:val="21"/>
                <w:highlight w:val="none"/>
              </w:rPr>
            </w:pPr>
            <w:r>
              <w:rPr>
                <w:bCs/>
                <w:color w:val="auto"/>
                <w:szCs w:val="21"/>
                <w:highlight w:val="none"/>
              </w:rPr>
              <w:t>劳动合同编号</w:t>
            </w:r>
          </w:p>
        </w:tc>
      </w:tr>
      <w:tr w14:paraId="5761D9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3A13DCA6">
            <w:pPr>
              <w:shd w:val="clear"/>
              <w:snapToGrid w:val="0"/>
              <w:spacing w:before="120" w:beforeLines="50" w:after="50"/>
              <w:rPr>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2704A506">
            <w:pPr>
              <w:shd w:val="clear"/>
              <w:snapToGrid w:val="0"/>
              <w:spacing w:before="120" w:beforeLines="50" w:after="50"/>
              <w:rPr>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783B8D0D">
            <w:pPr>
              <w:shd w:val="clear"/>
              <w:snapToGrid w:val="0"/>
              <w:spacing w:before="120" w:beforeLines="50" w:after="50"/>
              <w:rPr>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tcPr>
          <w:p w14:paraId="1F9F1C91">
            <w:pPr>
              <w:shd w:val="clear"/>
              <w:snapToGrid w:val="0"/>
              <w:spacing w:before="120" w:beforeLines="50" w:after="50"/>
              <w:rPr>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3617AF6F">
            <w:pPr>
              <w:shd w:val="clear"/>
              <w:snapToGrid w:val="0"/>
              <w:spacing w:before="120" w:beforeLines="50" w:after="50"/>
              <w:rPr>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45B1F71C">
            <w:pPr>
              <w:shd w:val="clear"/>
              <w:snapToGrid w:val="0"/>
              <w:spacing w:before="120" w:beforeLines="50" w:after="50"/>
              <w:rPr>
                <w:color w:val="auto"/>
                <w:szCs w:val="21"/>
                <w:highlight w:val="none"/>
              </w:rPr>
            </w:pPr>
          </w:p>
        </w:tc>
      </w:tr>
      <w:tr w14:paraId="4EEF98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5FDFAFF2">
            <w:pPr>
              <w:shd w:val="clear"/>
              <w:snapToGrid w:val="0"/>
              <w:spacing w:before="120" w:beforeLines="50" w:after="50"/>
              <w:rPr>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236DC656">
            <w:pPr>
              <w:shd w:val="clear"/>
              <w:snapToGrid w:val="0"/>
              <w:spacing w:before="120" w:beforeLines="50" w:after="50"/>
              <w:rPr>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455E888A">
            <w:pPr>
              <w:shd w:val="clear"/>
              <w:snapToGrid w:val="0"/>
              <w:spacing w:before="120" w:beforeLines="50" w:after="50"/>
              <w:rPr>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tcPr>
          <w:p w14:paraId="56A8F1EB">
            <w:pPr>
              <w:shd w:val="clear"/>
              <w:snapToGrid w:val="0"/>
              <w:spacing w:before="120" w:beforeLines="50" w:after="50"/>
              <w:rPr>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2A55B1C5">
            <w:pPr>
              <w:shd w:val="clear"/>
              <w:snapToGrid w:val="0"/>
              <w:spacing w:before="120" w:beforeLines="50" w:after="50"/>
              <w:rPr>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34918D89">
            <w:pPr>
              <w:shd w:val="clear"/>
              <w:snapToGrid w:val="0"/>
              <w:spacing w:before="120" w:beforeLines="50" w:after="50"/>
              <w:rPr>
                <w:color w:val="auto"/>
                <w:szCs w:val="21"/>
                <w:highlight w:val="none"/>
              </w:rPr>
            </w:pPr>
          </w:p>
        </w:tc>
      </w:tr>
    </w:tbl>
    <w:p w14:paraId="58C34793">
      <w:pPr>
        <w:shd w:val="clear"/>
        <w:snapToGrid w:val="0"/>
        <w:spacing w:before="50" w:after="120" w:afterLines="50" w:line="440" w:lineRule="exact"/>
        <w:jc w:val="left"/>
        <w:rPr>
          <w:color w:val="auto"/>
          <w:szCs w:val="21"/>
          <w:highlight w:val="none"/>
        </w:rPr>
      </w:pPr>
      <w:r>
        <w:rPr>
          <w:color w:val="auto"/>
          <w:szCs w:val="21"/>
          <w:highlight w:val="none"/>
        </w:rPr>
        <w:t>注：在填写时，如本表格不适合供应商的实际情况，可根据本表格式自行划表填写。</w:t>
      </w:r>
    </w:p>
    <w:p w14:paraId="569DC617">
      <w:pPr>
        <w:shd w:val="clear"/>
        <w:snapToGrid w:val="0"/>
        <w:spacing w:before="50" w:after="50" w:line="440" w:lineRule="exact"/>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pacing w:val="20"/>
          <w:szCs w:val="21"/>
          <w:highlight w:val="none"/>
        </w:rPr>
        <w:t>：</w:t>
      </w:r>
      <w:r>
        <w:rPr>
          <w:color w:val="auto"/>
          <w:spacing w:val="20"/>
          <w:szCs w:val="21"/>
          <w:highlight w:val="none"/>
          <w:u w:val="single"/>
        </w:rPr>
        <w:t xml:space="preserve">            </w:t>
      </w:r>
      <w:r>
        <w:rPr>
          <w:color w:val="auto"/>
          <w:spacing w:val="20"/>
          <w:szCs w:val="21"/>
          <w:highlight w:val="none"/>
        </w:rPr>
        <w:t xml:space="preserve">              日  期：</w:t>
      </w:r>
      <w:r>
        <w:rPr>
          <w:color w:val="auto"/>
          <w:spacing w:val="20"/>
          <w:szCs w:val="21"/>
          <w:highlight w:val="none"/>
          <w:u w:val="single"/>
        </w:rPr>
        <w:t xml:space="preserve">          </w:t>
      </w:r>
    </w:p>
    <w:p w14:paraId="7DC54B93">
      <w:pPr>
        <w:shd w:val="clear"/>
        <w:rPr>
          <w:color w:val="auto"/>
          <w:spacing w:val="20"/>
          <w:szCs w:val="21"/>
          <w:highlight w:val="none"/>
          <w:u w:val="single"/>
        </w:rPr>
      </w:pPr>
    </w:p>
    <w:p w14:paraId="14F143D6">
      <w:pPr>
        <w:shd w:val="clear"/>
        <w:rPr>
          <w:color w:val="auto"/>
          <w:szCs w:val="21"/>
          <w:highlight w:val="none"/>
        </w:rPr>
      </w:pPr>
    </w:p>
    <w:p w14:paraId="06C41EEB">
      <w:pPr>
        <w:shd w:val="clear"/>
        <w:rPr>
          <w:color w:val="auto"/>
          <w:szCs w:val="21"/>
          <w:highlight w:val="none"/>
        </w:rPr>
      </w:pPr>
    </w:p>
    <w:p w14:paraId="1652F0E9">
      <w:pPr>
        <w:shd w:val="clear"/>
        <w:snapToGrid w:val="0"/>
        <w:spacing w:before="50" w:after="120" w:afterLines="50"/>
        <w:jc w:val="left"/>
        <w:rPr>
          <w:color w:val="auto"/>
          <w:szCs w:val="21"/>
          <w:highlight w:val="none"/>
        </w:rPr>
      </w:pPr>
    </w:p>
    <w:p w14:paraId="06F0CFFF">
      <w:pPr>
        <w:shd w:val="clear"/>
        <w:snapToGrid w:val="0"/>
        <w:spacing w:before="50" w:after="120" w:afterLines="50"/>
        <w:jc w:val="left"/>
        <w:rPr>
          <w:color w:val="auto"/>
          <w:szCs w:val="21"/>
          <w:highlight w:val="none"/>
        </w:rPr>
      </w:pPr>
    </w:p>
    <w:p w14:paraId="5F6829B3">
      <w:pPr>
        <w:shd w:val="clear"/>
        <w:rPr>
          <w:color w:val="auto"/>
          <w:szCs w:val="21"/>
          <w:highlight w:val="none"/>
        </w:rPr>
      </w:pPr>
      <w:r>
        <w:rPr>
          <w:rFonts w:hint="eastAsia"/>
          <w:color w:val="auto"/>
          <w:szCs w:val="21"/>
          <w:highlight w:val="none"/>
          <w:lang w:val="en-US" w:eastAsia="zh-CN"/>
        </w:rPr>
        <w:t>3</w:t>
      </w:r>
      <w:r>
        <w:rPr>
          <w:color w:val="auto"/>
          <w:szCs w:val="21"/>
          <w:highlight w:val="none"/>
        </w:rPr>
        <w:t>．供应商需要说明的其他文件和说明。</w:t>
      </w:r>
    </w:p>
    <w:p w14:paraId="3A149D7B">
      <w:pPr>
        <w:shd w:val="clear"/>
        <w:snapToGrid w:val="0"/>
        <w:spacing w:before="50" w:after="120" w:afterLines="50" w:line="440" w:lineRule="exact"/>
        <w:rPr>
          <w:color w:val="auto"/>
          <w:highlight w:val="none"/>
        </w:rPr>
      </w:pPr>
      <w:r>
        <w:rPr>
          <w:color w:val="auto"/>
          <w:highlight w:val="none"/>
        </w:rPr>
        <w:br w:type="page"/>
      </w:r>
      <w:r>
        <w:rPr>
          <w:rFonts w:hint="eastAsia"/>
          <w:color w:val="auto"/>
          <w:szCs w:val="21"/>
          <w:highlight w:val="none"/>
          <w:lang w:val="en-US" w:eastAsia="zh-CN"/>
        </w:rPr>
        <w:t>4</w:t>
      </w:r>
      <w:r>
        <w:rPr>
          <w:color w:val="auto"/>
          <w:szCs w:val="21"/>
          <w:highlight w:val="none"/>
        </w:rPr>
        <w:t>．</w:t>
      </w:r>
      <w:r>
        <w:rPr>
          <w:rFonts w:hint="eastAsia"/>
          <w:color w:val="auto"/>
          <w:szCs w:val="21"/>
          <w:highlight w:val="none"/>
        </w:rPr>
        <w:t>对</w:t>
      </w:r>
      <w:r>
        <w:rPr>
          <w:color w:val="auto"/>
          <w:szCs w:val="21"/>
          <w:highlight w:val="none"/>
        </w:rPr>
        <w:t>本项目第</w:t>
      </w:r>
      <w:r>
        <w:rPr>
          <w:rFonts w:hint="eastAsia"/>
          <w:color w:val="auto"/>
          <w:szCs w:val="21"/>
          <w:highlight w:val="none"/>
        </w:rPr>
        <w:t>二</w:t>
      </w:r>
      <w:r>
        <w:rPr>
          <w:color w:val="auto"/>
          <w:szCs w:val="21"/>
          <w:highlight w:val="none"/>
        </w:rPr>
        <w:t>章</w:t>
      </w:r>
      <w:r>
        <w:rPr>
          <w:rFonts w:hint="eastAsia"/>
          <w:color w:val="auto"/>
          <w:szCs w:val="21"/>
          <w:highlight w:val="none"/>
        </w:rPr>
        <w:t>《</w:t>
      </w:r>
      <w:r>
        <w:rPr>
          <w:color w:val="auto"/>
          <w:szCs w:val="21"/>
          <w:highlight w:val="none"/>
        </w:rPr>
        <w:t>采购需求</w:t>
      </w:r>
      <w:r>
        <w:rPr>
          <w:rFonts w:hint="eastAsia"/>
          <w:color w:val="auto"/>
          <w:szCs w:val="21"/>
          <w:highlight w:val="none"/>
        </w:rPr>
        <w:t>》</w:t>
      </w:r>
      <w:r>
        <w:rPr>
          <w:color w:val="auto"/>
          <w:szCs w:val="21"/>
          <w:highlight w:val="none"/>
        </w:rPr>
        <w:t>商务要求的</w:t>
      </w:r>
      <w:r>
        <w:rPr>
          <w:rFonts w:hint="eastAsia"/>
          <w:color w:val="auto"/>
          <w:szCs w:val="21"/>
          <w:highlight w:val="none"/>
        </w:rPr>
        <w:t>响应表</w:t>
      </w:r>
      <w:r>
        <w:rPr>
          <w:color w:val="auto"/>
          <w:szCs w:val="21"/>
          <w:highlight w:val="none"/>
        </w:rPr>
        <w:t>：</w:t>
      </w:r>
    </w:p>
    <w:tbl>
      <w:tblPr>
        <w:tblStyle w:val="5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16548A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43EA4F46">
            <w:pPr>
              <w:shd w:val="clear"/>
              <w:snapToGrid w:val="0"/>
              <w:spacing w:before="120" w:beforeLines="50"/>
              <w:jc w:val="center"/>
              <w:rPr>
                <w:color w:val="auto"/>
                <w:szCs w:val="21"/>
                <w:highlight w:val="none"/>
              </w:rPr>
            </w:pPr>
            <w:r>
              <w:rPr>
                <w:color w:val="auto"/>
                <w:szCs w:val="21"/>
                <w:highlight w:val="none"/>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0EF0173C">
            <w:pPr>
              <w:shd w:val="clear"/>
              <w:snapToGrid w:val="0"/>
              <w:spacing w:before="120" w:beforeLines="50"/>
              <w:jc w:val="center"/>
              <w:rPr>
                <w:color w:val="auto"/>
                <w:szCs w:val="21"/>
                <w:highlight w:val="none"/>
              </w:rPr>
            </w:pPr>
            <w:r>
              <w:rPr>
                <w:color w:val="auto"/>
                <w:szCs w:val="21"/>
                <w:highlight w:val="none"/>
              </w:rPr>
              <w:t>采购文件要求（注明章节及条款号）</w:t>
            </w:r>
          </w:p>
        </w:tc>
        <w:tc>
          <w:tcPr>
            <w:tcW w:w="3405" w:type="dxa"/>
            <w:tcBorders>
              <w:top w:val="single" w:color="auto" w:sz="4" w:space="0"/>
              <w:left w:val="single" w:color="auto" w:sz="4" w:space="0"/>
              <w:bottom w:val="single" w:color="auto" w:sz="4" w:space="0"/>
              <w:right w:val="single" w:color="auto" w:sz="4" w:space="0"/>
            </w:tcBorders>
            <w:vAlign w:val="center"/>
          </w:tcPr>
          <w:p w14:paraId="2BB8145E">
            <w:pPr>
              <w:shd w:val="clear"/>
              <w:snapToGrid w:val="0"/>
              <w:spacing w:before="120" w:beforeLines="50"/>
              <w:jc w:val="center"/>
              <w:rPr>
                <w:color w:val="auto"/>
                <w:szCs w:val="21"/>
                <w:highlight w:val="none"/>
              </w:rPr>
            </w:pPr>
            <w:r>
              <w:rPr>
                <w:color w:val="auto"/>
                <w:szCs w:val="21"/>
                <w:highlight w:val="none"/>
              </w:rPr>
              <w:t>响应文件响应内容（</w:t>
            </w:r>
            <w:r>
              <w:rPr>
                <w:rFonts w:hint="eastAsia"/>
                <w:color w:val="auto"/>
                <w:szCs w:val="21"/>
                <w:highlight w:val="none"/>
              </w:rPr>
              <w:t>可</w:t>
            </w:r>
            <w:r>
              <w:rPr>
                <w:color w:val="auto"/>
                <w:szCs w:val="21"/>
                <w:highlight w:val="none"/>
              </w:rPr>
              <w:t>注明所在页码）</w:t>
            </w:r>
          </w:p>
        </w:tc>
        <w:tc>
          <w:tcPr>
            <w:tcW w:w="1082" w:type="dxa"/>
            <w:tcBorders>
              <w:top w:val="single" w:color="auto" w:sz="4" w:space="0"/>
              <w:left w:val="single" w:color="auto" w:sz="4" w:space="0"/>
              <w:bottom w:val="single" w:color="auto" w:sz="4" w:space="0"/>
              <w:right w:val="single" w:color="auto" w:sz="4" w:space="0"/>
            </w:tcBorders>
            <w:vAlign w:val="center"/>
          </w:tcPr>
          <w:p w14:paraId="4FF21D22">
            <w:pPr>
              <w:shd w:val="clear"/>
              <w:snapToGrid w:val="0"/>
              <w:spacing w:before="120" w:beforeLines="50"/>
              <w:jc w:val="center"/>
              <w:rPr>
                <w:color w:val="auto"/>
                <w:szCs w:val="21"/>
                <w:highlight w:val="none"/>
              </w:rPr>
            </w:pPr>
            <w:r>
              <w:rPr>
                <w:color w:val="auto"/>
                <w:highlight w:val="none"/>
              </w:rPr>
              <w:t>偏离</w:t>
            </w:r>
            <w:r>
              <w:rPr>
                <w:color w:val="auto"/>
                <w:szCs w:val="21"/>
                <w:highlight w:val="none"/>
              </w:rPr>
              <w:t>说明</w:t>
            </w:r>
          </w:p>
        </w:tc>
      </w:tr>
      <w:tr w14:paraId="3F6FBC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443FFEDE">
            <w:pPr>
              <w:shd w:val="clear"/>
              <w:snapToGrid w:val="0"/>
              <w:spacing w:before="120" w:beforeLines="50"/>
              <w:jc w:val="center"/>
              <w:rPr>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vAlign w:val="center"/>
          </w:tcPr>
          <w:p w14:paraId="662159B2">
            <w:pPr>
              <w:shd w:val="clea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287AF3B5">
            <w:pPr>
              <w:shd w:val="clea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0FE42BC4">
            <w:pPr>
              <w:shd w:val="clear"/>
              <w:snapToGrid w:val="0"/>
              <w:spacing w:before="120" w:beforeLines="50"/>
              <w:jc w:val="center"/>
              <w:rPr>
                <w:color w:val="auto"/>
                <w:szCs w:val="21"/>
                <w:highlight w:val="none"/>
              </w:rPr>
            </w:pPr>
          </w:p>
        </w:tc>
      </w:tr>
      <w:tr w14:paraId="34082C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3CAC7E9D">
            <w:pPr>
              <w:shd w:val="clear"/>
              <w:snapToGrid w:val="0"/>
              <w:spacing w:before="120" w:beforeLines="50"/>
              <w:jc w:val="center"/>
              <w:rPr>
                <w:color w:val="auto"/>
                <w:szCs w:val="21"/>
                <w:highlight w:val="none"/>
              </w:rPr>
            </w:pPr>
            <w:r>
              <w:rPr>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vAlign w:val="center"/>
          </w:tcPr>
          <w:p w14:paraId="40822633">
            <w:pPr>
              <w:shd w:val="clea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5C005236">
            <w:pPr>
              <w:shd w:val="clea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135EB9BC">
            <w:pPr>
              <w:shd w:val="clear"/>
              <w:snapToGrid w:val="0"/>
              <w:spacing w:before="120" w:beforeLines="50"/>
              <w:jc w:val="center"/>
              <w:rPr>
                <w:color w:val="auto"/>
                <w:szCs w:val="21"/>
                <w:highlight w:val="none"/>
              </w:rPr>
            </w:pPr>
          </w:p>
        </w:tc>
      </w:tr>
    </w:tbl>
    <w:p w14:paraId="38929941">
      <w:pPr>
        <w:pStyle w:val="27"/>
        <w:shd w:val="clear"/>
        <w:tabs>
          <w:tab w:val="left" w:pos="2127"/>
        </w:tabs>
        <w:spacing w:line="340" w:lineRule="exact"/>
        <w:ind w:firstLine="420" w:firstLineChars="200"/>
        <w:jc w:val="left"/>
        <w:rPr>
          <w:rFonts w:ascii="Times New Roman" w:hAnsi="Times New Roman" w:cs="Times New Roman"/>
          <w:color w:val="auto"/>
          <w:highlight w:val="none"/>
        </w:rPr>
      </w:pPr>
      <w:bookmarkStart w:id="97" w:name="_Hlk48144603"/>
      <w:r>
        <w:rPr>
          <w:rFonts w:ascii="Times New Roman" w:hAnsi="Times New Roman" w:cs="Times New Roman"/>
          <w:color w:val="auto"/>
          <w:highlight w:val="none"/>
        </w:rPr>
        <w:t>注：</w:t>
      </w:r>
      <w:bookmarkStart w:id="98" w:name="_Hlk19049081"/>
      <w:r>
        <w:rPr>
          <w:rFonts w:ascii="Times New Roman" w:hAnsi="Times New Roman" w:cs="Times New Roman"/>
          <w:color w:val="auto"/>
          <w:highlight w:val="none"/>
        </w:rPr>
        <w:t>（1）本表应对采购文件</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w:t>
      </w:r>
      <w:r>
        <w:rPr>
          <w:rFonts w:ascii="Times New Roman" w:hAnsi="Times New Roman" w:cs="Times New Roman"/>
          <w:color w:val="auto"/>
          <w:highlight w:val="none"/>
        </w:rPr>
        <w:t>中所列商务要求进行响应，并根据响应情况在“偏离说明”栏填写正偏离或负偏离及原因，完全符合的填写</w:t>
      </w:r>
      <w:r>
        <w:rPr>
          <w:rFonts w:hint="eastAsia" w:ascii="Times New Roman" w:hAnsi="Times New Roman" w:cs="Times New Roman"/>
          <w:color w:val="auto"/>
          <w:highlight w:val="none"/>
        </w:rPr>
        <w:t>“</w:t>
      </w:r>
      <w:r>
        <w:rPr>
          <w:rFonts w:ascii="Times New Roman" w:hAnsi="Times New Roman" w:cs="Times New Roman"/>
          <w:color w:val="auto"/>
          <w:highlight w:val="none"/>
        </w:rPr>
        <w:t>无偏离</w:t>
      </w:r>
      <w:r>
        <w:rPr>
          <w:rFonts w:hint="eastAsia" w:ascii="Times New Roman" w:hAnsi="Times New Roman" w:cs="Times New Roman"/>
          <w:color w:val="auto"/>
          <w:highlight w:val="none"/>
        </w:rPr>
        <w:t>”</w:t>
      </w:r>
      <w:r>
        <w:rPr>
          <w:rFonts w:ascii="Times New Roman" w:hAnsi="Times New Roman" w:cs="Times New Roman"/>
          <w:color w:val="auto"/>
          <w:highlight w:val="none"/>
        </w:rPr>
        <w:t>。</w:t>
      </w:r>
    </w:p>
    <w:p w14:paraId="6B0E1838">
      <w:pPr>
        <w:pStyle w:val="27"/>
        <w:shd w:val="clear"/>
        <w:tabs>
          <w:tab w:val="left" w:pos="2127"/>
        </w:tabs>
        <w:spacing w:line="340" w:lineRule="exact"/>
        <w:ind w:firstLine="420" w:firstLineChars="200"/>
        <w:jc w:val="left"/>
        <w:rPr>
          <w:rFonts w:ascii="Times New Roman" w:hAnsi="Times New Roman" w:cs="Times New Roman"/>
          <w:color w:val="auto"/>
          <w:highlight w:val="none"/>
        </w:rPr>
      </w:pPr>
      <w:r>
        <w:rPr>
          <w:rFonts w:hint="eastAsia" w:ascii="Times New Roman" w:hAnsi="Times New Roman" w:cs="Times New Roman"/>
          <w:color w:val="auto"/>
          <w:highlight w:val="none"/>
        </w:rPr>
        <w:t>（2）</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w:t>
      </w:r>
      <w:r>
        <w:rPr>
          <w:rFonts w:hint="eastAsia" w:ascii="Times New Roman" w:hAnsi="Times New Roman" w:cs="Times New Roman"/>
          <w:color w:val="auto"/>
          <w:highlight w:val="none"/>
        </w:rPr>
        <w:t>中的总体要求无需响应。</w:t>
      </w:r>
    </w:p>
    <w:p w14:paraId="16C412BC">
      <w:pPr>
        <w:shd w:val="clear"/>
        <w:ind w:firstLine="42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）偏离认定说明详见评审方法及标准。</w:t>
      </w:r>
    </w:p>
    <w:bookmarkEnd w:id="98"/>
    <w:p w14:paraId="7B0F6978">
      <w:pPr>
        <w:pStyle w:val="27"/>
        <w:shd w:val="clear"/>
        <w:tabs>
          <w:tab w:val="left" w:pos="2127"/>
        </w:tabs>
        <w:spacing w:line="340" w:lineRule="exact"/>
        <w:ind w:firstLine="420" w:firstLineChars="200"/>
        <w:jc w:val="left"/>
        <w:rPr>
          <w:rFonts w:ascii="Times New Roman" w:hAnsi="Times New Roman" w:cs="Times New Roman"/>
          <w:color w:val="auto"/>
          <w:highlight w:val="none"/>
        </w:rPr>
      </w:pPr>
      <w:r>
        <w:rPr>
          <w:rFonts w:ascii="Times New Roman" w:hAnsi="Times New Roman" w:cs="Times New Roman"/>
          <w:color w:val="auto"/>
          <w:highlight w:val="none"/>
        </w:rPr>
        <w:t>（4）本表可扩展。</w:t>
      </w:r>
    </w:p>
    <w:bookmarkEnd w:id="97"/>
    <w:p w14:paraId="194E231F">
      <w:pPr>
        <w:shd w:val="clear"/>
        <w:snapToGrid w:val="0"/>
        <w:spacing w:before="50" w:after="120" w:afterLines="50" w:line="440" w:lineRule="exact"/>
        <w:jc w:val="left"/>
        <w:rPr>
          <w:color w:val="auto"/>
          <w:spacing w:val="20"/>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pacing w:val="20"/>
          <w:szCs w:val="21"/>
          <w:highlight w:val="none"/>
        </w:rPr>
        <w:t>：</w:t>
      </w:r>
      <w:r>
        <w:rPr>
          <w:color w:val="auto"/>
          <w:spacing w:val="20"/>
          <w:szCs w:val="21"/>
          <w:highlight w:val="none"/>
          <w:u w:val="single"/>
        </w:rPr>
        <w:t xml:space="preserve">            </w:t>
      </w:r>
      <w:r>
        <w:rPr>
          <w:color w:val="auto"/>
          <w:spacing w:val="20"/>
          <w:szCs w:val="21"/>
          <w:highlight w:val="none"/>
        </w:rPr>
        <w:t xml:space="preserve">             日  期：</w:t>
      </w:r>
      <w:r>
        <w:rPr>
          <w:color w:val="auto"/>
          <w:spacing w:val="20"/>
          <w:szCs w:val="21"/>
          <w:highlight w:val="none"/>
          <w:u w:val="single"/>
        </w:rPr>
        <w:t xml:space="preserve">        </w:t>
      </w:r>
    </w:p>
    <w:p w14:paraId="65A61FEC">
      <w:pPr>
        <w:shd w:val="clear"/>
        <w:snapToGrid w:val="0"/>
        <w:spacing w:before="50" w:after="120" w:afterLines="50" w:line="440" w:lineRule="exact"/>
        <w:jc w:val="left"/>
        <w:rPr>
          <w:color w:val="auto"/>
          <w:spacing w:val="20"/>
          <w:szCs w:val="21"/>
          <w:highlight w:val="none"/>
          <w:u w:val="single"/>
        </w:rPr>
      </w:pPr>
    </w:p>
    <w:p w14:paraId="31237B66">
      <w:pPr>
        <w:pStyle w:val="27"/>
        <w:shd w:val="clear"/>
        <w:tabs>
          <w:tab w:val="left" w:pos="2127"/>
        </w:tabs>
        <w:spacing w:line="340" w:lineRule="exact"/>
        <w:ind w:firstLine="420" w:firstLineChars="200"/>
        <w:jc w:val="left"/>
        <w:rPr>
          <w:rFonts w:ascii="Times New Roman" w:hAnsi="Times New Roman" w:cs="Times New Roman"/>
          <w:color w:val="auto"/>
          <w:highlight w:val="none"/>
        </w:rPr>
      </w:pPr>
    </w:p>
    <w:p w14:paraId="3941C9A7">
      <w:pPr>
        <w:shd w:val="clear"/>
        <w:snapToGrid w:val="0"/>
        <w:spacing w:before="50" w:after="120" w:afterLines="50" w:line="440" w:lineRule="exact"/>
        <w:jc w:val="left"/>
        <w:rPr>
          <w:color w:val="auto"/>
          <w:szCs w:val="21"/>
          <w:highlight w:val="none"/>
        </w:rPr>
      </w:pPr>
    </w:p>
    <w:p w14:paraId="2BE1DE17">
      <w:pPr>
        <w:shd w:val="clear"/>
        <w:snapToGrid w:val="0"/>
        <w:spacing w:before="50" w:after="120" w:afterLines="50"/>
        <w:jc w:val="left"/>
        <w:rPr>
          <w:color w:val="auto"/>
          <w:szCs w:val="21"/>
          <w:highlight w:val="none"/>
        </w:rPr>
      </w:pPr>
      <w:r>
        <w:rPr>
          <w:rFonts w:hint="eastAsia"/>
          <w:color w:val="auto"/>
          <w:szCs w:val="21"/>
          <w:highlight w:val="none"/>
          <w:lang w:val="en-US" w:eastAsia="zh-CN"/>
        </w:rPr>
        <w:t>5</w:t>
      </w:r>
      <w:r>
        <w:rPr>
          <w:color w:val="auto"/>
          <w:szCs w:val="21"/>
          <w:highlight w:val="none"/>
        </w:rPr>
        <w:t>．供应商认为需提供的其他材料（根据采购文件编写）</w:t>
      </w:r>
    </w:p>
    <w:p w14:paraId="1311EAB4">
      <w:pPr>
        <w:shd w:val="clear"/>
        <w:rPr>
          <w:color w:val="auto"/>
          <w:szCs w:val="21"/>
          <w:highlight w:val="none"/>
        </w:rPr>
      </w:pPr>
      <w:r>
        <w:rPr>
          <w:color w:val="auto"/>
          <w:szCs w:val="21"/>
          <w:highlight w:val="none"/>
        </w:rPr>
        <w:br w:type="page"/>
      </w:r>
    </w:p>
    <w:p w14:paraId="3165C6C5">
      <w:pPr>
        <w:shd w:val="clear"/>
        <w:snapToGrid w:val="0"/>
        <w:spacing w:before="50" w:after="120" w:afterLines="50"/>
        <w:jc w:val="left"/>
        <w:rPr>
          <w:color w:val="auto"/>
          <w:szCs w:val="21"/>
          <w:highlight w:val="none"/>
        </w:rPr>
        <w:sectPr>
          <w:headerReference r:id="rId19" w:type="default"/>
          <w:footerReference r:id="rId20" w:type="default"/>
          <w:pgSz w:w="11906" w:h="16838"/>
          <w:pgMar w:top="1418" w:right="1418" w:bottom="1418" w:left="1274" w:header="851" w:footer="992" w:gutter="0"/>
          <w:cols w:space="720" w:num="1"/>
          <w:docGrid w:linePitch="312" w:charSpace="0"/>
        </w:sectPr>
      </w:pPr>
    </w:p>
    <w:p w14:paraId="28874311">
      <w:pPr>
        <w:shd w:val="clear"/>
        <w:snapToGrid w:val="0"/>
        <w:spacing w:before="50" w:after="120" w:afterLines="50"/>
        <w:jc w:val="left"/>
        <w:rPr>
          <w:b/>
          <w:color w:val="auto"/>
          <w:szCs w:val="21"/>
          <w:highlight w:val="none"/>
        </w:rPr>
      </w:pPr>
      <w:r>
        <w:rPr>
          <w:rFonts w:hint="eastAsia"/>
          <w:color w:val="auto"/>
          <w:szCs w:val="21"/>
          <w:highlight w:val="none"/>
          <w:lang w:val="en-US" w:eastAsia="zh-CN"/>
        </w:rPr>
        <w:t>6</w:t>
      </w:r>
      <w:r>
        <w:rPr>
          <w:color w:val="auto"/>
          <w:szCs w:val="21"/>
          <w:highlight w:val="none"/>
        </w:rPr>
        <w:t>．近年供应商类似成功案例的业绩证明</w:t>
      </w:r>
    </w:p>
    <w:p w14:paraId="6824B24C">
      <w:pPr>
        <w:shd w:val="clear"/>
        <w:snapToGrid w:val="0"/>
        <w:spacing w:before="50" w:after="120" w:afterLines="50"/>
        <w:jc w:val="center"/>
        <w:rPr>
          <w:color w:val="auto"/>
          <w:szCs w:val="21"/>
          <w:highlight w:val="none"/>
        </w:rPr>
      </w:pPr>
      <w:r>
        <w:rPr>
          <w:b/>
          <w:color w:val="auto"/>
          <w:szCs w:val="21"/>
          <w:highlight w:val="none"/>
        </w:rPr>
        <w:t>类似成功案例业绩一览表</w:t>
      </w:r>
    </w:p>
    <w:tbl>
      <w:tblPr>
        <w:tblStyle w:val="5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1"/>
        <w:gridCol w:w="3862"/>
        <w:gridCol w:w="3269"/>
        <w:gridCol w:w="1031"/>
        <w:gridCol w:w="1031"/>
        <w:gridCol w:w="1376"/>
        <w:gridCol w:w="2063"/>
      </w:tblGrid>
      <w:tr w14:paraId="7EFF3C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41" w:hRule="atLeast"/>
        </w:trPr>
        <w:tc>
          <w:tcPr>
            <w:tcW w:w="1161" w:type="dxa"/>
            <w:tcBorders>
              <w:top w:val="single" w:color="auto" w:sz="4" w:space="0"/>
              <w:left w:val="single" w:color="auto" w:sz="4" w:space="0"/>
              <w:right w:val="single" w:color="auto" w:sz="4" w:space="0"/>
            </w:tcBorders>
          </w:tcPr>
          <w:p w14:paraId="62D9069E">
            <w:pPr>
              <w:shd w:val="clear"/>
              <w:snapToGrid w:val="0"/>
              <w:spacing w:line="240" w:lineRule="exact"/>
              <w:jc w:val="center"/>
              <w:rPr>
                <w:color w:val="auto"/>
                <w:szCs w:val="21"/>
                <w:highlight w:val="none"/>
              </w:rPr>
            </w:pPr>
          </w:p>
          <w:p w14:paraId="3ADFC2A6">
            <w:pPr>
              <w:shd w:val="clear"/>
              <w:snapToGrid w:val="0"/>
              <w:spacing w:line="240" w:lineRule="exact"/>
              <w:jc w:val="center"/>
              <w:rPr>
                <w:color w:val="auto"/>
                <w:szCs w:val="21"/>
                <w:highlight w:val="none"/>
              </w:rPr>
            </w:pPr>
          </w:p>
          <w:p w14:paraId="353B3FAF">
            <w:pPr>
              <w:shd w:val="clear"/>
              <w:snapToGrid w:val="0"/>
              <w:spacing w:line="240" w:lineRule="exact"/>
              <w:jc w:val="center"/>
              <w:rPr>
                <w:color w:val="auto"/>
                <w:szCs w:val="21"/>
                <w:highlight w:val="none"/>
              </w:rPr>
            </w:pPr>
            <w:r>
              <w:rPr>
                <w:rFonts w:hint="eastAsia"/>
                <w:color w:val="auto"/>
                <w:szCs w:val="21"/>
                <w:highlight w:val="none"/>
              </w:rPr>
              <w:t>序号</w:t>
            </w:r>
          </w:p>
        </w:tc>
        <w:tc>
          <w:tcPr>
            <w:tcW w:w="3862" w:type="dxa"/>
            <w:tcBorders>
              <w:top w:val="single" w:color="auto" w:sz="4" w:space="0"/>
              <w:left w:val="single" w:color="auto" w:sz="4" w:space="0"/>
              <w:bottom w:val="single" w:color="auto" w:sz="4" w:space="0"/>
              <w:right w:val="single" w:color="auto" w:sz="4" w:space="0"/>
            </w:tcBorders>
            <w:vAlign w:val="center"/>
          </w:tcPr>
          <w:p w14:paraId="3D06ED33">
            <w:pPr>
              <w:shd w:val="clear"/>
              <w:snapToGrid w:val="0"/>
              <w:spacing w:line="240" w:lineRule="exact"/>
              <w:jc w:val="center"/>
              <w:rPr>
                <w:color w:val="auto"/>
                <w:szCs w:val="21"/>
                <w:highlight w:val="none"/>
              </w:rPr>
            </w:pPr>
            <w:r>
              <w:rPr>
                <w:color w:val="auto"/>
                <w:szCs w:val="21"/>
                <w:highlight w:val="none"/>
              </w:rPr>
              <w:t>采购单位名称</w:t>
            </w:r>
          </w:p>
        </w:tc>
        <w:tc>
          <w:tcPr>
            <w:tcW w:w="3269" w:type="dxa"/>
            <w:tcBorders>
              <w:top w:val="single" w:color="auto" w:sz="4" w:space="0"/>
              <w:left w:val="single" w:color="auto" w:sz="4" w:space="0"/>
              <w:bottom w:val="single" w:color="auto" w:sz="4" w:space="0"/>
              <w:right w:val="single" w:color="auto" w:sz="4" w:space="0"/>
            </w:tcBorders>
            <w:vAlign w:val="center"/>
          </w:tcPr>
          <w:p w14:paraId="4DC68216">
            <w:pPr>
              <w:shd w:val="clear"/>
              <w:snapToGrid w:val="0"/>
              <w:spacing w:line="240" w:lineRule="exact"/>
              <w:jc w:val="center"/>
              <w:rPr>
                <w:color w:val="auto"/>
                <w:szCs w:val="21"/>
                <w:highlight w:val="none"/>
              </w:rPr>
            </w:pPr>
            <w:r>
              <w:rPr>
                <w:color w:val="auto"/>
                <w:szCs w:val="21"/>
                <w:highlight w:val="none"/>
              </w:rPr>
              <w:t>项目名称或服务内容</w:t>
            </w:r>
          </w:p>
        </w:tc>
        <w:tc>
          <w:tcPr>
            <w:tcW w:w="1031" w:type="dxa"/>
            <w:tcBorders>
              <w:top w:val="single" w:color="auto" w:sz="4" w:space="0"/>
              <w:left w:val="single" w:color="auto" w:sz="4" w:space="0"/>
              <w:bottom w:val="single" w:color="auto" w:sz="4" w:space="0"/>
              <w:right w:val="single" w:color="auto" w:sz="4" w:space="0"/>
            </w:tcBorders>
            <w:vAlign w:val="center"/>
          </w:tcPr>
          <w:p w14:paraId="5379678C">
            <w:pPr>
              <w:shd w:val="clear"/>
              <w:snapToGrid w:val="0"/>
              <w:spacing w:line="240" w:lineRule="exact"/>
              <w:jc w:val="center"/>
              <w:rPr>
                <w:color w:val="auto"/>
                <w:szCs w:val="21"/>
                <w:highlight w:val="none"/>
              </w:rPr>
            </w:pPr>
            <w:r>
              <w:rPr>
                <w:color w:val="auto"/>
                <w:szCs w:val="21"/>
                <w:highlight w:val="none"/>
              </w:rPr>
              <w:t>服务</w:t>
            </w:r>
          </w:p>
          <w:p w14:paraId="738652BA">
            <w:pPr>
              <w:shd w:val="clear"/>
              <w:snapToGrid w:val="0"/>
              <w:spacing w:line="240" w:lineRule="exact"/>
              <w:jc w:val="center"/>
              <w:rPr>
                <w:color w:val="auto"/>
                <w:szCs w:val="21"/>
                <w:highlight w:val="none"/>
              </w:rPr>
            </w:pPr>
            <w:r>
              <w:rPr>
                <w:color w:val="auto"/>
                <w:szCs w:val="21"/>
                <w:highlight w:val="none"/>
              </w:rPr>
              <w:t>数量或年限</w:t>
            </w:r>
          </w:p>
        </w:tc>
        <w:tc>
          <w:tcPr>
            <w:tcW w:w="1031" w:type="dxa"/>
            <w:tcBorders>
              <w:top w:val="single" w:color="auto" w:sz="4" w:space="0"/>
              <w:left w:val="single" w:color="auto" w:sz="4" w:space="0"/>
              <w:bottom w:val="single" w:color="auto" w:sz="4" w:space="0"/>
              <w:right w:val="single" w:color="auto" w:sz="4" w:space="0"/>
            </w:tcBorders>
            <w:vAlign w:val="center"/>
          </w:tcPr>
          <w:p w14:paraId="0320A6DB">
            <w:pPr>
              <w:shd w:val="clear"/>
              <w:snapToGrid w:val="0"/>
              <w:spacing w:line="240" w:lineRule="exact"/>
              <w:jc w:val="center"/>
              <w:rPr>
                <w:color w:val="auto"/>
                <w:szCs w:val="21"/>
                <w:highlight w:val="none"/>
              </w:rPr>
            </w:pPr>
            <w:r>
              <w:rPr>
                <w:color w:val="auto"/>
                <w:szCs w:val="21"/>
                <w:highlight w:val="none"/>
              </w:rPr>
              <w:t>单价</w:t>
            </w:r>
            <w:r>
              <w:rPr>
                <w:rFonts w:hint="eastAsia"/>
                <w:color w:val="auto"/>
                <w:szCs w:val="21"/>
                <w:highlight w:val="none"/>
              </w:rPr>
              <w:t>（元）</w:t>
            </w:r>
          </w:p>
        </w:tc>
        <w:tc>
          <w:tcPr>
            <w:tcW w:w="1376" w:type="dxa"/>
            <w:tcBorders>
              <w:top w:val="single" w:color="auto" w:sz="4" w:space="0"/>
              <w:left w:val="single" w:color="auto" w:sz="4" w:space="0"/>
              <w:bottom w:val="single" w:color="auto" w:sz="4" w:space="0"/>
              <w:right w:val="single" w:color="auto" w:sz="4" w:space="0"/>
            </w:tcBorders>
            <w:vAlign w:val="center"/>
          </w:tcPr>
          <w:p w14:paraId="16ADC7A6">
            <w:pPr>
              <w:shd w:val="clear"/>
              <w:snapToGrid w:val="0"/>
              <w:spacing w:line="240" w:lineRule="exact"/>
              <w:jc w:val="center"/>
              <w:rPr>
                <w:color w:val="auto"/>
                <w:szCs w:val="21"/>
                <w:highlight w:val="none"/>
              </w:rPr>
            </w:pPr>
            <w:r>
              <w:rPr>
                <w:color w:val="auto"/>
                <w:szCs w:val="21"/>
                <w:highlight w:val="none"/>
              </w:rPr>
              <w:t>合同</w:t>
            </w:r>
            <w:r>
              <w:rPr>
                <w:rFonts w:hint="eastAsia"/>
                <w:color w:val="auto"/>
                <w:szCs w:val="21"/>
                <w:highlight w:val="none"/>
              </w:rPr>
              <w:t>总价</w:t>
            </w:r>
          </w:p>
          <w:p w14:paraId="23D0E59A">
            <w:pPr>
              <w:shd w:val="clear"/>
              <w:snapToGrid w:val="0"/>
              <w:spacing w:line="240" w:lineRule="exact"/>
              <w:jc w:val="center"/>
              <w:rPr>
                <w:color w:val="auto"/>
                <w:szCs w:val="21"/>
                <w:highlight w:val="none"/>
              </w:rPr>
            </w:pPr>
            <w:r>
              <w:rPr>
                <w:color w:val="auto"/>
                <w:szCs w:val="21"/>
                <w:highlight w:val="none"/>
              </w:rPr>
              <w:t>（元）</w:t>
            </w:r>
          </w:p>
        </w:tc>
        <w:tc>
          <w:tcPr>
            <w:tcW w:w="2063" w:type="dxa"/>
            <w:tcBorders>
              <w:top w:val="single" w:color="auto" w:sz="4" w:space="0"/>
              <w:left w:val="single" w:color="auto" w:sz="4" w:space="0"/>
              <w:bottom w:val="single" w:color="auto" w:sz="4" w:space="0"/>
              <w:right w:val="single" w:color="auto" w:sz="4" w:space="0"/>
            </w:tcBorders>
            <w:vAlign w:val="center"/>
          </w:tcPr>
          <w:p w14:paraId="20051B91">
            <w:pPr>
              <w:shd w:val="clear"/>
              <w:jc w:val="center"/>
              <w:rPr>
                <w:color w:val="auto"/>
                <w:szCs w:val="21"/>
                <w:highlight w:val="none"/>
              </w:rPr>
            </w:pPr>
            <w:r>
              <w:rPr>
                <w:color w:val="auto"/>
                <w:szCs w:val="21"/>
                <w:highlight w:val="none"/>
              </w:rPr>
              <w:t>采购单位联系人及联系电话</w:t>
            </w:r>
          </w:p>
        </w:tc>
      </w:tr>
      <w:tr w14:paraId="7589BC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1161" w:type="dxa"/>
            <w:tcBorders>
              <w:top w:val="single" w:color="auto" w:sz="4" w:space="0"/>
              <w:left w:val="single" w:color="auto" w:sz="4" w:space="0"/>
              <w:bottom w:val="single" w:color="auto" w:sz="4" w:space="0"/>
              <w:right w:val="single" w:color="auto" w:sz="4" w:space="0"/>
            </w:tcBorders>
          </w:tcPr>
          <w:p w14:paraId="20B75465">
            <w:pPr>
              <w:shd w:val="clear"/>
              <w:snapToGrid w:val="0"/>
              <w:spacing w:line="24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tcPr>
          <w:p w14:paraId="342D64F5">
            <w:pPr>
              <w:shd w:val="clear"/>
              <w:snapToGrid w:val="0"/>
              <w:spacing w:line="24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tcPr>
          <w:p w14:paraId="4C86E2AB">
            <w:pPr>
              <w:shd w:val="clear"/>
              <w:snapToGrid w:val="0"/>
              <w:spacing w:line="24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6DB2A7E3">
            <w:pPr>
              <w:shd w:val="clear"/>
              <w:snapToGrid w:val="0"/>
              <w:spacing w:line="24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79DFB3A3">
            <w:pPr>
              <w:shd w:val="clear"/>
              <w:snapToGrid w:val="0"/>
              <w:spacing w:line="24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tcPr>
          <w:p w14:paraId="15FB5DF1">
            <w:pPr>
              <w:shd w:val="clear"/>
              <w:snapToGrid w:val="0"/>
              <w:spacing w:line="24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tcPr>
          <w:p w14:paraId="674FA56A">
            <w:pPr>
              <w:shd w:val="clear"/>
              <w:snapToGrid w:val="0"/>
              <w:spacing w:line="240" w:lineRule="exact"/>
              <w:jc w:val="left"/>
              <w:rPr>
                <w:color w:val="auto"/>
                <w:szCs w:val="21"/>
                <w:highlight w:val="none"/>
              </w:rPr>
            </w:pPr>
          </w:p>
        </w:tc>
      </w:tr>
      <w:tr w14:paraId="5B93DA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161" w:type="dxa"/>
            <w:tcBorders>
              <w:top w:val="single" w:color="auto" w:sz="4" w:space="0"/>
              <w:left w:val="single" w:color="auto" w:sz="4" w:space="0"/>
              <w:bottom w:val="single" w:color="auto" w:sz="4" w:space="0"/>
              <w:right w:val="single" w:color="auto" w:sz="4" w:space="0"/>
            </w:tcBorders>
          </w:tcPr>
          <w:p w14:paraId="401386C0">
            <w:pPr>
              <w:shd w:val="clear"/>
              <w:snapToGrid w:val="0"/>
              <w:spacing w:before="50" w:after="120" w:afterLines="50" w:line="40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tcPr>
          <w:p w14:paraId="482554A2">
            <w:pPr>
              <w:shd w:val="clear"/>
              <w:snapToGrid w:val="0"/>
              <w:spacing w:before="50" w:after="120" w:afterLines="50" w:line="40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tcPr>
          <w:p w14:paraId="5B2C9F5F">
            <w:pPr>
              <w:shd w:val="clea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59EAD527">
            <w:pPr>
              <w:shd w:val="clea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21002A9D">
            <w:pPr>
              <w:shd w:val="clear"/>
              <w:snapToGrid w:val="0"/>
              <w:spacing w:before="50" w:after="120" w:afterLines="50" w:line="40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tcPr>
          <w:p w14:paraId="1E6F7CAA">
            <w:pPr>
              <w:shd w:val="clear"/>
              <w:snapToGrid w:val="0"/>
              <w:spacing w:before="50" w:after="120" w:afterLines="50" w:line="40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tcPr>
          <w:p w14:paraId="360E3F01">
            <w:pPr>
              <w:shd w:val="clear"/>
              <w:snapToGrid w:val="0"/>
              <w:spacing w:before="50" w:after="120" w:afterLines="50" w:line="400" w:lineRule="exact"/>
              <w:jc w:val="left"/>
              <w:rPr>
                <w:color w:val="auto"/>
                <w:szCs w:val="21"/>
                <w:highlight w:val="none"/>
              </w:rPr>
            </w:pPr>
          </w:p>
        </w:tc>
      </w:tr>
      <w:tr w14:paraId="0CBC67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161" w:type="dxa"/>
            <w:tcBorders>
              <w:top w:val="single" w:color="auto" w:sz="4" w:space="0"/>
              <w:left w:val="single" w:color="auto" w:sz="4" w:space="0"/>
              <w:bottom w:val="single" w:color="auto" w:sz="4" w:space="0"/>
              <w:right w:val="single" w:color="auto" w:sz="4" w:space="0"/>
            </w:tcBorders>
          </w:tcPr>
          <w:p w14:paraId="5232A290">
            <w:pPr>
              <w:shd w:val="clear"/>
              <w:snapToGrid w:val="0"/>
              <w:spacing w:before="50" w:after="120" w:afterLines="50" w:line="40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tcPr>
          <w:p w14:paraId="7B935962">
            <w:pPr>
              <w:shd w:val="clear"/>
              <w:snapToGrid w:val="0"/>
              <w:spacing w:before="50" w:after="120" w:afterLines="50" w:line="40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tcPr>
          <w:p w14:paraId="5ED8F418">
            <w:pPr>
              <w:shd w:val="clea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44192159">
            <w:pPr>
              <w:shd w:val="clea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13212B00">
            <w:pPr>
              <w:shd w:val="clear"/>
              <w:snapToGrid w:val="0"/>
              <w:spacing w:before="50" w:after="120" w:afterLines="50" w:line="40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tcPr>
          <w:p w14:paraId="7A7B6667">
            <w:pPr>
              <w:shd w:val="clear"/>
              <w:snapToGrid w:val="0"/>
              <w:spacing w:before="50" w:after="120" w:afterLines="50" w:line="40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tcPr>
          <w:p w14:paraId="6B148197">
            <w:pPr>
              <w:shd w:val="clear"/>
              <w:snapToGrid w:val="0"/>
              <w:spacing w:before="50" w:after="120" w:afterLines="50" w:line="400" w:lineRule="exact"/>
              <w:jc w:val="left"/>
              <w:rPr>
                <w:color w:val="auto"/>
                <w:szCs w:val="21"/>
                <w:highlight w:val="none"/>
              </w:rPr>
            </w:pPr>
          </w:p>
        </w:tc>
      </w:tr>
      <w:tr w14:paraId="5D5C15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161" w:type="dxa"/>
            <w:tcBorders>
              <w:top w:val="single" w:color="auto" w:sz="4" w:space="0"/>
              <w:left w:val="single" w:color="auto" w:sz="4" w:space="0"/>
              <w:bottom w:val="single" w:color="auto" w:sz="4" w:space="0"/>
              <w:right w:val="single" w:color="auto" w:sz="4" w:space="0"/>
            </w:tcBorders>
          </w:tcPr>
          <w:p w14:paraId="32DE7DFF">
            <w:pPr>
              <w:shd w:val="clear"/>
              <w:snapToGrid w:val="0"/>
              <w:spacing w:before="50" w:after="120" w:afterLines="50" w:line="40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tcPr>
          <w:p w14:paraId="1C946253">
            <w:pPr>
              <w:shd w:val="clear"/>
              <w:snapToGrid w:val="0"/>
              <w:spacing w:before="50" w:after="120" w:afterLines="50" w:line="40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tcPr>
          <w:p w14:paraId="038CD6F5">
            <w:pPr>
              <w:shd w:val="clea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4D1F2F73">
            <w:pPr>
              <w:shd w:val="clea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406C1C54">
            <w:pPr>
              <w:shd w:val="clear"/>
              <w:snapToGrid w:val="0"/>
              <w:spacing w:before="50" w:after="120" w:afterLines="50" w:line="40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tcPr>
          <w:p w14:paraId="0E879C48">
            <w:pPr>
              <w:shd w:val="clear"/>
              <w:snapToGrid w:val="0"/>
              <w:spacing w:before="50" w:after="120" w:afterLines="50" w:line="40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tcPr>
          <w:p w14:paraId="038340DD">
            <w:pPr>
              <w:shd w:val="clear"/>
              <w:snapToGrid w:val="0"/>
              <w:spacing w:before="50" w:after="120" w:afterLines="50" w:line="400" w:lineRule="exact"/>
              <w:jc w:val="left"/>
              <w:rPr>
                <w:color w:val="auto"/>
                <w:szCs w:val="21"/>
                <w:highlight w:val="none"/>
              </w:rPr>
            </w:pPr>
          </w:p>
        </w:tc>
      </w:tr>
      <w:tr w14:paraId="6E86FD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161" w:type="dxa"/>
            <w:tcBorders>
              <w:top w:val="single" w:color="auto" w:sz="4" w:space="0"/>
              <w:left w:val="single" w:color="auto" w:sz="4" w:space="0"/>
              <w:bottom w:val="single" w:color="auto" w:sz="4" w:space="0"/>
              <w:right w:val="single" w:color="auto" w:sz="4" w:space="0"/>
            </w:tcBorders>
          </w:tcPr>
          <w:p w14:paraId="30AF112D">
            <w:pPr>
              <w:shd w:val="clear"/>
              <w:snapToGrid w:val="0"/>
              <w:spacing w:before="50" w:after="120" w:afterLines="50" w:line="40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tcPr>
          <w:p w14:paraId="4732BA9F">
            <w:pPr>
              <w:shd w:val="clear"/>
              <w:snapToGrid w:val="0"/>
              <w:spacing w:before="50" w:after="120" w:afterLines="50" w:line="40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tcPr>
          <w:p w14:paraId="002E4659">
            <w:pPr>
              <w:shd w:val="clea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0A4D7CFB">
            <w:pPr>
              <w:shd w:val="clea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tcPr>
          <w:p w14:paraId="59C068F3">
            <w:pPr>
              <w:shd w:val="clear"/>
              <w:snapToGrid w:val="0"/>
              <w:spacing w:before="50" w:after="120" w:afterLines="50" w:line="40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tcPr>
          <w:p w14:paraId="45870A3C">
            <w:pPr>
              <w:shd w:val="clear"/>
              <w:snapToGrid w:val="0"/>
              <w:spacing w:before="50" w:after="120" w:afterLines="50" w:line="40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tcPr>
          <w:p w14:paraId="68A073CA">
            <w:pPr>
              <w:shd w:val="clear"/>
              <w:snapToGrid w:val="0"/>
              <w:spacing w:before="50" w:after="120" w:afterLines="50" w:line="400" w:lineRule="exact"/>
              <w:jc w:val="left"/>
              <w:rPr>
                <w:color w:val="auto"/>
                <w:szCs w:val="21"/>
                <w:highlight w:val="none"/>
              </w:rPr>
            </w:pPr>
          </w:p>
        </w:tc>
      </w:tr>
    </w:tbl>
    <w:p w14:paraId="4BCA2162">
      <w:pPr>
        <w:pStyle w:val="15"/>
        <w:shd w:val="clear"/>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注：</w:t>
      </w:r>
    </w:p>
    <w:p w14:paraId="246F840B">
      <w:pPr>
        <w:pStyle w:val="15"/>
        <w:shd w:val="clear"/>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（1）</w:t>
      </w:r>
      <w:r>
        <w:rPr>
          <w:rFonts w:ascii="Times New Roman" w:hAnsi="Times New Roman" w:eastAsia="宋体" w:cs="Times New Roman"/>
          <w:color w:val="auto"/>
          <w:sz w:val="21"/>
          <w:szCs w:val="21"/>
          <w:highlight w:val="none"/>
        </w:rPr>
        <w:t>未附</w:t>
      </w:r>
      <w:r>
        <w:rPr>
          <w:rFonts w:hint="eastAsia" w:ascii="Times New Roman" w:hAnsi="Times New Roman" w:eastAsia="宋体" w:cs="Times New Roman"/>
          <w:color w:val="auto"/>
          <w:sz w:val="21"/>
          <w:szCs w:val="21"/>
          <w:highlight w:val="none"/>
        </w:rPr>
        <w:t>证明材料</w:t>
      </w:r>
      <w:r>
        <w:rPr>
          <w:rFonts w:ascii="Times New Roman" w:hAnsi="Times New Roman" w:eastAsia="宋体" w:cs="Times New Roman"/>
          <w:color w:val="auto"/>
          <w:sz w:val="21"/>
          <w:szCs w:val="21"/>
          <w:highlight w:val="none"/>
        </w:rPr>
        <w:t>的业绩无效</w:t>
      </w:r>
      <w:r>
        <w:rPr>
          <w:rFonts w:hint="eastAsia" w:ascii="Times New Roman" w:hAnsi="Times New Roman" w:eastAsia="宋体" w:cs="Times New Roman"/>
          <w:color w:val="auto"/>
          <w:sz w:val="21"/>
          <w:szCs w:val="21"/>
          <w:highlight w:val="none"/>
        </w:rPr>
        <w:t>，证明材料</w:t>
      </w:r>
      <w:r>
        <w:rPr>
          <w:rFonts w:ascii="Times New Roman" w:hAnsi="Times New Roman" w:eastAsia="宋体" w:cs="Times New Roman"/>
          <w:color w:val="auto"/>
          <w:sz w:val="21"/>
          <w:szCs w:val="21"/>
          <w:highlight w:val="none"/>
        </w:rPr>
        <w:t>见第四章《评审方法及标准》规定</w:t>
      </w:r>
      <w:r>
        <w:rPr>
          <w:rFonts w:hint="eastAsia" w:ascii="Times New Roman" w:hAnsi="Times New Roman" w:eastAsia="宋体" w:cs="Times New Roman"/>
          <w:color w:val="auto"/>
          <w:sz w:val="21"/>
          <w:szCs w:val="21"/>
          <w:highlight w:val="none"/>
        </w:rPr>
        <w:t>。</w:t>
      </w:r>
    </w:p>
    <w:p w14:paraId="652972DC">
      <w:pPr>
        <w:pStyle w:val="15"/>
        <w:shd w:val="clear"/>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（2）</w:t>
      </w:r>
      <w:r>
        <w:rPr>
          <w:rFonts w:ascii="Times New Roman" w:hAnsi="Times New Roman" w:eastAsia="宋体" w:cs="Times New Roman"/>
          <w:color w:val="auto"/>
          <w:sz w:val="21"/>
          <w:szCs w:val="21"/>
          <w:highlight w:val="none"/>
        </w:rPr>
        <w:t>类似项目的定义见第四章《评审方法及标准》规定。</w:t>
      </w:r>
    </w:p>
    <w:p w14:paraId="02284C19">
      <w:pPr>
        <w:shd w:val="clear"/>
        <w:rPr>
          <w:color w:val="auto"/>
          <w:highlight w:val="none"/>
        </w:rPr>
      </w:pPr>
      <w:r>
        <w:rPr>
          <w:color w:val="auto"/>
          <w:szCs w:val="21"/>
          <w:highlight w:val="none"/>
        </w:rPr>
        <w:t>（3）</w:t>
      </w:r>
      <w:r>
        <w:rPr>
          <w:color w:val="auto"/>
          <w:highlight w:val="none"/>
        </w:rPr>
        <w:t>本表可拓展</w:t>
      </w:r>
    </w:p>
    <w:p w14:paraId="5EFC1D51">
      <w:pPr>
        <w:shd w:val="clear"/>
        <w:snapToGrid w:val="0"/>
        <w:spacing w:before="50"/>
        <w:jc w:val="left"/>
        <w:rPr>
          <w:color w:val="auto"/>
          <w:szCs w:val="21"/>
          <w:highlight w:val="none"/>
        </w:rPr>
      </w:pPr>
    </w:p>
    <w:p w14:paraId="08FD9C26">
      <w:pPr>
        <w:shd w:val="clear"/>
        <w:snapToGrid w:val="0"/>
        <w:spacing w:before="50"/>
        <w:jc w:val="left"/>
        <w:rPr>
          <w:color w:val="auto"/>
          <w:szCs w:val="21"/>
          <w:highlight w:val="none"/>
        </w:rPr>
        <w:sectPr>
          <w:pgSz w:w="16838" w:h="11906" w:orient="landscape"/>
          <w:pgMar w:top="1276" w:right="1418" w:bottom="1417" w:left="1418" w:header="851" w:footer="992" w:gutter="0"/>
          <w:cols w:space="0" w:num="1"/>
          <w:docGrid w:linePitch="312" w:charSpace="0"/>
        </w:sect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r>
        <w:rPr>
          <w:color w:val="auto"/>
          <w:szCs w:val="21"/>
          <w:highlight w:val="none"/>
        </w:rPr>
        <w:t xml:space="preserve">                                          年    月  </w:t>
      </w:r>
      <w:r>
        <w:rPr>
          <w:rFonts w:hint="eastAsia"/>
          <w:color w:val="auto"/>
          <w:szCs w:val="21"/>
          <w:highlight w:val="none"/>
        </w:rPr>
        <w:t>日</w:t>
      </w:r>
      <w:r>
        <w:rPr>
          <w:color w:val="auto"/>
          <w:szCs w:val="21"/>
          <w:highlight w:val="none"/>
        </w:rPr>
        <w:t xml:space="preserve"> </w:t>
      </w:r>
    </w:p>
    <w:p w14:paraId="045C219E">
      <w:pPr>
        <w:shd w:val="clear"/>
        <w:snapToGrid w:val="0"/>
        <w:spacing w:before="50" w:after="120" w:afterLines="50"/>
        <w:jc w:val="left"/>
        <w:rPr>
          <w:color w:val="auto"/>
          <w:szCs w:val="21"/>
          <w:highlight w:val="none"/>
        </w:rPr>
      </w:pPr>
      <w:bookmarkStart w:id="99" w:name="_Hlk93046716"/>
      <w:bookmarkStart w:id="100" w:name="_Hlk19110561"/>
      <w:r>
        <w:rPr>
          <w:rFonts w:hint="eastAsia"/>
          <w:color w:val="auto"/>
          <w:szCs w:val="21"/>
          <w:highlight w:val="none"/>
          <w:lang w:val="en-US" w:eastAsia="zh-CN"/>
        </w:rPr>
        <w:t>7</w:t>
      </w:r>
      <w:r>
        <w:rPr>
          <w:color w:val="auto"/>
          <w:szCs w:val="21"/>
          <w:highlight w:val="none"/>
        </w:rPr>
        <w:t>.</w:t>
      </w:r>
      <w:r>
        <w:rPr>
          <w:rFonts w:hint="eastAsia"/>
          <w:color w:val="auto"/>
          <w:highlight w:val="none"/>
        </w:rPr>
        <w:t xml:space="preserve"> </w:t>
      </w:r>
      <w:r>
        <w:rPr>
          <w:rFonts w:hint="eastAsia"/>
          <w:color w:val="auto"/>
          <w:szCs w:val="21"/>
          <w:highlight w:val="none"/>
        </w:rPr>
        <w:t>无串标行为承诺函</w:t>
      </w:r>
    </w:p>
    <w:p w14:paraId="5D826CA2">
      <w:pPr>
        <w:shd w:val="clear"/>
        <w:snapToGrid w:val="0"/>
        <w:spacing w:before="50" w:after="120" w:afterLines="50"/>
        <w:jc w:val="center"/>
        <w:rPr>
          <w:color w:val="auto"/>
          <w:szCs w:val="21"/>
          <w:highlight w:val="none"/>
        </w:rPr>
      </w:pPr>
    </w:p>
    <w:p w14:paraId="6F8E7291">
      <w:pPr>
        <w:shd w:val="clear"/>
        <w:snapToGrid w:val="0"/>
        <w:spacing w:before="50" w:after="120" w:afterLines="50"/>
        <w:jc w:val="center"/>
        <w:rPr>
          <w:color w:val="auto"/>
          <w:szCs w:val="21"/>
          <w:highlight w:val="none"/>
        </w:rPr>
      </w:pPr>
      <w:r>
        <w:rPr>
          <w:rFonts w:hint="eastAsia"/>
          <w:color w:val="auto"/>
          <w:szCs w:val="21"/>
          <w:highlight w:val="none"/>
        </w:rPr>
        <w:t>供应商参加本项目无围标串标行为的承诺函</w:t>
      </w:r>
    </w:p>
    <w:p w14:paraId="46CE1E36">
      <w:pPr>
        <w:shd w:val="clear"/>
        <w:snapToGrid w:val="0"/>
        <w:spacing w:before="50" w:after="120" w:afterLines="50"/>
        <w:jc w:val="left"/>
        <w:rPr>
          <w:color w:val="auto"/>
          <w:szCs w:val="21"/>
          <w:highlight w:val="none"/>
        </w:rPr>
      </w:pPr>
    </w:p>
    <w:p w14:paraId="6C69C911">
      <w:pPr>
        <w:shd w:val="clear"/>
        <w:snapToGrid w:val="0"/>
        <w:spacing w:before="50" w:after="120" w:afterLines="50"/>
        <w:jc w:val="left"/>
        <w:rPr>
          <w:color w:val="auto"/>
          <w:szCs w:val="21"/>
          <w:highlight w:val="none"/>
        </w:rPr>
      </w:pPr>
      <w:r>
        <w:rPr>
          <w:rFonts w:hint="eastAsia"/>
          <w:color w:val="auto"/>
          <w:szCs w:val="21"/>
          <w:highlight w:val="none"/>
        </w:rPr>
        <w:t>一、我方承诺无下列相互串通投标的情形：</w:t>
      </w:r>
    </w:p>
    <w:p w14:paraId="31538E02">
      <w:pPr>
        <w:shd w:val="clear"/>
        <w:snapToGrid w:val="0"/>
        <w:spacing w:before="50" w:after="120" w:afterLines="50"/>
        <w:jc w:val="left"/>
        <w:rPr>
          <w:color w:val="auto"/>
          <w:szCs w:val="21"/>
          <w:highlight w:val="none"/>
        </w:rPr>
      </w:pPr>
      <w:r>
        <w:rPr>
          <w:rFonts w:hint="eastAsia"/>
          <w:color w:val="auto"/>
          <w:szCs w:val="21"/>
          <w:highlight w:val="none"/>
        </w:rPr>
        <w:t>1.不同供应商的响应文件由同一单位或者个人编制；或者不同供应商报名的IP地址一致的；</w:t>
      </w:r>
    </w:p>
    <w:p w14:paraId="6D7BADE1">
      <w:pPr>
        <w:shd w:val="clear"/>
        <w:snapToGrid w:val="0"/>
        <w:spacing w:before="50" w:after="120" w:afterLines="50"/>
        <w:jc w:val="left"/>
        <w:rPr>
          <w:color w:val="auto"/>
          <w:szCs w:val="21"/>
          <w:highlight w:val="none"/>
        </w:rPr>
      </w:pPr>
      <w:r>
        <w:rPr>
          <w:rFonts w:hint="eastAsia"/>
          <w:color w:val="auto"/>
          <w:szCs w:val="21"/>
          <w:highlight w:val="none"/>
        </w:rPr>
        <w:t>2.不同供应商委托同一单位或者个人办理投标事宜；</w:t>
      </w:r>
    </w:p>
    <w:p w14:paraId="3CCA71B2">
      <w:pPr>
        <w:shd w:val="clear"/>
        <w:snapToGrid w:val="0"/>
        <w:spacing w:before="50" w:after="120" w:afterLines="50"/>
        <w:jc w:val="left"/>
        <w:rPr>
          <w:color w:val="auto"/>
          <w:szCs w:val="21"/>
          <w:highlight w:val="none"/>
        </w:rPr>
      </w:pPr>
      <w:r>
        <w:rPr>
          <w:rFonts w:hint="eastAsia"/>
          <w:color w:val="auto"/>
          <w:szCs w:val="21"/>
          <w:highlight w:val="none"/>
        </w:rPr>
        <w:t>3.不同的供应商的响应文件载明的项目管理员为同一个人；</w:t>
      </w:r>
    </w:p>
    <w:p w14:paraId="3D78954D">
      <w:pPr>
        <w:shd w:val="clear"/>
        <w:snapToGrid w:val="0"/>
        <w:spacing w:before="50" w:after="120" w:afterLines="50"/>
        <w:jc w:val="left"/>
        <w:rPr>
          <w:color w:val="auto"/>
          <w:szCs w:val="21"/>
          <w:highlight w:val="none"/>
        </w:rPr>
      </w:pPr>
      <w:r>
        <w:rPr>
          <w:rFonts w:hint="eastAsia"/>
          <w:color w:val="auto"/>
          <w:szCs w:val="21"/>
          <w:highlight w:val="none"/>
        </w:rPr>
        <w:t>4.不同供应商的响应文件异常一致或者投标报价呈规律性差异；</w:t>
      </w:r>
    </w:p>
    <w:p w14:paraId="56048A6E">
      <w:pPr>
        <w:shd w:val="clear"/>
        <w:snapToGrid w:val="0"/>
        <w:spacing w:before="50" w:after="120" w:afterLines="50"/>
        <w:jc w:val="left"/>
        <w:rPr>
          <w:color w:val="auto"/>
          <w:szCs w:val="21"/>
          <w:highlight w:val="none"/>
        </w:rPr>
      </w:pPr>
      <w:r>
        <w:rPr>
          <w:rFonts w:hint="eastAsia"/>
          <w:color w:val="auto"/>
          <w:szCs w:val="21"/>
          <w:highlight w:val="none"/>
        </w:rPr>
        <w:t>5.不同供应商的响应文件相互混装；</w:t>
      </w:r>
    </w:p>
    <w:p w14:paraId="073F878A">
      <w:pPr>
        <w:shd w:val="clear"/>
        <w:snapToGrid w:val="0"/>
        <w:spacing w:before="50" w:after="120" w:afterLines="50"/>
        <w:jc w:val="left"/>
        <w:rPr>
          <w:color w:val="auto"/>
          <w:szCs w:val="21"/>
          <w:highlight w:val="none"/>
        </w:rPr>
      </w:pPr>
      <w:r>
        <w:rPr>
          <w:rFonts w:hint="eastAsia"/>
          <w:color w:val="auto"/>
          <w:szCs w:val="21"/>
          <w:highlight w:val="none"/>
        </w:rPr>
        <w:t>6.不同供应商的磋商保证金从同一单位或者个人账户转出。</w:t>
      </w:r>
    </w:p>
    <w:p w14:paraId="2B3F69FD">
      <w:pPr>
        <w:shd w:val="clear"/>
        <w:snapToGrid w:val="0"/>
        <w:spacing w:before="50" w:after="120" w:afterLines="50"/>
        <w:jc w:val="left"/>
        <w:rPr>
          <w:color w:val="auto"/>
          <w:szCs w:val="21"/>
          <w:highlight w:val="none"/>
        </w:rPr>
      </w:pPr>
      <w:r>
        <w:rPr>
          <w:rFonts w:hint="eastAsia"/>
          <w:color w:val="auto"/>
          <w:szCs w:val="21"/>
          <w:highlight w:val="none"/>
        </w:rPr>
        <w:t>二、我方承诺无下列恶意串通的情形：</w:t>
      </w:r>
    </w:p>
    <w:p w14:paraId="3AD1D2DF">
      <w:pPr>
        <w:shd w:val="clear"/>
        <w:snapToGrid w:val="0"/>
        <w:spacing w:before="50" w:after="120" w:afterLines="50"/>
        <w:jc w:val="left"/>
        <w:rPr>
          <w:color w:val="auto"/>
          <w:szCs w:val="21"/>
          <w:highlight w:val="none"/>
        </w:rPr>
      </w:pPr>
      <w:r>
        <w:rPr>
          <w:rFonts w:hint="eastAsia"/>
          <w:color w:val="auto"/>
          <w:szCs w:val="21"/>
          <w:highlight w:val="none"/>
        </w:rPr>
        <w:t>1.供应商直接或者间接从采购人或者采购代理机构处获得其他供应商的相关信息并修改其响应文件或者响应文件；</w:t>
      </w:r>
    </w:p>
    <w:p w14:paraId="1E938530">
      <w:pPr>
        <w:shd w:val="clear"/>
        <w:snapToGrid w:val="0"/>
        <w:spacing w:before="50" w:after="120" w:afterLines="50"/>
        <w:jc w:val="left"/>
        <w:rPr>
          <w:color w:val="auto"/>
          <w:szCs w:val="21"/>
          <w:highlight w:val="none"/>
        </w:rPr>
      </w:pPr>
      <w:r>
        <w:rPr>
          <w:rFonts w:hint="eastAsia"/>
          <w:color w:val="auto"/>
          <w:szCs w:val="21"/>
          <w:highlight w:val="none"/>
        </w:rPr>
        <w:t>2.供应商按照采购人或者采购代理机构的授意撤换、修改响应文件或者响应文件；</w:t>
      </w:r>
    </w:p>
    <w:p w14:paraId="1C69438D">
      <w:pPr>
        <w:shd w:val="clear"/>
        <w:snapToGrid w:val="0"/>
        <w:spacing w:before="50" w:after="120" w:afterLines="50"/>
        <w:jc w:val="left"/>
        <w:rPr>
          <w:color w:val="auto"/>
          <w:szCs w:val="21"/>
          <w:highlight w:val="none"/>
        </w:rPr>
      </w:pPr>
      <w:r>
        <w:rPr>
          <w:rFonts w:hint="eastAsia"/>
          <w:color w:val="auto"/>
          <w:szCs w:val="21"/>
          <w:highlight w:val="none"/>
        </w:rPr>
        <w:t>3.供应商之间协商报价、技术方案等响应文件或者响应文件的实质性内容；</w:t>
      </w:r>
    </w:p>
    <w:p w14:paraId="0D514C25">
      <w:pPr>
        <w:shd w:val="clear"/>
        <w:snapToGrid w:val="0"/>
        <w:spacing w:before="50" w:after="120" w:afterLines="50"/>
        <w:jc w:val="left"/>
        <w:rPr>
          <w:color w:val="auto"/>
          <w:szCs w:val="21"/>
          <w:highlight w:val="none"/>
        </w:rPr>
      </w:pPr>
      <w:r>
        <w:rPr>
          <w:rFonts w:hint="eastAsia"/>
          <w:color w:val="auto"/>
          <w:szCs w:val="21"/>
          <w:highlight w:val="none"/>
        </w:rPr>
        <w:t>4.属于同一集团、协会、商会等组织成员的供应商按照该组织要求协同参加政府采购活动；</w:t>
      </w:r>
    </w:p>
    <w:p w14:paraId="02E2EBB5">
      <w:pPr>
        <w:shd w:val="clear"/>
        <w:snapToGrid w:val="0"/>
        <w:spacing w:before="50" w:after="120" w:afterLines="50"/>
        <w:jc w:val="left"/>
        <w:rPr>
          <w:color w:val="auto"/>
          <w:szCs w:val="21"/>
          <w:highlight w:val="none"/>
        </w:rPr>
      </w:pPr>
      <w:r>
        <w:rPr>
          <w:rFonts w:hint="eastAsia"/>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56791E13">
      <w:pPr>
        <w:shd w:val="clear"/>
        <w:snapToGrid w:val="0"/>
        <w:spacing w:before="50" w:after="120" w:afterLines="50"/>
        <w:jc w:val="left"/>
        <w:rPr>
          <w:color w:val="auto"/>
          <w:szCs w:val="21"/>
          <w:highlight w:val="none"/>
        </w:rPr>
      </w:pPr>
      <w:r>
        <w:rPr>
          <w:rFonts w:hint="eastAsia"/>
          <w:color w:val="auto"/>
          <w:szCs w:val="21"/>
          <w:highlight w:val="none"/>
        </w:rPr>
        <w:t>6.供应商之间商定部分供应商放弃参加政府采购活动或者放弃中标；</w:t>
      </w:r>
    </w:p>
    <w:p w14:paraId="7F8395E5">
      <w:pPr>
        <w:shd w:val="clear"/>
        <w:snapToGrid w:val="0"/>
        <w:spacing w:before="50" w:after="120" w:afterLines="50"/>
        <w:jc w:val="left"/>
        <w:rPr>
          <w:color w:val="auto"/>
          <w:szCs w:val="21"/>
          <w:highlight w:val="none"/>
        </w:rPr>
      </w:pPr>
      <w:r>
        <w:rPr>
          <w:rFonts w:hint="eastAsia"/>
          <w:color w:val="auto"/>
          <w:szCs w:val="21"/>
          <w:highlight w:val="none"/>
        </w:rPr>
        <w:t>7.供应商与采购人或者采购代理机构之间、供应商相互之间，为谋求特定供应商中标或者排斥其他供应商的其他串通行为。</w:t>
      </w:r>
    </w:p>
    <w:p w14:paraId="761A5E9C">
      <w:pPr>
        <w:shd w:val="clear"/>
        <w:snapToGrid w:val="0"/>
        <w:spacing w:before="50" w:after="120" w:afterLines="50"/>
        <w:jc w:val="left"/>
        <w:rPr>
          <w:color w:val="auto"/>
          <w:szCs w:val="21"/>
          <w:highlight w:val="none"/>
        </w:rPr>
      </w:pPr>
      <w:r>
        <w:rPr>
          <w:rFonts w:hint="eastAsia"/>
          <w:color w:val="auto"/>
          <w:szCs w:val="21"/>
          <w:highlight w:val="none"/>
        </w:rPr>
        <w:t>以上情形一经核查属实，我方愿意承担一切后果，并不再寻求任何旨在减轻或者免除法律责任的辩解。</w:t>
      </w:r>
    </w:p>
    <w:p w14:paraId="6CAC8094">
      <w:pPr>
        <w:shd w:val="clear"/>
        <w:snapToGrid w:val="0"/>
        <w:spacing w:before="50" w:after="120" w:afterLines="50"/>
        <w:jc w:val="center"/>
        <w:rPr>
          <w:color w:val="auto"/>
          <w:szCs w:val="21"/>
          <w:highlight w:val="none"/>
        </w:rPr>
      </w:pPr>
      <w:r>
        <w:rPr>
          <w:rFonts w:hint="eastAsia"/>
          <w:color w:val="auto"/>
          <w:szCs w:val="21"/>
          <w:highlight w:val="none"/>
        </w:rPr>
        <w:t xml:space="preserve"> </w:t>
      </w:r>
      <w:r>
        <w:rPr>
          <w:color w:val="auto"/>
          <w:szCs w:val="21"/>
          <w:highlight w:val="none"/>
        </w:rPr>
        <w:t xml:space="preserve"> </w:t>
      </w:r>
    </w:p>
    <w:p w14:paraId="30CD9BFD">
      <w:pPr>
        <w:shd w:val="clear"/>
        <w:snapToGrid w:val="0"/>
        <w:spacing w:before="50" w:after="120" w:afterLines="50"/>
        <w:jc w:val="center"/>
        <w:rPr>
          <w:color w:val="auto"/>
          <w:szCs w:val="21"/>
          <w:highlight w:val="none"/>
        </w:rPr>
      </w:pPr>
    </w:p>
    <w:p w14:paraId="5AE5F3E1">
      <w:pPr>
        <w:shd w:val="clear"/>
        <w:snapToGrid w:val="0"/>
        <w:spacing w:before="50" w:after="120" w:afterLines="50"/>
        <w:jc w:val="center"/>
        <w:rPr>
          <w:color w:val="auto"/>
          <w:szCs w:val="21"/>
          <w:highlight w:val="none"/>
        </w:rPr>
      </w:pPr>
    </w:p>
    <w:p w14:paraId="42C9D6B4">
      <w:pPr>
        <w:shd w:val="clear"/>
        <w:snapToGrid w:val="0"/>
        <w:spacing w:before="50" w:after="120" w:afterLines="50"/>
        <w:jc w:val="center"/>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rFonts w:hint="eastAsia"/>
          <w:color w:val="auto"/>
          <w:szCs w:val="21"/>
          <w:highlight w:val="none"/>
        </w:rPr>
        <w:t>：</w:t>
      </w:r>
    </w:p>
    <w:p w14:paraId="543E9AAB">
      <w:pPr>
        <w:shd w:val="clear"/>
        <w:snapToGrid w:val="0"/>
        <w:spacing w:before="50" w:after="120" w:afterLines="50"/>
        <w:jc w:val="center"/>
        <w:rPr>
          <w:color w:val="auto"/>
          <w:szCs w:val="21"/>
          <w:highlight w:val="none"/>
        </w:rPr>
      </w:pPr>
      <w:r>
        <w:rPr>
          <w:rFonts w:hint="eastAsia"/>
          <w:color w:val="auto"/>
          <w:szCs w:val="21"/>
          <w:highlight w:val="none"/>
        </w:rPr>
        <w:t>日期：  年  月   日</w:t>
      </w:r>
    </w:p>
    <w:p w14:paraId="00C085D1">
      <w:pPr>
        <w:shd w:val="clear"/>
        <w:snapToGrid w:val="0"/>
        <w:spacing w:before="50" w:after="120" w:afterLines="50"/>
        <w:jc w:val="left"/>
        <w:rPr>
          <w:color w:val="auto"/>
          <w:szCs w:val="21"/>
          <w:highlight w:val="none"/>
        </w:rPr>
        <w:sectPr>
          <w:headerReference r:id="rId21" w:type="default"/>
          <w:pgSz w:w="11906" w:h="16838"/>
          <w:pgMar w:top="1418" w:right="1274" w:bottom="1418" w:left="1418" w:header="851" w:footer="992" w:gutter="0"/>
          <w:cols w:space="720" w:num="1"/>
          <w:docGrid w:linePitch="312" w:charSpace="0"/>
        </w:sectPr>
      </w:pPr>
    </w:p>
    <w:bookmarkEnd w:id="99"/>
    <w:p w14:paraId="74DA416B">
      <w:pPr>
        <w:shd w:val="clear"/>
        <w:snapToGrid w:val="0"/>
        <w:spacing w:before="50" w:after="120" w:afterLines="50"/>
        <w:jc w:val="left"/>
        <w:rPr>
          <w:color w:val="auto"/>
          <w:szCs w:val="21"/>
          <w:highlight w:val="none"/>
        </w:rPr>
      </w:pPr>
      <w:r>
        <w:rPr>
          <w:rFonts w:hint="eastAsia"/>
          <w:color w:val="auto"/>
          <w:szCs w:val="21"/>
          <w:highlight w:val="none"/>
          <w:lang w:val="en-US" w:eastAsia="zh-CN"/>
        </w:rPr>
        <w:t>8</w:t>
      </w:r>
      <w:r>
        <w:rPr>
          <w:color w:val="auto"/>
          <w:szCs w:val="21"/>
          <w:highlight w:val="none"/>
        </w:rPr>
        <w:t>．代理服务费承诺书</w:t>
      </w:r>
      <w:bookmarkEnd w:id="100"/>
    </w:p>
    <w:p w14:paraId="740CA34D">
      <w:pPr>
        <w:shd w:val="clear"/>
        <w:spacing w:line="360" w:lineRule="exact"/>
        <w:rPr>
          <w:color w:val="auto"/>
          <w:szCs w:val="21"/>
          <w:highlight w:val="none"/>
        </w:rPr>
      </w:pPr>
      <w:bookmarkStart w:id="101" w:name="_Hlk19110490"/>
      <w:r>
        <w:rPr>
          <w:color w:val="auto"/>
          <w:szCs w:val="21"/>
          <w:highlight w:val="none"/>
        </w:rPr>
        <w:t>致：广西机电设备招标有限公司</w:t>
      </w:r>
    </w:p>
    <w:p w14:paraId="23E1A8E6">
      <w:pPr>
        <w:shd w:val="clear"/>
        <w:spacing w:line="360" w:lineRule="exact"/>
        <w:ind w:firstLine="420" w:firstLineChars="200"/>
        <w:rPr>
          <w:color w:val="auto"/>
          <w:szCs w:val="21"/>
          <w:highlight w:val="none"/>
        </w:rPr>
      </w:pPr>
      <w:r>
        <w:rPr>
          <w:color w:val="auto"/>
          <w:szCs w:val="21"/>
          <w:highlight w:val="none"/>
        </w:rPr>
        <w:t>我单位参加了贵方组织的磋商项目编号为</w:t>
      </w:r>
      <w:r>
        <w:rPr>
          <w:b/>
          <w:color w:val="auto"/>
          <w:szCs w:val="21"/>
          <w:highlight w:val="none"/>
        </w:rPr>
        <w:t>（</w:t>
      </w:r>
      <w:r>
        <w:rPr>
          <w:color w:val="auto"/>
          <w:szCs w:val="21"/>
          <w:highlight w:val="none"/>
          <w:u w:val="single"/>
        </w:rPr>
        <w:t xml:space="preserve">                    )</w:t>
      </w:r>
      <w:r>
        <w:rPr>
          <w:color w:val="auto"/>
          <w:szCs w:val="21"/>
          <w:highlight w:val="none"/>
        </w:rPr>
        <w:t>的响应，并递交了磋商保证金</w:t>
      </w:r>
      <w:r>
        <w:rPr>
          <w:color w:val="auto"/>
          <w:szCs w:val="21"/>
          <w:highlight w:val="none"/>
          <w:u w:val="single"/>
        </w:rPr>
        <w:t xml:space="preserve">                  </w:t>
      </w:r>
      <w:r>
        <w:rPr>
          <w:color w:val="auto"/>
          <w:szCs w:val="21"/>
          <w:highlight w:val="none"/>
        </w:rPr>
        <w:t>（</w:t>
      </w:r>
      <w:r>
        <w:rPr>
          <w:color w:val="auto"/>
          <w:kern w:val="0"/>
          <w:szCs w:val="21"/>
          <w:highlight w:val="none"/>
        </w:rPr>
        <w:t>¥</w:t>
      </w:r>
      <w:r>
        <w:rPr>
          <w:color w:val="auto"/>
          <w:szCs w:val="21"/>
          <w:highlight w:val="none"/>
          <w:u w:val="single"/>
        </w:rPr>
        <w:t xml:space="preserve">       </w:t>
      </w:r>
      <w:r>
        <w:rPr>
          <w:color w:val="auto"/>
          <w:szCs w:val="21"/>
          <w:highlight w:val="none"/>
        </w:rPr>
        <w:t>），在此我方说明如下：</w:t>
      </w:r>
    </w:p>
    <w:p w14:paraId="23195700">
      <w:pPr>
        <w:shd w:val="clear"/>
        <w:spacing w:line="360" w:lineRule="exact"/>
        <w:ind w:firstLine="420" w:firstLineChars="200"/>
        <w:rPr>
          <w:color w:val="auto"/>
          <w:szCs w:val="21"/>
          <w:highlight w:val="none"/>
        </w:rPr>
      </w:pPr>
      <w:r>
        <w:rPr>
          <w:color w:val="auto"/>
          <w:szCs w:val="21"/>
          <w:highlight w:val="none"/>
        </w:rPr>
        <w:t>1．我方承诺，若我单位</w:t>
      </w:r>
      <w:r>
        <w:rPr>
          <w:rFonts w:hint="eastAsia"/>
          <w:color w:val="auto"/>
          <w:szCs w:val="21"/>
          <w:highlight w:val="none"/>
        </w:rPr>
        <w:t>成交</w:t>
      </w:r>
      <w:r>
        <w:rPr>
          <w:color w:val="auto"/>
          <w:szCs w:val="21"/>
          <w:highlight w:val="none"/>
        </w:rPr>
        <w:t>，保证在领取</w:t>
      </w:r>
      <w:r>
        <w:rPr>
          <w:rFonts w:hint="eastAsia"/>
          <w:color w:val="auto"/>
          <w:szCs w:val="21"/>
          <w:highlight w:val="none"/>
        </w:rPr>
        <w:t>成交</w:t>
      </w:r>
      <w:r>
        <w:rPr>
          <w:color w:val="auto"/>
          <w:szCs w:val="21"/>
          <w:highlight w:val="none"/>
        </w:rPr>
        <w:t>通知书之前，按本项目</w:t>
      </w:r>
      <w:r>
        <w:rPr>
          <w:rFonts w:hint="eastAsia"/>
          <w:color w:val="auto"/>
          <w:szCs w:val="21"/>
          <w:highlight w:val="none"/>
        </w:rPr>
        <w:t>采购文件</w:t>
      </w:r>
      <w:r>
        <w:rPr>
          <w:color w:val="auto"/>
          <w:szCs w:val="21"/>
          <w:highlight w:val="none"/>
        </w:rPr>
        <w:t>的规定标准向贵单位支付代理服务费。如我单位未按规定缴纳代理服务费，贵方可</w:t>
      </w:r>
      <w:r>
        <w:rPr>
          <w:rFonts w:hint="eastAsia"/>
          <w:color w:val="auto"/>
          <w:szCs w:val="21"/>
          <w:highlight w:val="none"/>
        </w:rPr>
        <w:t>不退还</w:t>
      </w:r>
      <w:r>
        <w:rPr>
          <w:color w:val="auto"/>
          <w:szCs w:val="21"/>
          <w:highlight w:val="none"/>
        </w:rPr>
        <w:t>我单位提交的</w:t>
      </w:r>
      <w:r>
        <w:rPr>
          <w:rFonts w:hint="eastAsia"/>
          <w:color w:val="auto"/>
          <w:szCs w:val="21"/>
          <w:highlight w:val="none"/>
        </w:rPr>
        <w:t>磋商</w:t>
      </w:r>
      <w:r>
        <w:rPr>
          <w:color w:val="auto"/>
          <w:szCs w:val="21"/>
          <w:highlight w:val="none"/>
        </w:rPr>
        <w:t>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r>
        <w:rPr>
          <w:color w:val="auto"/>
          <w:szCs w:val="21"/>
          <w:highlight w:val="none"/>
        </w:rPr>
        <w:t>，余款按下列账户退回。</w:t>
      </w:r>
    </w:p>
    <w:bookmarkEnd w:id="101"/>
    <w:p w14:paraId="1E2B4D81">
      <w:pPr>
        <w:shd w:val="clear"/>
        <w:spacing w:line="360" w:lineRule="exact"/>
        <w:ind w:firstLine="420" w:firstLineChars="200"/>
        <w:rPr>
          <w:color w:val="auto"/>
          <w:szCs w:val="21"/>
          <w:highlight w:val="none"/>
        </w:rPr>
      </w:pPr>
      <w:r>
        <w:rPr>
          <w:color w:val="auto"/>
          <w:szCs w:val="21"/>
          <w:highlight w:val="none"/>
        </w:rPr>
        <w:t>我公司选择第</w:t>
      </w:r>
      <w:r>
        <w:rPr>
          <w:color w:val="auto"/>
          <w:szCs w:val="21"/>
          <w:highlight w:val="none"/>
          <w:u w:val="single"/>
        </w:rPr>
        <w:t xml:space="preserve">     </w:t>
      </w:r>
      <w:r>
        <w:rPr>
          <w:color w:val="auto"/>
          <w:szCs w:val="21"/>
          <w:highlight w:val="none"/>
        </w:rPr>
        <w:t>种方式缴纳代理服务费。</w:t>
      </w:r>
    </w:p>
    <w:p w14:paraId="7E4911AB">
      <w:pPr>
        <w:shd w:val="clear"/>
        <w:spacing w:line="360" w:lineRule="exact"/>
        <w:ind w:firstLine="420" w:firstLineChars="200"/>
        <w:rPr>
          <w:color w:val="auto"/>
          <w:szCs w:val="21"/>
          <w:highlight w:val="none"/>
        </w:rPr>
      </w:pPr>
      <w:r>
        <w:rPr>
          <w:color w:val="auto"/>
          <w:szCs w:val="21"/>
          <w:highlight w:val="none"/>
        </w:rPr>
        <w:t>第一种方式：一次性足额缴纳代理服务费。</w:t>
      </w:r>
    </w:p>
    <w:p w14:paraId="5437DC15">
      <w:pPr>
        <w:shd w:val="clear"/>
        <w:spacing w:line="360" w:lineRule="exact"/>
        <w:ind w:firstLine="420" w:firstLineChars="200"/>
        <w:rPr>
          <w:color w:val="auto"/>
          <w:szCs w:val="21"/>
          <w:highlight w:val="none"/>
        </w:rPr>
      </w:pPr>
      <w:r>
        <w:rPr>
          <w:color w:val="auto"/>
          <w:szCs w:val="21"/>
          <w:highlight w:val="none"/>
        </w:rPr>
        <w:t>第二种方式：从</w:t>
      </w:r>
      <w:r>
        <w:rPr>
          <w:rFonts w:hint="eastAsia"/>
          <w:color w:val="auto"/>
          <w:szCs w:val="21"/>
          <w:highlight w:val="none"/>
        </w:rPr>
        <w:t>磋商</w:t>
      </w:r>
      <w:r>
        <w:rPr>
          <w:color w:val="auto"/>
          <w:szCs w:val="21"/>
          <w:highlight w:val="none"/>
        </w:rPr>
        <w:t>保证金中抵扣代理服务费，不足部分补交。</w:t>
      </w:r>
    </w:p>
    <w:p w14:paraId="7E030158">
      <w:pPr>
        <w:shd w:val="clear"/>
        <w:spacing w:line="360" w:lineRule="exact"/>
        <w:ind w:firstLine="420" w:firstLineChars="200"/>
        <w:rPr>
          <w:color w:val="auto"/>
          <w:szCs w:val="21"/>
          <w:highlight w:val="none"/>
        </w:rPr>
      </w:pPr>
      <w:r>
        <w:rPr>
          <w:color w:val="auto"/>
          <w:szCs w:val="21"/>
          <w:highlight w:val="none"/>
        </w:rPr>
        <w:t>2．如我单位磋商保证金无法原路返回，请按下表账户信息无息退还。</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0B2A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72" w:hRule="atLeast"/>
          <w:jc w:val="center"/>
        </w:trPr>
        <w:tc>
          <w:tcPr>
            <w:tcW w:w="3533" w:type="dxa"/>
            <w:vAlign w:val="center"/>
          </w:tcPr>
          <w:p w14:paraId="54578680">
            <w:pPr>
              <w:shd w:val="clear"/>
              <w:spacing w:line="360" w:lineRule="exact"/>
              <w:jc w:val="center"/>
              <w:rPr>
                <w:color w:val="auto"/>
                <w:szCs w:val="21"/>
                <w:highlight w:val="none"/>
              </w:rPr>
            </w:pPr>
            <w:r>
              <w:rPr>
                <w:color w:val="auto"/>
                <w:szCs w:val="21"/>
                <w:highlight w:val="none"/>
              </w:rPr>
              <w:t>收款户名</w:t>
            </w:r>
          </w:p>
        </w:tc>
        <w:tc>
          <w:tcPr>
            <w:tcW w:w="5431" w:type="dxa"/>
            <w:vAlign w:val="center"/>
          </w:tcPr>
          <w:p w14:paraId="3CCFCE51">
            <w:pPr>
              <w:shd w:val="clear"/>
              <w:spacing w:line="360" w:lineRule="exact"/>
              <w:jc w:val="center"/>
              <w:rPr>
                <w:color w:val="auto"/>
                <w:szCs w:val="21"/>
                <w:highlight w:val="none"/>
              </w:rPr>
            </w:pPr>
          </w:p>
        </w:tc>
      </w:tr>
      <w:tr w14:paraId="3FB2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04764F33">
            <w:pPr>
              <w:shd w:val="clear"/>
              <w:spacing w:line="360" w:lineRule="exact"/>
              <w:jc w:val="center"/>
              <w:rPr>
                <w:color w:val="auto"/>
                <w:szCs w:val="21"/>
                <w:highlight w:val="none"/>
              </w:rPr>
            </w:pPr>
            <w:r>
              <w:rPr>
                <w:color w:val="auto"/>
                <w:szCs w:val="21"/>
                <w:highlight w:val="none"/>
              </w:rPr>
              <w:t>账    号</w:t>
            </w:r>
          </w:p>
        </w:tc>
        <w:tc>
          <w:tcPr>
            <w:tcW w:w="5431" w:type="dxa"/>
            <w:vAlign w:val="center"/>
          </w:tcPr>
          <w:p w14:paraId="49C9042F">
            <w:pPr>
              <w:shd w:val="clear"/>
              <w:spacing w:line="360" w:lineRule="exact"/>
              <w:jc w:val="center"/>
              <w:rPr>
                <w:color w:val="auto"/>
                <w:szCs w:val="21"/>
                <w:highlight w:val="none"/>
              </w:rPr>
            </w:pPr>
          </w:p>
        </w:tc>
      </w:tr>
      <w:tr w14:paraId="5E57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3985499C">
            <w:pPr>
              <w:shd w:val="clear"/>
              <w:spacing w:line="360" w:lineRule="exact"/>
              <w:jc w:val="center"/>
              <w:rPr>
                <w:color w:val="auto"/>
                <w:szCs w:val="21"/>
                <w:highlight w:val="none"/>
              </w:rPr>
            </w:pPr>
            <w:r>
              <w:rPr>
                <w:color w:val="auto"/>
                <w:szCs w:val="21"/>
                <w:highlight w:val="none"/>
              </w:rPr>
              <w:t>开户银行</w:t>
            </w:r>
          </w:p>
        </w:tc>
        <w:tc>
          <w:tcPr>
            <w:tcW w:w="5431" w:type="dxa"/>
            <w:vAlign w:val="center"/>
          </w:tcPr>
          <w:p w14:paraId="4965B82B">
            <w:pPr>
              <w:shd w:val="clear"/>
              <w:spacing w:line="360" w:lineRule="exact"/>
              <w:jc w:val="center"/>
              <w:rPr>
                <w:color w:val="auto"/>
                <w:szCs w:val="21"/>
                <w:highlight w:val="none"/>
              </w:rPr>
            </w:pPr>
          </w:p>
        </w:tc>
      </w:tr>
      <w:tr w14:paraId="6CC0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4FE41872">
            <w:pPr>
              <w:shd w:val="clear"/>
              <w:spacing w:line="360" w:lineRule="exact"/>
              <w:jc w:val="center"/>
              <w:rPr>
                <w:color w:val="auto"/>
                <w:szCs w:val="21"/>
                <w:highlight w:val="none"/>
              </w:rPr>
            </w:pPr>
            <w:r>
              <w:rPr>
                <w:color w:val="auto"/>
                <w:szCs w:val="21"/>
                <w:highlight w:val="none"/>
              </w:rPr>
              <w:t>银行行号</w:t>
            </w:r>
          </w:p>
        </w:tc>
        <w:tc>
          <w:tcPr>
            <w:tcW w:w="5431" w:type="dxa"/>
            <w:vAlign w:val="center"/>
          </w:tcPr>
          <w:p w14:paraId="7C8A9D49">
            <w:pPr>
              <w:shd w:val="clear"/>
              <w:spacing w:line="360" w:lineRule="exact"/>
              <w:jc w:val="center"/>
              <w:rPr>
                <w:color w:val="auto"/>
                <w:szCs w:val="21"/>
                <w:highlight w:val="none"/>
              </w:rPr>
            </w:pPr>
          </w:p>
        </w:tc>
      </w:tr>
    </w:tbl>
    <w:p w14:paraId="4016D887">
      <w:pPr>
        <w:shd w:val="clear"/>
        <w:spacing w:line="360" w:lineRule="exact"/>
        <w:ind w:firstLine="420" w:firstLineChars="200"/>
        <w:rPr>
          <w:color w:val="auto"/>
          <w:szCs w:val="21"/>
          <w:highlight w:val="none"/>
        </w:rPr>
      </w:pPr>
      <w:r>
        <w:rPr>
          <w:color w:val="auto"/>
          <w:szCs w:val="21"/>
          <w:highlight w:val="none"/>
        </w:rPr>
        <w:t>3．如果我单位未遵守有关采购文件关于磋商保证金的规定，贵方可以没收我单位磋商保证金。</w:t>
      </w:r>
    </w:p>
    <w:p w14:paraId="477D7CD9">
      <w:pPr>
        <w:shd w:val="clear"/>
        <w:spacing w:line="360" w:lineRule="exact"/>
        <w:ind w:firstLine="420" w:firstLineChars="200"/>
        <w:rPr>
          <w:color w:val="auto"/>
          <w:szCs w:val="21"/>
          <w:highlight w:val="none"/>
        </w:rPr>
      </w:pPr>
      <w:r>
        <w:rPr>
          <w:color w:val="auto"/>
          <w:szCs w:val="21"/>
          <w:highlight w:val="none"/>
        </w:rPr>
        <w:t>4. 我单位选择第</w:t>
      </w:r>
      <w:r>
        <w:rPr>
          <w:color w:val="auto"/>
          <w:szCs w:val="21"/>
          <w:highlight w:val="none"/>
          <w:u w:val="single"/>
        </w:rPr>
        <w:t xml:space="preserve">     </w:t>
      </w:r>
      <w:r>
        <w:rPr>
          <w:color w:val="auto"/>
          <w:szCs w:val="21"/>
          <w:highlight w:val="none"/>
        </w:rPr>
        <w:t>种方式作为代理服务费开票类型：</w:t>
      </w:r>
    </w:p>
    <w:p w14:paraId="342B6773">
      <w:pPr>
        <w:shd w:val="clear"/>
        <w:spacing w:line="360" w:lineRule="exact"/>
        <w:ind w:firstLine="420" w:firstLineChars="200"/>
        <w:rPr>
          <w:color w:val="auto"/>
          <w:szCs w:val="21"/>
          <w:highlight w:val="none"/>
        </w:rPr>
      </w:pPr>
      <w:r>
        <w:rPr>
          <w:color w:val="auto"/>
          <w:szCs w:val="21"/>
          <w:highlight w:val="none"/>
        </w:rPr>
        <w:t>第一种方式：开具收据。</w:t>
      </w:r>
    </w:p>
    <w:p w14:paraId="002C7FB9">
      <w:pPr>
        <w:shd w:val="clear"/>
        <w:spacing w:line="360" w:lineRule="exact"/>
        <w:ind w:firstLine="420" w:firstLineChars="200"/>
        <w:rPr>
          <w:color w:val="auto"/>
          <w:szCs w:val="21"/>
          <w:highlight w:val="none"/>
        </w:rPr>
      </w:pPr>
      <w:r>
        <w:rPr>
          <w:color w:val="auto"/>
          <w:szCs w:val="21"/>
          <w:highlight w:val="none"/>
        </w:rPr>
        <w:t>第二种方式：开具增值税普通发票。 1.公司名称</w:t>
      </w:r>
      <w:r>
        <w:rPr>
          <w:color w:val="auto"/>
          <w:szCs w:val="21"/>
          <w:highlight w:val="none"/>
          <w:u w:val="single"/>
        </w:rPr>
        <w:t xml:space="preserve">                      </w:t>
      </w:r>
      <w:r>
        <w:rPr>
          <w:color w:val="auto"/>
          <w:szCs w:val="21"/>
          <w:highlight w:val="none"/>
        </w:rPr>
        <w:t>；2.纳税人识别号</w:t>
      </w:r>
      <w:r>
        <w:rPr>
          <w:color w:val="auto"/>
          <w:szCs w:val="21"/>
          <w:highlight w:val="none"/>
          <w:u w:val="single"/>
        </w:rPr>
        <w:t xml:space="preserve">                     </w:t>
      </w:r>
      <w:r>
        <w:rPr>
          <w:color w:val="auto"/>
          <w:szCs w:val="21"/>
          <w:highlight w:val="none"/>
        </w:rPr>
        <w:t>；</w:t>
      </w:r>
    </w:p>
    <w:p w14:paraId="462C809F">
      <w:pPr>
        <w:shd w:val="clear"/>
        <w:spacing w:line="360" w:lineRule="exact"/>
        <w:ind w:firstLine="420" w:firstLineChars="200"/>
        <w:rPr>
          <w:color w:val="auto"/>
          <w:szCs w:val="21"/>
          <w:highlight w:val="none"/>
        </w:rPr>
      </w:pPr>
      <w:r>
        <w:rPr>
          <w:color w:val="auto"/>
          <w:szCs w:val="21"/>
          <w:highlight w:val="none"/>
        </w:rPr>
        <w:t>第三种方式：开具增值税专用发票，开票信息如下：1.公司名称</w:t>
      </w:r>
      <w:r>
        <w:rPr>
          <w:color w:val="auto"/>
          <w:szCs w:val="21"/>
          <w:highlight w:val="none"/>
          <w:u w:val="single"/>
        </w:rPr>
        <w:t xml:space="preserve">                      </w:t>
      </w:r>
      <w:r>
        <w:rPr>
          <w:color w:val="auto"/>
          <w:szCs w:val="21"/>
          <w:highlight w:val="none"/>
        </w:rPr>
        <w:t>；2.纳税人识别号</w:t>
      </w:r>
      <w:r>
        <w:rPr>
          <w:color w:val="auto"/>
          <w:szCs w:val="21"/>
          <w:highlight w:val="none"/>
          <w:u w:val="single"/>
        </w:rPr>
        <w:t xml:space="preserve">                     </w:t>
      </w:r>
      <w:r>
        <w:rPr>
          <w:color w:val="auto"/>
          <w:szCs w:val="21"/>
          <w:highlight w:val="none"/>
        </w:rPr>
        <w:t>；3.税局登记地址</w:t>
      </w:r>
      <w:r>
        <w:rPr>
          <w:color w:val="auto"/>
          <w:szCs w:val="21"/>
          <w:highlight w:val="none"/>
          <w:u w:val="single"/>
        </w:rPr>
        <w:t xml:space="preserve">                     </w:t>
      </w:r>
      <w:r>
        <w:rPr>
          <w:color w:val="auto"/>
          <w:szCs w:val="21"/>
          <w:highlight w:val="none"/>
        </w:rPr>
        <w:t>；4.税局登记电话</w:t>
      </w:r>
      <w:r>
        <w:rPr>
          <w:color w:val="auto"/>
          <w:szCs w:val="21"/>
          <w:highlight w:val="none"/>
          <w:u w:val="single"/>
        </w:rPr>
        <w:t xml:space="preserve">             </w:t>
      </w:r>
      <w:r>
        <w:rPr>
          <w:color w:val="auto"/>
          <w:szCs w:val="21"/>
          <w:highlight w:val="none"/>
        </w:rPr>
        <w:t>；5.开户银行</w:t>
      </w:r>
      <w:r>
        <w:rPr>
          <w:color w:val="auto"/>
          <w:szCs w:val="21"/>
          <w:highlight w:val="none"/>
          <w:u w:val="single"/>
        </w:rPr>
        <w:t xml:space="preserve">                 </w:t>
      </w:r>
      <w:r>
        <w:rPr>
          <w:color w:val="auto"/>
          <w:szCs w:val="21"/>
          <w:highlight w:val="none"/>
        </w:rPr>
        <w:t>；6.银行账户</w:t>
      </w:r>
      <w:r>
        <w:rPr>
          <w:color w:val="auto"/>
          <w:szCs w:val="21"/>
          <w:highlight w:val="none"/>
          <w:u w:val="single"/>
        </w:rPr>
        <w:t xml:space="preserve">                         </w:t>
      </w:r>
      <w:r>
        <w:rPr>
          <w:color w:val="auto"/>
          <w:szCs w:val="21"/>
          <w:highlight w:val="none"/>
        </w:rPr>
        <w:t>。</w:t>
      </w:r>
    </w:p>
    <w:p w14:paraId="344F383E">
      <w:pPr>
        <w:shd w:val="clear"/>
        <w:spacing w:before="120" w:beforeLines="50" w:line="360" w:lineRule="auto"/>
        <w:jc w:val="left"/>
        <w:rPr>
          <w:color w:val="auto"/>
          <w:szCs w:val="21"/>
          <w:highlight w:val="none"/>
        </w:rPr>
      </w:pPr>
    </w:p>
    <w:p w14:paraId="5E2D7AA3">
      <w:pPr>
        <w:shd w:val="clear"/>
        <w:spacing w:before="120" w:beforeLines="50" w:line="360" w:lineRule="auto"/>
        <w:jc w:val="left"/>
        <w:rPr>
          <w:color w:val="auto"/>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11C6B06F">
      <w:pPr>
        <w:shd w:val="clear"/>
        <w:spacing w:before="120" w:beforeLines="50" w:line="360" w:lineRule="auto"/>
        <w:jc w:val="left"/>
        <w:rPr>
          <w:color w:val="auto"/>
          <w:szCs w:val="21"/>
          <w:highlight w:val="none"/>
        </w:rPr>
      </w:pPr>
      <w:r>
        <w:rPr>
          <w:color w:val="auto"/>
          <w:szCs w:val="21"/>
          <w:highlight w:val="none"/>
        </w:rPr>
        <w:t>供应商地址：</w:t>
      </w:r>
      <w:r>
        <w:rPr>
          <w:color w:val="auto"/>
          <w:szCs w:val="21"/>
          <w:highlight w:val="none"/>
          <w:u w:val="single"/>
        </w:rPr>
        <w:t xml:space="preserve">                                     </w:t>
      </w:r>
    </w:p>
    <w:p w14:paraId="0E6B5769">
      <w:pPr>
        <w:shd w:val="clear"/>
        <w:spacing w:before="120" w:beforeLines="50" w:line="360" w:lineRule="auto"/>
        <w:jc w:val="left"/>
        <w:rPr>
          <w:color w:val="auto"/>
          <w:szCs w:val="21"/>
          <w:highlight w:val="none"/>
          <w:u w:val="single"/>
        </w:rPr>
      </w:pPr>
    </w:p>
    <w:p w14:paraId="47051CC1">
      <w:pPr>
        <w:shd w:val="clear"/>
        <w:wordWrap w:val="0"/>
        <w:spacing w:before="120" w:beforeLines="50" w:line="360" w:lineRule="auto"/>
        <w:jc w:val="right"/>
        <w:rPr>
          <w:color w:val="auto"/>
          <w:szCs w:val="21"/>
          <w:highlight w:val="none"/>
        </w:rPr>
      </w:pPr>
      <w:r>
        <w:rPr>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2A2CE823">
      <w:pPr>
        <w:shd w:val="clear"/>
        <w:spacing w:before="120" w:beforeLines="50"/>
        <w:rPr>
          <w:color w:val="auto"/>
          <w:szCs w:val="21"/>
          <w:highlight w:val="none"/>
        </w:rPr>
      </w:pPr>
      <w:r>
        <w:rPr>
          <w:color w:val="auto"/>
          <w:szCs w:val="21"/>
          <w:highlight w:val="none"/>
        </w:rPr>
        <w:t>说明：</w:t>
      </w:r>
    </w:p>
    <w:p w14:paraId="17D26042">
      <w:pPr>
        <w:shd w:val="clear"/>
        <w:spacing w:line="340" w:lineRule="exact"/>
        <w:ind w:firstLine="420" w:firstLineChars="200"/>
        <w:rPr>
          <w:color w:val="auto"/>
          <w:szCs w:val="21"/>
          <w:highlight w:val="none"/>
        </w:rPr>
      </w:pPr>
      <w:r>
        <w:rPr>
          <w:color w:val="auto"/>
          <w:szCs w:val="21"/>
          <w:highlight w:val="none"/>
        </w:rPr>
        <w:t>（1）为保障资金安全，上述账户不能为私人账户。</w:t>
      </w:r>
    </w:p>
    <w:p w14:paraId="7CC379C6">
      <w:pPr>
        <w:shd w:val="clear"/>
        <w:spacing w:line="340" w:lineRule="exact"/>
        <w:ind w:firstLine="420" w:firstLineChars="200"/>
        <w:rPr>
          <w:color w:val="auto"/>
          <w:szCs w:val="21"/>
          <w:highlight w:val="none"/>
        </w:rPr>
      </w:pPr>
      <w:r>
        <w:rPr>
          <w:color w:val="auto"/>
          <w:szCs w:val="21"/>
          <w:highlight w:val="none"/>
        </w:rPr>
        <w:t>（2）如因未按要求缴纳磋商保证金，导致磋商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72238ACD">
      <w:pPr>
        <w:shd w:val="clear"/>
        <w:spacing w:line="340" w:lineRule="exact"/>
        <w:ind w:firstLine="420" w:firstLineChars="200"/>
        <w:rPr>
          <w:color w:val="auto"/>
          <w:szCs w:val="21"/>
          <w:highlight w:val="none"/>
        </w:rPr>
      </w:pPr>
      <w:r>
        <w:rPr>
          <w:color w:val="auto"/>
          <w:szCs w:val="21"/>
          <w:highlight w:val="none"/>
        </w:rPr>
        <w:t>（3）如供应商未及时收到退回款项，请与广西机电设备招标有限公司财务部联系。广西机电设备招标有限公司财务部联系方式：联系人：吴茜；电话：0771-2821398；传真：0771-2843545。</w:t>
      </w:r>
    </w:p>
    <w:p w14:paraId="5890CDA3">
      <w:pPr>
        <w:shd w:val="clear"/>
        <w:snapToGrid w:val="0"/>
        <w:spacing w:before="120" w:beforeLines="50" w:after="50" w:line="440" w:lineRule="exact"/>
        <w:jc w:val="left"/>
        <w:outlineLvl w:val="1"/>
        <w:rPr>
          <w:color w:val="auto"/>
          <w:sz w:val="24"/>
          <w:highlight w:val="none"/>
        </w:rPr>
      </w:pPr>
      <w:r>
        <w:rPr>
          <w:bCs/>
          <w:color w:val="auto"/>
          <w:sz w:val="24"/>
          <w:highlight w:val="none"/>
        </w:rPr>
        <w:br w:type="page"/>
      </w:r>
      <w:r>
        <w:rPr>
          <w:color w:val="auto"/>
          <w:sz w:val="24"/>
          <w:highlight w:val="none"/>
        </w:rPr>
        <w:t>3</w:t>
      </w:r>
      <w:r>
        <w:rPr>
          <w:rFonts w:hint="eastAsia"/>
          <w:color w:val="auto"/>
          <w:sz w:val="24"/>
          <w:highlight w:val="none"/>
        </w:rPr>
        <w:t xml:space="preserve">.响应文件封面参考格式（报价文件）： </w:t>
      </w:r>
    </w:p>
    <w:p w14:paraId="462DC719">
      <w:pPr>
        <w:shd w:val="clear"/>
        <w:snapToGrid w:val="0"/>
        <w:spacing w:before="50" w:after="120" w:afterLines="50" w:line="400" w:lineRule="exact"/>
        <w:jc w:val="left"/>
        <w:rPr>
          <w:color w:val="auto"/>
          <w:sz w:val="24"/>
          <w:highlight w:val="none"/>
        </w:rPr>
      </w:pPr>
    </w:p>
    <w:p w14:paraId="653BDE99">
      <w:pPr>
        <w:shd w:val="clear"/>
        <w:snapToGrid w:val="0"/>
        <w:spacing w:before="120" w:beforeLines="50" w:after="50" w:line="360" w:lineRule="exact"/>
        <w:rPr>
          <w:color w:val="auto"/>
          <w:sz w:val="24"/>
          <w:highlight w:val="none"/>
        </w:rPr>
      </w:pPr>
    </w:p>
    <w:p w14:paraId="44D78F97">
      <w:pPr>
        <w:shd w:val="clear"/>
        <w:snapToGrid w:val="0"/>
        <w:spacing w:before="120" w:beforeLines="50" w:after="50" w:line="360" w:lineRule="exact"/>
        <w:jc w:val="center"/>
        <w:rPr>
          <w:color w:val="auto"/>
          <w:sz w:val="24"/>
          <w:highlight w:val="none"/>
        </w:rPr>
      </w:pPr>
    </w:p>
    <w:p w14:paraId="1CAC5EF0">
      <w:pPr>
        <w:shd w:val="clear"/>
        <w:snapToGrid w:val="0"/>
        <w:spacing w:before="120" w:beforeLines="50" w:after="50" w:line="360" w:lineRule="exact"/>
        <w:jc w:val="center"/>
        <w:rPr>
          <w:b/>
          <w:color w:val="auto"/>
          <w:sz w:val="44"/>
          <w:szCs w:val="44"/>
          <w:highlight w:val="none"/>
        </w:rPr>
      </w:pPr>
      <w:r>
        <w:rPr>
          <w:rFonts w:hint="eastAsia"/>
          <w:b/>
          <w:color w:val="auto"/>
          <w:sz w:val="44"/>
          <w:szCs w:val="44"/>
          <w:highlight w:val="none"/>
        </w:rPr>
        <w:t>电子响应文件</w:t>
      </w:r>
    </w:p>
    <w:p w14:paraId="1BC2D0D1">
      <w:pPr>
        <w:shd w:val="clear"/>
        <w:snapToGrid w:val="0"/>
        <w:spacing w:before="120" w:beforeLines="50" w:after="50" w:line="360" w:lineRule="exact"/>
        <w:jc w:val="center"/>
        <w:rPr>
          <w:b/>
          <w:color w:val="auto"/>
          <w:sz w:val="44"/>
          <w:szCs w:val="44"/>
          <w:highlight w:val="none"/>
        </w:rPr>
      </w:pPr>
    </w:p>
    <w:p w14:paraId="1BD19B2C">
      <w:pPr>
        <w:shd w:val="clear"/>
        <w:snapToGrid w:val="0"/>
        <w:spacing w:before="120" w:beforeLines="50" w:after="50" w:line="360" w:lineRule="exact"/>
        <w:jc w:val="center"/>
        <w:rPr>
          <w:b/>
          <w:color w:val="auto"/>
          <w:sz w:val="44"/>
          <w:szCs w:val="44"/>
          <w:highlight w:val="none"/>
        </w:rPr>
      </w:pPr>
    </w:p>
    <w:p w14:paraId="533AB822">
      <w:pPr>
        <w:shd w:val="clear"/>
        <w:snapToGrid w:val="0"/>
        <w:spacing w:before="120" w:beforeLines="50" w:after="50" w:line="360" w:lineRule="exact"/>
        <w:jc w:val="center"/>
        <w:rPr>
          <w:b/>
          <w:color w:val="auto"/>
          <w:sz w:val="44"/>
          <w:szCs w:val="44"/>
          <w:highlight w:val="none"/>
        </w:rPr>
      </w:pPr>
      <w:r>
        <w:rPr>
          <w:rFonts w:hint="eastAsia"/>
          <w:b/>
          <w:color w:val="auto"/>
          <w:sz w:val="44"/>
          <w:szCs w:val="44"/>
          <w:highlight w:val="none"/>
        </w:rPr>
        <w:t>报价文件</w:t>
      </w:r>
    </w:p>
    <w:p w14:paraId="0EB6BF54">
      <w:pPr>
        <w:shd w:val="clear"/>
        <w:snapToGrid w:val="0"/>
        <w:spacing w:before="120" w:beforeLines="50" w:after="50" w:line="360" w:lineRule="exact"/>
        <w:rPr>
          <w:color w:val="auto"/>
          <w:sz w:val="24"/>
          <w:highlight w:val="none"/>
        </w:rPr>
      </w:pPr>
    </w:p>
    <w:p w14:paraId="13D6BE3A">
      <w:pPr>
        <w:shd w:val="clear"/>
        <w:snapToGrid w:val="0"/>
        <w:spacing w:before="120" w:beforeLines="50" w:after="50" w:line="360" w:lineRule="exact"/>
        <w:rPr>
          <w:color w:val="auto"/>
          <w:sz w:val="24"/>
          <w:highlight w:val="none"/>
        </w:rPr>
      </w:pPr>
    </w:p>
    <w:p w14:paraId="304C8034">
      <w:pPr>
        <w:shd w:val="clear"/>
        <w:snapToGrid w:val="0"/>
        <w:spacing w:before="120" w:beforeLines="50" w:after="50" w:line="360" w:lineRule="exact"/>
        <w:rPr>
          <w:color w:val="auto"/>
          <w:sz w:val="24"/>
          <w:highlight w:val="none"/>
        </w:rPr>
      </w:pPr>
    </w:p>
    <w:p w14:paraId="01DF0929">
      <w:pPr>
        <w:shd w:val="clear"/>
        <w:snapToGrid w:val="0"/>
        <w:spacing w:before="120" w:beforeLines="50" w:after="50" w:line="360" w:lineRule="exact"/>
        <w:ind w:firstLine="720" w:firstLineChars="300"/>
        <w:rPr>
          <w:color w:val="auto"/>
          <w:sz w:val="24"/>
          <w:highlight w:val="none"/>
        </w:rPr>
      </w:pPr>
      <w:r>
        <w:rPr>
          <w:rFonts w:hint="eastAsia"/>
          <w:color w:val="auto"/>
          <w:sz w:val="24"/>
          <w:highlight w:val="none"/>
        </w:rPr>
        <w:t xml:space="preserve">项目名称： </w:t>
      </w:r>
    </w:p>
    <w:p w14:paraId="646F1B32">
      <w:pPr>
        <w:shd w:val="clear"/>
        <w:snapToGrid w:val="0"/>
        <w:spacing w:before="120" w:beforeLines="50" w:after="50" w:line="360" w:lineRule="exact"/>
        <w:ind w:firstLine="720" w:firstLineChars="300"/>
        <w:rPr>
          <w:color w:val="auto"/>
          <w:sz w:val="24"/>
          <w:highlight w:val="none"/>
        </w:rPr>
      </w:pPr>
      <w:r>
        <w:rPr>
          <w:rFonts w:hint="eastAsia"/>
          <w:color w:val="auto"/>
          <w:sz w:val="24"/>
          <w:highlight w:val="none"/>
        </w:rPr>
        <w:t>项目编号：</w:t>
      </w:r>
    </w:p>
    <w:p w14:paraId="15733AF0">
      <w:pPr>
        <w:shd w:val="clear"/>
        <w:snapToGrid w:val="0"/>
        <w:spacing w:before="120" w:beforeLines="50" w:after="50" w:line="360" w:lineRule="exact"/>
        <w:ind w:firstLine="720" w:firstLineChars="300"/>
        <w:rPr>
          <w:color w:val="auto"/>
          <w:sz w:val="24"/>
          <w:highlight w:val="none"/>
        </w:rPr>
      </w:pPr>
      <w:r>
        <w:rPr>
          <w:rFonts w:hint="eastAsia"/>
          <w:color w:val="auto"/>
          <w:sz w:val="24"/>
          <w:highlight w:val="none"/>
        </w:rPr>
        <w:t>分标号：（若无留空或写</w:t>
      </w:r>
      <w:r>
        <w:rPr>
          <w:color w:val="auto"/>
          <w:sz w:val="24"/>
          <w:highlight w:val="none"/>
        </w:rPr>
        <w:t>“/”</w:t>
      </w:r>
      <w:r>
        <w:rPr>
          <w:rFonts w:hint="eastAsia"/>
          <w:color w:val="auto"/>
          <w:sz w:val="24"/>
          <w:highlight w:val="none"/>
        </w:rPr>
        <w:t>）</w:t>
      </w:r>
    </w:p>
    <w:p w14:paraId="00A8D7A4">
      <w:pPr>
        <w:shd w:val="clear"/>
        <w:snapToGrid w:val="0"/>
        <w:spacing w:before="120" w:beforeLines="50" w:after="50" w:line="360" w:lineRule="exact"/>
        <w:ind w:firstLine="720" w:firstLineChars="300"/>
        <w:rPr>
          <w:color w:val="auto"/>
          <w:sz w:val="24"/>
          <w:highlight w:val="none"/>
        </w:rPr>
      </w:pPr>
      <w:r>
        <w:rPr>
          <w:rFonts w:hint="eastAsia"/>
          <w:color w:val="auto"/>
          <w:sz w:val="24"/>
          <w:highlight w:val="none"/>
        </w:rPr>
        <w:t>供应商名称：</w:t>
      </w:r>
    </w:p>
    <w:p w14:paraId="686568DF">
      <w:pPr>
        <w:shd w:val="clear"/>
        <w:snapToGrid w:val="0"/>
        <w:spacing w:before="120" w:beforeLines="50" w:after="50" w:line="360" w:lineRule="exact"/>
        <w:ind w:firstLine="720" w:firstLineChars="300"/>
        <w:rPr>
          <w:color w:val="auto"/>
          <w:sz w:val="24"/>
          <w:highlight w:val="none"/>
        </w:rPr>
      </w:pPr>
      <w:r>
        <w:rPr>
          <w:rFonts w:hint="eastAsia"/>
          <w:color w:val="auto"/>
          <w:sz w:val="24"/>
          <w:highlight w:val="none"/>
        </w:rPr>
        <w:t>供应商地址：</w:t>
      </w:r>
    </w:p>
    <w:p w14:paraId="157518FE">
      <w:pPr>
        <w:shd w:val="clear"/>
        <w:snapToGrid w:val="0"/>
        <w:spacing w:before="120" w:beforeLines="50" w:after="50" w:line="360" w:lineRule="exact"/>
        <w:ind w:firstLine="720" w:firstLineChars="300"/>
        <w:rPr>
          <w:color w:val="auto"/>
          <w:sz w:val="24"/>
          <w:highlight w:val="none"/>
        </w:rPr>
      </w:pPr>
    </w:p>
    <w:p w14:paraId="484C8F61">
      <w:pPr>
        <w:shd w:val="clear"/>
        <w:snapToGrid w:val="0"/>
        <w:spacing w:before="120" w:beforeLines="50" w:after="50" w:line="360" w:lineRule="exact"/>
        <w:ind w:firstLine="3600" w:firstLineChars="1500"/>
        <w:rPr>
          <w:color w:val="auto"/>
          <w:sz w:val="24"/>
          <w:highlight w:val="none"/>
        </w:rPr>
      </w:pPr>
      <w:r>
        <w:rPr>
          <w:rFonts w:hint="eastAsia"/>
          <w:color w:val="auto"/>
          <w:sz w:val="24"/>
          <w:highlight w:val="none"/>
        </w:rPr>
        <w:t xml:space="preserve">                        年  月  日</w:t>
      </w:r>
    </w:p>
    <w:p w14:paraId="3C25648A">
      <w:pPr>
        <w:shd w:val="clear"/>
        <w:snapToGrid w:val="0"/>
        <w:spacing w:before="120" w:beforeLines="50" w:after="50" w:line="360" w:lineRule="exact"/>
        <w:ind w:firstLine="720" w:firstLineChars="300"/>
        <w:rPr>
          <w:color w:val="auto"/>
          <w:sz w:val="24"/>
          <w:highlight w:val="none"/>
        </w:rPr>
        <w:sectPr>
          <w:pgSz w:w="11906" w:h="16838"/>
          <w:pgMar w:top="1418" w:right="1274" w:bottom="1418" w:left="1418" w:header="851" w:footer="992" w:gutter="0"/>
          <w:cols w:space="720" w:num="1"/>
          <w:docGrid w:linePitch="312" w:charSpace="0"/>
        </w:sectPr>
      </w:pPr>
    </w:p>
    <w:p w14:paraId="018ED5FB">
      <w:pPr>
        <w:shd w:val="clear"/>
        <w:snapToGrid w:val="0"/>
        <w:spacing w:before="120" w:beforeLines="50" w:after="50" w:line="440" w:lineRule="exact"/>
        <w:jc w:val="center"/>
        <w:rPr>
          <w:bCs/>
          <w:color w:val="auto"/>
          <w:sz w:val="24"/>
          <w:highlight w:val="none"/>
        </w:rPr>
      </w:pPr>
      <w:r>
        <w:rPr>
          <w:bCs/>
          <w:color w:val="auto"/>
          <w:sz w:val="24"/>
          <w:highlight w:val="none"/>
        </w:rPr>
        <w:t>第</w:t>
      </w:r>
      <w:r>
        <w:rPr>
          <w:rFonts w:hint="eastAsia"/>
          <w:bCs/>
          <w:color w:val="auto"/>
          <w:sz w:val="24"/>
          <w:highlight w:val="none"/>
        </w:rPr>
        <w:t>三</w:t>
      </w:r>
      <w:r>
        <w:rPr>
          <w:bCs/>
          <w:color w:val="auto"/>
          <w:sz w:val="24"/>
          <w:highlight w:val="none"/>
        </w:rPr>
        <w:t>部分 报价文件</w:t>
      </w:r>
    </w:p>
    <w:p w14:paraId="5FB3BB79">
      <w:pPr>
        <w:shd w:val="clear"/>
        <w:jc w:val="center"/>
        <w:rPr>
          <w:b/>
          <w:bCs/>
          <w:color w:val="auto"/>
          <w:szCs w:val="21"/>
          <w:highlight w:val="none"/>
        </w:rPr>
      </w:pPr>
    </w:p>
    <w:p w14:paraId="0D2C0121">
      <w:pPr>
        <w:shd w:val="clear"/>
        <w:rPr>
          <w:b/>
          <w:color w:val="auto"/>
          <w:szCs w:val="21"/>
          <w:highlight w:val="none"/>
        </w:rPr>
      </w:pPr>
      <w:r>
        <w:rPr>
          <w:b/>
          <w:color w:val="auto"/>
          <w:szCs w:val="21"/>
          <w:highlight w:val="none"/>
        </w:rPr>
        <w:t>1．响应函格式：</w:t>
      </w:r>
    </w:p>
    <w:p w14:paraId="6C340AB4">
      <w:pPr>
        <w:shd w:val="clear"/>
        <w:rPr>
          <w:b/>
          <w:color w:val="auto"/>
          <w:szCs w:val="21"/>
          <w:highlight w:val="none"/>
        </w:rPr>
      </w:pPr>
    </w:p>
    <w:p w14:paraId="238B92AE">
      <w:pPr>
        <w:shd w:val="clear"/>
        <w:jc w:val="center"/>
        <w:rPr>
          <w:b/>
          <w:color w:val="auto"/>
          <w:szCs w:val="21"/>
          <w:highlight w:val="none"/>
        </w:rPr>
      </w:pPr>
      <w:r>
        <w:rPr>
          <w:b/>
          <w:color w:val="auto"/>
          <w:szCs w:val="21"/>
          <w:highlight w:val="none"/>
        </w:rPr>
        <w:t>响 应 函</w:t>
      </w:r>
    </w:p>
    <w:p w14:paraId="3C86D748">
      <w:pPr>
        <w:shd w:val="clear"/>
        <w:rPr>
          <w:b/>
          <w:color w:val="auto"/>
          <w:szCs w:val="21"/>
          <w:highlight w:val="none"/>
        </w:rPr>
      </w:pPr>
    </w:p>
    <w:p w14:paraId="1BFDB63B">
      <w:pPr>
        <w:shd w:val="clear"/>
        <w:spacing w:line="360" w:lineRule="auto"/>
        <w:rPr>
          <w:color w:val="auto"/>
          <w:szCs w:val="21"/>
          <w:highlight w:val="none"/>
        </w:rPr>
      </w:pPr>
      <w:bookmarkStart w:id="102" w:name="_Hlk19110643"/>
      <w:r>
        <w:rPr>
          <w:color w:val="auto"/>
          <w:szCs w:val="21"/>
          <w:highlight w:val="none"/>
        </w:rPr>
        <w:t>致：_</w:t>
      </w:r>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r>
        <w:rPr>
          <w:i/>
          <w:iCs/>
          <w:color w:val="auto"/>
          <w:szCs w:val="21"/>
          <w:highlight w:val="none"/>
        </w:rPr>
        <w:t>_</w:t>
      </w:r>
    </w:p>
    <w:p w14:paraId="6F44BD70">
      <w:pPr>
        <w:shd w:val="clear"/>
        <w:spacing w:line="360" w:lineRule="auto"/>
        <w:ind w:firstLine="420" w:firstLineChars="200"/>
        <w:rPr>
          <w:color w:val="auto"/>
          <w:szCs w:val="21"/>
          <w:highlight w:val="none"/>
        </w:rPr>
      </w:pPr>
      <w:r>
        <w:rPr>
          <w:color w:val="auto"/>
          <w:szCs w:val="21"/>
          <w:highlight w:val="none"/>
        </w:rPr>
        <w:t>我方已仔细研究了</w:t>
      </w:r>
      <w:r>
        <w:rPr>
          <w:rFonts w:hint="eastAsia"/>
          <w:i/>
          <w:iCs/>
          <w:color w:val="auto"/>
          <w:szCs w:val="21"/>
          <w:highlight w:val="none"/>
          <w:u w:val="single"/>
        </w:rPr>
        <w:t>（项目名称）</w:t>
      </w:r>
      <w:r>
        <w:rPr>
          <w:color w:val="auto"/>
          <w:szCs w:val="21"/>
          <w:highlight w:val="none"/>
        </w:rPr>
        <w:t>的</w:t>
      </w:r>
      <w:r>
        <w:rPr>
          <w:rFonts w:hint="eastAsia"/>
          <w:color w:val="auto"/>
          <w:szCs w:val="21"/>
          <w:highlight w:val="none"/>
        </w:rPr>
        <w:t>采购文件</w:t>
      </w:r>
      <w:r>
        <w:rPr>
          <w:color w:val="auto"/>
          <w:szCs w:val="21"/>
          <w:highlight w:val="none"/>
        </w:rPr>
        <w:t>的全部内容</w:t>
      </w:r>
      <w:r>
        <w:rPr>
          <w:rFonts w:hint="eastAsia"/>
          <w:color w:val="auto"/>
          <w:szCs w:val="21"/>
          <w:highlight w:val="none"/>
        </w:rPr>
        <w:t>，</w:t>
      </w:r>
      <w:r>
        <w:rPr>
          <w:color w:val="auto"/>
          <w:szCs w:val="21"/>
          <w:highlight w:val="none"/>
        </w:rPr>
        <w:t>签字代表</w:t>
      </w:r>
      <w:r>
        <w:rPr>
          <w:rFonts w:hint="eastAsia"/>
          <w:i/>
          <w:iCs/>
          <w:color w:val="auto"/>
          <w:szCs w:val="21"/>
          <w:highlight w:val="none"/>
          <w:u w:val="single"/>
        </w:rPr>
        <w:t>（授权代表姓名）</w:t>
      </w:r>
      <w:r>
        <w:rPr>
          <w:color w:val="auto"/>
          <w:szCs w:val="21"/>
          <w:highlight w:val="none"/>
        </w:rPr>
        <w:t>经正式授权并代表供应商</w:t>
      </w:r>
      <w:r>
        <w:rPr>
          <w:color w:val="auto"/>
          <w:szCs w:val="21"/>
          <w:highlight w:val="none"/>
          <w:u w:val="single"/>
        </w:rPr>
        <w:t xml:space="preserve"> </w:t>
      </w:r>
      <w:r>
        <w:rPr>
          <w:i/>
          <w:iCs/>
          <w:color w:val="auto"/>
          <w:szCs w:val="21"/>
          <w:highlight w:val="none"/>
          <w:u w:val="single"/>
        </w:rPr>
        <w:t>（供应商名称）</w:t>
      </w:r>
      <w:r>
        <w:rPr>
          <w:rFonts w:hint="eastAsia"/>
          <w:i/>
          <w:iCs/>
          <w:color w:val="auto"/>
          <w:szCs w:val="21"/>
          <w:highlight w:val="none"/>
          <w:u w:val="single"/>
        </w:rPr>
        <w:t xml:space="preserve"> </w:t>
      </w:r>
      <w:r>
        <w:rPr>
          <w:color w:val="auto"/>
          <w:szCs w:val="21"/>
          <w:highlight w:val="none"/>
        </w:rPr>
        <w:t>提交响应文件。</w:t>
      </w:r>
    </w:p>
    <w:bookmarkEnd w:id="102"/>
    <w:p w14:paraId="3B2460E2">
      <w:pPr>
        <w:shd w:val="clear"/>
        <w:spacing w:line="360" w:lineRule="auto"/>
        <w:ind w:firstLine="420" w:firstLineChars="200"/>
        <w:rPr>
          <w:color w:val="auto"/>
          <w:szCs w:val="21"/>
          <w:highlight w:val="none"/>
        </w:rPr>
      </w:pPr>
      <w:r>
        <w:rPr>
          <w:color w:val="auto"/>
          <w:szCs w:val="21"/>
          <w:highlight w:val="none"/>
        </w:rPr>
        <w:t>据此函，签字代表宣布同意如下：</w:t>
      </w:r>
    </w:p>
    <w:p w14:paraId="7DA586DA">
      <w:pPr>
        <w:shd w:val="clear"/>
        <w:spacing w:line="360" w:lineRule="auto"/>
        <w:rPr>
          <w:color w:val="auto"/>
          <w:szCs w:val="21"/>
          <w:highlight w:val="none"/>
        </w:rPr>
      </w:pPr>
      <w:r>
        <w:rPr>
          <w:color w:val="auto"/>
          <w:szCs w:val="21"/>
          <w:highlight w:val="none"/>
        </w:rPr>
        <w:t>（1）供应商已详细审查全部“采购文件”，包括修改文件（如有的话）以及全部参考资料和有关附件，已经了解我方对于采购文件、采购过程、采购结果有依法进行询问、质疑、投诉的权利及相关渠道和要求。</w:t>
      </w:r>
    </w:p>
    <w:p w14:paraId="523367B5">
      <w:pPr>
        <w:shd w:val="clear"/>
        <w:spacing w:line="360" w:lineRule="auto"/>
        <w:rPr>
          <w:color w:val="auto"/>
          <w:szCs w:val="21"/>
          <w:highlight w:val="none"/>
        </w:rPr>
      </w:pPr>
      <w:r>
        <w:rPr>
          <w:color w:val="auto"/>
          <w:szCs w:val="21"/>
          <w:highlight w:val="none"/>
        </w:rPr>
        <w:t>（2）供应商在响应之前已经与贵方进行了充分的沟通，完全理解并接受采购文件的各项规定和要求，对采购文件的合理性、合法性不再有异议。</w:t>
      </w:r>
    </w:p>
    <w:p w14:paraId="191E772E">
      <w:pPr>
        <w:shd w:val="clear"/>
        <w:spacing w:line="360" w:lineRule="auto"/>
        <w:rPr>
          <w:color w:val="auto"/>
          <w:szCs w:val="21"/>
          <w:highlight w:val="none"/>
        </w:rPr>
      </w:pPr>
      <w:r>
        <w:rPr>
          <w:rFonts w:hint="eastAsia"/>
          <w:color w:val="auto"/>
          <w:szCs w:val="21"/>
          <w:highlight w:val="none"/>
        </w:rPr>
        <w:t>（3）我方承诺本响应有效期为第三章供应商须知规定的期限。</w:t>
      </w:r>
    </w:p>
    <w:p w14:paraId="40CECCD1">
      <w:pPr>
        <w:shd w:val="clear"/>
        <w:spacing w:line="360" w:lineRule="auto"/>
        <w:rPr>
          <w:color w:val="auto"/>
          <w:szCs w:val="21"/>
          <w:highlight w:val="none"/>
        </w:rPr>
      </w:pPr>
      <w:r>
        <w:rPr>
          <w:color w:val="auto"/>
          <w:szCs w:val="21"/>
          <w:highlight w:val="none"/>
        </w:rPr>
        <w:t>（4）如成交，本响应文件至本项目合同履行完毕止均保持有效，本供应商将按“采购文件”及政府采购法律、法规的规定履行合同责任和义务</w:t>
      </w:r>
      <w:r>
        <w:rPr>
          <w:rFonts w:hint="eastAsia"/>
          <w:color w:val="auto"/>
          <w:szCs w:val="21"/>
          <w:highlight w:val="none"/>
        </w:rPr>
        <w:t>，并承诺</w:t>
      </w:r>
      <w:r>
        <w:rPr>
          <w:color w:val="auto"/>
          <w:szCs w:val="21"/>
          <w:highlight w:val="none"/>
        </w:rPr>
        <w:t>不分包及转包他人。</w:t>
      </w:r>
    </w:p>
    <w:p w14:paraId="5894551A">
      <w:pPr>
        <w:shd w:val="clear"/>
        <w:spacing w:line="360" w:lineRule="auto"/>
        <w:rPr>
          <w:color w:val="auto"/>
          <w:szCs w:val="21"/>
          <w:highlight w:val="none"/>
        </w:rPr>
      </w:pPr>
      <w:r>
        <w:rPr>
          <w:color w:val="auto"/>
          <w:szCs w:val="21"/>
          <w:highlight w:val="none"/>
        </w:rPr>
        <w:t>（5）供应商同意按照贵方要求提供与响应有关的一切数据或资料。</w:t>
      </w:r>
    </w:p>
    <w:p w14:paraId="4D91A4DB">
      <w:pPr>
        <w:shd w:val="clear"/>
        <w:spacing w:line="360" w:lineRule="auto"/>
        <w:rPr>
          <w:color w:val="auto"/>
          <w:szCs w:val="21"/>
          <w:highlight w:val="none"/>
        </w:rPr>
      </w:pPr>
      <w:r>
        <w:rPr>
          <w:color w:val="auto"/>
          <w:szCs w:val="21"/>
          <w:highlight w:val="none"/>
        </w:rPr>
        <w:t>（</w:t>
      </w:r>
      <w:r>
        <w:rPr>
          <w:rFonts w:hint="eastAsia"/>
          <w:color w:val="auto"/>
          <w:szCs w:val="21"/>
          <w:highlight w:val="none"/>
        </w:rPr>
        <w:t>6</w:t>
      </w:r>
      <w:r>
        <w:rPr>
          <w:color w:val="auto"/>
          <w:szCs w:val="21"/>
          <w:highlight w:val="none"/>
        </w:rPr>
        <w:t>）与本项目有关的一切正式往来信函请寄：</w:t>
      </w:r>
    </w:p>
    <w:p w14:paraId="676E3A4D">
      <w:pPr>
        <w:shd w:val="clear"/>
        <w:spacing w:line="360" w:lineRule="auto"/>
        <w:rPr>
          <w:color w:val="auto"/>
          <w:szCs w:val="21"/>
          <w:highlight w:val="none"/>
        </w:rPr>
      </w:pPr>
      <w:r>
        <w:rPr>
          <w:color w:val="auto"/>
          <w:szCs w:val="21"/>
          <w:highlight w:val="none"/>
        </w:rPr>
        <w:t>地址：</w:t>
      </w:r>
      <w:r>
        <w:rPr>
          <w:color w:val="auto"/>
          <w:szCs w:val="21"/>
          <w:highlight w:val="none"/>
          <w:u w:val="single"/>
        </w:rPr>
        <w:t xml:space="preserve">                      </w:t>
      </w:r>
      <w:r>
        <w:rPr>
          <w:color w:val="auto"/>
          <w:szCs w:val="21"/>
          <w:highlight w:val="none"/>
        </w:rPr>
        <w:t>邮编：</w:t>
      </w:r>
      <w:r>
        <w:rPr>
          <w:color w:val="auto"/>
          <w:szCs w:val="21"/>
          <w:highlight w:val="none"/>
          <w:u w:val="single"/>
        </w:rPr>
        <w:t xml:space="preserve">         </w:t>
      </w:r>
      <w:r>
        <w:rPr>
          <w:color w:val="auto"/>
          <w:szCs w:val="21"/>
          <w:highlight w:val="none"/>
        </w:rPr>
        <w:t xml:space="preserve">  电话：</w:t>
      </w:r>
      <w:r>
        <w:rPr>
          <w:color w:val="auto"/>
          <w:szCs w:val="21"/>
          <w:highlight w:val="none"/>
          <w:u w:val="single"/>
        </w:rPr>
        <w:t xml:space="preserve">            </w:t>
      </w:r>
    </w:p>
    <w:p w14:paraId="0ABF8686">
      <w:pPr>
        <w:shd w:val="clear"/>
        <w:spacing w:line="360" w:lineRule="auto"/>
        <w:rPr>
          <w:color w:val="auto"/>
          <w:szCs w:val="21"/>
          <w:highlight w:val="none"/>
        </w:rPr>
      </w:pPr>
      <w:r>
        <w:rPr>
          <w:color w:val="auto"/>
          <w:szCs w:val="21"/>
          <w:highlight w:val="none"/>
        </w:rPr>
        <w:t>传真：</w:t>
      </w:r>
      <w:r>
        <w:rPr>
          <w:color w:val="auto"/>
          <w:szCs w:val="21"/>
          <w:highlight w:val="none"/>
          <w:u w:val="single"/>
        </w:rPr>
        <w:t xml:space="preserve">           </w:t>
      </w:r>
      <w:r>
        <w:rPr>
          <w:color w:val="auto"/>
          <w:szCs w:val="21"/>
          <w:highlight w:val="none"/>
        </w:rPr>
        <w:t xml:space="preserve"> </w:t>
      </w:r>
    </w:p>
    <w:p w14:paraId="70988164">
      <w:pPr>
        <w:shd w:val="clear"/>
        <w:spacing w:line="360" w:lineRule="auto"/>
        <w:rPr>
          <w:color w:val="auto"/>
          <w:szCs w:val="21"/>
          <w:highlight w:val="none"/>
        </w:rPr>
      </w:pPr>
      <w:r>
        <w:rPr>
          <w:color w:val="auto"/>
          <w:szCs w:val="21"/>
          <w:highlight w:val="none"/>
        </w:rPr>
        <w:t>供应商代表姓名</w:t>
      </w:r>
      <w:r>
        <w:rPr>
          <w:color w:val="auto"/>
          <w:szCs w:val="21"/>
          <w:highlight w:val="none"/>
          <w:u w:val="single"/>
        </w:rPr>
        <w:t xml:space="preserve">         </w:t>
      </w:r>
      <w:r>
        <w:rPr>
          <w:color w:val="auto"/>
          <w:szCs w:val="21"/>
          <w:highlight w:val="none"/>
        </w:rPr>
        <w:t xml:space="preserve">  职务：</w:t>
      </w:r>
      <w:r>
        <w:rPr>
          <w:color w:val="auto"/>
          <w:szCs w:val="21"/>
          <w:highlight w:val="none"/>
          <w:u w:val="single"/>
        </w:rPr>
        <w:t xml:space="preserve">             </w:t>
      </w:r>
      <w:r>
        <w:rPr>
          <w:rFonts w:hint="eastAsia"/>
          <w:color w:val="auto"/>
          <w:szCs w:val="21"/>
          <w:highlight w:val="none"/>
        </w:rPr>
        <w:t>邮箱：</w:t>
      </w:r>
      <w:r>
        <w:rPr>
          <w:rFonts w:hint="eastAsia"/>
          <w:color w:val="auto"/>
          <w:szCs w:val="21"/>
          <w:highlight w:val="none"/>
          <w:u w:val="single"/>
        </w:rPr>
        <w:t xml:space="preserve"> </w:t>
      </w:r>
      <w:r>
        <w:rPr>
          <w:color w:val="auto"/>
          <w:szCs w:val="21"/>
          <w:highlight w:val="none"/>
          <w:u w:val="single"/>
        </w:rPr>
        <w:t xml:space="preserve">             </w:t>
      </w:r>
    </w:p>
    <w:p w14:paraId="25A8DACE">
      <w:pPr>
        <w:shd w:val="clear"/>
        <w:spacing w:line="360" w:lineRule="auto"/>
        <w:rPr>
          <w:color w:val="auto"/>
          <w:szCs w:val="21"/>
          <w:highlight w:val="none"/>
        </w:rPr>
      </w:pPr>
    </w:p>
    <w:p w14:paraId="59DEE5E1">
      <w:pPr>
        <w:shd w:val="clear"/>
        <w:spacing w:line="360" w:lineRule="auto"/>
        <w:rPr>
          <w:color w:val="auto"/>
          <w:szCs w:val="21"/>
          <w:highlight w:val="none"/>
        </w:rPr>
      </w:pPr>
    </w:p>
    <w:p w14:paraId="5725C8CC">
      <w:pPr>
        <w:shd w:val="clear"/>
        <w:spacing w:line="360" w:lineRule="auto"/>
        <w:rPr>
          <w:color w:val="auto"/>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rFonts w:hint="eastAsia"/>
          <w:color w:val="auto"/>
          <w:szCs w:val="21"/>
          <w:highlight w:val="none"/>
        </w:rPr>
        <w:t>：</w:t>
      </w:r>
      <w:r>
        <w:rPr>
          <w:color w:val="auto"/>
          <w:szCs w:val="21"/>
          <w:highlight w:val="none"/>
          <w:u w:val="single"/>
        </w:rPr>
        <w:t xml:space="preserve">                  </w:t>
      </w:r>
    </w:p>
    <w:p w14:paraId="5F950EB4">
      <w:pPr>
        <w:shd w:val="clear"/>
        <w:spacing w:line="360" w:lineRule="auto"/>
        <w:rPr>
          <w:color w:val="auto"/>
          <w:szCs w:val="21"/>
          <w:highlight w:val="none"/>
        </w:rPr>
      </w:pPr>
    </w:p>
    <w:p w14:paraId="7461EC00">
      <w:pPr>
        <w:shd w:val="clear"/>
        <w:spacing w:line="360" w:lineRule="auto"/>
        <w:rPr>
          <w:color w:val="auto"/>
          <w:szCs w:val="21"/>
          <w:highlight w:val="none"/>
        </w:rPr>
      </w:pPr>
    </w:p>
    <w:p w14:paraId="6BA7A951">
      <w:pPr>
        <w:shd w:val="clear"/>
        <w:spacing w:line="360" w:lineRule="auto"/>
        <w:rPr>
          <w:color w:val="auto"/>
          <w:szCs w:val="21"/>
          <w:highlight w:val="none"/>
        </w:rPr>
      </w:pPr>
      <w:r>
        <w:rPr>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1A17893B">
      <w:pPr>
        <w:shd w:val="clear"/>
        <w:rPr>
          <w:b/>
          <w:color w:val="auto"/>
          <w:szCs w:val="21"/>
          <w:highlight w:val="none"/>
        </w:rPr>
      </w:pPr>
      <w:r>
        <w:rPr>
          <w:b/>
          <w:color w:val="auto"/>
          <w:szCs w:val="21"/>
          <w:highlight w:val="none"/>
        </w:rPr>
        <w:br w:type="page"/>
      </w:r>
      <w:r>
        <w:rPr>
          <w:rFonts w:hint="eastAsia"/>
          <w:b/>
          <w:color w:val="auto"/>
          <w:szCs w:val="21"/>
          <w:highlight w:val="none"/>
        </w:rPr>
        <w:t>2.</w:t>
      </w:r>
      <w:r>
        <w:rPr>
          <w:b/>
          <w:color w:val="auto"/>
          <w:szCs w:val="21"/>
          <w:highlight w:val="none"/>
        </w:rPr>
        <w:t>响应报价明细表格式：</w:t>
      </w:r>
    </w:p>
    <w:p w14:paraId="13F85934">
      <w:pPr>
        <w:shd w:val="clear"/>
        <w:jc w:val="center"/>
        <w:rPr>
          <w:b/>
          <w:color w:val="auto"/>
          <w:szCs w:val="21"/>
          <w:highlight w:val="none"/>
        </w:rPr>
      </w:pPr>
      <w:r>
        <w:rPr>
          <w:b/>
          <w:color w:val="auto"/>
          <w:szCs w:val="21"/>
          <w:highlight w:val="none"/>
        </w:rPr>
        <w:t>响应报价明细表</w:t>
      </w:r>
    </w:p>
    <w:p w14:paraId="3982DF48">
      <w:pPr>
        <w:shd w:val="clear"/>
        <w:ind w:firstLine="2415" w:firstLineChars="1150"/>
        <w:rPr>
          <w:color w:val="auto"/>
          <w:szCs w:val="21"/>
          <w:highlight w:val="none"/>
        </w:rPr>
      </w:pPr>
      <w:r>
        <w:rPr>
          <w:color w:val="auto"/>
          <w:szCs w:val="21"/>
          <w:highlight w:val="none"/>
        </w:rPr>
        <w:t xml:space="preserve">                            </w:t>
      </w:r>
    </w:p>
    <w:tbl>
      <w:tblPr>
        <w:tblStyle w:val="52"/>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516"/>
        <w:gridCol w:w="1891"/>
        <w:gridCol w:w="720"/>
        <w:gridCol w:w="877"/>
        <w:gridCol w:w="1473"/>
        <w:gridCol w:w="1660"/>
        <w:gridCol w:w="957"/>
      </w:tblGrid>
      <w:tr w14:paraId="7C6D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28F10986">
            <w:pPr>
              <w:shd w:val="clea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62D62028">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服务名称</w:t>
            </w:r>
          </w:p>
        </w:tc>
        <w:tc>
          <w:tcPr>
            <w:tcW w:w="1891" w:type="dxa"/>
            <w:tcBorders>
              <w:top w:val="single" w:color="auto" w:sz="4" w:space="0"/>
              <w:left w:val="single" w:color="auto" w:sz="4" w:space="0"/>
              <w:bottom w:val="single" w:color="auto" w:sz="4" w:space="0"/>
              <w:right w:val="single" w:color="auto" w:sz="4" w:space="0"/>
            </w:tcBorders>
            <w:noWrap w:val="0"/>
            <w:vAlign w:val="center"/>
          </w:tcPr>
          <w:p w14:paraId="379DDB24">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具体服务内容(含具体服务范围、服务时间、服务标准等内容)</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37CDC4C7">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w:t>
            </w:r>
          </w:p>
        </w:tc>
        <w:tc>
          <w:tcPr>
            <w:tcW w:w="877" w:type="dxa"/>
            <w:tcBorders>
              <w:top w:val="single" w:color="auto" w:sz="4" w:space="0"/>
              <w:left w:val="single" w:color="auto" w:sz="4" w:space="0"/>
              <w:bottom w:val="single" w:color="auto" w:sz="4" w:space="0"/>
              <w:right w:val="single" w:color="auto" w:sz="4" w:space="0"/>
            </w:tcBorders>
            <w:noWrap w:val="0"/>
            <w:vAlign w:val="center"/>
          </w:tcPr>
          <w:p w14:paraId="534E3FD3">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单位</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30FD7DBA">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单价（元）</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0E0AA766">
            <w:pPr>
              <w:shd w:val="clear"/>
              <w:jc w:val="center"/>
              <w:rPr>
                <w:rFonts w:hint="eastAsia" w:ascii="宋体" w:hAnsi="宋体" w:eastAsia="宋体" w:cs="宋体"/>
                <w:color w:val="auto"/>
                <w:szCs w:val="22"/>
                <w:highlight w:val="none"/>
              </w:rPr>
            </w:pPr>
            <w:r>
              <w:rPr>
                <w:rFonts w:hint="eastAsia" w:ascii="宋体" w:hAnsi="宋体" w:cs="宋体"/>
                <w:color w:val="auto"/>
                <w:szCs w:val="22"/>
                <w:highlight w:val="none"/>
                <w:lang w:val="en-US" w:eastAsia="zh-CN"/>
              </w:rPr>
              <w:t>总价</w:t>
            </w:r>
            <w:r>
              <w:rPr>
                <w:rFonts w:hint="eastAsia" w:ascii="宋体" w:hAnsi="宋体" w:eastAsia="宋体" w:cs="宋体"/>
                <w:color w:val="auto"/>
                <w:szCs w:val="22"/>
                <w:highlight w:val="none"/>
              </w:rPr>
              <w:t>（元）</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344E95ED">
            <w:pPr>
              <w:shd w:val="clea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38AE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ACE6219">
            <w:pPr>
              <w:shd w:val="clea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3E506FB8">
            <w:pPr>
              <w:shd w:val="clear"/>
              <w:jc w:val="center"/>
              <w:rPr>
                <w:rFonts w:hint="eastAsia" w:ascii="宋体" w:hAnsi="宋体" w:eastAsia="宋体" w:cs="宋体"/>
                <w:color w:val="auto"/>
                <w:szCs w:val="22"/>
                <w:highlight w:val="none"/>
                <w:lang w:val="zh-CN" w:eastAsia="zh-CN"/>
              </w:rPr>
            </w:pPr>
          </w:p>
        </w:tc>
        <w:tc>
          <w:tcPr>
            <w:tcW w:w="1891" w:type="dxa"/>
            <w:tcBorders>
              <w:top w:val="single" w:color="auto" w:sz="4" w:space="0"/>
              <w:left w:val="single" w:color="auto" w:sz="4" w:space="0"/>
              <w:bottom w:val="single" w:color="auto" w:sz="4" w:space="0"/>
              <w:right w:val="single" w:color="auto" w:sz="4" w:space="0"/>
            </w:tcBorders>
            <w:noWrap w:val="0"/>
            <w:vAlign w:val="center"/>
          </w:tcPr>
          <w:p w14:paraId="5EE627B5">
            <w:pPr>
              <w:shd w:val="clear"/>
              <w:jc w:val="center"/>
              <w:rPr>
                <w:rFonts w:hint="eastAsia" w:ascii="宋体" w:hAnsi="宋体" w:eastAsia="宋体" w:cs="宋体"/>
                <w:color w:val="auto"/>
                <w:szCs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662E9B57">
            <w:pPr>
              <w:shd w:val="clear"/>
              <w:jc w:val="center"/>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1</w:t>
            </w:r>
          </w:p>
        </w:tc>
        <w:tc>
          <w:tcPr>
            <w:tcW w:w="877" w:type="dxa"/>
            <w:tcBorders>
              <w:top w:val="single" w:color="auto" w:sz="4" w:space="0"/>
              <w:left w:val="single" w:color="auto" w:sz="4" w:space="0"/>
              <w:bottom w:val="single" w:color="auto" w:sz="4" w:space="0"/>
              <w:right w:val="single" w:color="auto" w:sz="4" w:space="0"/>
            </w:tcBorders>
            <w:noWrap w:val="0"/>
            <w:vAlign w:val="center"/>
          </w:tcPr>
          <w:p w14:paraId="6ED386CB">
            <w:pPr>
              <w:shd w:val="clear"/>
              <w:jc w:val="center"/>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件</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579DB339">
            <w:pPr>
              <w:shd w:val="clear"/>
              <w:rPr>
                <w:rFonts w:hint="eastAsia" w:ascii="宋体" w:hAnsi="宋体" w:eastAsia="宋体" w:cs="宋体"/>
                <w:color w:val="auto"/>
                <w:szCs w:val="22"/>
                <w:highlight w:val="none"/>
                <w:lang w:bidi="ar"/>
              </w:rPr>
            </w:pPr>
          </w:p>
        </w:tc>
        <w:tc>
          <w:tcPr>
            <w:tcW w:w="1660" w:type="dxa"/>
            <w:tcBorders>
              <w:top w:val="single" w:color="auto" w:sz="4" w:space="0"/>
              <w:left w:val="single" w:color="auto" w:sz="4" w:space="0"/>
              <w:bottom w:val="single" w:color="auto" w:sz="4" w:space="0"/>
              <w:right w:val="single" w:color="auto" w:sz="4" w:space="0"/>
            </w:tcBorders>
            <w:noWrap w:val="0"/>
            <w:vAlign w:val="top"/>
          </w:tcPr>
          <w:p w14:paraId="6275C866">
            <w:pPr>
              <w:shd w:val="clear"/>
              <w:rPr>
                <w:rFonts w:hint="eastAsia" w:ascii="宋体" w:hAnsi="宋体" w:eastAsia="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1FD98585">
            <w:pPr>
              <w:shd w:val="clear"/>
              <w:rPr>
                <w:rFonts w:hint="eastAsia" w:ascii="宋体" w:hAnsi="宋体" w:eastAsia="宋体" w:cs="宋体"/>
                <w:color w:val="auto"/>
                <w:szCs w:val="22"/>
                <w:highlight w:val="none"/>
              </w:rPr>
            </w:pPr>
          </w:p>
        </w:tc>
      </w:tr>
      <w:tr w14:paraId="17BD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center"/>
          </w:tcPr>
          <w:p w14:paraId="173C53C8">
            <w:pPr>
              <w:shd w:val="clear"/>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响应</w:t>
            </w:r>
            <w:r>
              <w:rPr>
                <w:rFonts w:hint="eastAsia" w:ascii="宋体" w:hAnsi="宋体" w:eastAsia="宋体" w:cs="宋体"/>
                <w:color w:val="auto"/>
                <w:szCs w:val="22"/>
                <w:highlight w:val="none"/>
              </w:rPr>
              <w:t>报价（包含税费等所有费用）：</w:t>
            </w:r>
            <w:r>
              <w:rPr>
                <w:rFonts w:hint="eastAsia" w:ascii="宋体" w:hAnsi="宋体" w:eastAsia="宋体" w:cs="宋体"/>
                <w:color w:val="auto"/>
                <w:highlight w:val="none"/>
                <w:u w:val="single"/>
              </w:rPr>
              <w:t xml:space="preserve">   （大写）    </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szCs w:val="20"/>
                <w:highlight w:val="none"/>
                <w:u w:val="single"/>
                <w:lang w:bidi="ar"/>
              </w:rPr>
              <w:t>小写</w:t>
            </w:r>
            <w:r>
              <w:rPr>
                <w:rFonts w:hint="eastAsia" w:ascii="宋体" w:hAnsi="宋体" w:eastAsia="宋体" w:cs="宋体"/>
                <w:color w:val="auto"/>
                <w:highlight w:val="none"/>
                <w:u w:val="single"/>
              </w:rPr>
              <w:t xml:space="preserve">           </w:t>
            </w:r>
            <w:r>
              <w:rPr>
                <w:rFonts w:hint="eastAsia" w:ascii="宋体" w:hAnsi="宋体" w:eastAsia="宋体" w:cs="宋体"/>
                <w:color w:val="auto"/>
                <w:szCs w:val="22"/>
                <w:highlight w:val="none"/>
                <w:lang w:bidi="ar"/>
              </w:rPr>
              <w:t>元</w:t>
            </w:r>
            <w:r>
              <w:rPr>
                <w:rFonts w:hint="eastAsia" w:ascii="宋体" w:hAnsi="宋体" w:eastAsia="宋体" w:cs="宋体"/>
                <w:color w:val="auto"/>
                <w:highlight w:val="none"/>
              </w:rPr>
              <w:t>)</w:t>
            </w:r>
          </w:p>
        </w:tc>
      </w:tr>
      <w:tr w14:paraId="2A99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center"/>
          </w:tcPr>
          <w:p w14:paraId="1329CDB0">
            <w:pPr>
              <w:shd w:val="clear"/>
              <w:rPr>
                <w:rFonts w:hint="eastAsia" w:ascii="宋体" w:hAnsi="宋体" w:eastAsia="宋体" w:cs="宋体"/>
                <w:color w:val="auto"/>
                <w:szCs w:val="22"/>
                <w:highlight w:val="none"/>
              </w:rPr>
            </w:pPr>
            <w:r>
              <w:rPr>
                <w:rFonts w:hint="eastAsia" w:ascii="宋体" w:hAnsi="宋体" w:eastAsia="宋体" w:cs="宋体"/>
                <w:bCs/>
                <w:color w:val="auto"/>
                <w:highlight w:val="none"/>
              </w:rPr>
              <w:t>服务期</w:t>
            </w:r>
            <w:r>
              <w:rPr>
                <w:rFonts w:hint="eastAsia" w:ascii="宋体" w:hAnsi="宋体" w:eastAsia="宋体" w:cs="宋体"/>
                <w:color w:val="auto"/>
                <w:szCs w:val="22"/>
                <w:highlight w:val="none"/>
              </w:rPr>
              <w:t>：</w:t>
            </w:r>
          </w:p>
        </w:tc>
      </w:tr>
    </w:tbl>
    <w:p w14:paraId="1242EC30">
      <w:pPr>
        <w:shd w:val="clear"/>
        <w:spacing w:line="360" w:lineRule="auto"/>
        <w:rPr>
          <w:color w:val="auto"/>
          <w:spacing w:val="20"/>
          <w:szCs w:val="21"/>
          <w:highlight w:val="none"/>
        </w:rPr>
      </w:pPr>
    </w:p>
    <w:p w14:paraId="1221D5E6">
      <w:pPr>
        <w:pStyle w:val="17"/>
        <w:shd w:val="clear"/>
        <w:rPr>
          <w:color w:val="auto"/>
          <w:highlight w:val="none"/>
        </w:rPr>
      </w:pPr>
      <w:r>
        <w:rPr>
          <w:color w:val="auto"/>
          <w:szCs w:val="21"/>
          <w:highlight w:val="none"/>
        </w:rPr>
        <w:t>注：</w:t>
      </w:r>
      <w:r>
        <w:rPr>
          <w:rFonts w:hint="eastAsia"/>
          <w:color w:val="auto"/>
          <w:szCs w:val="21"/>
          <w:highlight w:val="none"/>
        </w:rPr>
        <w:t>本表如</w:t>
      </w:r>
      <w:r>
        <w:rPr>
          <w:rFonts w:hint="eastAsia"/>
          <w:color w:val="auto"/>
          <w:highlight w:val="none"/>
        </w:rPr>
        <w:t>与广西政府采购云平台不一致的，以广西政府采购云平台为准。</w:t>
      </w:r>
    </w:p>
    <w:p w14:paraId="371788BC">
      <w:pPr>
        <w:shd w:val="clear"/>
        <w:jc w:val="left"/>
        <w:rPr>
          <w:color w:val="auto"/>
          <w:szCs w:val="21"/>
          <w:highlight w:val="none"/>
        </w:rPr>
      </w:pPr>
    </w:p>
    <w:p w14:paraId="1CE56645">
      <w:pPr>
        <w:shd w:val="clear"/>
        <w:spacing w:line="360" w:lineRule="auto"/>
        <w:rPr>
          <w:color w:val="auto"/>
          <w:spacing w:val="20"/>
          <w:szCs w:val="21"/>
          <w:highlight w:val="none"/>
        </w:rPr>
      </w:pPr>
    </w:p>
    <w:p w14:paraId="279133F8">
      <w:pPr>
        <w:shd w:val="clear"/>
        <w:spacing w:line="360" w:lineRule="auto"/>
        <w:rPr>
          <w:color w:val="auto"/>
          <w:szCs w:val="21"/>
          <w:highlight w:val="none"/>
        </w:rPr>
      </w:pPr>
      <w:r>
        <w:rPr>
          <w:color w:val="auto"/>
          <w:szCs w:val="21"/>
          <w:highlight w:val="none"/>
        </w:rPr>
        <w:t>供应商名称（</w:t>
      </w:r>
      <w:r>
        <w:rPr>
          <w:rFonts w:hint="eastAsia"/>
          <w:color w:val="auto"/>
          <w:szCs w:val="21"/>
          <w:highlight w:val="none"/>
        </w:rPr>
        <w:t>电子签章</w:t>
      </w:r>
      <w:r>
        <w:rPr>
          <w:color w:val="auto"/>
          <w:szCs w:val="21"/>
          <w:highlight w:val="none"/>
        </w:rPr>
        <w:t>）：</w:t>
      </w:r>
      <w:r>
        <w:rPr>
          <w:color w:val="auto"/>
          <w:szCs w:val="21"/>
          <w:highlight w:val="none"/>
          <w:u w:val="single"/>
        </w:rPr>
        <w:t xml:space="preserve">                          </w:t>
      </w:r>
    </w:p>
    <w:p w14:paraId="08836ED7">
      <w:pPr>
        <w:shd w:val="clear"/>
        <w:spacing w:line="360" w:lineRule="auto"/>
        <w:rPr>
          <w:color w:val="auto"/>
          <w:spacing w:val="20"/>
          <w:szCs w:val="21"/>
          <w:highlight w:val="none"/>
          <w:u w:val="single"/>
        </w:rPr>
      </w:pPr>
      <w:r>
        <w:rPr>
          <w:color w:val="auto"/>
          <w:szCs w:val="21"/>
          <w:highlight w:val="none"/>
        </w:rPr>
        <w:t>日  期</w:t>
      </w:r>
      <w:r>
        <w:rPr>
          <w:rFonts w:hint="eastAsia"/>
          <w:color w:val="auto"/>
          <w:szCs w:val="21"/>
          <w:highlight w:val="none"/>
        </w:rPr>
        <w:t>：</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p>
    <w:p w14:paraId="353FD4FF">
      <w:pPr>
        <w:shd w:val="clear"/>
        <w:snapToGrid w:val="0"/>
        <w:spacing w:before="50" w:after="120" w:afterLines="50"/>
        <w:jc w:val="left"/>
        <w:outlineLvl w:val="1"/>
        <w:rPr>
          <w:color w:val="auto"/>
          <w:szCs w:val="21"/>
          <w:highlight w:val="none"/>
        </w:rPr>
        <w:sectPr>
          <w:headerReference r:id="rId22" w:type="default"/>
          <w:pgSz w:w="11906" w:h="16838"/>
          <w:pgMar w:top="1418" w:right="1133" w:bottom="1246" w:left="1418" w:header="851" w:footer="992" w:gutter="0"/>
          <w:cols w:space="720" w:num="1"/>
          <w:docGrid w:linePitch="312" w:charSpace="0"/>
        </w:sectPr>
      </w:pPr>
    </w:p>
    <w:p w14:paraId="6CDAF886">
      <w:pPr>
        <w:shd w:val="clear"/>
        <w:snapToGrid w:val="0"/>
        <w:spacing w:before="50" w:after="120" w:afterLines="50"/>
        <w:jc w:val="left"/>
        <w:rPr>
          <w:color w:val="auto"/>
          <w:szCs w:val="21"/>
          <w:highlight w:val="none"/>
        </w:rPr>
      </w:pPr>
      <w:bookmarkStart w:id="103" w:name="_Hlk65852042"/>
      <w:r>
        <w:rPr>
          <w:rFonts w:hint="eastAsia"/>
          <w:color w:val="auto"/>
          <w:szCs w:val="21"/>
          <w:highlight w:val="none"/>
        </w:rPr>
        <w:t>3.</w:t>
      </w:r>
      <w:r>
        <w:rPr>
          <w:color w:val="auto"/>
          <w:szCs w:val="21"/>
          <w:highlight w:val="none"/>
        </w:rPr>
        <w:t>过低报价合理性的说明。（如有）</w:t>
      </w:r>
    </w:p>
    <w:p w14:paraId="277D2E3C">
      <w:pPr>
        <w:shd w:val="clear"/>
        <w:spacing w:line="360" w:lineRule="auto"/>
        <w:ind w:firstLine="420" w:firstLineChars="200"/>
        <w:rPr>
          <w:color w:val="auto"/>
          <w:szCs w:val="21"/>
          <w:highlight w:val="none"/>
        </w:rPr>
      </w:pPr>
      <w:r>
        <w:rPr>
          <w:color w:val="auto"/>
          <w:szCs w:val="21"/>
          <w:highlight w:val="none"/>
        </w:rPr>
        <w:t>评审委员会认为的报价</w:t>
      </w:r>
      <w:r>
        <w:rPr>
          <w:rFonts w:hint="eastAsia"/>
          <w:color w:val="auto"/>
          <w:szCs w:val="21"/>
          <w:highlight w:val="none"/>
        </w:rPr>
        <w:t>存在异常低价问题的情形</w:t>
      </w:r>
      <w:r>
        <w:rPr>
          <w:color w:val="auto"/>
          <w:szCs w:val="21"/>
          <w:highlight w:val="none"/>
        </w:rPr>
        <w:t>，供应商将被要求以书面方式提供</w:t>
      </w:r>
      <w:r>
        <w:rPr>
          <w:rFonts w:hint="eastAsia"/>
          <w:color w:val="auto"/>
          <w:szCs w:val="21"/>
          <w:highlight w:val="none"/>
        </w:rPr>
        <w:t>项目具体成本测算等与报价合理性相关的书面说明及必要的证明材料</w:t>
      </w:r>
      <w:r>
        <w:rPr>
          <w:color w:val="auto"/>
          <w:szCs w:val="21"/>
          <w:highlight w:val="none"/>
        </w:rPr>
        <w:t>。为避免在评审现场因未能及时提供说明而导致被评审委员会作为无效</w:t>
      </w:r>
      <w:r>
        <w:rPr>
          <w:rFonts w:hint="eastAsia"/>
          <w:color w:val="auto"/>
          <w:szCs w:val="21"/>
          <w:highlight w:val="none"/>
        </w:rPr>
        <w:t>响应</w:t>
      </w:r>
      <w:r>
        <w:rPr>
          <w:color w:val="auto"/>
          <w:szCs w:val="21"/>
          <w:highlight w:val="none"/>
        </w:rPr>
        <w:t>，供应商</w:t>
      </w:r>
      <w:r>
        <w:rPr>
          <w:rFonts w:hint="eastAsia"/>
          <w:color w:val="auto"/>
          <w:highlight w:val="none"/>
        </w:rPr>
        <w:t>自行决定是否</w:t>
      </w:r>
      <w:r>
        <w:rPr>
          <w:color w:val="auto"/>
          <w:kern w:val="1"/>
          <w:szCs w:val="21"/>
          <w:highlight w:val="none"/>
        </w:rPr>
        <w:t>直接在</w:t>
      </w:r>
      <w:r>
        <w:rPr>
          <w:color w:val="auto"/>
          <w:szCs w:val="21"/>
          <w:highlight w:val="none"/>
        </w:rPr>
        <w:t>此处</w:t>
      </w:r>
      <w:r>
        <w:rPr>
          <w:rFonts w:hint="eastAsia"/>
          <w:color w:val="auto"/>
          <w:szCs w:val="21"/>
          <w:highlight w:val="none"/>
        </w:rPr>
        <w:t>进行陈述</w:t>
      </w:r>
      <w:r>
        <w:rPr>
          <w:color w:val="auto"/>
          <w:szCs w:val="21"/>
          <w:highlight w:val="none"/>
        </w:rPr>
        <w:t>。格式自拟。</w:t>
      </w:r>
      <w:r>
        <w:rPr>
          <w:rFonts w:hint="eastAsia"/>
          <w:color w:val="auto"/>
          <w:szCs w:val="21"/>
          <w:highlight w:val="none"/>
        </w:rPr>
        <w:t>（</w:t>
      </w:r>
      <w:r>
        <w:rPr>
          <w:rFonts w:hint="eastAsia"/>
          <w:color w:val="auto"/>
          <w:kern w:val="1"/>
          <w:szCs w:val="21"/>
          <w:highlight w:val="none"/>
        </w:rPr>
        <w:t>具体要求详见第四章评审方法及标准“过低报价合理性的审查”</w:t>
      </w:r>
      <w:r>
        <w:rPr>
          <w:rFonts w:hint="eastAsia"/>
          <w:color w:val="auto"/>
          <w:szCs w:val="21"/>
          <w:highlight w:val="none"/>
        </w:rPr>
        <w:t>）</w:t>
      </w:r>
    </w:p>
    <w:p w14:paraId="08636986">
      <w:pPr>
        <w:pStyle w:val="134"/>
        <w:shd w:val="clear"/>
        <w:jc w:val="center"/>
        <w:rPr>
          <w:b/>
          <w:bCs/>
          <w:color w:val="auto"/>
          <w:highlight w:val="none"/>
        </w:rPr>
      </w:pPr>
      <w:bookmarkStart w:id="104" w:name="_Hlk211331823"/>
    </w:p>
    <w:p w14:paraId="68D3F638">
      <w:pPr>
        <w:pStyle w:val="134"/>
        <w:shd w:val="clear"/>
        <w:jc w:val="center"/>
        <w:rPr>
          <w:color w:val="auto"/>
          <w:highlight w:val="none"/>
        </w:rPr>
      </w:pPr>
      <w:r>
        <w:rPr>
          <w:rFonts w:hint="eastAsia"/>
          <w:b/>
          <w:bCs/>
          <w:color w:val="auto"/>
          <w:highlight w:val="none"/>
        </w:rPr>
        <w:t>产品成本测算表（参考格式）</w:t>
      </w:r>
    </w:p>
    <w:p w14:paraId="2699B98E">
      <w:pPr>
        <w:shd w:val="clear"/>
        <w:spacing w:line="360" w:lineRule="auto"/>
        <w:rPr>
          <w:color w:val="auto"/>
          <w:highlight w:val="none"/>
        </w:rPr>
      </w:pPr>
    </w:p>
    <w:bookmarkEnd w:id="104"/>
    <w:tbl>
      <w:tblPr>
        <w:tblStyle w:val="52"/>
        <w:tblW w:w="452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348"/>
        <w:gridCol w:w="660"/>
        <w:gridCol w:w="490"/>
        <w:gridCol w:w="830"/>
        <w:gridCol w:w="1202"/>
        <w:gridCol w:w="972"/>
        <w:gridCol w:w="887"/>
        <w:gridCol w:w="1052"/>
        <w:gridCol w:w="780"/>
        <w:gridCol w:w="1019"/>
      </w:tblGrid>
      <w:tr w14:paraId="0FF702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245" w:type="pct"/>
            <w:shd w:val="clear" w:color="C3BD96" w:themeColor="background2" w:themeShade="BF" w:fill="auto"/>
            <w:vAlign w:val="center"/>
          </w:tcPr>
          <w:p w14:paraId="7270560C">
            <w:pPr>
              <w:shd w:val="clear"/>
              <w:ind w:left="-105" w:leftChars="-50" w:right="-105" w:rightChars="-50"/>
              <w:jc w:val="center"/>
              <w:rPr>
                <w:rFonts w:cs="宋体"/>
                <w:b/>
                <w:color w:val="auto"/>
                <w:highlight w:val="none"/>
              </w:rPr>
            </w:pPr>
            <w:r>
              <w:rPr>
                <w:rFonts w:hint="eastAsia" w:cs="仿宋_GB2312"/>
                <w:b/>
                <w:color w:val="auto"/>
                <w:highlight w:val="none"/>
              </w:rPr>
              <w:t>序号</w:t>
            </w:r>
          </w:p>
        </w:tc>
        <w:tc>
          <w:tcPr>
            <w:tcW w:w="201" w:type="pct"/>
            <w:shd w:val="clear" w:color="C3BD96" w:themeColor="background2" w:themeShade="BF" w:fill="auto"/>
            <w:vAlign w:val="center"/>
          </w:tcPr>
          <w:p w14:paraId="5AA205EA">
            <w:pPr>
              <w:shd w:val="clear"/>
              <w:spacing w:line="360" w:lineRule="auto"/>
              <w:ind w:left="-48" w:leftChars="-23" w:right="-65" w:rightChars="-31"/>
              <w:jc w:val="center"/>
              <w:rPr>
                <w:rFonts w:cs="宋体"/>
                <w:b/>
                <w:color w:val="auto"/>
                <w:highlight w:val="none"/>
              </w:rPr>
            </w:pPr>
            <w:r>
              <w:rPr>
                <w:rFonts w:hint="eastAsia" w:cs="宋体"/>
                <w:b/>
                <w:color w:val="auto"/>
                <w:highlight w:val="none"/>
              </w:rPr>
              <w:t>名称</w:t>
            </w:r>
          </w:p>
        </w:tc>
        <w:tc>
          <w:tcPr>
            <w:tcW w:w="380" w:type="pct"/>
            <w:shd w:val="clear" w:color="C3BD96" w:themeColor="background2" w:themeShade="BF" w:fill="auto"/>
            <w:vAlign w:val="center"/>
          </w:tcPr>
          <w:p w14:paraId="14C9D015">
            <w:pPr>
              <w:shd w:val="clear"/>
              <w:spacing w:line="360" w:lineRule="auto"/>
              <w:ind w:left="-48" w:leftChars="-23" w:right="-65" w:rightChars="-31"/>
              <w:jc w:val="center"/>
              <w:rPr>
                <w:rFonts w:cs="宋体"/>
                <w:b/>
                <w:color w:val="auto"/>
                <w:highlight w:val="none"/>
              </w:rPr>
            </w:pPr>
            <w:r>
              <w:rPr>
                <w:rFonts w:hint="eastAsia"/>
                <w:b/>
                <w:color w:val="auto"/>
                <w:highlight w:val="none"/>
              </w:rPr>
              <w:t>品牌规格型号</w:t>
            </w:r>
          </w:p>
        </w:tc>
        <w:tc>
          <w:tcPr>
            <w:tcW w:w="282" w:type="pct"/>
            <w:tcBorders>
              <w:left w:val="single" w:color="auto" w:sz="4" w:space="0"/>
            </w:tcBorders>
            <w:shd w:val="clear" w:color="C3BD96" w:themeColor="background2" w:themeShade="BF" w:fill="auto"/>
            <w:vAlign w:val="center"/>
          </w:tcPr>
          <w:p w14:paraId="1D406297">
            <w:pPr>
              <w:shd w:val="clear"/>
              <w:spacing w:line="360" w:lineRule="auto"/>
              <w:ind w:left="-48" w:leftChars="-23" w:right="-65" w:rightChars="-31"/>
              <w:jc w:val="center"/>
              <w:rPr>
                <w:rFonts w:cs="宋体"/>
                <w:b/>
                <w:color w:val="auto"/>
                <w:highlight w:val="none"/>
              </w:rPr>
            </w:pPr>
            <w:r>
              <w:rPr>
                <w:rFonts w:hint="eastAsia" w:cs="宋体"/>
                <w:b/>
                <w:color w:val="auto"/>
                <w:highlight w:val="none"/>
              </w:rPr>
              <w:t>单位</w:t>
            </w:r>
          </w:p>
        </w:tc>
        <w:tc>
          <w:tcPr>
            <w:tcW w:w="478" w:type="pct"/>
            <w:tcBorders>
              <w:right w:val="single" w:color="auto" w:sz="4" w:space="0"/>
            </w:tcBorders>
            <w:shd w:val="clear" w:color="C3BD96" w:themeColor="background2" w:themeShade="BF" w:fill="auto"/>
            <w:vAlign w:val="center"/>
          </w:tcPr>
          <w:p w14:paraId="4A12EDBB">
            <w:pPr>
              <w:shd w:val="clear"/>
              <w:spacing w:line="360" w:lineRule="auto"/>
              <w:ind w:left="-48" w:leftChars="-23" w:right="-65" w:rightChars="-31"/>
              <w:jc w:val="center"/>
              <w:rPr>
                <w:rFonts w:cs="宋体"/>
                <w:b/>
                <w:color w:val="auto"/>
                <w:highlight w:val="none"/>
              </w:rPr>
            </w:pPr>
            <w:r>
              <w:rPr>
                <w:rFonts w:hint="eastAsia" w:cs="宋体"/>
                <w:b/>
                <w:color w:val="auto"/>
                <w:highlight w:val="none"/>
              </w:rPr>
              <w:t>报价单价（</w:t>
            </w:r>
            <w:r>
              <w:rPr>
                <w:rFonts w:cs="宋体"/>
                <w:b/>
                <w:color w:val="auto"/>
                <w:highlight w:val="none"/>
              </w:rPr>
              <w:t>元）</w:t>
            </w:r>
          </w:p>
        </w:tc>
        <w:tc>
          <w:tcPr>
            <w:tcW w:w="692" w:type="pct"/>
            <w:shd w:val="clear" w:color="C3BD96" w:themeColor="background2" w:themeShade="BF" w:fill="auto"/>
            <w:vAlign w:val="center"/>
          </w:tcPr>
          <w:p w14:paraId="53370596">
            <w:pPr>
              <w:shd w:val="clear"/>
              <w:spacing w:line="360" w:lineRule="auto"/>
              <w:ind w:left="-48" w:leftChars="-23" w:right="-65" w:rightChars="-31"/>
              <w:jc w:val="center"/>
              <w:rPr>
                <w:rFonts w:cs="宋体"/>
                <w:b/>
                <w:color w:val="auto"/>
                <w:highlight w:val="none"/>
              </w:rPr>
            </w:pPr>
            <w:r>
              <w:rPr>
                <w:rFonts w:hint="eastAsia" w:cs="宋体"/>
                <w:b/>
                <w:color w:val="auto"/>
                <w:highlight w:val="none"/>
              </w:rPr>
              <w:t>成本项目</w:t>
            </w:r>
          </w:p>
          <w:p w14:paraId="00DE1F7E">
            <w:pPr>
              <w:shd w:val="clear"/>
              <w:spacing w:line="360" w:lineRule="auto"/>
              <w:ind w:right="-65" w:rightChars="-31"/>
              <w:rPr>
                <w:rFonts w:cs="宋体"/>
                <w:b/>
                <w:color w:val="auto"/>
                <w:highlight w:val="none"/>
              </w:rPr>
            </w:pPr>
          </w:p>
        </w:tc>
        <w:tc>
          <w:tcPr>
            <w:tcW w:w="560" w:type="pct"/>
            <w:shd w:val="clear" w:color="C3BD96" w:themeColor="background2" w:themeShade="BF" w:fill="auto"/>
            <w:vAlign w:val="center"/>
          </w:tcPr>
          <w:p w14:paraId="646AC9A3">
            <w:pPr>
              <w:shd w:val="clear"/>
              <w:spacing w:line="360" w:lineRule="auto"/>
              <w:ind w:left="-48" w:leftChars="-23" w:right="-65" w:rightChars="-31"/>
              <w:jc w:val="center"/>
              <w:rPr>
                <w:rFonts w:cs="宋体"/>
                <w:b/>
                <w:color w:val="auto"/>
                <w:highlight w:val="none"/>
              </w:rPr>
            </w:pPr>
            <w:r>
              <w:rPr>
                <w:rFonts w:hint="eastAsia" w:cs="宋体"/>
                <w:b/>
                <w:color w:val="auto"/>
                <w:highlight w:val="none"/>
              </w:rPr>
              <w:t>具体明细</w:t>
            </w:r>
          </w:p>
          <w:p w14:paraId="6FC65A24">
            <w:pPr>
              <w:shd w:val="clear"/>
              <w:spacing w:line="360" w:lineRule="auto"/>
              <w:ind w:left="-48" w:leftChars="-23" w:right="-65" w:rightChars="-31"/>
              <w:jc w:val="center"/>
              <w:rPr>
                <w:rFonts w:cs="宋体"/>
                <w:b/>
                <w:color w:val="auto"/>
                <w:highlight w:val="none"/>
              </w:rPr>
            </w:pPr>
          </w:p>
        </w:tc>
        <w:tc>
          <w:tcPr>
            <w:tcW w:w="511" w:type="pct"/>
            <w:shd w:val="clear" w:color="C3BD96" w:themeColor="background2" w:themeShade="BF" w:fill="auto"/>
            <w:vAlign w:val="center"/>
          </w:tcPr>
          <w:p w14:paraId="277CF9E9">
            <w:pPr>
              <w:shd w:val="clear"/>
              <w:spacing w:line="360" w:lineRule="auto"/>
              <w:ind w:left="-48" w:leftChars="-23" w:right="-65" w:rightChars="-31"/>
              <w:jc w:val="center"/>
              <w:rPr>
                <w:rFonts w:cs="宋体"/>
                <w:b/>
                <w:color w:val="auto"/>
                <w:highlight w:val="none"/>
              </w:rPr>
            </w:pPr>
            <w:r>
              <w:rPr>
                <w:rFonts w:hint="eastAsia" w:cs="宋体"/>
                <w:b/>
                <w:color w:val="auto"/>
                <w:highlight w:val="none"/>
              </w:rPr>
              <w:t>单位产品用量</w:t>
            </w:r>
          </w:p>
          <w:p w14:paraId="008C299A">
            <w:pPr>
              <w:shd w:val="clear"/>
              <w:spacing w:line="360" w:lineRule="auto"/>
              <w:ind w:left="-48" w:leftChars="-23" w:right="-65" w:rightChars="-31"/>
              <w:jc w:val="center"/>
              <w:rPr>
                <w:rFonts w:cs="宋体"/>
                <w:b/>
                <w:color w:val="auto"/>
                <w:highlight w:val="none"/>
              </w:rPr>
            </w:pPr>
          </w:p>
        </w:tc>
        <w:tc>
          <w:tcPr>
            <w:tcW w:w="606" w:type="pct"/>
            <w:shd w:val="clear" w:color="C3BD96" w:themeColor="background2" w:themeShade="BF" w:fill="auto"/>
            <w:vAlign w:val="center"/>
          </w:tcPr>
          <w:p w14:paraId="1C24B723">
            <w:pPr>
              <w:shd w:val="clear"/>
              <w:spacing w:line="360" w:lineRule="auto"/>
              <w:ind w:left="-48" w:leftChars="-23" w:right="-65" w:rightChars="-31"/>
              <w:jc w:val="center"/>
              <w:rPr>
                <w:rFonts w:cs="宋体"/>
                <w:b/>
                <w:color w:val="auto"/>
                <w:highlight w:val="none"/>
              </w:rPr>
            </w:pPr>
            <w:r>
              <w:rPr>
                <w:rFonts w:hint="eastAsia" w:cs="宋体"/>
                <w:b/>
                <w:color w:val="auto"/>
                <w:highlight w:val="none"/>
              </w:rPr>
              <w:t>单位成本（元）</w:t>
            </w:r>
          </w:p>
        </w:tc>
        <w:tc>
          <w:tcPr>
            <w:tcW w:w="449" w:type="pct"/>
            <w:tcBorders>
              <w:left w:val="single" w:color="auto" w:sz="4" w:space="0"/>
            </w:tcBorders>
            <w:shd w:val="clear" w:color="C3BD96" w:themeColor="background2" w:themeShade="BF" w:fill="auto"/>
            <w:vAlign w:val="center"/>
          </w:tcPr>
          <w:p w14:paraId="47928A6A">
            <w:pPr>
              <w:shd w:val="clear"/>
              <w:spacing w:line="360" w:lineRule="auto"/>
              <w:ind w:left="-48" w:leftChars="-23" w:right="-65" w:rightChars="-31"/>
              <w:jc w:val="center"/>
              <w:rPr>
                <w:rFonts w:cs="宋体"/>
                <w:b/>
                <w:color w:val="auto"/>
                <w:highlight w:val="none"/>
              </w:rPr>
            </w:pPr>
            <w:r>
              <w:rPr>
                <w:rFonts w:hint="eastAsia" w:cs="宋体"/>
                <w:b/>
                <w:color w:val="auto"/>
                <w:highlight w:val="none"/>
              </w:rPr>
              <w:t>成本</w:t>
            </w:r>
            <w:r>
              <w:rPr>
                <w:rFonts w:cs="宋体"/>
                <w:b/>
                <w:color w:val="auto"/>
                <w:highlight w:val="none"/>
              </w:rPr>
              <w:t>合计（元）</w:t>
            </w:r>
          </w:p>
        </w:tc>
        <w:tc>
          <w:tcPr>
            <w:tcW w:w="587" w:type="pct"/>
            <w:tcBorders>
              <w:left w:val="single" w:color="auto" w:sz="4" w:space="0"/>
            </w:tcBorders>
            <w:shd w:val="clear" w:color="C3BD96" w:themeColor="background2" w:themeShade="BF" w:fill="auto"/>
            <w:vAlign w:val="center"/>
          </w:tcPr>
          <w:p w14:paraId="5BD4DB89">
            <w:pPr>
              <w:shd w:val="clear"/>
              <w:spacing w:line="360" w:lineRule="auto"/>
              <w:ind w:left="-48" w:leftChars="-23" w:right="-65" w:rightChars="-31"/>
              <w:jc w:val="center"/>
              <w:rPr>
                <w:rFonts w:cs="宋体"/>
                <w:b/>
                <w:color w:val="auto"/>
                <w:highlight w:val="none"/>
              </w:rPr>
            </w:pPr>
            <w:r>
              <w:rPr>
                <w:rFonts w:hint="eastAsia" w:cs="宋体"/>
                <w:b/>
                <w:color w:val="auto"/>
                <w:highlight w:val="none"/>
              </w:rPr>
              <w:t>备注（测算依据/证明材料）</w:t>
            </w:r>
          </w:p>
        </w:tc>
      </w:tr>
      <w:tr w14:paraId="667088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restart"/>
            <w:vAlign w:val="center"/>
          </w:tcPr>
          <w:p w14:paraId="1233E2EC">
            <w:pPr>
              <w:numPr>
                <w:ilvl w:val="0"/>
                <w:numId w:val="6"/>
              </w:numPr>
              <w:shd w:val="clear"/>
              <w:tabs>
                <w:tab w:val="left" w:pos="61"/>
              </w:tabs>
              <w:jc w:val="center"/>
              <w:rPr>
                <w:color w:val="auto"/>
                <w:highlight w:val="none"/>
              </w:rPr>
            </w:pPr>
          </w:p>
        </w:tc>
        <w:tc>
          <w:tcPr>
            <w:tcW w:w="201" w:type="pct"/>
            <w:vMerge w:val="restart"/>
            <w:vAlign w:val="center"/>
          </w:tcPr>
          <w:p w14:paraId="6B9526C9">
            <w:pPr>
              <w:shd w:val="clear"/>
              <w:tabs>
                <w:tab w:val="left" w:pos="0"/>
                <w:tab w:val="left" w:pos="56"/>
              </w:tabs>
              <w:ind w:left="479" w:hanging="478" w:hangingChars="228"/>
              <w:jc w:val="center"/>
              <w:rPr>
                <w:color w:val="auto"/>
                <w:highlight w:val="none"/>
              </w:rPr>
            </w:pPr>
          </w:p>
        </w:tc>
        <w:tc>
          <w:tcPr>
            <w:tcW w:w="380" w:type="pct"/>
            <w:vMerge w:val="restart"/>
            <w:vAlign w:val="center"/>
          </w:tcPr>
          <w:p w14:paraId="53FDEFEB">
            <w:pPr>
              <w:shd w:val="clear"/>
              <w:spacing w:line="240" w:lineRule="atLeast"/>
              <w:ind w:left="-48" w:leftChars="-23" w:right="-65" w:rightChars="-31"/>
              <w:jc w:val="left"/>
              <w:rPr>
                <w:rFonts w:cs="宋体"/>
                <w:color w:val="auto"/>
                <w:highlight w:val="none"/>
              </w:rPr>
            </w:pPr>
          </w:p>
        </w:tc>
        <w:tc>
          <w:tcPr>
            <w:tcW w:w="282" w:type="pct"/>
            <w:vMerge w:val="restart"/>
            <w:tcBorders>
              <w:left w:val="single" w:color="auto" w:sz="4" w:space="0"/>
            </w:tcBorders>
            <w:vAlign w:val="center"/>
          </w:tcPr>
          <w:p w14:paraId="4FE9F0CC">
            <w:pPr>
              <w:shd w:val="clear"/>
              <w:spacing w:line="240" w:lineRule="atLeast"/>
              <w:ind w:left="-48" w:leftChars="-23" w:right="-65" w:rightChars="-31"/>
              <w:jc w:val="left"/>
              <w:rPr>
                <w:rFonts w:cs="宋体"/>
                <w:color w:val="auto"/>
                <w:highlight w:val="none"/>
              </w:rPr>
            </w:pPr>
          </w:p>
        </w:tc>
        <w:tc>
          <w:tcPr>
            <w:tcW w:w="478" w:type="pct"/>
            <w:vMerge w:val="restart"/>
            <w:tcBorders>
              <w:left w:val="single" w:color="auto" w:sz="4" w:space="0"/>
              <w:right w:val="single" w:color="auto" w:sz="4" w:space="0"/>
            </w:tcBorders>
            <w:vAlign w:val="center"/>
          </w:tcPr>
          <w:p w14:paraId="5CC7A790">
            <w:pPr>
              <w:shd w:val="clear"/>
              <w:spacing w:line="240" w:lineRule="atLeast"/>
              <w:ind w:left="-48" w:leftChars="-23" w:right="-65" w:rightChars="-31"/>
              <w:jc w:val="left"/>
              <w:rPr>
                <w:rFonts w:cs="宋体"/>
                <w:color w:val="auto"/>
                <w:highlight w:val="none"/>
              </w:rPr>
            </w:pPr>
          </w:p>
        </w:tc>
        <w:tc>
          <w:tcPr>
            <w:tcW w:w="692" w:type="pct"/>
            <w:vMerge w:val="restart"/>
            <w:tcBorders>
              <w:left w:val="single" w:color="auto" w:sz="4" w:space="0"/>
              <w:right w:val="single" w:color="auto" w:sz="4" w:space="0"/>
            </w:tcBorders>
            <w:vAlign w:val="center"/>
          </w:tcPr>
          <w:p w14:paraId="727416E7">
            <w:pPr>
              <w:shd w:val="clear"/>
              <w:spacing w:line="240" w:lineRule="atLeast"/>
              <w:ind w:left="-48" w:leftChars="-23" w:right="-65" w:rightChars="-31"/>
              <w:jc w:val="left"/>
              <w:rPr>
                <w:rFonts w:cs="宋体"/>
                <w:color w:val="auto"/>
                <w:highlight w:val="none"/>
              </w:rPr>
            </w:pPr>
            <w:r>
              <w:rPr>
                <w:rFonts w:hint="eastAsia" w:cs="宋体"/>
                <w:color w:val="auto"/>
                <w:highlight w:val="none"/>
              </w:rPr>
              <w:t>原材料成本</w:t>
            </w:r>
          </w:p>
        </w:tc>
        <w:tc>
          <w:tcPr>
            <w:tcW w:w="560" w:type="pct"/>
            <w:tcBorders>
              <w:left w:val="single" w:color="auto" w:sz="4" w:space="0"/>
            </w:tcBorders>
            <w:vAlign w:val="center"/>
          </w:tcPr>
          <w:p w14:paraId="6A9F82B8">
            <w:pPr>
              <w:shd w:val="clear"/>
              <w:spacing w:line="240" w:lineRule="atLeast"/>
              <w:ind w:left="-48" w:leftChars="-23" w:right="-65" w:rightChars="-31"/>
              <w:jc w:val="left"/>
              <w:rPr>
                <w:rFonts w:cs="宋体"/>
                <w:color w:val="auto"/>
                <w:highlight w:val="none"/>
              </w:rPr>
            </w:pPr>
            <w:r>
              <w:rPr>
                <w:rFonts w:cs="宋体"/>
                <w:color w:val="auto"/>
                <w:highlight w:val="none"/>
              </w:rPr>
              <w:t>原材料1</w:t>
            </w:r>
          </w:p>
        </w:tc>
        <w:tc>
          <w:tcPr>
            <w:tcW w:w="511" w:type="pct"/>
            <w:tcBorders>
              <w:left w:val="single" w:color="auto" w:sz="4" w:space="0"/>
            </w:tcBorders>
            <w:vAlign w:val="center"/>
          </w:tcPr>
          <w:p w14:paraId="0466AEC7">
            <w:pPr>
              <w:shd w:val="clear"/>
              <w:spacing w:line="240" w:lineRule="atLeast"/>
              <w:ind w:left="-48" w:leftChars="-23" w:right="-65" w:rightChars="-31"/>
              <w:jc w:val="left"/>
              <w:rPr>
                <w:rFonts w:cs="宋体"/>
                <w:color w:val="auto"/>
                <w:highlight w:val="none"/>
              </w:rPr>
            </w:pPr>
          </w:p>
        </w:tc>
        <w:tc>
          <w:tcPr>
            <w:tcW w:w="606" w:type="pct"/>
            <w:tcBorders>
              <w:left w:val="single" w:color="auto" w:sz="4" w:space="0"/>
            </w:tcBorders>
            <w:vAlign w:val="center"/>
          </w:tcPr>
          <w:p w14:paraId="724BCB47">
            <w:pPr>
              <w:shd w:val="clear"/>
              <w:spacing w:line="240" w:lineRule="atLeast"/>
              <w:ind w:left="-48" w:leftChars="-23" w:right="-65" w:rightChars="-31"/>
              <w:jc w:val="left"/>
              <w:rPr>
                <w:rFonts w:cs="宋体"/>
                <w:color w:val="auto"/>
                <w:highlight w:val="none"/>
              </w:rPr>
            </w:pPr>
          </w:p>
        </w:tc>
        <w:tc>
          <w:tcPr>
            <w:tcW w:w="449" w:type="pct"/>
            <w:vMerge w:val="restart"/>
            <w:tcBorders>
              <w:left w:val="single" w:color="auto" w:sz="4" w:space="0"/>
            </w:tcBorders>
            <w:vAlign w:val="center"/>
          </w:tcPr>
          <w:p w14:paraId="60C24B77">
            <w:pPr>
              <w:shd w:val="clear"/>
              <w:spacing w:line="240" w:lineRule="atLeast"/>
              <w:ind w:left="-48" w:leftChars="-23" w:right="-65" w:rightChars="-31"/>
              <w:jc w:val="left"/>
              <w:rPr>
                <w:rFonts w:cs="宋体"/>
                <w:color w:val="auto"/>
                <w:highlight w:val="none"/>
              </w:rPr>
            </w:pPr>
          </w:p>
        </w:tc>
        <w:tc>
          <w:tcPr>
            <w:tcW w:w="587" w:type="pct"/>
            <w:tcBorders>
              <w:left w:val="single" w:color="auto" w:sz="4" w:space="0"/>
            </w:tcBorders>
            <w:vAlign w:val="center"/>
          </w:tcPr>
          <w:p w14:paraId="18D60AFF">
            <w:pPr>
              <w:shd w:val="clear"/>
              <w:spacing w:line="240" w:lineRule="atLeast"/>
              <w:ind w:left="-48" w:leftChars="-23" w:right="-65" w:rightChars="-31"/>
              <w:jc w:val="left"/>
              <w:rPr>
                <w:rFonts w:cs="宋体"/>
                <w:color w:val="auto"/>
                <w:highlight w:val="none"/>
              </w:rPr>
            </w:pPr>
          </w:p>
        </w:tc>
      </w:tr>
      <w:tr w14:paraId="75DF36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06296CCE">
            <w:pPr>
              <w:numPr>
                <w:ilvl w:val="0"/>
                <w:numId w:val="6"/>
              </w:numPr>
              <w:shd w:val="clear"/>
              <w:tabs>
                <w:tab w:val="left" w:pos="61"/>
              </w:tabs>
              <w:jc w:val="center"/>
              <w:rPr>
                <w:color w:val="auto"/>
                <w:highlight w:val="none"/>
              </w:rPr>
            </w:pPr>
          </w:p>
        </w:tc>
        <w:tc>
          <w:tcPr>
            <w:tcW w:w="201" w:type="pct"/>
            <w:vMerge w:val="continue"/>
            <w:vAlign w:val="center"/>
          </w:tcPr>
          <w:p w14:paraId="7E3FE037">
            <w:pPr>
              <w:shd w:val="clear"/>
              <w:tabs>
                <w:tab w:val="left" w:pos="0"/>
                <w:tab w:val="left" w:pos="56"/>
              </w:tabs>
              <w:ind w:left="479" w:hanging="478" w:hangingChars="228"/>
              <w:jc w:val="center"/>
              <w:rPr>
                <w:color w:val="auto"/>
                <w:highlight w:val="none"/>
              </w:rPr>
            </w:pPr>
          </w:p>
        </w:tc>
        <w:tc>
          <w:tcPr>
            <w:tcW w:w="380" w:type="pct"/>
            <w:vMerge w:val="continue"/>
            <w:vAlign w:val="center"/>
          </w:tcPr>
          <w:p w14:paraId="7389A5D3">
            <w:pPr>
              <w:shd w:val="clea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vAlign w:val="center"/>
          </w:tcPr>
          <w:p w14:paraId="02AB75A2">
            <w:pPr>
              <w:shd w:val="clea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vAlign w:val="center"/>
          </w:tcPr>
          <w:p w14:paraId="06CC8393">
            <w:pPr>
              <w:shd w:val="clear"/>
              <w:spacing w:line="240" w:lineRule="atLeast"/>
              <w:ind w:left="-48" w:leftChars="-23" w:right="-65" w:rightChars="-31"/>
              <w:jc w:val="left"/>
              <w:rPr>
                <w:rFonts w:cs="宋体"/>
                <w:color w:val="auto"/>
                <w:highlight w:val="none"/>
              </w:rPr>
            </w:pPr>
          </w:p>
        </w:tc>
        <w:tc>
          <w:tcPr>
            <w:tcW w:w="692" w:type="pct"/>
            <w:vMerge w:val="continue"/>
            <w:tcBorders>
              <w:left w:val="single" w:color="auto" w:sz="4" w:space="0"/>
              <w:right w:val="single" w:color="auto" w:sz="4" w:space="0"/>
            </w:tcBorders>
            <w:vAlign w:val="center"/>
          </w:tcPr>
          <w:p w14:paraId="6EE048F6">
            <w:pPr>
              <w:shd w:val="clear"/>
              <w:spacing w:line="240" w:lineRule="atLeast"/>
              <w:ind w:left="-48" w:leftChars="-23" w:right="-65" w:rightChars="-31"/>
              <w:jc w:val="left"/>
              <w:rPr>
                <w:rFonts w:cs="宋体"/>
                <w:color w:val="auto"/>
                <w:highlight w:val="none"/>
              </w:rPr>
            </w:pPr>
          </w:p>
        </w:tc>
        <w:tc>
          <w:tcPr>
            <w:tcW w:w="560" w:type="pct"/>
            <w:tcBorders>
              <w:left w:val="single" w:color="auto" w:sz="4" w:space="0"/>
            </w:tcBorders>
            <w:vAlign w:val="center"/>
          </w:tcPr>
          <w:p w14:paraId="2D5BFCCC">
            <w:pPr>
              <w:shd w:val="clear"/>
              <w:spacing w:line="240" w:lineRule="atLeast"/>
              <w:ind w:left="-48" w:leftChars="-23" w:right="-65" w:rightChars="-31"/>
              <w:jc w:val="left"/>
              <w:rPr>
                <w:rFonts w:cs="宋体"/>
                <w:color w:val="auto"/>
                <w:highlight w:val="none"/>
              </w:rPr>
            </w:pPr>
            <w:r>
              <w:rPr>
                <w:rFonts w:hint="eastAsia" w:cs="宋体"/>
                <w:color w:val="auto"/>
                <w:highlight w:val="none"/>
              </w:rPr>
              <w:t>...</w:t>
            </w:r>
          </w:p>
        </w:tc>
        <w:tc>
          <w:tcPr>
            <w:tcW w:w="511" w:type="pct"/>
            <w:tcBorders>
              <w:left w:val="single" w:color="auto" w:sz="4" w:space="0"/>
            </w:tcBorders>
            <w:vAlign w:val="center"/>
          </w:tcPr>
          <w:p w14:paraId="3CFDD6FB">
            <w:pPr>
              <w:shd w:val="clear"/>
              <w:spacing w:line="240" w:lineRule="atLeast"/>
              <w:ind w:left="-48" w:leftChars="-23" w:right="-65" w:rightChars="-31"/>
              <w:jc w:val="left"/>
              <w:rPr>
                <w:rFonts w:cs="宋体"/>
                <w:color w:val="auto"/>
                <w:highlight w:val="none"/>
              </w:rPr>
            </w:pPr>
          </w:p>
        </w:tc>
        <w:tc>
          <w:tcPr>
            <w:tcW w:w="606" w:type="pct"/>
            <w:tcBorders>
              <w:left w:val="single" w:color="auto" w:sz="4" w:space="0"/>
            </w:tcBorders>
            <w:vAlign w:val="center"/>
          </w:tcPr>
          <w:p w14:paraId="712D2FDA">
            <w:pPr>
              <w:shd w:val="clea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vAlign w:val="center"/>
          </w:tcPr>
          <w:p w14:paraId="6D91A1C6">
            <w:pPr>
              <w:shd w:val="clear"/>
              <w:spacing w:line="240" w:lineRule="atLeast"/>
              <w:ind w:left="-48" w:leftChars="-23" w:right="-65" w:rightChars="-31"/>
              <w:jc w:val="left"/>
              <w:rPr>
                <w:rFonts w:cs="宋体"/>
                <w:color w:val="auto"/>
                <w:highlight w:val="none"/>
              </w:rPr>
            </w:pPr>
          </w:p>
        </w:tc>
        <w:tc>
          <w:tcPr>
            <w:tcW w:w="587" w:type="pct"/>
            <w:tcBorders>
              <w:left w:val="single" w:color="auto" w:sz="4" w:space="0"/>
            </w:tcBorders>
            <w:vAlign w:val="center"/>
          </w:tcPr>
          <w:p w14:paraId="06F81235">
            <w:pPr>
              <w:shd w:val="clear"/>
              <w:spacing w:line="240" w:lineRule="atLeast"/>
              <w:ind w:left="-48" w:leftChars="-23" w:right="-65" w:rightChars="-31"/>
              <w:jc w:val="left"/>
              <w:rPr>
                <w:rFonts w:cs="宋体"/>
                <w:color w:val="auto"/>
                <w:highlight w:val="none"/>
              </w:rPr>
            </w:pPr>
          </w:p>
        </w:tc>
      </w:tr>
      <w:tr w14:paraId="7D86BA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0F413FE6">
            <w:pPr>
              <w:shd w:val="clear"/>
              <w:tabs>
                <w:tab w:val="left" w:pos="61"/>
              </w:tabs>
              <w:jc w:val="center"/>
              <w:rPr>
                <w:color w:val="auto"/>
                <w:highlight w:val="none"/>
              </w:rPr>
            </w:pPr>
          </w:p>
        </w:tc>
        <w:tc>
          <w:tcPr>
            <w:tcW w:w="201" w:type="pct"/>
            <w:vMerge w:val="continue"/>
            <w:vAlign w:val="center"/>
          </w:tcPr>
          <w:p w14:paraId="553D251B">
            <w:pPr>
              <w:shd w:val="clear"/>
              <w:tabs>
                <w:tab w:val="left" w:pos="0"/>
                <w:tab w:val="left" w:pos="56"/>
              </w:tabs>
              <w:ind w:left="479" w:hanging="478" w:hangingChars="228"/>
              <w:jc w:val="center"/>
              <w:rPr>
                <w:color w:val="auto"/>
                <w:highlight w:val="none"/>
              </w:rPr>
            </w:pPr>
          </w:p>
        </w:tc>
        <w:tc>
          <w:tcPr>
            <w:tcW w:w="380" w:type="pct"/>
            <w:vMerge w:val="continue"/>
            <w:vAlign w:val="center"/>
          </w:tcPr>
          <w:p w14:paraId="25C572BF">
            <w:pPr>
              <w:shd w:val="clea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vAlign w:val="center"/>
          </w:tcPr>
          <w:p w14:paraId="22CFDF7B">
            <w:pPr>
              <w:shd w:val="clea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vAlign w:val="center"/>
          </w:tcPr>
          <w:p w14:paraId="1BBD4036">
            <w:pPr>
              <w:shd w:val="clear"/>
              <w:spacing w:line="240" w:lineRule="atLeast"/>
              <w:ind w:left="-48" w:leftChars="-23" w:right="-65" w:rightChars="-31"/>
              <w:jc w:val="left"/>
              <w:rPr>
                <w:rFonts w:cs="宋体"/>
                <w:color w:val="auto"/>
                <w:highlight w:val="none"/>
              </w:rPr>
            </w:pPr>
          </w:p>
        </w:tc>
        <w:tc>
          <w:tcPr>
            <w:tcW w:w="692" w:type="pct"/>
            <w:vMerge w:val="restart"/>
            <w:tcBorders>
              <w:left w:val="single" w:color="auto" w:sz="4" w:space="0"/>
              <w:right w:val="single" w:color="auto" w:sz="4" w:space="0"/>
            </w:tcBorders>
            <w:vAlign w:val="center"/>
          </w:tcPr>
          <w:p w14:paraId="465518E1">
            <w:pPr>
              <w:shd w:val="clear"/>
              <w:spacing w:line="240" w:lineRule="atLeast"/>
              <w:ind w:left="-48" w:leftChars="-23" w:right="-65" w:rightChars="-31"/>
              <w:jc w:val="left"/>
              <w:rPr>
                <w:rFonts w:cs="宋体"/>
                <w:color w:val="auto"/>
                <w:highlight w:val="none"/>
              </w:rPr>
            </w:pPr>
            <w:r>
              <w:rPr>
                <w:rFonts w:hint="eastAsia" w:cs="宋体"/>
                <w:color w:val="auto"/>
                <w:highlight w:val="none"/>
              </w:rPr>
              <w:t>人工成本</w:t>
            </w:r>
          </w:p>
        </w:tc>
        <w:tc>
          <w:tcPr>
            <w:tcW w:w="560" w:type="pct"/>
            <w:tcBorders>
              <w:left w:val="single" w:color="auto" w:sz="4" w:space="0"/>
            </w:tcBorders>
            <w:vAlign w:val="center"/>
          </w:tcPr>
          <w:p w14:paraId="49A85198">
            <w:pPr>
              <w:shd w:val="clear"/>
              <w:spacing w:line="240" w:lineRule="atLeast"/>
              <w:ind w:left="-48" w:leftChars="-23" w:right="-65" w:rightChars="-31"/>
              <w:jc w:val="left"/>
              <w:rPr>
                <w:rFonts w:cs="宋体"/>
                <w:color w:val="auto"/>
                <w:highlight w:val="none"/>
              </w:rPr>
            </w:pPr>
            <w:r>
              <w:rPr>
                <w:rFonts w:cs="宋体"/>
                <w:color w:val="auto"/>
                <w:highlight w:val="none"/>
              </w:rPr>
              <w:t>生产工人工资</w:t>
            </w:r>
          </w:p>
        </w:tc>
        <w:tc>
          <w:tcPr>
            <w:tcW w:w="511" w:type="pct"/>
            <w:tcBorders>
              <w:left w:val="single" w:color="auto" w:sz="4" w:space="0"/>
            </w:tcBorders>
            <w:vAlign w:val="center"/>
          </w:tcPr>
          <w:p w14:paraId="594F1699">
            <w:pPr>
              <w:shd w:val="clear"/>
              <w:spacing w:line="240" w:lineRule="atLeast"/>
              <w:ind w:left="-48" w:leftChars="-23" w:right="-65" w:rightChars="-31"/>
              <w:jc w:val="left"/>
              <w:rPr>
                <w:rFonts w:cs="宋体"/>
                <w:color w:val="auto"/>
                <w:highlight w:val="none"/>
              </w:rPr>
            </w:pPr>
          </w:p>
        </w:tc>
        <w:tc>
          <w:tcPr>
            <w:tcW w:w="606" w:type="pct"/>
            <w:tcBorders>
              <w:left w:val="single" w:color="auto" w:sz="4" w:space="0"/>
            </w:tcBorders>
            <w:vAlign w:val="center"/>
          </w:tcPr>
          <w:p w14:paraId="4A22D861">
            <w:pPr>
              <w:shd w:val="clea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vAlign w:val="center"/>
          </w:tcPr>
          <w:p w14:paraId="35D3D130">
            <w:pPr>
              <w:shd w:val="clear"/>
              <w:spacing w:line="240" w:lineRule="atLeast"/>
              <w:ind w:left="-48" w:leftChars="-23" w:right="-65" w:rightChars="-31"/>
              <w:jc w:val="left"/>
              <w:rPr>
                <w:rFonts w:cs="宋体"/>
                <w:color w:val="auto"/>
                <w:highlight w:val="none"/>
              </w:rPr>
            </w:pPr>
          </w:p>
        </w:tc>
        <w:tc>
          <w:tcPr>
            <w:tcW w:w="587" w:type="pct"/>
            <w:tcBorders>
              <w:left w:val="single" w:color="auto" w:sz="4" w:space="0"/>
            </w:tcBorders>
            <w:vAlign w:val="center"/>
          </w:tcPr>
          <w:p w14:paraId="1A0CF103">
            <w:pPr>
              <w:shd w:val="clear"/>
              <w:spacing w:line="240" w:lineRule="atLeast"/>
              <w:ind w:left="-48" w:leftChars="-23" w:right="-65" w:rightChars="-31"/>
              <w:jc w:val="left"/>
              <w:rPr>
                <w:rFonts w:cs="宋体"/>
                <w:color w:val="auto"/>
                <w:highlight w:val="none"/>
              </w:rPr>
            </w:pPr>
          </w:p>
        </w:tc>
      </w:tr>
      <w:tr w14:paraId="20C683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349AC83A">
            <w:pPr>
              <w:shd w:val="clear"/>
              <w:tabs>
                <w:tab w:val="left" w:pos="61"/>
              </w:tabs>
              <w:jc w:val="center"/>
              <w:rPr>
                <w:color w:val="auto"/>
                <w:highlight w:val="none"/>
              </w:rPr>
            </w:pPr>
          </w:p>
        </w:tc>
        <w:tc>
          <w:tcPr>
            <w:tcW w:w="201" w:type="pct"/>
            <w:vMerge w:val="continue"/>
            <w:vAlign w:val="center"/>
          </w:tcPr>
          <w:p w14:paraId="31002952">
            <w:pPr>
              <w:shd w:val="clear"/>
              <w:tabs>
                <w:tab w:val="left" w:pos="0"/>
                <w:tab w:val="left" w:pos="56"/>
              </w:tabs>
              <w:ind w:left="479" w:hanging="478" w:hangingChars="228"/>
              <w:jc w:val="center"/>
              <w:rPr>
                <w:color w:val="auto"/>
                <w:highlight w:val="none"/>
              </w:rPr>
            </w:pPr>
          </w:p>
        </w:tc>
        <w:tc>
          <w:tcPr>
            <w:tcW w:w="380" w:type="pct"/>
            <w:vMerge w:val="continue"/>
            <w:vAlign w:val="center"/>
          </w:tcPr>
          <w:p w14:paraId="6E3DF6DE">
            <w:pPr>
              <w:shd w:val="clea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vAlign w:val="center"/>
          </w:tcPr>
          <w:p w14:paraId="5A3498CF">
            <w:pPr>
              <w:shd w:val="clea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vAlign w:val="center"/>
          </w:tcPr>
          <w:p w14:paraId="2ED72846">
            <w:pPr>
              <w:shd w:val="clear"/>
              <w:spacing w:line="240" w:lineRule="atLeast"/>
              <w:ind w:left="-48" w:leftChars="-23" w:right="-65" w:rightChars="-31"/>
              <w:jc w:val="left"/>
              <w:rPr>
                <w:rFonts w:cs="宋体"/>
                <w:color w:val="auto"/>
                <w:highlight w:val="none"/>
              </w:rPr>
            </w:pPr>
          </w:p>
        </w:tc>
        <w:tc>
          <w:tcPr>
            <w:tcW w:w="692" w:type="pct"/>
            <w:vMerge w:val="continue"/>
            <w:tcBorders>
              <w:left w:val="single" w:color="auto" w:sz="4" w:space="0"/>
              <w:right w:val="single" w:color="auto" w:sz="4" w:space="0"/>
            </w:tcBorders>
            <w:vAlign w:val="center"/>
          </w:tcPr>
          <w:p w14:paraId="0F30CE90">
            <w:pPr>
              <w:shd w:val="clear"/>
              <w:spacing w:line="240" w:lineRule="atLeast"/>
              <w:ind w:left="-48" w:leftChars="-23" w:right="-65" w:rightChars="-31"/>
              <w:jc w:val="left"/>
              <w:rPr>
                <w:rFonts w:cs="宋体"/>
                <w:color w:val="auto"/>
                <w:highlight w:val="none"/>
              </w:rPr>
            </w:pPr>
          </w:p>
        </w:tc>
        <w:tc>
          <w:tcPr>
            <w:tcW w:w="560" w:type="pct"/>
            <w:tcBorders>
              <w:left w:val="single" w:color="auto" w:sz="4" w:space="0"/>
            </w:tcBorders>
            <w:vAlign w:val="center"/>
          </w:tcPr>
          <w:p w14:paraId="5E712894">
            <w:pPr>
              <w:shd w:val="clear"/>
              <w:spacing w:line="240" w:lineRule="atLeast"/>
              <w:ind w:left="-48" w:leftChars="-23" w:right="-65" w:rightChars="-31"/>
              <w:jc w:val="left"/>
              <w:rPr>
                <w:rFonts w:cs="宋体"/>
                <w:color w:val="auto"/>
                <w:highlight w:val="none"/>
              </w:rPr>
            </w:pPr>
            <w:r>
              <w:rPr>
                <w:rFonts w:hint="eastAsia" w:cs="宋体"/>
                <w:color w:val="auto"/>
                <w:highlight w:val="none"/>
              </w:rPr>
              <w:t>....</w:t>
            </w:r>
          </w:p>
        </w:tc>
        <w:tc>
          <w:tcPr>
            <w:tcW w:w="511" w:type="pct"/>
            <w:tcBorders>
              <w:left w:val="single" w:color="auto" w:sz="4" w:space="0"/>
            </w:tcBorders>
            <w:vAlign w:val="center"/>
          </w:tcPr>
          <w:p w14:paraId="362E8D6F">
            <w:pPr>
              <w:shd w:val="clear"/>
              <w:spacing w:line="240" w:lineRule="atLeast"/>
              <w:ind w:left="-48" w:leftChars="-23" w:right="-65" w:rightChars="-31"/>
              <w:jc w:val="left"/>
              <w:rPr>
                <w:rFonts w:cs="宋体"/>
                <w:color w:val="auto"/>
                <w:highlight w:val="none"/>
              </w:rPr>
            </w:pPr>
          </w:p>
        </w:tc>
        <w:tc>
          <w:tcPr>
            <w:tcW w:w="606" w:type="pct"/>
            <w:tcBorders>
              <w:left w:val="single" w:color="auto" w:sz="4" w:space="0"/>
            </w:tcBorders>
            <w:vAlign w:val="center"/>
          </w:tcPr>
          <w:p w14:paraId="32F4A2BB">
            <w:pPr>
              <w:shd w:val="clea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vAlign w:val="center"/>
          </w:tcPr>
          <w:p w14:paraId="6E13BDBE">
            <w:pPr>
              <w:shd w:val="clear"/>
              <w:spacing w:line="240" w:lineRule="atLeast"/>
              <w:ind w:left="-48" w:leftChars="-23" w:right="-65" w:rightChars="-31"/>
              <w:jc w:val="left"/>
              <w:rPr>
                <w:rFonts w:cs="宋体"/>
                <w:color w:val="auto"/>
                <w:highlight w:val="none"/>
              </w:rPr>
            </w:pPr>
          </w:p>
        </w:tc>
        <w:tc>
          <w:tcPr>
            <w:tcW w:w="587" w:type="pct"/>
            <w:tcBorders>
              <w:left w:val="single" w:color="auto" w:sz="4" w:space="0"/>
            </w:tcBorders>
            <w:vAlign w:val="center"/>
          </w:tcPr>
          <w:p w14:paraId="06630BC0">
            <w:pPr>
              <w:shd w:val="clear"/>
              <w:spacing w:line="240" w:lineRule="atLeast"/>
              <w:ind w:left="-48" w:leftChars="-23" w:right="-65" w:rightChars="-31"/>
              <w:jc w:val="left"/>
              <w:rPr>
                <w:rFonts w:cs="宋体"/>
                <w:color w:val="auto"/>
                <w:highlight w:val="none"/>
              </w:rPr>
            </w:pPr>
          </w:p>
        </w:tc>
      </w:tr>
      <w:tr w14:paraId="38B34E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7AB40715">
            <w:pPr>
              <w:shd w:val="clear"/>
              <w:tabs>
                <w:tab w:val="left" w:pos="61"/>
              </w:tabs>
              <w:jc w:val="center"/>
              <w:rPr>
                <w:color w:val="auto"/>
                <w:highlight w:val="none"/>
              </w:rPr>
            </w:pPr>
          </w:p>
        </w:tc>
        <w:tc>
          <w:tcPr>
            <w:tcW w:w="201" w:type="pct"/>
            <w:vMerge w:val="continue"/>
            <w:vAlign w:val="center"/>
          </w:tcPr>
          <w:p w14:paraId="6780A3CB">
            <w:pPr>
              <w:shd w:val="clear"/>
              <w:tabs>
                <w:tab w:val="left" w:pos="0"/>
                <w:tab w:val="left" w:pos="56"/>
              </w:tabs>
              <w:ind w:left="479" w:hanging="478" w:hangingChars="228"/>
              <w:jc w:val="center"/>
              <w:rPr>
                <w:color w:val="auto"/>
                <w:highlight w:val="none"/>
              </w:rPr>
            </w:pPr>
          </w:p>
        </w:tc>
        <w:tc>
          <w:tcPr>
            <w:tcW w:w="380" w:type="pct"/>
            <w:vMerge w:val="continue"/>
            <w:vAlign w:val="center"/>
          </w:tcPr>
          <w:p w14:paraId="4D1883A1">
            <w:pPr>
              <w:shd w:val="clea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vAlign w:val="center"/>
          </w:tcPr>
          <w:p w14:paraId="407E8C02">
            <w:pPr>
              <w:shd w:val="clea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vAlign w:val="center"/>
          </w:tcPr>
          <w:p w14:paraId="51CDFE5E">
            <w:pPr>
              <w:shd w:val="clear"/>
              <w:spacing w:line="240" w:lineRule="atLeast"/>
              <w:ind w:left="-48" w:leftChars="-23" w:right="-65" w:rightChars="-31"/>
              <w:jc w:val="left"/>
              <w:rPr>
                <w:rFonts w:cs="宋体"/>
                <w:color w:val="auto"/>
                <w:highlight w:val="none"/>
              </w:rPr>
            </w:pPr>
          </w:p>
        </w:tc>
        <w:tc>
          <w:tcPr>
            <w:tcW w:w="692" w:type="pct"/>
            <w:vMerge w:val="restart"/>
            <w:tcBorders>
              <w:left w:val="single" w:color="auto" w:sz="4" w:space="0"/>
              <w:right w:val="single" w:color="auto" w:sz="4" w:space="0"/>
            </w:tcBorders>
            <w:vAlign w:val="center"/>
          </w:tcPr>
          <w:p w14:paraId="66A44D96">
            <w:pPr>
              <w:shd w:val="clear"/>
              <w:spacing w:line="240" w:lineRule="atLeast"/>
              <w:ind w:left="-48" w:leftChars="-23" w:right="-65" w:rightChars="-31"/>
              <w:jc w:val="left"/>
              <w:rPr>
                <w:rFonts w:cs="宋体"/>
                <w:color w:val="auto"/>
                <w:highlight w:val="none"/>
              </w:rPr>
            </w:pPr>
            <w:r>
              <w:rPr>
                <w:rFonts w:hint="eastAsia" w:cs="宋体"/>
                <w:color w:val="auto"/>
                <w:highlight w:val="none"/>
              </w:rPr>
              <w:t>制造费用</w:t>
            </w:r>
          </w:p>
        </w:tc>
        <w:tc>
          <w:tcPr>
            <w:tcW w:w="560" w:type="pct"/>
            <w:tcBorders>
              <w:left w:val="single" w:color="auto" w:sz="4" w:space="0"/>
            </w:tcBorders>
            <w:vAlign w:val="center"/>
          </w:tcPr>
          <w:p w14:paraId="484173D8">
            <w:pPr>
              <w:shd w:val="clear"/>
              <w:spacing w:line="240" w:lineRule="atLeast"/>
              <w:ind w:left="-48" w:leftChars="-23" w:right="-65" w:rightChars="-31"/>
              <w:jc w:val="left"/>
              <w:rPr>
                <w:rFonts w:cs="宋体"/>
                <w:color w:val="auto"/>
                <w:highlight w:val="none"/>
              </w:rPr>
            </w:pPr>
            <w:r>
              <w:rPr>
                <w:rFonts w:cs="宋体"/>
                <w:color w:val="auto"/>
                <w:highlight w:val="none"/>
              </w:rPr>
              <w:t>设备折旧费</w:t>
            </w:r>
          </w:p>
        </w:tc>
        <w:tc>
          <w:tcPr>
            <w:tcW w:w="511" w:type="pct"/>
            <w:tcBorders>
              <w:left w:val="single" w:color="auto" w:sz="4" w:space="0"/>
            </w:tcBorders>
            <w:vAlign w:val="center"/>
          </w:tcPr>
          <w:p w14:paraId="12060515">
            <w:pPr>
              <w:shd w:val="clear"/>
              <w:spacing w:line="240" w:lineRule="atLeast"/>
              <w:ind w:left="-48" w:leftChars="-23" w:right="-65" w:rightChars="-31"/>
              <w:jc w:val="left"/>
              <w:rPr>
                <w:rFonts w:cs="宋体"/>
                <w:color w:val="auto"/>
                <w:highlight w:val="none"/>
              </w:rPr>
            </w:pPr>
          </w:p>
        </w:tc>
        <w:tc>
          <w:tcPr>
            <w:tcW w:w="606" w:type="pct"/>
            <w:tcBorders>
              <w:left w:val="single" w:color="auto" w:sz="4" w:space="0"/>
            </w:tcBorders>
            <w:vAlign w:val="center"/>
          </w:tcPr>
          <w:p w14:paraId="0BFDA16B">
            <w:pPr>
              <w:shd w:val="clea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vAlign w:val="center"/>
          </w:tcPr>
          <w:p w14:paraId="1C262E7C">
            <w:pPr>
              <w:shd w:val="clear"/>
              <w:spacing w:line="240" w:lineRule="atLeast"/>
              <w:ind w:left="-48" w:leftChars="-23" w:right="-65" w:rightChars="-31"/>
              <w:jc w:val="left"/>
              <w:rPr>
                <w:rFonts w:cs="宋体"/>
                <w:color w:val="auto"/>
                <w:highlight w:val="none"/>
              </w:rPr>
            </w:pPr>
          </w:p>
        </w:tc>
        <w:tc>
          <w:tcPr>
            <w:tcW w:w="587" w:type="pct"/>
            <w:tcBorders>
              <w:left w:val="single" w:color="auto" w:sz="4" w:space="0"/>
            </w:tcBorders>
            <w:vAlign w:val="center"/>
          </w:tcPr>
          <w:p w14:paraId="7FD20FC1">
            <w:pPr>
              <w:shd w:val="clear"/>
              <w:spacing w:line="240" w:lineRule="atLeast"/>
              <w:ind w:left="-48" w:leftChars="-23" w:right="-65" w:rightChars="-31"/>
              <w:jc w:val="left"/>
              <w:rPr>
                <w:rFonts w:cs="宋体"/>
                <w:color w:val="auto"/>
                <w:highlight w:val="none"/>
              </w:rPr>
            </w:pPr>
          </w:p>
        </w:tc>
      </w:tr>
      <w:tr w14:paraId="2DDA40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51DB74F0">
            <w:pPr>
              <w:shd w:val="clear"/>
              <w:tabs>
                <w:tab w:val="left" w:pos="61"/>
              </w:tabs>
              <w:jc w:val="center"/>
              <w:rPr>
                <w:color w:val="auto"/>
                <w:highlight w:val="none"/>
              </w:rPr>
            </w:pPr>
          </w:p>
        </w:tc>
        <w:tc>
          <w:tcPr>
            <w:tcW w:w="201" w:type="pct"/>
            <w:vMerge w:val="continue"/>
            <w:vAlign w:val="center"/>
          </w:tcPr>
          <w:p w14:paraId="6B21F2DA">
            <w:pPr>
              <w:shd w:val="clear"/>
              <w:tabs>
                <w:tab w:val="left" w:pos="0"/>
                <w:tab w:val="left" w:pos="56"/>
              </w:tabs>
              <w:ind w:left="479" w:hanging="478" w:hangingChars="228"/>
              <w:jc w:val="center"/>
              <w:rPr>
                <w:color w:val="auto"/>
                <w:highlight w:val="none"/>
              </w:rPr>
            </w:pPr>
          </w:p>
        </w:tc>
        <w:tc>
          <w:tcPr>
            <w:tcW w:w="380" w:type="pct"/>
            <w:vMerge w:val="continue"/>
            <w:vAlign w:val="center"/>
          </w:tcPr>
          <w:p w14:paraId="106E82F8">
            <w:pPr>
              <w:shd w:val="clea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vAlign w:val="center"/>
          </w:tcPr>
          <w:p w14:paraId="7AA31B9D">
            <w:pPr>
              <w:shd w:val="clea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vAlign w:val="center"/>
          </w:tcPr>
          <w:p w14:paraId="5E6746BA">
            <w:pPr>
              <w:shd w:val="clear"/>
              <w:spacing w:line="240" w:lineRule="atLeast"/>
              <w:ind w:left="-48" w:leftChars="-23" w:right="-65" w:rightChars="-31"/>
              <w:jc w:val="left"/>
              <w:rPr>
                <w:rFonts w:cs="宋体"/>
                <w:color w:val="auto"/>
                <w:highlight w:val="none"/>
              </w:rPr>
            </w:pPr>
          </w:p>
        </w:tc>
        <w:tc>
          <w:tcPr>
            <w:tcW w:w="692" w:type="pct"/>
            <w:vMerge w:val="continue"/>
            <w:tcBorders>
              <w:left w:val="single" w:color="auto" w:sz="4" w:space="0"/>
              <w:right w:val="single" w:color="auto" w:sz="4" w:space="0"/>
            </w:tcBorders>
            <w:vAlign w:val="center"/>
          </w:tcPr>
          <w:p w14:paraId="3B112E9A">
            <w:pPr>
              <w:shd w:val="clear"/>
              <w:spacing w:line="240" w:lineRule="atLeast"/>
              <w:ind w:left="-48" w:leftChars="-23" w:right="-65" w:rightChars="-31"/>
              <w:jc w:val="left"/>
              <w:rPr>
                <w:rFonts w:cs="宋体"/>
                <w:color w:val="auto"/>
                <w:highlight w:val="none"/>
              </w:rPr>
            </w:pPr>
          </w:p>
        </w:tc>
        <w:tc>
          <w:tcPr>
            <w:tcW w:w="560" w:type="pct"/>
            <w:tcBorders>
              <w:left w:val="single" w:color="auto" w:sz="4" w:space="0"/>
            </w:tcBorders>
            <w:vAlign w:val="center"/>
          </w:tcPr>
          <w:p w14:paraId="1D35AC67">
            <w:pPr>
              <w:shd w:val="clear"/>
              <w:spacing w:line="240" w:lineRule="atLeast"/>
              <w:ind w:left="-48" w:leftChars="-23" w:right="-65" w:rightChars="-31"/>
              <w:jc w:val="left"/>
              <w:rPr>
                <w:rFonts w:cs="宋体"/>
                <w:color w:val="auto"/>
                <w:highlight w:val="none"/>
              </w:rPr>
            </w:pPr>
            <w:r>
              <w:rPr>
                <w:rFonts w:hint="eastAsia" w:cs="宋体"/>
                <w:color w:val="auto"/>
                <w:highlight w:val="none"/>
              </w:rPr>
              <w:t>...</w:t>
            </w:r>
          </w:p>
        </w:tc>
        <w:tc>
          <w:tcPr>
            <w:tcW w:w="511" w:type="pct"/>
            <w:tcBorders>
              <w:left w:val="single" w:color="auto" w:sz="4" w:space="0"/>
            </w:tcBorders>
            <w:vAlign w:val="center"/>
          </w:tcPr>
          <w:p w14:paraId="2F23B8D2">
            <w:pPr>
              <w:shd w:val="clear"/>
              <w:spacing w:line="240" w:lineRule="atLeast"/>
              <w:ind w:left="-48" w:leftChars="-23" w:right="-65" w:rightChars="-31"/>
              <w:jc w:val="left"/>
              <w:rPr>
                <w:rFonts w:cs="宋体"/>
                <w:color w:val="auto"/>
                <w:highlight w:val="none"/>
              </w:rPr>
            </w:pPr>
          </w:p>
        </w:tc>
        <w:tc>
          <w:tcPr>
            <w:tcW w:w="606" w:type="pct"/>
            <w:tcBorders>
              <w:left w:val="single" w:color="auto" w:sz="4" w:space="0"/>
            </w:tcBorders>
            <w:vAlign w:val="center"/>
          </w:tcPr>
          <w:p w14:paraId="08761C1F">
            <w:pPr>
              <w:shd w:val="clea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vAlign w:val="center"/>
          </w:tcPr>
          <w:p w14:paraId="36217DD8">
            <w:pPr>
              <w:shd w:val="clear"/>
              <w:spacing w:line="240" w:lineRule="atLeast"/>
              <w:ind w:left="-48" w:leftChars="-23" w:right="-65" w:rightChars="-31"/>
              <w:jc w:val="left"/>
              <w:rPr>
                <w:rFonts w:cs="宋体"/>
                <w:color w:val="auto"/>
                <w:highlight w:val="none"/>
              </w:rPr>
            </w:pPr>
          </w:p>
        </w:tc>
        <w:tc>
          <w:tcPr>
            <w:tcW w:w="587" w:type="pct"/>
            <w:tcBorders>
              <w:left w:val="single" w:color="auto" w:sz="4" w:space="0"/>
            </w:tcBorders>
            <w:vAlign w:val="center"/>
          </w:tcPr>
          <w:p w14:paraId="3DE5A43B">
            <w:pPr>
              <w:shd w:val="clear"/>
              <w:spacing w:line="240" w:lineRule="atLeast"/>
              <w:ind w:left="-48" w:leftChars="-23" w:right="-65" w:rightChars="-31"/>
              <w:jc w:val="left"/>
              <w:rPr>
                <w:rFonts w:cs="宋体"/>
                <w:color w:val="auto"/>
                <w:highlight w:val="none"/>
              </w:rPr>
            </w:pPr>
          </w:p>
        </w:tc>
      </w:tr>
      <w:tr w14:paraId="17BC3A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28E2A8A4">
            <w:pPr>
              <w:shd w:val="clear"/>
              <w:tabs>
                <w:tab w:val="left" w:pos="61"/>
              </w:tabs>
              <w:jc w:val="center"/>
              <w:rPr>
                <w:color w:val="auto"/>
                <w:highlight w:val="none"/>
              </w:rPr>
            </w:pPr>
          </w:p>
        </w:tc>
        <w:tc>
          <w:tcPr>
            <w:tcW w:w="201" w:type="pct"/>
            <w:vMerge w:val="continue"/>
            <w:vAlign w:val="center"/>
          </w:tcPr>
          <w:p w14:paraId="1A6C520E">
            <w:pPr>
              <w:shd w:val="clear"/>
              <w:tabs>
                <w:tab w:val="left" w:pos="0"/>
                <w:tab w:val="left" w:pos="56"/>
              </w:tabs>
              <w:ind w:left="479" w:hanging="478" w:hangingChars="228"/>
              <w:jc w:val="center"/>
              <w:rPr>
                <w:color w:val="auto"/>
                <w:highlight w:val="none"/>
              </w:rPr>
            </w:pPr>
          </w:p>
        </w:tc>
        <w:tc>
          <w:tcPr>
            <w:tcW w:w="380" w:type="pct"/>
            <w:vMerge w:val="continue"/>
            <w:vAlign w:val="center"/>
          </w:tcPr>
          <w:p w14:paraId="48949896">
            <w:pPr>
              <w:shd w:val="clea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vAlign w:val="center"/>
          </w:tcPr>
          <w:p w14:paraId="07AE807F">
            <w:pPr>
              <w:shd w:val="clea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vAlign w:val="center"/>
          </w:tcPr>
          <w:p w14:paraId="4C843EFC">
            <w:pPr>
              <w:shd w:val="clear"/>
              <w:spacing w:line="240" w:lineRule="atLeast"/>
              <w:ind w:left="-48" w:leftChars="-23" w:right="-65" w:rightChars="-31"/>
              <w:jc w:val="left"/>
              <w:rPr>
                <w:rFonts w:cs="宋体"/>
                <w:color w:val="auto"/>
                <w:highlight w:val="none"/>
              </w:rPr>
            </w:pPr>
          </w:p>
        </w:tc>
        <w:tc>
          <w:tcPr>
            <w:tcW w:w="692" w:type="pct"/>
            <w:tcBorders>
              <w:left w:val="single" w:color="auto" w:sz="4" w:space="0"/>
              <w:right w:val="single" w:color="auto" w:sz="4" w:space="0"/>
            </w:tcBorders>
            <w:vAlign w:val="center"/>
          </w:tcPr>
          <w:p w14:paraId="087121E4">
            <w:pPr>
              <w:shd w:val="clear"/>
              <w:spacing w:line="240" w:lineRule="atLeast"/>
              <w:ind w:left="-48" w:leftChars="-23" w:right="-65" w:rightChars="-31"/>
              <w:jc w:val="left"/>
              <w:rPr>
                <w:rFonts w:cs="宋体"/>
                <w:color w:val="auto"/>
                <w:highlight w:val="none"/>
              </w:rPr>
            </w:pPr>
            <w:r>
              <w:rPr>
                <w:rFonts w:hint="eastAsia" w:cs="宋体"/>
                <w:color w:val="auto"/>
                <w:highlight w:val="none"/>
              </w:rPr>
              <w:t>其他成本</w:t>
            </w:r>
          </w:p>
        </w:tc>
        <w:tc>
          <w:tcPr>
            <w:tcW w:w="560" w:type="pct"/>
            <w:tcBorders>
              <w:left w:val="single" w:color="auto" w:sz="4" w:space="0"/>
            </w:tcBorders>
            <w:vAlign w:val="center"/>
          </w:tcPr>
          <w:p w14:paraId="772DE138">
            <w:pPr>
              <w:shd w:val="clear"/>
              <w:spacing w:line="240" w:lineRule="atLeast"/>
              <w:ind w:left="-48" w:leftChars="-23" w:right="-65" w:rightChars="-31"/>
              <w:jc w:val="left"/>
              <w:rPr>
                <w:rFonts w:cs="宋体"/>
                <w:color w:val="auto"/>
                <w:highlight w:val="none"/>
              </w:rPr>
            </w:pPr>
          </w:p>
        </w:tc>
        <w:tc>
          <w:tcPr>
            <w:tcW w:w="511" w:type="pct"/>
            <w:tcBorders>
              <w:left w:val="single" w:color="auto" w:sz="4" w:space="0"/>
            </w:tcBorders>
            <w:vAlign w:val="center"/>
          </w:tcPr>
          <w:p w14:paraId="362626CB">
            <w:pPr>
              <w:shd w:val="clear"/>
              <w:spacing w:line="240" w:lineRule="atLeast"/>
              <w:ind w:left="-48" w:leftChars="-23" w:right="-65" w:rightChars="-31"/>
              <w:jc w:val="left"/>
              <w:rPr>
                <w:rFonts w:cs="宋体"/>
                <w:color w:val="auto"/>
                <w:highlight w:val="none"/>
              </w:rPr>
            </w:pPr>
          </w:p>
        </w:tc>
        <w:tc>
          <w:tcPr>
            <w:tcW w:w="606" w:type="pct"/>
            <w:tcBorders>
              <w:left w:val="single" w:color="auto" w:sz="4" w:space="0"/>
            </w:tcBorders>
            <w:vAlign w:val="center"/>
          </w:tcPr>
          <w:p w14:paraId="70AB008D">
            <w:pPr>
              <w:shd w:val="clea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vAlign w:val="center"/>
          </w:tcPr>
          <w:p w14:paraId="6B411403">
            <w:pPr>
              <w:shd w:val="clear"/>
              <w:spacing w:line="240" w:lineRule="atLeast"/>
              <w:ind w:left="-48" w:leftChars="-23" w:right="-65" w:rightChars="-31"/>
              <w:jc w:val="left"/>
              <w:rPr>
                <w:rFonts w:cs="宋体"/>
                <w:color w:val="auto"/>
                <w:highlight w:val="none"/>
              </w:rPr>
            </w:pPr>
          </w:p>
        </w:tc>
        <w:tc>
          <w:tcPr>
            <w:tcW w:w="587" w:type="pct"/>
            <w:tcBorders>
              <w:left w:val="single" w:color="auto" w:sz="4" w:space="0"/>
            </w:tcBorders>
            <w:vAlign w:val="center"/>
          </w:tcPr>
          <w:p w14:paraId="3AA99B6B">
            <w:pPr>
              <w:shd w:val="clear"/>
              <w:spacing w:line="240" w:lineRule="atLeast"/>
              <w:ind w:left="-48" w:leftChars="-23" w:right="-65" w:rightChars="-31"/>
              <w:jc w:val="left"/>
              <w:rPr>
                <w:rFonts w:cs="宋体"/>
                <w:color w:val="auto"/>
                <w:highlight w:val="none"/>
              </w:rPr>
            </w:pPr>
          </w:p>
        </w:tc>
      </w:tr>
      <w:tr w14:paraId="4AACF6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Align w:val="center"/>
          </w:tcPr>
          <w:p w14:paraId="2B0DD64E">
            <w:pPr>
              <w:shd w:val="clear"/>
              <w:tabs>
                <w:tab w:val="left" w:pos="61"/>
              </w:tabs>
              <w:jc w:val="center"/>
              <w:rPr>
                <w:color w:val="auto"/>
                <w:highlight w:val="none"/>
              </w:rPr>
            </w:pPr>
            <w:r>
              <w:rPr>
                <w:rFonts w:hint="eastAsia"/>
                <w:color w:val="auto"/>
                <w:highlight w:val="none"/>
              </w:rPr>
              <w:t>2</w:t>
            </w:r>
          </w:p>
        </w:tc>
        <w:tc>
          <w:tcPr>
            <w:tcW w:w="201" w:type="pct"/>
            <w:vAlign w:val="center"/>
          </w:tcPr>
          <w:p w14:paraId="4CE34687">
            <w:pPr>
              <w:shd w:val="clear"/>
              <w:tabs>
                <w:tab w:val="left" w:pos="0"/>
                <w:tab w:val="left" w:pos="56"/>
              </w:tabs>
              <w:ind w:left="479" w:hanging="478" w:hangingChars="228"/>
              <w:jc w:val="center"/>
              <w:rPr>
                <w:color w:val="auto"/>
                <w:highlight w:val="none"/>
              </w:rPr>
            </w:pPr>
          </w:p>
        </w:tc>
        <w:tc>
          <w:tcPr>
            <w:tcW w:w="380" w:type="pct"/>
            <w:vAlign w:val="center"/>
          </w:tcPr>
          <w:p w14:paraId="46157ADD">
            <w:pPr>
              <w:shd w:val="clear"/>
              <w:spacing w:line="240" w:lineRule="atLeast"/>
              <w:ind w:left="-48" w:leftChars="-23" w:right="-65" w:rightChars="-31"/>
              <w:jc w:val="left"/>
              <w:rPr>
                <w:rFonts w:cs="宋体"/>
                <w:color w:val="auto"/>
                <w:highlight w:val="none"/>
              </w:rPr>
            </w:pPr>
          </w:p>
        </w:tc>
        <w:tc>
          <w:tcPr>
            <w:tcW w:w="282" w:type="pct"/>
            <w:tcBorders>
              <w:left w:val="single" w:color="auto" w:sz="4" w:space="0"/>
            </w:tcBorders>
            <w:vAlign w:val="center"/>
          </w:tcPr>
          <w:p w14:paraId="4117579D">
            <w:pPr>
              <w:shd w:val="clear"/>
              <w:spacing w:line="240" w:lineRule="atLeast"/>
              <w:ind w:left="-48" w:leftChars="-23" w:right="-65" w:rightChars="-31"/>
              <w:jc w:val="left"/>
              <w:rPr>
                <w:rFonts w:cs="宋体"/>
                <w:color w:val="auto"/>
                <w:highlight w:val="none"/>
              </w:rPr>
            </w:pPr>
          </w:p>
        </w:tc>
        <w:tc>
          <w:tcPr>
            <w:tcW w:w="478" w:type="pct"/>
            <w:tcBorders>
              <w:left w:val="single" w:color="auto" w:sz="4" w:space="0"/>
              <w:right w:val="single" w:color="auto" w:sz="4" w:space="0"/>
            </w:tcBorders>
            <w:vAlign w:val="center"/>
          </w:tcPr>
          <w:p w14:paraId="3788E805">
            <w:pPr>
              <w:shd w:val="clear"/>
              <w:spacing w:line="240" w:lineRule="atLeast"/>
              <w:ind w:left="-48" w:leftChars="-23" w:right="-65" w:rightChars="-31"/>
              <w:jc w:val="left"/>
              <w:rPr>
                <w:rFonts w:cs="宋体"/>
                <w:color w:val="auto"/>
                <w:highlight w:val="none"/>
              </w:rPr>
            </w:pPr>
          </w:p>
        </w:tc>
        <w:tc>
          <w:tcPr>
            <w:tcW w:w="692" w:type="pct"/>
            <w:tcBorders>
              <w:left w:val="single" w:color="auto" w:sz="4" w:space="0"/>
              <w:right w:val="single" w:color="auto" w:sz="4" w:space="0"/>
            </w:tcBorders>
          </w:tcPr>
          <w:p w14:paraId="1A39D452">
            <w:pPr>
              <w:shd w:val="clear"/>
              <w:spacing w:line="240" w:lineRule="atLeast"/>
              <w:ind w:left="-48" w:leftChars="-23" w:right="-65" w:rightChars="-31"/>
              <w:jc w:val="left"/>
              <w:rPr>
                <w:rFonts w:cs="宋体"/>
                <w:color w:val="auto"/>
                <w:highlight w:val="none"/>
              </w:rPr>
            </w:pPr>
          </w:p>
        </w:tc>
        <w:tc>
          <w:tcPr>
            <w:tcW w:w="560" w:type="pct"/>
            <w:tcBorders>
              <w:left w:val="single" w:color="auto" w:sz="4" w:space="0"/>
            </w:tcBorders>
            <w:vAlign w:val="center"/>
          </w:tcPr>
          <w:p w14:paraId="379312B9">
            <w:pPr>
              <w:shd w:val="clear"/>
              <w:spacing w:line="240" w:lineRule="atLeast"/>
              <w:ind w:left="-48" w:leftChars="-23" w:right="-65" w:rightChars="-31"/>
              <w:jc w:val="left"/>
              <w:rPr>
                <w:rFonts w:cs="宋体"/>
                <w:color w:val="auto"/>
                <w:highlight w:val="none"/>
              </w:rPr>
            </w:pPr>
          </w:p>
        </w:tc>
        <w:tc>
          <w:tcPr>
            <w:tcW w:w="511" w:type="pct"/>
            <w:tcBorders>
              <w:left w:val="single" w:color="auto" w:sz="4" w:space="0"/>
            </w:tcBorders>
            <w:vAlign w:val="center"/>
          </w:tcPr>
          <w:p w14:paraId="2042213F">
            <w:pPr>
              <w:shd w:val="clear"/>
              <w:spacing w:line="240" w:lineRule="atLeast"/>
              <w:ind w:left="-48" w:leftChars="-23" w:right="-65" w:rightChars="-31"/>
              <w:jc w:val="left"/>
              <w:rPr>
                <w:rFonts w:cs="宋体"/>
                <w:color w:val="auto"/>
                <w:highlight w:val="none"/>
              </w:rPr>
            </w:pPr>
          </w:p>
        </w:tc>
        <w:tc>
          <w:tcPr>
            <w:tcW w:w="606" w:type="pct"/>
            <w:tcBorders>
              <w:left w:val="single" w:color="auto" w:sz="4" w:space="0"/>
            </w:tcBorders>
            <w:vAlign w:val="center"/>
          </w:tcPr>
          <w:p w14:paraId="24021FCA">
            <w:pPr>
              <w:shd w:val="clear"/>
              <w:spacing w:line="240" w:lineRule="atLeast"/>
              <w:ind w:left="-48" w:leftChars="-23" w:right="-65" w:rightChars="-31"/>
              <w:jc w:val="left"/>
              <w:rPr>
                <w:rFonts w:cs="宋体"/>
                <w:color w:val="auto"/>
                <w:highlight w:val="none"/>
              </w:rPr>
            </w:pPr>
          </w:p>
        </w:tc>
        <w:tc>
          <w:tcPr>
            <w:tcW w:w="449" w:type="pct"/>
            <w:tcBorders>
              <w:left w:val="single" w:color="auto" w:sz="4" w:space="0"/>
            </w:tcBorders>
            <w:vAlign w:val="center"/>
          </w:tcPr>
          <w:p w14:paraId="008A612D">
            <w:pPr>
              <w:shd w:val="clear"/>
              <w:spacing w:line="240" w:lineRule="atLeast"/>
              <w:ind w:left="-48" w:leftChars="-23" w:right="-65" w:rightChars="-31"/>
              <w:jc w:val="left"/>
              <w:rPr>
                <w:rFonts w:cs="宋体"/>
                <w:color w:val="auto"/>
                <w:highlight w:val="none"/>
              </w:rPr>
            </w:pPr>
          </w:p>
        </w:tc>
        <w:tc>
          <w:tcPr>
            <w:tcW w:w="587" w:type="pct"/>
            <w:tcBorders>
              <w:left w:val="single" w:color="auto" w:sz="4" w:space="0"/>
            </w:tcBorders>
            <w:vAlign w:val="center"/>
          </w:tcPr>
          <w:p w14:paraId="57BEB830">
            <w:pPr>
              <w:shd w:val="clear"/>
              <w:spacing w:line="240" w:lineRule="atLeast"/>
              <w:ind w:left="-48" w:leftChars="-23" w:right="-65" w:rightChars="-31"/>
              <w:jc w:val="left"/>
              <w:rPr>
                <w:rFonts w:cs="宋体"/>
                <w:color w:val="auto"/>
                <w:highlight w:val="none"/>
              </w:rPr>
            </w:pPr>
          </w:p>
        </w:tc>
      </w:tr>
      <w:tr w14:paraId="7111DB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245" w:type="pct"/>
            <w:tcBorders>
              <w:bottom w:val="single" w:color="auto" w:sz="4" w:space="0"/>
            </w:tcBorders>
            <w:vAlign w:val="center"/>
          </w:tcPr>
          <w:p w14:paraId="686C5756">
            <w:pPr>
              <w:shd w:val="clear"/>
              <w:tabs>
                <w:tab w:val="left" w:pos="82"/>
              </w:tabs>
              <w:jc w:val="center"/>
              <w:rPr>
                <w:color w:val="auto"/>
                <w:highlight w:val="none"/>
              </w:rPr>
            </w:pPr>
            <w:r>
              <w:rPr>
                <w:rFonts w:hint="eastAsia"/>
                <w:color w:val="auto"/>
                <w:highlight w:val="none"/>
              </w:rPr>
              <w:t>…</w:t>
            </w:r>
          </w:p>
        </w:tc>
        <w:tc>
          <w:tcPr>
            <w:tcW w:w="201" w:type="pct"/>
            <w:tcBorders>
              <w:bottom w:val="single" w:color="auto" w:sz="4" w:space="0"/>
            </w:tcBorders>
            <w:vAlign w:val="center"/>
          </w:tcPr>
          <w:p w14:paraId="1F5F7348">
            <w:pPr>
              <w:shd w:val="clear"/>
              <w:spacing w:line="240" w:lineRule="atLeast"/>
              <w:ind w:left="-48" w:leftChars="-23" w:right="-65" w:rightChars="-31"/>
              <w:jc w:val="left"/>
              <w:rPr>
                <w:rFonts w:cs="宋体"/>
                <w:color w:val="auto"/>
                <w:highlight w:val="none"/>
              </w:rPr>
            </w:pPr>
          </w:p>
        </w:tc>
        <w:tc>
          <w:tcPr>
            <w:tcW w:w="380" w:type="pct"/>
            <w:tcBorders>
              <w:bottom w:val="single" w:color="auto" w:sz="4" w:space="0"/>
            </w:tcBorders>
            <w:vAlign w:val="center"/>
          </w:tcPr>
          <w:p w14:paraId="2BD6605B">
            <w:pPr>
              <w:shd w:val="clear"/>
              <w:spacing w:line="240" w:lineRule="atLeast"/>
              <w:ind w:left="-48" w:leftChars="-23" w:right="-65" w:rightChars="-31"/>
              <w:jc w:val="left"/>
              <w:rPr>
                <w:rFonts w:cs="宋体"/>
                <w:color w:val="auto"/>
                <w:highlight w:val="none"/>
              </w:rPr>
            </w:pPr>
          </w:p>
        </w:tc>
        <w:tc>
          <w:tcPr>
            <w:tcW w:w="282" w:type="pct"/>
            <w:tcBorders>
              <w:left w:val="single" w:color="auto" w:sz="4" w:space="0"/>
              <w:bottom w:val="single" w:color="auto" w:sz="4" w:space="0"/>
            </w:tcBorders>
            <w:vAlign w:val="center"/>
          </w:tcPr>
          <w:p w14:paraId="5A3B5CAC">
            <w:pPr>
              <w:shd w:val="clear"/>
              <w:spacing w:line="240" w:lineRule="atLeast"/>
              <w:ind w:left="-48" w:leftChars="-23" w:right="-65" w:rightChars="-31"/>
              <w:jc w:val="left"/>
              <w:rPr>
                <w:rFonts w:cs="宋体"/>
                <w:color w:val="auto"/>
                <w:highlight w:val="none"/>
              </w:rPr>
            </w:pPr>
          </w:p>
        </w:tc>
        <w:tc>
          <w:tcPr>
            <w:tcW w:w="478" w:type="pct"/>
            <w:tcBorders>
              <w:left w:val="single" w:color="auto" w:sz="4" w:space="0"/>
              <w:bottom w:val="single" w:color="auto" w:sz="4" w:space="0"/>
              <w:right w:val="single" w:color="auto" w:sz="4" w:space="0"/>
            </w:tcBorders>
            <w:vAlign w:val="center"/>
          </w:tcPr>
          <w:p w14:paraId="325F159E">
            <w:pPr>
              <w:shd w:val="clear"/>
              <w:spacing w:line="240" w:lineRule="atLeast"/>
              <w:ind w:left="-48" w:leftChars="-23" w:right="-65" w:rightChars="-31"/>
              <w:jc w:val="left"/>
              <w:rPr>
                <w:rFonts w:cs="宋体"/>
                <w:color w:val="auto"/>
                <w:highlight w:val="none"/>
              </w:rPr>
            </w:pPr>
          </w:p>
        </w:tc>
        <w:tc>
          <w:tcPr>
            <w:tcW w:w="692" w:type="pct"/>
            <w:tcBorders>
              <w:left w:val="single" w:color="auto" w:sz="4" w:space="0"/>
              <w:bottom w:val="single" w:color="auto" w:sz="4" w:space="0"/>
              <w:right w:val="single" w:color="auto" w:sz="4" w:space="0"/>
            </w:tcBorders>
          </w:tcPr>
          <w:p w14:paraId="04CD0DCB">
            <w:pPr>
              <w:shd w:val="clear"/>
              <w:spacing w:line="240" w:lineRule="atLeast"/>
              <w:ind w:left="-48" w:leftChars="-23" w:right="-65" w:rightChars="-31"/>
              <w:jc w:val="left"/>
              <w:rPr>
                <w:rFonts w:cs="宋体"/>
                <w:color w:val="auto"/>
                <w:highlight w:val="none"/>
              </w:rPr>
            </w:pPr>
          </w:p>
        </w:tc>
        <w:tc>
          <w:tcPr>
            <w:tcW w:w="560" w:type="pct"/>
            <w:tcBorders>
              <w:left w:val="single" w:color="auto" w:sz="4" w:space="0"/>
              <w:bottom w:val="single" w:color="auto" w:sz="4" w:space="0"/>
            </w:tcBorders>
            <w:vAlign w:val="center"/>
          </w:tcPr>
          <w:p w14:paraId="4996CB7C">
            <w:pPr>
              <w:shd w:val="clear"/>
              <w:spacing w:line="240" w:lineRule="atLeast"/>
              <w:ind w:left="-48" w:leftChars="-23" w:right="-65" w:rightChars="-31"/>
              <w:jc w:val="left"/>
              <w:rPr>
                <w:rFonts w:cs="宋体"/>
                <w:color w:val="auto"/>
                <w:highlight w:val="none"/>
              </w:rPr>
            </w:pPr>
          </w:p>
        </w:tc>
        <w:tc>
          <w:tcPr>
            <w:tcW w:w="511" w:type="pct"/>
            <w:tcBorders>
              <w:left w:val="single" w:color="auto" w:sz="4" w:space="0"/>
              <w:bottom w:val="single" w:color="auto" w:sz="4" w:space="0"/>
            </w:tcBorders>
            <w:vAlign w:val="center"/>
          </w:tcPr>
          <w:p w14:paraId="39092A5D">
            <w:pPr>
              <w:shd w:val="clear"/>
              <w:spacing w:line="240" w:lineRule="atLeast"/>
              <w:ind w:left="-48" w:leftChars="-23" w:right="-65" w:rightChars="-31"/>
              <w:jc w:val="left"/>
              <w:rPr>
                <w:rFonts w:cs="宋体"/>
                <w:color w:val="auto"/>
                <w:highlight w:val="none"/>
              </w:rPr>
            </w:pPr>
          </w:p>
          <w:p w14:paraId="2FAB1537">
            <w:pPr>
              <w:shd w:val="clear"/>
              <w:rPr>
                <w:color w:val="auto"/>
                <w:highlight w:val="none"/>
              </w:rPr>
            </w:pPr>
          </w:p>
        </w:tc>
        <w:tc>
          <w:tcPr>
            <w:tcW w:w="606" w:type="pct"/>
            <w:tcBorders>
              <w:left w:val="single" w:color="auto" w:sz="4" w:space="0"/>
              <w:bottom w:val="single" w:color="auto" w:sz="4" w:space="0"/>
            </w:tcBorders>
            <w:vAlign w:val="center"/>
          </w:tcPr>
          <w:p w14:paraId="5159BA3E">
            <w:pPr>
              <w:shd w:val="clear"/>
              <w:rPr>
                <w:color w:val="auto"/>
                <w:highlight w:val="none"/>
              </w:rPr>
            </w:pPr>
          </w:p>
        </w:tc>
        <w:tc>
          <w:tcPr>
            <w:tcW w:w="449" w:type="pct"/>
            <w:tcBorders>
              <w:left w:val="single" w:color="auto" w:sz="4" w:space="0"/>
              <w:bottom w:val="single" w:color="auto" w:sz="4" w:space="0"/>
            </w:tcBorders>
            <w:vAlign w:val="center"/>
          </w:tcPr>
          <w:p w14:paraId="7A4ABF80">
            <w:pPr>
              <w:shd w:val="clear"/>
              <w:spacing w:line="240" w:lineRule="atLeast"/>
              <w:ind w:left="-48" w:leftChars="-23" w:right="-65" w:rightChars="-31"/>
              <w:jc w:val="left"/>
              <w:rPr>
                <w:rFonts w:cs="宋体"/>
                <w:color w:val="auto"/>
                <w:highlight w:val="none"/>
              </w:rPr>
            </w:pPr>
          </w:p>
        </w:tc>
        <w:tc>
          <w:tcPr>
            <w:tcW w:w="587" w:type="pct"/>
            <w:tcBorders>
              <w:left w:val="single" w:color="auto" w:sz="4" w:space="0"/>
              <w:bottom w:val="single" w:color="auto" w:sz="4" w:space="0"/>
            </w:tcBorders>
            <w:vAlign w:val="center"/>
          </w:tcPr>
          <w:p w14:paraId="20A18FAE">
            <w:pPr>
              <w:shd w:val="clear"/>
              <w:spacing w:line="240" w:lineRule="atLeast"/>
              <w:ind w:left="-48" w:leftChars="-23" w:right="-65" w:rightChars="-31"/>
              <w:jc w:val="left"/>
              <w:rPr>
                <w:rFonts w:cs="宋体"/>
                <w:color w:val="auto"/>
                <w:highlight w:val="none"/>
              </w:rPr>
            </w:pPr>
          </w:p>
        </w:tc>
      </w:tr>
    </w:tbl>
    <w:p w14:paraId="5520AC27">
      <w:pPr>
        <w:shd w:val="clear"/>
        <w:spacing w:line="360" w:lineRule="auto"/>
        <w:jc w:val="left"/>
        <w:rPr>
          <w:color w:val="auto"/>
          <w:szCs w:val="21"/>
          <w:highlight w:val="none"/>
        </w:rPr>
      </w:pPr>
    </w:p>
    <w:p w14:paraId="61793ECA">
      <w:pPr>
        <w:shd w:val="clear"/>
        <w:spacing w:line="360" w:lineRule="auto"/>
        <w:jc w:val="left"/>
        <w:rPr>
          <w:color w:val="auto"/>
          <w:szCs w:val="21"/>
          <w:highlight w:val="none"/>
        </w:rPr>
      </w:pPr>
      <w:r>
        <w:rPr>
          <w:rFonts w:hint="eastAsia"/>
          <w:color w:val="auto"/>
          <w:szCs w:val="21"/>
          <w:highlight w:val="none"/>
        </w:rPr>
        <w:t>说明：项目具体成本测算等与报价合理性相关的书面说明及必要的证明材料，包括但不限于原材料成本、人工成本、制造费用等</w:t>
      </w:r>
    </w:p>
    <w:p w14:paraId="036AB76F">
      <w:pPr>
        <w:shd w:val="clear"/>
        <w:spacing w:line="360" w:lineRule="auto"/>
        <w:ind w:firstLine="6090" w:firstLineChars="2900"/>
        <w:jc w:val="left"/>
        <w:rPr>
          <w:color w:val="auto"/>
          <w:szCs w:val="21"/>
          <w:highlight w:val="none"/>
        </w:rPr>
      </w:pPr>
      <w:r>
        <w:rPr>
          <w:color w:val="auto"/>
          <w:szCs w:val="21"/>
          <w:highlight w:val="none"/>
        </w:rPr>
        <w:t>供应商名称（</w:t>
      </w:r>
      <w:r>
        <w:rPr>
          <w:rFonts w:hint="eastAsia"/>
          <w:color w:val="auto"/>
          <w:szCs w:val="21"/>
          <w:highlight w:val="none"/>
        </w:rPr>
        <w:t>电子签章</w:t>
      </w:r>
      <w:r>
        <w:rPr>
          <w:color w:val="auto"/>
          <w:szCs w:val="21"/>
          <w:highlight w:val="none"/>
        </w:rPr>
        <w:t>）：</w:t>
      </w:r>
      <w:r>
        <w:rPr>
          <w:color w:val="auto"/>
          <w:szCs w:val="21"/>
          <w:highlight w:val="none"/>
          <w:u w:val="single"/>
        </w:rPr>
        <w:t xml:space="preserve">                          </w:t>
      </w:r>
    </w:p>
    <w:p w14:paraId="300BCDF4">
      <w:pPr>
        <w:shd w:val="clear"/>
        <w:spacing w:line="360" w:lineRule="auto"/>
        <w:ind w:firstLine="6090" w:firstLineChars="2900"/>
        <w:jc w:val="left"/>
        <w:rPr>
          <w:color w:val="auto"/>
          <w:szCs w:val="21"/>
          <w:highlight w:val="none"/>
        </w:rPr>
        <w:sectPr>
          <w:pgSz w:w="11906" w:h="16838"/>
          <w:pgMar w:top="1418" w:right="1133" w:bottom="1246" w:left="1418" w:header="851" w:footer="992" w:gutter="0"/>
          <w:cols w:space="720" w:num="1"/>
          <w:docGrid w:linePitch="312" w:charSpace="0"/>
        </w:sectPr>
      </w:pPr>
      <w:r>
        <w:rPr>
          <w:color w:val="auto"/>
          <w:szCs w:val="21"/>
          <w:highlight w:val="none"/>
        </w:rPr>
        <w:t>日  期</w:t>
      </w:r>
      <w:r>
        <w:rPr>
          <w:rFonts w:hint="eastAsia"/>
          <w:color w:val="auto"/>
          <w:szCs w:val="21"/>
          <w:highlight w:val="none"/>
        </w:rPr>
        <w:t>：</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p>
    <w:p w14:paraId="4FE8DF0F">
      <w:pPr>
        <w:shd w:val="clear"/>
        <w:snapToGrid w:val="0"/>
        <w:spacing w:before="50" w:after="120" w:afterLines="50"/>
        <w:jc w:val="left"/>
        <w:outlineLvl w:val="1"/>
        <w:rPr>
          <w:color w:val="auto"/>
          <w:szCs w:val="21"/>
          <w:highlight w:val="none"/>
        </w:rPr>
      </w:pPr>
      <w:r>
        <w:rPr>
          <w:rFonts w:hint="eastAsia"/>
          <w:color w:val="auto"/>
          <w:szCs w:val="21"/>
          <w:highlight w:val="none"/>
        </w:rPr>
        <w:t>4.开标一览表</w:t>
      </w:r>
    </w:p>
    <w:p w14:paraId="33C21EFD">
      <w:pPr>
        <w:widowControl/>
        <w:shd w:val="clear"/>
        <w:jc w:val="left"/>
        <w:rPr>
          <w:color w:val="auto"/>
          <w:szCs w:val="21"/>
          <w:highlight w:val="none"/>
        </w:rPr>
      </w:pPr>
    </w:p>
    <w:p w14:paraId="392B8FE6">
      <w:pPr>
        <w:widowControl/>
        <w:shd w:val="clear"/>
        <w:jc w:val="left"/>
        <w:rPr>
          <w:color w:val="auto"/>
          <w:szCs w:val="21"/>
          <w:highlight w:val="none"/>
        </w:rPr>
      </w:pPr>
    </w:p>
    <w:p w14:paraId="573C490A">
      <w:pPr>
        <w:widowControl/>
        <w:shd w:val="clear"/>
        <w:jc w:val="left"/>
        <w:rPr>
          <w:color w:val="auto"/>
          <w:szCs w:val="21"/>
          <w:highlight w:val="none"/>
        </w:rPr>
      </w:pPr>
    </w:p>
    <w:p w14:paraId="3ECAE058">
      <w:pPr>
        <w:shd w:val="clear"/>
        <w:rPr>
          <w:b/>
          <w:color w:val="auto"/>
          <w:szCs w:val="21"/>
          <w:highlight w:val="none"/>
        </w:rPr>
      </w:pPr>
    </w:p>
    <w:p w14:paraId="080D7666">
      <w:pPr>
        <w:shd w:val="clear"/>
        <w:rPr>
          <w:b/>
          <w:color w:val="auto"/>
          <w:szCs w:val="21"/>
          <w:highlight w:val="none"/>
        </w:rPr>
      </w:pPr>
    </w:p>
    <w:p w14:paraId="0783E626">
      <w:pPr>
        <w:shd w:val="clear"/>
        <w:rPr>
          <w:b/>
          <w:color w:val="auto"/>
          <w:szCs w:val="21"/>
          <w:highlight w:val="none"/>
        </w:rPr>
      </w:pPr>
      <w:r>
        <w:rPr>
          <w:rFonts w:hint="eastAsia"/>
          <w:b/>
          <w:color w:val="auto"/>
          <w:szCs w:val="21"/>
          <w:highlight w:val="none"/>
        </w:rPr>
        <w:t>格式详见广西政府采购云平台，且仅在广西政府采购云平台填写即可。</w:t>
      </w:r>
    </w:p>
    <w:p w14:paraId="6A20F108">
      <w:pPr>
        <w:widowControl/>
        <w:shd w:val="clear"/>
        <w:jc w:val="left"/>
        <w:rPr>
          <w:color w:val="auto"/>
          <w:szCs w:val="21"/>
          <w:highlight w:val="none"/>
        </w:rPr>
      </w:pPr>
    </w:p>
    <w:bookmarkEnd w:id="103"/>
    <w:p w14:paraId="0CCBA6B6">
      <w:pPr>
        <w:shd w:val="clear"/>
        <w:spacing w:line="360" w:lineRule="auto"/>
        <w:ind w:firstLine="420"/>
        <w:rPr>
          <w:color w:val="auto"/>
          <w:szCs w:val="21"/>
          <w:highlight w:val="none"/>
        </w:rPr>
      </w:pPr>
    </w:p>
    <w:p w14:paraId="7BC74FAF">
      <w:pPr>
        <w:shd w:val="clear"/>
        <w:snapToGrid w:val="0"/>
        <w:spacing w:before="120" w:beforeLines="50" w:after="50" w:line="440" w:lineRule="exact"/>
        <w:jc w:val="left"/>
        <w:outlineLvl w:val="1"/>
        <w:rPr>
          <w:bCs/>
          <w:color w:val="auto"/>
          <w:sz w:val="24"/>
          <w:highlight w:val="none"/>
        </w:rPr>
      </w:pPr>
      <w:r>
        <w:rPr>
          <w:bCs/>
          <w:color w:val="auto"/>
          <w:sz w:val="24"/>
          <w:highlight w:val="none"/>
        </w:rPr>
        <w:t xml:space="preserve"> </w:t>
      </w:r>
    </w:p>
    <w:sectPr>
      <w:pgSz w:w="11906" w:h="16838"/>
      <w:pgMar w:top="1418" w:right="1133" w:bottom="1246"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EDC2C38-24C9-4FEF-B888-C65A3B0BE859}"/>
  </w:font>
  <w:font w:name="黑体">
    <w:panose1 w:val="02010609060101010101"/>
    <w:charset w:val="86"/>
    <w:family w:val="auto"/>
    <w:pitch w:val="default"/>
    <w:sig w:usb0="800002BF" w:usb1="38CF7CFA" w:usb2="00000016" w:usb3="00000000" w:csb0="00040001" w:csb1="00000000"/>
    <w:embedRegular r:id="rId2" w:fontKey="{2C823974-D3D5-4057-8930-299A7ACF1AFE}"/>
  </w:font>
  <w:font w:name="Courier New">
    <w:panose1 w:val="02070309020205020404"/>
    <w:charset w:val="01"/>
    <w:family w:val="modern"/>
    <w:pitch w:val="default"/>
    <w:sig w:usb0="E0002AFF" w:usb1="C0007843" w:usb2="00000009" w:usb3="00000000" w:csb0="400001FF" w:csb1="FFFF0000"/>
    <w:embedRegular r:id="rId3" w:fontKey="{50EB822B-BE5C-4C68-AAE8-0A48592FF19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01AAE811-BE43-40C2-BE35-F8021CB7758A}"/>
  </w:font>
  <w:font w:name="仿宋_GB2312">
    <w:panose1 w:val="02010609030101010101"/>
    <w:charset w:val="86"/>
    <w:family w:val="auto"/>
    <w:pitch w:val="default"/>
    <w:sig w:usb0="00000001" w:usb1="080E0000" w:usb2="00000000" w:usb3="00000000" w:csb0="00040000" w:csb1="00000000"/>
    <w:embedRegular r:id="rId5" w:fontKey="{E54282AD-4946-4A9F-A765-0E2A22360486}"/>
  </w:font>
  <w:font w:name="Verdana">
    <w:panose1 w:val="020B0604030504040204"/>
    <w:charset w:val="00"/>
    <w:family w:val="swiss"/>
    <w:pitch w:val="default"/>
    <w:sig w:usb0="A1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003" w:usb1="288F0000" w:usb2="00000006" w:usb3="00000000" w:csb0="00040001" w:csb1="00000000"/>
  </w:font>
  <w:font w:name="Wingdings 2">
    <w:panose1 w:val="05020102010507070707"/>
    <w:charset w:val="02"/>
    <w:family w:val="roman"/>
    <w:pitch w:val="default"/>
    <w:sig w:usb0="00000000" w:usb1="00000000" w:usb2="00000000" w:usb3="00000000" w:csb0="80000000" w:csb1="00000000"/>
    <w:embedRegular r:id="rId6" w:fontKey="{A7680F4D-4AD9-4678-85E6-4CCE19D1DC30}"/>
  </w:font>
  <w:font w:name="方正小标宋_GBK">
    <w:panose1 w:val="02000000000000000000"/>
    <w:charset w:val="86"/>
    <w:family w:val="script"/>
    <w:pitch w:val="default"/>
    <w:sig w:usb0="A00002BF" w:usb1="38CF7CFA" w:usb2="00082016" w:usb3="00000000" w:csb0="00040001" w:csb1="00000000"/>
    <w:embedRegular r:id="rId7" w:fontKey="{6B0DD52D-824C-4557-A5D5-9E850514CA36}"/>
  </w:font>
  <w:font w:name="华文仿宋">
    <w:panose1 w:val="02010600040101010101"/>
    <w:charset w:val="86"/>
    <w:family w:val="auto"/>
    <w:pitch w:val="default"/>
    <w:sig w:usb0="00000287" w:usb1="080F0000" w:usb2="00000000" w:usb3="00000000" w:csb0="0004009F" w:csb1="DFD70000"/>
    <w:embedRegular r:id="rId8" w:fontKey="{E9B4883D-0FD8-41CA-8EE0-63F7C9910368}"/>
  </w:font>
  <w:font w:name="方正小标宋简体">
    <w:panose1 w:val="02010600010101010101"/>
    <w:charset w:val="86"/>
    <w:family w:val="auto"/>
    <w:pitch w:val="default"/>
    <w:sig w:usb0="00000001" w:usb1="080E0000" w:usb2="00000000" w:usb3="00000000" w:csb0="00040000" w:csb1="00000000"/>
    <w:embedRegular r:id="rId9" w:fontKey="{7D7C52C9-15CA-442D-B83C-5D7FA0F7CE26}"/>
  </w:font>
  <w:font w:name="WPSEMBED2">
    <w:panose1 w:val="02000000000000000000"/>
    <w:charset w:val="86"/>
    <w:family w:val="auto"/>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WPSEMBED3">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B9AD8">
    <w:pPr>
      <w:pStyle w:val="32"/>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EEF5D">
    <w:pPr>
      <w:pStyle w:val="32"/>
      <w:framePr w:wrap="around" w:vAnchor="text" w:hAnchor="margin" w:xAlign="center" w:y="1"/>
      <w:rPr>
        <w:rStyle w:val="56"/>
      </w:rPr>
    </w:pPr>
    <w:r>
      <w:fldChar w:fldCharType="begin"/>
    </w:r>
    <w:r>
      <w:rPr>
        <w:rStyle w:val="56"/>
      </w:rPr>
      <w:instrText xml:space="preserve">PAGE  </w:instrText>
    </w:r>
    <w:r>
      <w:fldChar w:fldCharType="separate"/>
    </w:r>
    <w:r>
      <w:fldChar w:fldCharType="end"/>
    </w:r>
  </w:p>
  <w:p w14:paraId="3611A1DF">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6B277">
    <w:pPr>
      <w:pStyle w:val="32"/>
      <w:ind w:right="36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A0764">
    <w:pPr>
      <w:pStyle w:val="32"/>
      <w:framePr w:wrap="around" w:vAnchor="text" w:hAnchor="margin" w:xAlign="center" w:y="1"/>
      <w:rPr>
        <w:rStyle w:val="56"/>
      </w:rPr>
    </w:pPr>
    <w:r>
      <w:fldChar w:fldCharType="begin"/>
    </w:r>
    <w:r>
      <w:rPr>
        <w:rStyle w:val="56"/>
      </w:rPr>
      <w:instrText xml:space="preserve">PAGE  </w:instrText>
    </w:r>
    <w:r>
      <w:fldChar w:fldCharType="separate"/>
    </w:r>
    <w:r>
      <w:rPr>
        <w:rStyle w:val="56"/>
      </w:rPr>
      <w:t>8</w:t>
    </w:r>
    <w:r>
      <w:fldChar w:fldCharType="end"/>
    </w:r>
  </w:p>
  <w:p w14:paraId="403A40A6">
    <w:pPr>
      <w:pStyle w:val="32"/>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0106A">
    <w:pPr>
      <w:pStyle w:val="32"/>
      <w:jc w:val="center"/>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BDFBB">
    <w:pPr>
      <w:pStyle w:val="32"/>
      <w:jc w:val="center"/>
    </w:pPr>
    <w:r>
      <w:fldChar w:fldCharType="begin"/>
    </w:r>
    <w:r>
      <w:instrText xml:space="preserve">PAGE   \* MERGEFORMAT</w:instrText>
    </w:r>
    <w:r>
      <w:fldChar w:fldCharType="separate"/>
    </w:r>
    <w:r>
      <w:rPr>
        <w:lang w:val="zh-CN"/>
      </w:rPr>
      <w:t>7</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99F5C">
    <w:pPr>
      <w:pStyle w:val="32"/>
      <w:framePr w:wrap="around" w:vAnchor="text" w:hAnchor="margin" w:xAlign="center" w:y="1"/>
      <w:rPr>
        <w:rStyle w:val="56"/>
      </w:rPr>
    </w:pPr>
    <w:r>
      <w:fldChar w:fldCharType="begin"/>
    </w:r>
    <w:r>
      <w:rPr>
        <w:rStyle w:val="56"/>
        <w:sz w:val="21"/>
        <w:szCs w:val="24"/>
      </w:rPr>
      <w:instrText xml:space="preserve">PAGE  </w:instrText>
    </w:r>
    <w:r>
      <w:fldChar w:fldCharType="separate"/>
    </w:r>
    <w:r>
      <w:rPr>
        <w:rStyle w:val="56"/>
        <w:sz w:val="21"/>
        <w:szCs w:val="24"/>
      </w:rPr>
      <w:t>57</w:t>
    </w:r>
    <w:r>
      <w:fldChar w:fldCharType="end"/>
    </w:r>
  </w:p>
  <w:p w14:paraId="5EE35327">
    <w:pPr>
      <w:pStyle w:val="32"/>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B572B">
    <w:pPr>
      <w:pStyle w:val="32"/>
      <w:framePr w:wrap="around" w:vAnchor="text" w:hAnchor="margin" w:xAlign="center" w:y="1"/>
      <w:rPr>
        <w:rStyle w:val="56"/>
      </w:rPr>
    </w:pPr>
    <w:r>
      <w:fldChar w:fldCharType="begin"/>
    </w:r>
    <w:r>
      <w:rPr>
        <w:rStyle w:val="56"/>
      </w:rPr>
      <w:instrText xml:space="preserve">PAGE  </w:instrText>
    </w:r>
    <w:r>
      <w:fldChar w:fldCharType="separate"/>
    </w:r>
    <w:r>
      <w:rPr>
        <w:rStyle w:val="56"/>
      </w:rPr>
      <w:t>57</w:t>
    </w:r>
    <w:r>
      <w:fldChar w:fldCharType="end"/>
    </w:r>
  </w:p>
  <w:p w14:paraId="589BB89A">
    <w:pPr>
      <w:pStyle w:val="3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4714E">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DC9A2">
    <w:pPr>
      <w:pStyle w:val="33"/>
      <w:jc w:val="left"/>
    </w:pPr>
    <w:r>
      <w:rPr>
        <w:rFonts w:hint="eastAsia"/>
      </w:rPr>
      <w:t xml:space="preserve">广西机电设备招标有限公司采购文件                                                               </w:t>
    </w:r>
  </w:p>
  <w:p w14:paraId="3B7D3DE5">
    <w:pPr>
      <w:pStyle w:val="3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23B0">
    <w:pPr>
      <w:pStyle w:val="33"/>
      <w:jc w:val="left"/>
    </w:pPr>
    <w:r>
      <w:rPr>
        <w:rFonts w:hint="eastAsia"/>
      </w:rPr>
      <w:t xml:space="preserve">广西机电设备招标有限公司招标文件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860D9">
    <w:pPr>
      <w:pStyle w:val="33"/>
      <w:jc w:val="left"/>
    </w:pPr>
    <w:r>
      <w:rPr>
        <w:rFonts w:hint="eastAsia"/>
      </w:rPr>
      <w:t xml:space="preserve">广西机电设备招标有限公司招标文件                                                            </w:t>
    </w:r>
  </w:p>
  <w:p w14:paraId="729A1D16">
    <w:pPr>
      <w:pStyle w:val="33"/>
      <w:pBdr>
        <w:bottom w:val="none" w:color="auto" w:sz="0" w:space="0"/>
      </w:pBdr>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12B85">
    <w:pPr>
      <w:pStyle w:val="33"/>
      <w:jc w:val="left"/>
    </w:pPr>
    <w:r>
      <w:rPr>
        <w:rFonts w:hint="eastAsia"/>
      </w:rPr>
      <w:t xml:space="preserve">广西机电设备招标有限公司采购文件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1B998">
    <w:pPr>
      <w:pStyle w:val="33"/>
      <w:jc w:val="left"/>
    </w:pPr>
    <w:r>
      <w:rPr>
        <w:rFonts w:hint="eastAsia"/>
      </w:rPr>
      <w:t xml:space="preserve">广西机电设备招标有限公司采购文件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06A06">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53EC3">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8D45B">
    <w:pPr>
      <w:pStyle w:val="33"/>
      <w:jc w:val="left"/>
    </w:pPr>
    <w:r>
      <w:rPr>
        <w:rFonts w:hint="eastAsia"/>
      </w:rPr>
      <w:t xml:space="preserve">广西机电设备招标有限公司采购文件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93961">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67870">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21135">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9C62C1"/>
    <w:multiLevelType w:val="singleLevel"/>
    <w:tmpl w:val="8F9C62C1"/>
    <w:lvl w:ilvl="0" w:tentative="0">
      <w:start w:val="7"/>
      <w:numFmt w:val="chineseCounting"/>
      <w:suff w:val="nothing"/>
      <w:lvlText w:val="第%1条　"/>
      <w:lvlJc w:val="left"/>
      <w:rPr>
        <w:rFonts w:hint="eastAsia"/>
      </w:rPr>
    </w:lvl>
  </w:abstractNum>
  <w:abstractNum w:abstractNumId="1">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3C24B25"/>
    <w:multiLevelType w:val="singleLevel"/>
    <w:tmpl w:val="13C24B25"/>
    <w:lvl w:ilvl="0" w:tentative="0">
      <w:start w:val="1"/>
      <w:numFmt w:val="chineseCounting"/>
      <w:suff w:val="space"/>
      <w:lvlText w:val="第%1部分"/>
      <w:lvlJc w:val="left"/>
      <w:rPr>
        <w:rFonts w:hint="eastAsia"/>
      </w:rPr>
    </w:lvl>
  </w:abstractNum>
  <w:abstractNum w:abstractNumId="3">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DBF1A4E"/>
    <w:multiLevelType w:val="multilevel"/>
    <w:tmpl w:val="6DBF1A4E"/>
    <w:lvl w:ilvl="0" w:tentative="0">
      <w:start w:val="1"/>
      <w:numFmt w:val="japaneseCounting"/>
      <w:lvlText w:val="第%1条"/>
      <w:lvlJc w:val="left"/>
      <w:pPr>
        <w:tabs>
          <w:tab w:val="left" w:pos="1262"/>
        </w:tabs>
        <w:ind w:left="1262" w:hanging="840"/>
      </w:pPr>
      <w:rPr>
        <w:rFonts w:hint="default"/>
      </w:rPr>
    </w:lvl>
    <w:lvl w:ilvl="1" w:tentative="0">
      <w:start w:val="1"/>
      <w:numFmt w:val="lowerLetter"/>
      <w:lvlText w:val="%2)"/>
      <w:lvlJc w:val="left"/>
      <w:pPr>
        <w:tabs>
          <w:tab w:val="left" w:pos="1262"/>
        </w:tabs>
        <w:ind w:left="1262" w:hanging="420"/>
      </w:pPr>
    </w:lvl>
    <w:lvl w:ilvl="2" w:tentative="0">
      <w:start w:val="1"/>
      <w:numFmt w:val="lowerRoman"/>
      <w:lvlText w:val="%3."/>
      <w:lvlJc w:val="right"/>
      <w:pPr>
        <w:tabs>
          <w:tab w:val="left" w:pos="1682"/>
        </w:tabs>
        <w:ind w:left="1682" w:hanging="420"/>
      </w:pPr>
    </w:lvl>
    <w:lvl w:ilvl="3" w:tentative="0">
      <w:start w:val="1"/>
      <w:numFmt w:val="decimal"/>
      <w:lvlText w:val="%4."/>
      <w:lvlJc w:val="left"/>
      <w:pPr>
        <w:tabs>
          <w:tab w:val="left" w:pos="2102"/>
        </w:tabs>
        <w:ind w:left="2102" w:hanging="420"/>
      </w:pPr>
    </w:lvl>
    <w:lvl w:ilvl="4" w:tentative="0">
      <w:start w:val="1"/>
      <w:numFmt w:val="lowerLetter"/>
      <w:lvlText w:val="%5)"/>
      <w:lvlJc w:val="left"/>
      <w:pPr>
        <w:tabs>
          <w:tab w:val="left" w:pos="2522"/>
        </w:tabs>
        <w:ind w:left="2522" w:hanging="420"/>
      </w:pPr>
    </w:lvl>
    <w:lvl w:ilvl="5" w:tentative="0">
      <w:start w:val="1"/>
      <w:numFmt w:val="lowerRoman"/>
      <w:lvlText w:val="%6."/>
      <w:lvlJc w:val="right"/>
      <w:pPr>
        <w:tabs>
          <w:tab w:val="left" w:pos="2942"/>
        </w:tabs>
        <w:ind w:left="2942" w:hanging="420"/>
      </w:pPr>
    </w:lvl>
    <w:lvl w:ilvl="6" w:tentative="0">
      <w:start w:val="1"/>
      <w:numFmt w:val="decimal"/>
      <w:lvlText w:val="%7."/>
      <w:lvlJc w:val="left"/>
      <w:pPr>
        <w:tabs>
          <w:tab w:val="left" w:pos="3362"/>
        </w:tabs>
        <w:ind w:left="3362" w:hanging="420"/>
      </w:pPr>
    </w:lvl>
    <w:lvl w:ilvl="7" w:tentative="0">
      <w:start w:val="1"/>
      <w:numFmt w:val="lowerLetter"/>
      <w:lvlText w:val="%8)"/>
      <w:lvlJc w:val="left"/>
      <w:pPr>
        <w:tabs>
          <w:tab w:val="left" w:pos="3782"/>
        </w:tabs>
        <w:ind w:left="3782" w:hanging="420"/>
      </w:pPr>
    </w:lvl>
    <w:lvl w:ilvl="8" w:tentative="0">
      <w:start w:val="1"/>
      <w:numFmt w:val="lowerRoman"/>
      <w:lvlText w:val="%9."/>
      <w:lvlJc w:val="right"/>
      <w:pPr>
        <w:tabs>
          <w:tab w:val="left" w:pos="4202"/>
        </w:tabs>
        <w:ind w:left="4202" w:hanging="420"/>
      </w:pPr>
    </w:lvl>
  </w:abstractNum>
  <w:abstractNum w:abstractNumId="5">
    <w:nsid w:val="7227FC06"/>
    <w:multiLevelType w:val="singleLevel"/>
    <w:tmpl w:val="7227FC06"/>
    <w:lvl w:ilvl="0" w:tentative="0">
      <w:start w:val="8"/>
      <w:numFmt w:val="chineseCounting"/>
      <w:suff w:val="space"/>
      <w:lvlText w:val="第%1条"/>
      <w:lvlJc w:val="left"/>
      <w:rPr>
        <w:rFonts w:hint="eastAsia"/>
      </w:r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EF"/>
    <w:rsid w:val="000005B6"/>
    <w:rsid w:val="0000091B"/>
    <w:rsid w:val="00000D0A"/>
    <w:rsid w:val="00000D19"/>
    <w:rsid w:val="00000E1A"/>
    <w:rsid w:val="0000104A"/>
    <w:rsid w:val="000014EC"/>
    <w:rsid w:val="000016CE"/>
    <w:rsid w:val="00001B3E"/>
    <w:rsid w:val="00001CD6"/>
    <w:rsid w:val="00001D90"/>
    <w:rsid w:val="0000215C"/>
    <w:rsid w:val="00002584"/>
    <w:rsid w:val="00002A53"/>
    <w:rsid w:val="00002DDA"/>
    <w:rsid w:val="00003DAE"/>
    <w:rsid w:val="00004272"/>
    <w:rsid w:val="000055EE"/>
    <w:rsid w:val="000058D7"/>
    <w:rsid w:val="00005E55"/>
    <w:rsid w:val="000067B7"/>
    <w:rsid w:val="00006E2C"/>
    <w:rsid w:val="000074D7"/>
    <w:rsid w:val="000079FF"/>
    <w:rsid w:val="00007B0D"/>
    <w:rsid w:val="000102A9"/>
    <w:rsid w:val="00011095"/>
    <w:rsid w:val="00011D72"/>
    <w:rsid w:val="00012078"/>
    <w:rsid w:val="000127F0"/>
    <w:rsid w:val="0001283C"/>
    <w:rsid w:val="00012E43"/>
    <w:rsid w:val="0001306C"/>
    <w:rsid w:val="0001312F"/>
    <w:rsid w:val="00013607"/>
    <w:rsid w:val="00013748"/>
    <w:rsid w:val="00013D41"/>
    <w:rsid w:val="0001408B"/>
    <w:rsid w:val="000143A3"/>
    <w:rsid w:val="00014DD6"/>
    <w:rsid w:val="0001598C"/>
    <w:rsid w:val="0001618B"/>
    <w:rsid w:val="00016C31"/>
    <w:rsid w:val="00020BB1"/>
    <w:rsid w:val="00020BF0"/>
    <w:rsid w:val="000215B7"/>
    <w:rsid w:val="000217BF"/>
    <w:rsid w:val="00021C98"/>
    <w:rsid w:val="00021CCD"/>
    <w:rsid w:val="00021EE3"/>
    <w:rsid w:val="00022368"/>
    <w:rsid w:val="000228AB"/>
    <w:rsid w:val="000233CA"/>
    <w:rsid w:val="00023652"/>
    <w:rsid w:val="00024633"/>
    <w:rsid w:val="00024B6F"/>
    <w:rsid w:val="00024F95"/>
    <w:rsid w:val="0002560A"/>
    <w:rsid w:val="000256C1"/>
    <w:rsid w:val="00025CAB"/>
    <w:rsid w:val="00025DA0"/>
    <w:rsid w:val="0002696D"/>
    <w:rsid w:val="0002754D"/>
    <w:rsid w:val="00027666"/>
    <w:rsid w:val="000276B2"/>
    <w:rsid w:val="00027A46"/>
    <w:rsid w:val="00027AF3"/>
    <w:rsid w:val="00030024"/>
    <w:rsid w:val="00030124"/>
    <w:rsid w:val="000305FD"/>
    <w:rsid w:val="0003084F"/>
    <w:rsid w:val="00030C2F"/>
    <w:rsid w:val="000311F9"/>
    <w:rsid w:val="00031757"/>
    <w:rsid w:val="00032533"/>
    <w:rsid w:val="00032686"/>
    <w:rsid w:val="0003274B"/>
    <w:rsid w:val="00032AD8"/>
    <w:rsid w:val="000331CC"/>
    <w:rsid w:val="0003322E"/>
    <w:rsid w:val="00033927"/>
    <w:rsid w:val="00035840"/>
    <w:rsid w:val="00035844"/>
    <w:rsid w:val="00036BAA"/>
    <w:rsid w:val="0003738D"/>
    <w:rsid w:val="00037C63"/>
    <w:rsid w:val="00037CE4"/>
    <w:rsid w:val="00040187"/>
    <w:rsid w:val="00040AC1"/>
    <w:rsid w:val="000418B1"/>
    <w:rsid w:val="00041BFC"/>
    <w:rsid w:val="00042BF9"/>
    <w:rsid w:val="00042F4A"/>
    <w:rsid w:val="00043295"/>
    <w:rsid w:val="00043829"/>
    <w:rsid w:val="000441ED"/>
    <w:rsid w:val="00044EE7"/>
    <w:rsid w:val="00045069"/>
    <w:rsid w:val="00045828"/>
    <w:rsid w:val="00045947"/>
    <w:rsid w:val="000462A8"/>
    <w:rsid w:val="00046360"/>
    <w:rsid w:val="0004653D"/>
    <w:rsid w:val="000465AB"/>
    <w:rsid w:val="00046662"/>
    <w:rsid w:val="00046900"/>
    <w:rsid w:val="00046E59"/>
    <w:rsid w:val="0004716B"/>
    <w:rsid w:val="000472E6"/>
    <w:rsid w:val="000479CD"/>
    <w:rsid w:val="000500E6"/>
    <w:rsid w:val="0005037C"/>
    <w:rsid w:val="000504FE"/>
    <w:rsid w:val="000513A7"/>
    <w:rsid w:val="00053BFC"/>
    <w:rsid w:val="000541A4"/>
    <w:rsid w:val="0005428F"/>
    <w:rsid w:val="00054870"/>
    <w:rsid w:val="00054ABD"/>
    <w:rsid w:val="00054F7D"/>
    <w:rsid w:val="00055230"/>
    <w:rsid w:val="00055557"/>
    <w:rsid w:val="00055A8A"/>
    <w:rsid w:val="00055E6D"/>
    <w:rsid w:val="00055FFC"/>
    <w:rsid w:val="0005625F"/>
    <w:rsid w:val="0005649E"/>
    <w:rsid w:val="00056597"/>
    <w:rsid w:val="0005700C"/>
    <w:rsid w:val="00057393"/>
    <w:rsid w:val="00057629"/>
    <w:rsid w:val="00057E45"/>
    <w:rsid w:val="000606B6"/>
    <w:rsid w:val="00060F97"/>
    <w:rsid w:val="00062637"/>
    <w:rsid w:val="000631AC"/>
    <w:rsid w:val="000631B7"/>
    <w:rsid w:val="000637FF"/>
    <w:rsid w:val="000639D4"/>
    <w:rsid w:val="00063D47"/>
    <w:rsid w:val="00064A48"/>
    <w:rsid w:val="00064C80"/>
    <w:rsid w:val="000655D7"/>
    <w:rsid w:val="00065AB7"/>
    <w:rsid w:val="00065D71"/>
    <w:rsid w:val="000667DB"/>
    <w:rsid w:val="000673D8"/>
    <w:rsid w:val="00067B14"/>
    <w:rsid w:val="00067DE7"/>
    <w:rsid w:val="000706AC"/>
    <w:rsid w:val="00070950"/>
    <w:rsid w:val="000709D3"/>
    <w:rsid w:val="000712F8"/>
    <w:rsid w:val="00071309"/>
    <w:rsid w:val="00071A6A"/>
    <w:rsid w:val="00071C95"/>
    <w:rsid w:val="00072A95"/>
    <w:rsid w:val="00072E1C"/>
    <w:rsid w:val="00072E6E"/>
    <w:rsid w:val="00074923"/>
    <w:rsid w:val="00074DA2"/>
    <w:rsid w:val="00074FED"/>
    <w:rsid w:val="000750EA"/>
    <w:rsid w:val="00075286"/>
    <w:rsid w:val="00076417"/>
    <w:rsid w:val="00077698"/>
    <w:rsid w:val="00077733"/>
    <w:rsid w:val="00077891"/>
    <w:rsid w:val="000778ED"/>
    <w:rsid w:val="0007791D"/>
    <w:rsid w:val="0007797E"/>
    <w:rsid w:val="0008017C"/>
    <w:rsid w:val="00080AA6"/>
    <w:rsid w:val="0008186A"/>
    <w:rsid w:val="00081C1C"/>
    <w:rsid w:val="000822F0"/>
    <w:rsid w:val="00082611"/>
    <w:rsid w:val="0008264F"/>
    <w:rsid w:val="0008278B"/>
    <w:rsid w:val="00082969"/>
    <w:rsid w:val="00082EFD"/>
    <w:rsid w:val="0008372E"/>
    <w:rsid w:val="000839ED"/>
    <w:rsid w:val="00083A64"/>
    <w:rsid w:val="00083B97"/>
    <w:rsid w:val="00083DE9"/>
    <w:rsid w:val="0008480B"/>
    <w:rsid w:val="00084DAF"/>
    <w:rsid w:val="000856A1"/>
    <w:rsid w:val="0008572C"/>
    <w:rsid w:val="000859E6"/>
    <w:rsid w:val="00085F62"/>
    <w:rsid w:val="00085FB6"/>
    <w:rsid w:val="000866A9"/>
    <w:rsid w:val="00086C00"/>
    <w:rsid w:val="00086EC2"/>
    <w:rsid w:val="00087358"/>
    <w:rsid w:val="000873F5"/>
    <w:rsid w:val="00087AF8"/>
    <w:rsid w:val="00087E3D"/>
    <w:rsid w:val="000900DF"/>
    <w:rsid w:val="00090193"/>
    <w:rsid w:val="0009021F"/>
    <w:rsid w:val="00090373"/>
    <w:rsid w:val="00090FAF"/>
    <w:rsid w:val="00091B1D"/>
    <w:rsid w:val="00091D8D"/>
    <w:rsid w:val="0009229B"/>
    <w:rsid w:val="00093DF8"/>
    <w:rsid w:val="000941F6"/>
    <w:rsid w:val="000942B7"/>
    <w:rsid w:val="000945C5"/>
    <w:rsid w:val="000947F1"/>
    <w:rsid w:val="00094ECF"/>
    <w:rsid w:val="00094F56"/>
    <w:rsid w:val="0009592E"/>
    <w:rsid w:val="00095D1D"/>
    <w:rsid w:val="00096B35"/>
    <w:rsid w:val="00096DFE"/>
    <w:rsid w:val="0009715C"/>
    <w:rsid w:val="000973E6"/>
    <w:rsid w:val="000A0DB9"/>
    <w:rsid w:val="000A10DB"/>
    <w:rsid w:val="000A1466"/>
    <w:rsid w:val="000A1F25"/>
    <w:rsid w:val="000A2968"/>
    <w:rsid w:val="000A346E"/>
    <w:rsid w:val="000A3515"/>
    <w:rsid w:val="000A3518"/>
    <w:rsid w:val="000A3F79"/>
    <w:rsid w:val="000A5540"/>
    <w:rsid w:val="000A59B9"/>
    <w:rsid w:val="000A5CFB"/>
    <w:rsid w:val="000A66A7"/>
    <w:rsid w:val="000A6F1D"/>
    <w:rsid w:val="000A70C7"/>
    <w:rsid w:val="000A7238"/>
    <w:rsid w:val="000A791D"/>
    <w:rsid w:val="000B09FE"/>
    <w:rsid w:val="000B0EFF"/>
    <w:rsid w:val="000B15EF"/>
    <w:rsid w:val="000B2225"/>
    <w:rsid w:val="000B26D6"/>
    <w:rsid w:val="000B316D"/>
    <w:rsid w:val="000B3194"/>
    <w:rsid w:val="000B3741"/>
    <w:rsid w:val="000B3CFE"/>
    <w:rsid w:val="000B42D5"/>
    <w:rsid w:val="000B4EF3"/>
    <w:rsid w:val="000B522C"/>
    <w:rsid w:val="000B554C"/>
    <w:rsid w:val="000B588F"/>
    <w:rsid w:val="000B5D87"/>
    <w:rsid w:val="000B67AE"/>
    <w:rsid w:val="000B6F18"/>
    <w:rsid w:val="000B7189"/>
    <w:rsid w:val="000B7E6D"/>
    <w:rsid w:val="000C11FD"/>
    <w:rsid w:val="000C350A"/>
    <w:rsid w:val="000C3CDF"/>
    <w:rsid w:val="000C4020"/>
    <w:rsid w:val="000C41AA"/>
    <w:rsid w:val="000C4959"/>
    <w:rsid w:val="000C4988"/>
    <w:rsid w:val="000C4E28"/>
    <w:rsid w:val="000C50DF"/>
    <w:rsid w:val="000C59D1"/>
    <w:rsid w:val="000C61CD"/>
    <w:rsid w:val="000C7045"/>
    <w:rsid w:val="000C757A"/>
    <w:rsid w:val="000C7A24"/>
    <w:rsid w:val="000C7D9F"/>
    <w:rsid w:val="000D1274"/>
    <w:rsid w:val="000D12D5"/>
    <w:rsid w:val="000D1B95"/>
    <w:rsid w:val="000D1C10"/>
    <w:rsid w:val="000D1E5A"/>
    <w:rsid w:val="000D38A6"/>
    <w:rsid w:val="000D3E1B"/>
    <w:rsid w:val="000D4061"/>
    <w:rsid w:val="000D4860"/>
    <w:rsid w:val="000D48FB"/>
    <w:rsid w:val="000D4B4F"/>
    <w:rsid w:val="000D4C66"/>
    <w:rsid w:val="000D4EC1"/>
    <w:rsid w:val="000D549B"/>
    <w:rsid w:val="000D55FD"/>
    <w:rsid w:val="000D5634"/>
    <w:rsid w:val="000D574F"/>
    <w:rsid w:val="000D5E20"/>
    <w:rsid w:val="000D6768"/>
    <w:rsid w:val="000E01DF"/>
    <w:rsid w:val="000E0FA4"/>
    <w:rsid w:val="000E1C04"/>
    <w:rsid w:val="000E2AD1"/>
    <w:rsid w:val="000E3D2F"/>
    <w:rsid w:val="000E4340"/>
    <w:rsid w:val="000E4712"/>
    <w:rsid w:val="000E4718"/>
    <w:rsid w:val="000E612C"/>
    <w:rsid w:val="000E6237"/>
    <w:rsid w:val="000E6D38"/>
    <w:rsid w:val="000E6FA0"/>
    <w:rsid w:val="000E72E7"/>
    <w:rsid w:val="000E72F6"/>
    <w:rsid w:val="000E75B3"/>
    <w:rsid w:val="000E7CC8"/>
    <w:rsid w:val="000F1264"/>
    <w:rsid w:val="000F1266"/>
    <w:rsid w:val="000F1B78"/>
    <w:rsid w:val="000F1E74"/>
    <w:rsid w:val="000F1F51"/>
    <w:rsid w:val="000F1FB0"/>
    <w:rsid w:val="000F2181"/>
    <w:rsid w:val="000F24AC"/>
    <w:rsid w:val="000F254B"/>
    <w:rsid w:val="000F2830"/>
    <w:rsid w:val="000F2F60"/>
    <w:rsid w:val="000F3326"/>
    <w:rsid w:val="000F4B3A"/>
    <w:rsid w:val="000F4EDD"/>
    <w:rsid w:val="000F5331"/>
    <w:rsid w:val="000F55C9"/>
    <w:rsid w:val="000F5E8B"/>
    <w:rsid w:val="000F6242"/>
    <w:rsid w:val="000F6F32"/>
    <w:rsid w:val="000F70F9"/>
    <w:rsid w:val="000F75A8"/>
    <w:rsid w:val="000F76E0"/>
    <w:rsid w:val="000F77B4"/>
    <w:rsid w:val="00100331"/>
    <w:rsid w:val="00101255"/>
    <w:rsid w:val="001016BB"/>
    <w:rsid w:val="0010251A"/>
    <w:rsid w:val="00102BC3"/>
    <w:rsid w:val="00103458"/>
    <w:rsid w:val="00104AFF"/>
    <w:rsid w:val="001054B0"/>
    <w:rsid w:val="00105A06"/>
    <w:rsid w:val="00105B2E"/>
    <w:rsid w:val="00107326"/>
    <w:rsid w:val="001078F4"/>
    <w:rsid w:val="00110797"/>
    <w:rsid w:val="00111ECD"/>
    <w:rsid w:val="001121DD"/>
    <w:rsid w:val="0011227C"/>
    <w:rsid w:val="00112DBF"/>
    <w:rsid w:val="00113646"/>
    <w:rsid w:val="00113992"/>
    <w:rsid w:val="0011487E"/>
    <w:rsid w:val="001149C5"/>
    <w:rsid w:val="00114AC3"/>
    <w:rsid w:val="0011539F"/>
    <w:rsid w:val="00116015"/>
    <w:rsid w:val="00116258"/>
    <w:rsid w:val="00116781"/>
    <w:rsid w:val="00116F45"/>
    <w:rsid w:val="00117559"/>
    <w:rsid w:val="0012026D"/>
    <w:rsid w:val="00120457"/>
    <w:rsid w:val="001204EB"/>
    <w:rsid w:val="0012077F"/>
    <w:rsid w:val="00120813"/>
    <w:rsid w:val="0012099E"/>
    <w:rsid w:val="00120E60"/>
    <w:rsid w:val="0012130E"/>
    <w:rsid w:val="001213B0"/>
    <w:rsid w:val="00121741"/>
    <w:rsid w:val="00121832"/>
    <w:rsid w:val="0012235C"/>
    <w:rsid w:val="00122A75"/>
    <w:rsid w:val="001241D1"/>
    <w:rsid w:val="00124985"/>
    <w:rsid w:val="00125609"/>
    <w:rsid w:val="00125FC1"/>
    <w:rsid w:val="00126655"/>
    <w:rsid w:val="00126707"/>
    <w:rsid w:val="001269E0"/>
    <w:rsid w:val="00126C18"/>
    <w:rsid w:val="00126EBE"/>
    <w:rsid w:val="0012725A"/>
    <w:rsid w:val="00127E1B"/>
    <w:rsid w:val="00127FC8"/>
    <w:rsid w:val="001318F4"/>
    <w:rsid w:val="0013190A"/>
    <w:rsid w:val="00131945"/>
    <w:rsid w:val="00131C94"/>
    <w:rsid w:val="00131DE6"/>
    <w:rsid w:val="001326DF"/>
    <w:rsid w:val="00132AD8"/>
    <w:rsid w:val="00132CCE"/>
    <w:rsid w:val="00133D01"/>
    <w:rsid w:val="00134510"/>
    <w:rsid w:val="00135A65"/>
    <w:rsid w:val="00136073"/>
    <w:rsid w:val="001361F7"/>
    <w:rsid w:val="001364D5"/>
    <w:rsid w:val="00136606"/>
    <w:rsid w:val="00136806"/>
    <w:rsid w:val="001369A6"/>
    <w:rsid w:val="00136A93"/>
    <w:rsid w:val="00136BD6"/>
    <w:rsid w:val="00136DBC"/>
    <w:rsid w:val="00136F77"/>
    <w:rsid w:val="00136FA8"/>
    <w:rsid w:val="00137856"/>
    <w:rsid w:val="00137AF6"/>
    <w:rsid w:val="00137BD8"/>
    <w:rsid w:val="00140291"/>
    <w:rsid w:val="001404CD"/>
    <w:rsid w:val="00140BCF"/>
    <w:rsid w:val="00141AA7"/>
    <w:rsid w:val="00141AE5"/>
    <w:rsid w:val="00141E8C"/>
    <w:rsid w:val="001422D4"/>
    <w:rsid w:val="00142890"/>
    <w:rsid w:val="00143DF9"/>
    <w:rsid w:val="001442C2"/>
    <w:rsid w:val="001449E1"/>
    <w:rsid w:val="00144D5F"/>
    <w:rsid w:val="00145054"/>
    <w:rsid w:val="00145135"/>
    <w:rsid w:val="00145F55"/>
    <w:rsid w:val="0014647C"/>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BED"/>
    <w:rsid w:val="00154304"/>
    <w:rsid w:val="001546D6"/>
    <w:rsid w:val="0015477A"/>
    <w:rsid w:val="001549D0"/>
    <w:rsid w:val="00154F0A"/>
    <w:rsid w:val="0015563E"/>
    <w:rsid w:val="00156891"/>
    <w:rsid w:val="00156958"/>
    <w:rsid w:val="00156BA3"/>
    <w:rsid w:val="00157320"/>
    <w:rsid w:val="001579B9"/>
    <w:rsid w:val="00157CBD"/>
    <w:rsid w:val="001602EB"/>
    <w:rsid w:val="001610EB"/>
    <w:rsid w:val="00161C1F"/>
    <w:rsid w:val="00161C2F"/>
    <w:rsid w:val="00162013"/>
    <w:rsid w:val="001620B6"/>
    <w:rsid w:val="00162664"/>
    <w:rsid w:val="00162995"/>
    <w:rsid w:val="00163194"/>
    <w:rsid w:val="0016397B"/>
    <w:rsid w:val="00163DB9"/>
    <w:rsid w:val="001641BB"/>
    <w:rsid w:val="00164A8F"/>
    <w:rsid w:val="00164E8A"/>
    <w:rsid w:val="00164F8F"/>
    <w:rsid w:val="001650BB"/>
    <w:rsid w:val="0016529F"/>
    <w:rsid w:val="001658F5"/>
    <w:rsid w:val="00165F38"/>
    <w:rsid w:val="001661B8"/>
    <w:rsid w:val="00166237"/>
    <w:rsid w:val="00166416"/>
    <w:rsid w:val="0016644D"/>
    <w:rsid w:val="00166EE6"/>
    <w:rsid w:val="001672AF"/>
    <w:rsid w:val="00167629"/>
    <w:rsid w:val="0016783A"/>
    <w:rsid w:val="00170740"/>
    <w:rsid w:val="00170A14"/>
    <w:rsid w:val="0017112B"/>
    <w:rsid w:val="001726CF"/>
    <w:rsid w:val="00172A27"/>
    <w:rsid w:val="00172BAF"/>
    <w:rsid w:val="00172EC0"/>
    <w:rsid w:val="00173191"/>
    <w:rsid w:val="001737FE"/>
    <w:rsid w:val="0017426E"/>
    <w:rsid w:val="00174E71"/>
    <w:rsid w:val="00176E50"/>
    <w:rsid w:val="0017723E"/>
    <w:rsid w:val="001772FF"/>
    <w:rsid w:val="001775DA"/>
    <w:rsid w:val="00177AD0"/>
    <w:rsid w:val="001808E8"/>
    <w:rsid w:val="00180AE0"/>
    <w:rsid w:val="00181135"/>
    <w:rsid w:val="00181C0B"/>
    <w:rsid w:val="00182382"/>
    <w:rsid w:val="00182A1C"/>
    <w:rsid w:val="00182DF8"/>
    <w:rsid w:val="00183951"/>
    <w:rsid w:val="00183CB0"/>
    <w:rsid w:val="00183CC7"/>
    <w:rsid w:val="001842FD"/>
    <w:rsid w:val="00185DB6"/>
    <w:rsid w:val="00186AE7"/>
    <w:rsid w:val="00187892"/>
    <w:rsid w:val="00187948"/>
    <w:rsid w:val="001879F2"/>
    <w:rsid w:val="00187DFB"/>
    <w:rsid w:val="001900A7"/>
    <w:rsid w:val="00190463"/>
    <w:rsid w:val="001913D1"/>
    <w:rsid w:val="00191435"/>
    <w:rsid w:val="00191F8F"/>
    <w:rsid w:val="00192213"/>
    <w:rsid w:val="001927A2"/>
    <w:rsid w:val="001927AF"/>
    <w:rsid w:val="00192C5B"/>
    <w:rsid w:val="001930B3"/>
    <w:rsid w:val="00193169"/>
    <w:rsid w:val="0019335B"/>
    <w:rsid w:val="0019394C"/>
    <w:rsid w:val="00193CA3"/>
    <w:rsid w:val="00193D49"/>
    <w:rsid w:val="0019423A"/>
    <w:rsid w:val="00195648"/>
    <w:rsid w:val="001959DC"/>
    <w:rsid w:val="00195F44"/>
    <w:rsid w:val="00195F61"/>
    <w:rsid w:val="00196019"/>
    <w:rsid w:val="00196A3F"/>
    <w:rsid w:val="00196B94"/>
    <w:rsid w:val="00196C83"/>
    <w:rsid w:val="00196E92"/>
    <w:rsid w:val="001A0614"/>
    <w:rsid w:val="001A0896"/>
    <w:rsid w:val="001A168C"/>
    <w:rsid w:val="001A1F4F"/>
    <w:rsid w:val="001A315B"/>
    <w:rsid w:val="001A3856"/>
    <w:rsid w:val="001A3F6D"/>
    <w:rsid w:val="001A4029"/>
    <w:rsid w:val="001A4A30"/>
    <w:rsid w:val="001A4C94"/>
    <w:rsid w:val="001A5DA1"/>
    <w:rsid w:val="001A636F"/>
    <w:rsid w:val="001A6601"/>
    <w:rsid w:val="001A775C"/>
    <w:rsid w:val="001A7CBA"/>
    <w:rsid w:val="001B064E"/>
    <w:rsid w:val="001B0A5F"/>
    <w:rsid w:val="001B1736"/>
    <w:rsid w:val="001B18AC"/>
    <w:rsid w:val="001B1AE6"/>
    <w:rsid w:val="001B1CC4"/>
    <w:rsid w:val="001B2033"/>
    <w:rsid w:val="001B32D3"/>
    <w:rsid w:val="001B32E4"/>
    <w:rsid w:val="001B3383"/>
    <w:rsid w:val="001B3778"/>
    <w:rsid w:val="001B3C66"/>
    <w:rsid w:val="001B3DDF"/>
    <w:rsid w:val="001B3E30"/>
    <w:rsid w:val="001B4ED3"/>
    <w:rsid w:val="001B50CC"/>
    <w:rsid w:val="001B5234"/>
    <w:rsid w:val="001B5355"/>
    <w:rsid w:val="001B6049"/>
    <w:rsid w:val="001B60D4"/>
    <w:rsid w:val="001B6482"/>
    <w:rsid w:val="001B6B84"/>
    <w:rsid w:val="001B7014"/>
    <w:rsid w:val="001B7C32"/>
    <w:rsid w:val="001B7CBF"/>
    <w:rsid w:val="001C0FC6"/>
    <w:rsid w:val="001C148A"/>
    <w:rsid w:val="001C15DB"/>
    <w:rsid w:val="001C1814"/>
    <w:rsid w:val="001C1FAC"/>
    <w:rsid w:val="001C21B9"/>
    <w:rsid w:val="001C3D80"/>
    <w:rsid w:val="001C4361"/>
    <w:rsid w:val="001C51A3"/>
    <w:rsid w:val="001C5358"/>
    <w:rsid w:val="001C56D1"/>
    <w:rsid w:val="001C5E07"/>
    <w:rsid w:val="001C7792"/>
    <w:rsid w:val="001C7A8C"/>
    <w:rsid w:val="001D05FE"/>
    <w:rsid w:val="001D07C6"/>
    <w:rsid w:val="001D15D9"/>
    <w:rsid w:val="001D1747"/>
    <w:rsid w:val="001D2019"/>
    <w:rsid w:val="001D23EF"/>
    <w:rsid w:val="001D2B65"/>
    <w:rsid w:val="001D3185"/>
    <w:rsid w:val="001D3534"/>
    <w:rsid w:val="001D42DA"/>
    <w:rsid w:val="001D537F"/>
    <w:rsid w:val="001D547D"/>
    <w:rsid w:val="001D6E58"/>
    <w:rsid w:val="001D723E"/>
    <w:rsid w:val="001D7681"/>
    <w:rsid w:val="001D7E8C"/>
    <w:rsid w:val="001E0CA5"/>
    <w:rsid w:val="001E131D"/>
    <w:rsid w:val="001E1F74"/>
    <w:rsid w:val="001E1FA3"/>
    <w:rsid w:val="001E20BB"/>
    <w:rsid w:val="001E21AC"/>
    <w:rsid w:val="001E24A4"/>
    <w:rsid w:val="001E28CC"/>
    <w:rsid w:val="001E321D"/>
    <w:rsid w:val="001E38B1"/>
    <w:rsid w:val="001E40F5"/>
    <w:rsid w:val="001E478C"/>
    <w:rsid w:val="001E4865"/>
    <w:rsid w:val="001E4C00"/>
    <w:rsid w:val="001E4D12"/>
    <w:rsid w:val="001E4D56"/>
    <w:rsid w:val="001E60F0"/>
    <w:rsid w:val="001E6214"/>
    <w:rsid w:val="001E7179"/>
    <w:rsid w:val="001E71E6"/>
    <w:rsid w:val="001E72E0"/>
    <w:rsid w:val="001E7B04"/>
    <w:rsid w:val="001F0064"/>
    <w:rsid w:val="001F1396"/>
    <w:rsid w:val="001F16DF"/>
    <w:rsid w:val="001F1960"/>
    <w:rsid w:val="001F25A7"/>
    <w:rsid w:val="001F2EB1"/>
    <w:rsid w:val="001F3105"/>
    <w:rsid w:val="001F3DAE"/>
    <w:rsid w:val="001F40B0"/>
    <w:rsid w:val="001F4A98"/>
    <w:rsid w:val="001F4E02"/>
    <w:rsid w:val="001F6159"/>
    <w:rsid w:val="001F62FF"/>
    <w:rsid w:val="001F63FA"/>
    <w:rsid w:val="001F6680"/>
    <w:rsid w:val="001F6CE9"/>
    <w:rsid w:val="001F6FB6"/>
    <w:rsid w:val="001F740D"/>
    <w:rsid w:val="001F792F"/>
    <w:rsid w:val="001F7AC9"/>
    <w:rsid w:val="001F7B9E"/>
    <w:rsid w:val="001F7BE1"/>
    <w:rsid w:val="001F7C97"/>
    <w:rsid w:val="00200A84"/>
    <w:rsid w:val="00200DCF"/>
    <w:rsid w:val="00200E44"/>
    <w:rsid w:val="002014F7"/>
    <w:rsid w:val="00201A35"/>
    <w:rsid w:val="00201A96"/>
    <w:rsid w:val="00202576"/>
    <w:rsid w:val="00202B50"/>
    <w:rsid w:val="00202EF9"/>
    <w:rsid w:val="00203204"/>
    <w:rsid w:val="00203236"/>
    <w:rsid w:val="002036E8"/>
    <w:rsid w:val="00203B3F"/>
    <w:rsid w:val="002043F2"/>
    <w:rsid w:val="002048AD"/>
    <w:rsid w:val="002051F7"/>
    <w:rsid w:val="0020531C"/>
    <w:rsid w:val="002067D2"/>
    <w:rsid w:val="0020695B"/>
    <w:rsid w:val="0020708A"/>
    <w:rsid w:val="00207642"/>
    <w:rsid w:val="00207F6A"/>
    <w:rsid w:val="00210256"/>
    <w:rsid w:val="00210394"/>
    <w:rsid w:val="0021076E"/>
    <w:rsid w:val="00211882"/>
    <w:rsid w:val="00212B08"/>
    <w:rsid w:val="00212EE4"/>
    <w:rsid w:val="00212F20"/>
    <w:rsid w:val="00213289"/>
    <w:rsid w:val="0021364B"/>
    <w:rsid w:val="00213819"/>
    <w:rsid w:val="00213825"/>
    <w:rsid w:val="00214189"/>
    <w:rsid w:val="00214ADD"/>
    <w:rsid w:val="0021525B"/>
    <w:rsid w:val="00216B19"/>
    <w:rsid w:val="00216B94"/>
    <w:rsid w:val="00216CCC"/>
    <w:rsid w:val="00216E16"/>
    <w:rsid w:val="00217250"/>
    <w:rsid w:val="0021738B"/>
    <w:rsid w:val="002175E6"/>
    <w:rsid w:val="00217F25"/>
    <w:rsid w:val="00220082"/>
    <w:rsid w:val="002203BD"/>
    <w:rsid w:val="002205B9"/>
    <w:rsid w:val="00220630"/>
    <w:rsid w:val="00220776"/>
    <w:rsid w:val="002210C8"/>
    <w:rsid w:val="002221C3"/>
    <w:rsid w:val="002223BA"/>
    <w:rsid w:val="00222572"/>
    <w:rsid w:val="0022299A"/>
    <w:rsid w:val="00222B91"/>
    <w:rsid w:val="002230FD"/>
    <w:rsid w:val="002232B3"/>
    <w:rsid w:val="002242DB"/>
    <w:rsid w:val="00224756"/>
    <w:rsid w:val="00224878"/>
    <w:rsid w:val="00224B93"/>
    <w:rsid w:val="0022514D"/>
    <w:rsid w:val="002254D7"/>
    <w:rsid w:val="00225ADB"/>
    <w:rsid w:val="00225CEE"/>
    <w:rsid w:val="00226447"/>
    <w:rsid w:val="002266DB"/>
    <w:rsid w:val="00226894"/>
    <w:rsid w:val="002268B0"/>
    <w:rsid w:val="00226A4A"/>
    <w:rsid w:val="00227577"/>
    <w:rsid w:val="002277E9"/>
    <w:rsid w:val="002279E3"/>
    <w:rsid w:val="002303A6"/>
    <w:rsid w:val="00230894"/>
    <w:rsid w:val="002308E9"/>
    <w:rsid w:val="002309DD"/>
    <w:rsid w:val="00230C2C"/>
    <w:rsid w:val="00230CBE"/>
    <w:rsid w:val="00231B36"/>
    <w:rsid w:val="00231F9E"/>
    <w:rsid w:val="00232498"/>
    <w:rsid w:val="0023254E"/>
    <w:rsid w:val="00232733"/>
    <w:rsid w:val="00232785"/>
    <w:rsid w:val="00232918"/>
    <w:rsid w:val="0023350C"/>
    <w:rsid w:val="002337A4"/>
    <w:rsid w:val="00233E70"/>
    <w:rsid w:val="00234281"/>
    <w:rsid w:val="00234C67"/>
    <w:rsid w:val="00234FD3"/>
    <w:rsid w:val="00235E3F"/>
    <w:rsid w:val="00236A66"/>
    <w:rsid w:val="00236B90"/>
    <w:rsid w:val="002371BF"/>
    <w:rsid w:val="00237427"/>
    <w:rsid w:val="002376E3"/>
    <w:rsid w:val="00237820"/>
    <w:rsid w:val="00237A87"/>
    <w:rsid w:val="002403A1"/>
    <w:rsid w:val="002404C3"/>
    <w:rsid w:val="002406A2"/>
    <w:rsid w:val="00240F64"/>
    <w:rsid w:val="00241129"/>
    <w:rsid w:val="00241840"/>
    <w:rsid w:val="00241C36"/>
    <w:rsid w:val="00241F48"/>
    <w:rsid w:val="002427EB"/>
    <w:rsid w:val="002427F0"/>
    <w:rsid w:val="002428BD"/>
    <w:rsid w:val="002429C1"/>
    <w:rsid w:val="00242A17"/>
    <w:rsid w:val="00242E09"/>
    <w:rsid w:val="00242EEF"/>
    <w:rsid w:val="00243026"/>
    <w:rsid w:val="002432B7"/>
    <w:rsid w:val="0024349B"/>
    <w:rsid w:val="0024365F"/>
    <w:rsid w:val="00243BB5"/>
    <w:rsid w:val="0024400C"/>
    <w:rsid w:val="002440B2"/>
    <w:rsid w:val="002458CE"/>
    <w:rsid w:val="00246513"/>
    <w:rsid w:val="00246B1D"/>
    <w:rsid w:val="00247BDE"/>
    <w:rsid w:val="00247CEA"/>
    <w:rsid w:val="00250B11"/>
    <w:rsid w:val="00251EB3"/>
    <w:rsid w:val="00252472"/>
    <w:rsid w:val="002525A9"/>
    <w:rsid w:val="0025329B"/>
    <w:rsid w:val="002538BA"/>
    <w:rsid w:val="00253ABF"/>
    <w:rsid w:val="00253EC4"/>
    <w:rsid w:val="0025418A"/>
    <w:rsid w:val="00254240"/>
    <w:rsid w:val="00254266"/>
    <w:rsid w:val="00255A5B"/>
    <w:rsid w:val="00255BC2"/>
    <w:rsid w:val="002561BF"/>
    <w:rsid w:val="00256539"/>
    <w:rsid w:val="00256DEA"/>
    <w:rsid w:val="002572EB"/>
    <w:rsid w:val="00257C49"/>
    <w:rsid w:val="00257C4C"/>
    <w:rsid w:val="0026072F"/>
    <w:rsid w:val="00260952"/>
    <w:rsid w:val="00260A98"/>
    <w:rsid w:val="00261192"/>
    <w:rsid w:val="00261A11"/>
    <w:rsid w:val="00261CB5"/>
    <w:rsid w:val="0026202B"/>
    <w:rsid w:val="002625F2"/>
    <w:rsid w:val="00262869"/>
    <w:rsid w:val="00263268"/>
    <w:rsid w:val="00263413"/>
    <w:rsid w:val="002635F3"/>
    <w:rsid w:val="0026431A"/>
    <w:rsid w:val="002644A4"/>
    <w:rsid w:val="0026495A"/>
    <w:rsid w:val="00265066"/>
    <w:rsid w:val="00265C93"/>
    <w:rsid w:val="00266300"/>
    <w:rsid w:val="0026640E"/>
    <w:rsid w:val="002664CA"/>
    <w:rsid w:val="00267883"/>
    <w:rsid w:val="00271150"/>
    <w:rsid w:val="00271B87"/>
    <w:rsid w:val="00271C7B"/>
    <w:rsid w:val="00271D11"/>
    <w:rsid w:val="0027296D"/>
    <w:rsid w:val="00272D84"/>
    <w:rsid w:val="002735DD"/>
    <w:rsid w:val="00273892"/>
    <w:rsid w:val="002747CC"/>
    <w:rsid w:val="00274830"/>
    <w:rsid w:val="0027494B"/>
    <w:rsid w:val="00274DF9"/>
    <w:rsid w:val="00275170"/>
    <w:rsid w:val="00275D77"/>
    <w:rsid w:val="002778F2"/>
    <w:rsid w:val="00277F52"/>
    <w:rsid w:val="002809A3"/>
    <w:rsid w:val="00280F6B"/>
    <w:rsid w:val="00281979"/>
    <w:rsid w:val="00281E85"/>
    <w:rsid w:val="002837F8"/>
    <w:rsid w:val="00283978"/>
    <w:rsid w:val="00283ACF"/>
    <w:rsid w:val="00283C0D"/>
    <w:rsid w:val="00283C99"/>
    <w:rsid w:val="0028473D"/>
    <w:rsid w:val="00284850"/>
    <w:rsid w:val="00284D22"/>
    <w:rsid w:val="00285326"/>
    <w:rsid w:val="00285DE8"/>
    <w:rsid w:val="002866E2"/>
    <w:rsid w:val="00290891"/>
    <w:rsid w:val="0029132B"/>
    <w:rsid w:val="00291DA9"/>
    <w:rsid w:val="00292773"/>
    <w:rsid w:val="002927AC"/>
    <w:rsid w:val="00292A11"/>
    <w:rsid w:val="0029469F"/>
    <w:rsid w:val="00294A5F"/>
    <w:rsid w:val="0029506F"/>
    <w:rsid w:val="00295405"/>
    <w:rsid w:val="002954FB"/>
    <w:rsid w:val="0029618D"/>
    <w:rsid w:val="002964D9"/>
    <w:rsid w:val="002965BA"/>
    <w:rsid w:val="00296814"/>
    <w:rsid w:val="0029716C"/>
    <w:rsid w:val="0029798E"/>
    <w:rsid w:val="002A0DD4"/>
    <w:rsid w:val="002A2537"/>
    <w:rsid w:val="002A2AB8"/>
    <w:rsid w:val="002A2B8E"/>
    <w:rsid w:val="002A4B29"/>
    <w:rsid w:val="002A5126"/>
    <w:rsid w:val="002A5948"/>
    <w:rsid w:val="002A64F2"/>
    <w:rsid w:val="002A6590"/>
    <w:rsid w:val="002A7478"/>
    <w:rsid w:val="002A74AA"/>
    <w:rsid w:val="002A7B26"/>
    <w:rsid w:val="002B01AD"/>
    <w:rsid w:val="002B047F"/>
    <w:rsid w:val="002B11A6"/>
    <w:rsid w:val="002B1ACA"/>
    <w:rsid w:val="002B1C6E"/>
    <w:rsid w:val="002B2D78"/>
    <w:rsid w:val="002B32C9"/>
    <w:rsid w:val="002B3736"/>
    <w:rsid w:val="002B4054"/>
    <w:rsid w:val="002B4621"/>
    <w:rsid w:val="002B46FF"/>
    <w:rsid w:val="002B48A7"/>
    <w:rsid w:val="002B497D"/>
    <w:rsid w:val="002B4D0E"/>
    <w:rsid w:val="002B4F7B"/>
    <w:rsid w:val="002B542A"/>
    <w:rsid w:val="002B5495"/>
    <w:rsid w:val="002B54C5"/>
    <w:rsid w:val="002B55E5"/>
    <w:rsid w:val="002B653E"/>
    <w:rsid w:val="002B6703"/>
    <w:rsid w:val="002B6BCB"/>
    <w:rsid w:val="002B6D69"/>
    <w:rsid w:val="002B6F67"/>
    <w:rsid w:val="002B7411"/>
    <w:rsid w:val="002B7D02"/>
    <w:rsid w:val="002B7F1B"/>
    <w:rsid w:val="002C0083"/>
    <w:rsid w:val="002C00C0"/>
    <w:rsid w:val="002C032E"/>
    <w:rsid w:val="002C081A"/>
    <w:rsid w:val="002C108A"/>
    <w:rsid w:val="002C1553"/>
    <w:rsid w:val="002C1875"/>
    <w:rsid w:val="002C1F27"/>
    <w:rsid w:val="002C29BA"/>
    <w:rsid w:val="002C2CCD"/>
    <w:rsid w:val="002C2E7C"/>
    <w:rsid w:val="002C2E96"/>
    <w:rsid w:val="002C2F7F"/>
    <w:rsid w:val="002C2FB4"/>
    <w:rsid w:val="002C2FD3"/>
    <w:rsid w:val="002C3683"/>
    <w:rsid w:val="002C3B38"/>
    <w:rsid w:val="002C5319"/>
    <w:rsid w:val="002C6DC2"/>
    <w:rsid w:val="002C6DDA"/>
    <w:rsid w:val="002C713E"/>
    <w:rsid w:val="002C7335"/>
    <w:rsid w:val="002C79CC"/>
    <w:rsid w:val="002D053D"/>
    <w:rsid w:val="002D0B99"/>
    <w:rsid w:val="002D0D30"/>
    <w:rsid w:val="002D134A"/>
    <w:rsid w:val="002D1936"/>
    <w:rsid w:val="002D1CE8"/>
    <w:rsid w:val="002D2FB2"/>
    <w:rsid w:val="002D3782"/>
    <w:rsid w:val="002D3A97"/>
    <w:rsid w:val="002D48E6"/>
    <w:rsid w:val="002D499B"/>
    <w:rsid w:val="002D5010"/>
    <w:rsid w:val="002D5B16"/>
    <w:rsid w:val="002D5BA1"/>
    <w:rsid w:val="002D613A"/>
    <w:rsid w:val="002D62D2"/>
    <w:rsid w:val="002D769A"/>
    <w:rsid w:val="002D7789"/>
    <w:rsid w:val="002D77B7"/>
    <w:rsid w:val="002D7CC4"/>
    <w:rsid w:val="002D7DBC"/>
    <w:rsid w:val="002E02AA"/>
    <w:rsid w:val="002E0C21"/>
    <w:rsid w:val="002E0E96"/>
    <w:rsid w:val="002E1616"/>
    <w:rsid w:val="002E192A"/>
    <w:rsid w:val="002E2471"/>
    <w:rsid w:val="002E2B84"/>
    <w:rsid w:val="002E300A"/>
    <w:rsid w:val="002E3092"/>
    <w:rsid w:val="002E3543"/>
    <w:rsid w:val="002E3B82"/>
    <w:rsid w:val="002E3C95"/>
    <w:rsid w:val="002E40D7"/>
    <w:rsid w:val="002E474C"/>
    <w:rsid w:val="002E4BB3"/>
    <w:rsid w:val="002E5F0D"/>
    <w:rsid w:val="002E6D33"/>
    <w:rsid w:val="002E6EE7"/>
    <w:rsid w:val="002F0C6B"/>
    <w:rsid w:val="002F1CD0"/>
    <w:rsid w:val="002F1D5C"/>
    <w:rsid w:val="002F207F"/>
    <w:rsid w:val="002F24AF"/>
    <w:rsid w:val="002F32ED"/>
    <w:rsid w:val="002F3799"/>
    <w:rsid w:val="002F3869"/>
    <w:rsid w:val="002F43B6"/>
    <w:rsid w:val="002F49F9"/>
    <w:rsid w:val="002F515D"/>
    <w:rsid w:val="002F6673"/>
    <w:rsid w:val="002F66DB"/>
    <w:rsid w:val="002F6B16"/>
    <w:rsid w:val="002F6D83"/>
    <w:rsid w:val="002F7EB8"/>
    <w:rsid w:val="003000D8"/>
    <w:rsid w:val="00300191"/>
    <w:rsid w:val="0030086D"/>
    <w:rsid w:val="00300D86"/>
    <w:rsid w:val="003017E1"/>
    <w:rsid w:val="00301921"/>
    <w:rsid w:val="00301ABE"/>
    <w:rsid w:val="00302676"/>
    <w:rsid w:val="00302F6A"/>
    <w:rsid w:val="003040C0"/>
    <w:rsid w:val="00304B0A"/>
    <w:rsid w:val="00305CC7"/>
    <w:rsid w:val="00305EB6"/>
    <w:rsid w:val="00305F62"/>
    <w:rsid w:val="0030652B"/>
    <w:rsid w:val="0030688B"/>
    <w:rsid w:val="003070FF"/>
    <w:rsid w:val="003074FD"/>
    <w:rsid w:val="00307A2D"/>
    <w:rsid w:val="00307E65"/>
    <w:rsid w:val="00310204"/>
    <w:rsid w:val="00310272"/>
    <w:rsid w:val="00310D86"/>
    <w:rsid w:val="00310F34"/>
    <w:rsid w:val="00311088"/>
    <w:rsid w:val="00311327"/>
    <w:rsid w:val="003115FC"/>
    <w:rsid w:val="00311E95"/>
    <w:rsid w:val="00312462"/>
    <w:rsid w:val="00312AF6"/>
    <w:rsid w:val="00312CB7"/>
    <w:rsid w:val="00312E68"/>
    <w:rsid w:val="0031351A"/>
    <w:rsid w:val="003140C5"/>
    <w:rsid w:val="0031499C"/>
    <w:rsid w:val="003161E5"/>
    <w:rsid w:val="00316413"/>
    <w:rsid w:val="00316C18"/>
    <w:rsid w:val="00317071"/>
    <w:rsid w:val="003170F2"/>
    <w:rsid w:val="003204DA"/>
    <w:rsid w:val="00320582"/>
    <w:rsid w:val="00321282"/>
    <w:rsid w:val="0032130E"/>
    <w:rsid w:val="0032187E"/>
    <w:rsid w:val="003218EA"/>
    <w:rsid w:val="00321F93"/>
    <w:rsid w:val="0032278A"/>
    <w:rsid w:val="0032279E"/>
    <w:rsid w:val="00322912"/>
    <w:rsid w:val="00322A25"/>
    <w:rsid w:val="00322EDB"/>
    <w:rsid w:val="0032318E"/>
    <w:rsid w:val="00324A14"/>
    <w:rsid w:val="00325668"/>
    <w:rsid w:val="00325798"/>
    <w:rsid w:val="003262AB"/>
    <w:rsid w:val="0032659C"/>
    <w:rsid w:val="00327292"/>
    <w:rsid w:val="003272FD"/>
    <w:rsid w:val="0032744E"/>
    <w:rsid w:val="00327480"/>
    <w:rsid w:val="00330290"/>
    <w:rsid w:val="00330A37"/>
    <w:rsid w:val="00330B81"/>
    <w:rsid w:val="00330BA9"/>
    <w:rsid w:val="003314E8"/>
    <w:rsid w:val="00331E93"/>
    <w:rsid w:val="00333A15"/>
    <w:rsid w:val="00333A6D"/>
    <w:rsid w:val="00333F1D"/>
    <w:rsid w:val="00335776"/>
    <w:rsid w:val="00335E73"/>
    <w:rsid w:val="00336075"/>
    <w:rsid w:val="0033621C"/>
    <w:rsid w:val="00336705"/>
    <w:rsid w:val="00336C5F"/>
    <w:rsid w:val="00336E5A"/>
    <w:rsid w:val="00336ED2"/>
    <w:rsid w:val="003374B9"/>
    <w:rsid w:val="003375AB"/>
    <w:rsid w:val="003378B1"/>
    <w:rsid w:val="00337CE8"/>
    <w:rsid w:val="003404C5"/>
    <w:rsid w:val="003408E2"/>
    <w:rsid w:val="003415A2"/>
    <w:rsid w:val="00342528"/>
    <w:rsid w:val="0034312D"/>
    <w:rsid w:val="0034330F"/>
    <w:rsid w:val="003434B6"/>
    <w:rsid w:val="00343669"/>
    <w:rsid w:val="00343C67"/>
    <w:rsid w:val="0034413A"/>
    <w:rsid w:val="00344BA3"/>
    <w:rsid w:val="00344BDC"/>
    <w:rsid w:val="00344D5E"/>
    <w:rsid w:val="00345475"/>
    <w:rsid w:val="00345EEC"/>
    <w:rsid w:val="0034641D"/>
    <w:rsid w:val="00346AE5"/>
    <w:rsid w:val="00346C56"/>
    <w:rsid w:val="00347782"/>
    <w:rsid w:val="00347D51"/>
    <w:rsid w:val="00347E11"/>
    <w:rsid w:val="00350195"/>
    <w:rsid w:val="003501EB"/>
    <w:rsid w:val="00350268"/>
    <w:rsid w:val="00350594"/>
    <w:rsid w:val="003518DC"/>
    <w:rsid w:val="0035214B"/>
    <w:rsid w:val="00352542"/>
    <w:rsid w:val="0035298B"/>
    <w:rsid w:val="0035326A"/>
    <w:rsid w:val="0035327A"/>
    <w:rsid w:val="003533C8"/>
    <w:rsid w:val="003534CB"/>
    <w:rsid w:val="00353FC5"/>
    <w:rsid w:val="00354407"/>
    <w:rsid w:val="00354730"/>
    <w:rsid w:val="00354B00"/>
    <w:rsid w:val="0035557E"/>
    <w:rsid w:val="003555CF"/>
    <w:rsid w:val="00355B59"/>
    <w:rsid w:val="0035620E"/>
    <w:rsid w:val="00356219"/>
    <w:rsid w:val="003564B6"/>
    <w:rsid w:val="0035669E"/>
    <w:rsid w:val="00356AAB"/>
    <w:rsid w:val="0035738B"/>
    <w:rsid w:val="003574FA"/>
    <w:rsid w:val="00357563"/>
    <w:rsid w:val="00357C05"/>
    <w:rsid w:val="00357DE5"/>
    <w:rsid w:val="003601F2"/>
    <w:rsid w:val="0036071E"/>
    <w:rsid w:val="00360E0E"/>
    <w:rsid w:val="00361429"/>
    <w:rsid w:val="003618B0"/>
    <w:rsid w:val="00362E06"/>
    <w:rsid w:val="00363B12"/>
    <w:rsid w:val="0036423C"/>
    <w:rsid w:val="003648BB"/>
    <w:rsid w:val="00364D59"/>
    <w:rsid w:val="003654BE"/>
    <w:rsid w:val="003654DD"/>
    <w:rsid w:val="00365D2E"/>
    <w:rsid w:val="00365DBB"/>
    <w:rsid w:val="00365ECB"/>
    <w:rsid w:val="00366F81"/>
    <w:rsid w:val="003673E6"/>
    <w:rsid w:val="003675F0"/>
    <w:rsid w:val="00367A90"/>
    <w:rsid w:val="00367EE6"/>
    <w:rsid w:val="00370104"/>
    <w:rsid w:val="003701AB"/>
    <w:rsid w:val="003703EC"/>
    <w:rsid w:val="00370963"/>
    <w:rsid w:val="00371009"/>
    <w:rsid w:val="00371BC4"/>
    <w:rsid w:val="00371D64"/>
    <w:rsid w:val="003722E8"/>
    <w:rsid w:val="00372733"/>
    <w:rsid w:val="0037280D"/>
    <w:rsid w:val="003728E1"/>
    <w:rsid w:val="00372C4C"/>
    <w:rsid w:val="00373B9D"/>
    <w:rsid w:val="00374100"/>
    <w:rsid w:val="003745D0"/>
    <w:rsid w:val="00375B8A"/>
    <w:rsid w:val="00375BB2"/>
    <w:rsid w:val="00375C42"/>
    <w:rsid w:val="00375E04"/>
    <w:rsid w:val="00375E62"/>
    <w:rsid w:val="0037642E"/>
    <w:rsid w:val="00377D45"/>
    <w:rsid w:val="003801DC"/>
    <w:rsid w:val="00380E15"/>
    <w:rsid w:val="00380F51"/>
    <w:rsid w:val="00381070"/>
    <w:rsid w:val="00381993"/>
    <w:rsid w:val="00381B3A"/>
    <w:rsid w:val="00381F75"/>
    <w:rsid w:val="0038248C"/>
    <w:rsid w:val="00383E24"/>
    <w:rsid w:val="00384000"/>
    <w:rsid w:val="003847DB"/>
    <w:rsid w:val="00384837"/>
    <w:rsid w:val="00384F69"/>
    <w:rsid w:val="00385085"/>
    <w:rsid w:val="003856C6"/>
    <w:rsid w:val="00385E50"/>
    <w:rsid w:val="003860CA"/>
    <w:rsid w:val="0038685F"/>
    <w:rsid w:val="00386B07"/>
    <w:rsid w:val="00386B43"/>
    <w:rsid w:val="00386C77"/>
    <w:rsid w:val="00386CBA"/>
    <w:rsid w:val="00386FC4"/>
    <w:rsid w:val="003879A5"/>
    <w:rsid w:val="00387E69"/>
    <w:rsid w:val="003906C0"/>
    <w:rsid w:val="003911F2"/>
    <w:rsid w:val="00391268"/>
    <w:rsid w:val="003915D4"/>
    <w:rsid w:val="00391901"/>
    <w:rsid w:val="00391AC1"/>
    <w:rsid w:val="00391B2B"/>
    <w:rsid w:val="003923E6"/>
    <w:rsid w:val="00393FE9"/>
    <w:rsid w:val="0039476B"/>
    <w:rsid w:val="00394993"/>
    <w:rsid w:val="00395BEC"/>
    <w:rsid w:val="00396113"/>
    <w:rsid w:val="00396F26"/>
    <w:rsid w:val="003973FD"/>
    <w:rsid w:val="00397413"/>
    <w:rsid w:val="00397491"/>
    <w:rsid w:val="0039760C"/>
    <w:rsid w:val="003976E4"/>
    <w:rsid w:val="00397B53"/>
    <w:rsid w:val="00397E21"/>
    <w:rsid w:val="00397FDC"/>
    <w:rsid w:val="003A04AE"/>
    <w:rsid w:val="003A0667"/>
    <w:rsid w:val="003A11C3"/>
    <w:rsid w:val="003A19D6"/>
    <w:rsid w:val="003A22DF"/>
    <w:rsid w:val="003A2372"/>
    <w:rsid w:val="003A2C9B"/>
    <w:rsid w:val="003A2D4E"/>
    <w:rsid w:val="003A3999"/>
    <w:rsid w:val="003A4462"/>
    <w:rsid w:val="003A4663"/>
    <w:rsid w:val="003A4BFF"/>
    <w:rsid w:val="003A4F4E"/>
    <w:rsid w:val="003A5D90"/>
    <w:rsid w:val="003A62DA"/>
    <w:rsid w:val="003A72DF"/>
    <w:rsid w:val="003A759F"/>
    <w:rsid w:val="003A7B14"/>
    <w:rsid w:val="003A7B7B"/>
    <w:rsid w:val="003A7D2A"/>
    <w:rsid w:val="003A7D38"/>
    <w:rsid w:val="003B08CD"/>
    <w:rsid w:val="003B14FD"/>
    <w:rsid w:val="003B2427"/>
    <w:rsid w:val="003B2835"/>
    <w:rsid w:val="003B2D7D"/>
    <w:rsid w:val="003B2F1D"/>
    <w:rsid w:val="003B3AC6"/>
    <w:rsid w:val="003B3C63"/>
    <w:rsid w:val="003B3E12"/>
    <w:rsid w:val="003B3FEB"/>
    <w:rsid w:val="003B4696"/>
    <w:rsid w:val="003B46D9"/>
    <w:rsid w:val="003B4E65"/>
    <w:rsid w:val="003B4EB6"/>
    <w:rsid w:val="003B5400"/>
    <w:rsid w:val="003B6031"/>
    <w:rsid w:val="003B6599"/>
    <w:rsid w:val="003B6E81"/>
    <w:rsid w:val="003B7A2A"/>
    <w:rsid w:val="003B7E05"/>
    <w:rsid w:val="003C052A"/>
    <w:rsid w:val="003C131E"/>
    <w:rsid w:val="003C19A5"/>
    <w:rsid w:val="003C1C85"/>
    <w:rsid w:val="003C1F69"/>
    <w:rsid w:val="003C2434"/>
    <w:rsid w:val="003C3037"/>
    <w:rsid w:val="003C323F"/>
    <w:rsid w:val="003C324C"/>
    <w:rsid w:val="003C3A2A"/>
    <w:rsid w:val="003C3E7F"/>
    <w:rsid w:val="003C3FF9"/>
    <w:rsid w:val="003C4482"/>
    <w:rsid w:val="003C4E89"/>
    <w:rsid w:val="003C5260"/>
    <w:rsid w:val="003C574F"/>
    <w:rsid w:val="003C612F"/>
    <w:rsid w:val="003C6468"/>
    <w:rsid w:val="003C7B0C"/>
    <w:rsid w:val="003D0AF6"/>
    <w:rsid w:val="003D0BFD"/>
    <w:rsid w:val="003D0DB4"/>
    <w:rsid w:val="003D11D9"/>
    <w:rsid w:val="003D1E5A"/>
    <w:rsid w:val="003D27A0"/>
    <w:rsid w:val="003D3990"/>
    <w:rsid w:val="003D42B5"/>
    <w:rsid w:val="003D42CB"/>
    <w:rsid w:val="003D43E2"/>
    <w:rsid w:val="003D461B"/>
    <w:rsid w:val="003D4B62"/>
    <w:rsid w:val="003D4E9A"/>
    <w:rsid w:val="003D51F4"/>
    <w:rsid w:val="003D52CB"/>
    <w:rsid w:val="003D5811"/>
    <w:rsid w:val="003D58C5"/>
    <w:rsid w:val="003D5FB3"/>
    <w:rsid w:val="003D6638"/>
    <w:rsid w:val="003D7667"/>
    <w:rsid w:val="003D7786"/>
    <w:rsid w:val="003D7FC4"/>
    <w:rsid w:val="003E0354"/>
    <w:rsid w:val="003E08DC"/>
    <w:rsid w:val="003E17CF"/>
    <w:rsid w:val="003E184A"/>
    <w:rsid w:val="003E1887"/>
    <w:rsid w:val="003E18C9"/>
    <w:rsid w:val="003E19E2"/>
    <w:rsid w:val="003E2538"/>
    <w:rsid w:val="003E278F"/>
    <w:rsid w:val="003E2E55"/>
    <w:rsid w:val="003E383A"/>
    <w:rsid w:val="003E3AF6"/>
    <w:rsid w:val="003E3C62"/>
    <w:rsid w:val="003E40AA"/>
    <w:rsid w:val="003E4296"/>
    <w:rsid w:val="003E43C8"/>
    <w:rsid w:val="003E4B5F"/>
    <w:rsid w:val="003E528F"/>
    <w:rsid w:val="003E530F"/>
    <w:rsid w:val="003E5A33"/>
    <w:rsid w:val="003E5D0E"/>
    <w:rsid w:val="003E65FD"/>
    <w:rsid w:val="003E69CF"/>
    <w:rsid w:val="003E6DA0"/>
    <w:rsid w:val="003E72DA"/>
    <w:rsid w:val="003E73CD"/>
    <w:rsid w:val="003F031C"/>
    <w:rsid w:val="003F05D0"/>
    <w:rsid w:val="003F0D94"/>
    <w:rsid w:val="003F101F"/>
    <w:rsid w:val="003F1622"/>
    <w:rsid w:val="003F1AA3"/>
    <w:rsid w:val="003F2005"/>
    <w:rsid w:val="003F207C"/>
    <w:rsid w:val="003F25B7"/>
    <w:rsid w:val="003F25EF"/>
    <w:rsid w:val="003F289B"/>
    <w:rsid w:val="003F3277"/>
    <w:rsid w:val="003F3928"/>
    <w:rsid w:val="003F3FC1"/>
    <w:rsid w:val="003F48C4"/>
    <w:rsid w:val="003F4C79"/>
    <w:rsid w:val="003F4E06"/>
    <w:rsid w:val="003F4EA8"/>
    <w:rsid w:val="003F525C"/>
    <w:rsid w:val="003F5E3F"/>
    <w:rsid w:val="003F5F6E"/>
    <w:rsid w:val="003F67CB"/>
    <w:rsid w:val="003F70AA"/>
    <w:rsid w:val="003F71FE"/>
    <w:rsid w:val="003F759C"/>
    <w:rsid w:val="00400A20"/>
    <w:rsid w:val="00400AEC"/>
    <w:rsid w:val="00401241"/>
    <w:rsid w:val="00401CD0"/>
    <w:rsid w:val="004024AD"/>
    <w:rsid w:val="00402608"/>
    <w:rsid w:val="00402764"/>
    <w:rsid w:val="004029C9"/>
    <w:rsid w:val="00402B48"/>
    <w:rsid w:val="00403542"/>
    <w:rsid w:val="00403A15"/>
    <w:rsid w:val="00403A3E"/>
    <w:rsid w:val="00403DBE"/>
    <w:rsid w:val="00405461"/>
    <w:rsid w:val="00405477"/>
    <w:rsid w:val="0040566B"/>
    <w:rsid w:val="00405B56"/>
    <w:rsid w:val="004067F1"/>
    <w:rsid w:val="00406C91"/>
    <w:rsid w:val="00407403"/>
    <w:rsid w:val="00410441"/>
    <w:rsid w:val="0041078F"/>
    <w:rsid w:val="004108AD"/>
    <w:rsid w:val="004109ED"/>
    <w:rsid w:val="00410B78"/>
    <w:rsid w:val="00410FE6"/>
    <w:rsid w:val="0041102C"/>
    <w:rsid w:val="00411154"/>
    <w:rsid w:val="0041161B"/>
    <w:rsid w:val="004121CD"/>
    <w:rsid w:val="00412BDE"/>
    <w:rsid w:val="0041351D"/>
    <w:rsid w:val="00413FDE"/>
    <w:rsid w:val="004146E5"/>
    <w:rsid w:val="00414DE0"/>
    <w:rsid w:val="004150AC"/>
    <w:rsid w:val="004150FE"/>
    <w:rsid w:val="004158A0"/>
    <w:rsid w:val="00415CAD"/>
    <w:rsid w:val="00415D69"/>
    <w:rsid w:val="00415FAD"/>
    <w:rsid w:val="0041619C"/>
    <w:rsid w:val="00416523"/>
    <w:rsid w:val="0041747C"/>
    <w:rsid w:val="00417701"/>
    <w:rsid w:val="00417C68"/>
    <w:rsid w:val="00417D7A"/>
    <w:rsid w:val="004203AA"/>
    <w:rsid w:val="00420BA6"/>
    <w:rsid w:val="00420C84"/>
    <w:rsid w:val="00420E35"/>
    <w:rsid w:val="00420EED"/>
    <w:rsid w:val="0042121D"/>
    <w:rsid w:val="0042181C"/>
    <w:rsid w:val="00421F4C"/>
    <w:rsid w:val="00422508"/>
    <w:rsid w:val="0042267A"/>
    <w:rsid w:val="00422AB1"/>
    <w:rsid w:val="00422C59"/>
    <w:rsid w:val="00422CFC"/>
    <w:rsid w:val="00423915"/>
    <w:rsid w:val="0042412E"/>
    <w:rsid w:val="0042472D"/>
    <w:rsid w:val="004247B9"/>
    <w:rsid w:val="0042505E"/>
    <w:rsid w:val="004256CA"/>
    <w:rsid w:val="004257A7"/>
    <w:rsid w:val="00425EF9"/>
    <w:rsid w:val="0042642F"/>
    <w:rsid w:val="00427D16"/>
    <w:rsid w:val="00427DB2"/>
    <w:rsid w:val="004305C5"/>
    <w:rsid w:val="00430984"/>
    <w:rsid w:val="004318F9"/>
    <w:rsid w:val="0043244C"/>
    <w:rsid w:val="00432621"/>
    <w:rsid w:val="004326EF"/>
    <w:rsid w:val="004328FB"/>
    <w:rsid w:val="00432B9E"/>
    <w:rsid w:val="00432EAC"/>
    <w:rsid w:val="00433584"/>
    <w:rsid w:val="004342CB"/>
    <w:rsid w:val="00434374"/>
    <w:rsid w:val="00434954"/>
    <w:rsid w:val="00435197"/>
    <w:rsid w:val="004363D1"/>
    <w:rsid w:val="00436711"/>
    <w:rsid w:val="0043678E"/>
    <w:rsid w:val="00436CF3"/>
    <w:rsid w:val="0043731F"/>
    <w:rsid w:val="00437B57"/>
    <w:rsid w:val="0044054A"/>
    <w:rsid w:val="00440CD7"/>
    <w:rsid w:val="00440D7A"/>
    <w:rsid w:val="004410BC"/>
    <w:rsid w:val="00441164"/>
    <w:rsid w:val="0044130A"/>
    <w:rsid w:val="004414D3"/>
    <w:rsid w:val="00441A6C"/>
    <w:rsid w:val="00441F3E"/>
    <w:rsid w:val="004420F9"/>
    <w:rsid w:val="00443064"/>
    <w:rsid w:val="004435D7"/>
    <w:rsid w:val="00444188"/>
    <w:rsid w:val="00444473"/>
    <w:rsid w:val="004444D3"/>
    <w:rsid w:val="0044482D"/>
    <w:rsid w:val="00444927"/>
    <w:rsid w:val="00444FEA"/>
    <w:rsid w:val="004458AB"/>
    <w:rsid w:val="00445C9F"/>
    <w:rsid w:val="0044668C"/>
    <w:rsid w:val="00446D64"/>
    <w:rsid w:val="004479C3"/>
    <w:rsid w:val="004503A1"/>
    <w:rsid w:val="00450674"/>
    <w:rsid w:val="00450BE0"/>
    <w:rsid w:val="00450D8E"/>
    <w:rsid w:val="00451691"/>
    <w:rsid w:val="0045201A"/>
    <w:rsid w:val="004526C7"/>
    <w:rsid w:val="00452BE5"/>
    <w:rsid w:val="00453DB3"/>
    <w:rsid w:val="00454B8F"/>
    <w:rsid w:val="00454C20"/>
    <w:rsid w:val="004558FA"/>
    <w:rsid w:val="00455AB8"/>
    <w:rsid w:val="00455CAE"/>
    <w:rsid w:val="00455E9B"/>
    <w:rsid w:val="00456D15"/>
    <w:rsid w:val="004578E3"/>
    <w:rsid w:val="00460244"/>
    <w:rsid w:val="004602D4"/>
    <w:rsid w:val="00460529"/>
    <w:rsid w:val="00460847"/>
    <w:rsid w:val="00460A4B"/>
    <w:rsid w:val="00461074"/>
    <w:rsid w:val="00461252"/>
    <w:rsid w:val="0046159B"/>
    <w:rsid w:val="00461A84"/>
    <w:rsid w:val="00462286"/>
    <w:rsid w:val="00462F25"/>
    <w:rsid w:val="004631A1"/>
    <w:rsid w:val="0046330C"/>
    <w:rsid w:val="00463717"/>
    <w:rsid w:val="00463754"/>
    <w:rsid w:val="004637CD"/>
    <w:rsid w:val="004642AE"/>
    <w:rsid w:val="004644E5"/>
    <w:rsid w:val="004653AD"/>
    <w:rsid w:val="00465498"/>
    <w:rsid w:val="00465A3C"/>
    <w:rsid w:val="00465F55"/>
    <w:rsid w:val="0046615C"/>
    <w:rsid w:val="00466414"/>
    <w:rsid w:val="0046650F"/>
    <w:rsid w:val="00466742"/>
    <w:rsid w:val="00466AE4"/>
    <w:rsid w:val="0046713B"/>
    <w:rsid w:val="004673C5"/>
    <w:rsid w:val="0046756D"/>
    <w:rsid w:val="00467B68"/>
    <w:rsid w:val="00470EB0"/>
    <w:rsid w:val="00470ED5"/>
    <w:rsid w:val="00471361"/>
    <w:rsid w:val="00471B51"/>
    <w:rsid w:val="00471F60"/>
    <w:rsid w:val="00472834"/>
    <w:rsid w:val="00472ADA"/>
    <w:rsid w:val="00472AF9"/>
    <w:rsid w:val="00472E55"/>
    <w:rsid w:val="00472E87"/>
    <w:rsid w:val="004740ED"/>
    <w:rsid w:val="00474322"/>
    <w:rsid w:val="00474620"/>
    <w:rsid w:val="004750C4"/>
    <w:rsid w:val="0047548C"/>
    <w:rsid w:val="00476446"/>
    <w:rsid w:val="00477320"/>
    <w:rsid w:val="004779AB"/>
    <w:rsid w:val="004779CC"/>
    <w:rsid w:val="00477FA2"/>
    <w:rsid w:val="004801BA"/>
    <w:rsid w:val="0048028B"/>
    <w:rsid w:val="00481C87"/>
    <w:rsid w:val="004824B9"/>
    <w:rsid w:val="004828B4"/>
    <w:rsid w:val="00482E73"/>
    <w:rsid w:val="00482F94"/>
    <w:rsid w:val="00483AF5"/>
    <w:rsid w:val="00483FBD"/>
    <w:rsid w:val="004840B7"/>
    <w:rsid w:val="00484204"/>
    <w:rsid w:val="00484850"/>
    <w:rsid w:val="00485352"/>
    <w:rsid w:val="00485E18"/>
    <w:rsid w:val="0048614C"/>
    <w:rsid w:val="0048639E"/>
    <w:rsid w:val="00487507"/>
    <w:rsid w:val="004876C2"/>
    <w:rsid w:val="004878B6"/>
    <w:rsid w:val="00487CD9"/>
    <w:rsid w:val="00490724"/>
    <w:rsid w:val="00490831"/>
    <w:rsid w:val="00491095"/>
    <w:rsid w:val="004918B1"/>
    <w:rsid w:val="00492611"/>
    <w:rsid w:val="004929D0"/>
    <w:rsid w:val="00492C56"/>
    <w:rsid w:val="00492EFA"/>
    <w:rsid w:val="00492F1A"/>
    <w:rsid w:val="0049339A"/>
    <w:rsid w:val="00493782"/>
    <w:rsid w:val="00493CF5"/>
    <w:rsid w:val="00493E2D"/>
    <w:rsid w:val="00494B2E"/>
    <w:rsid w:val="004952A2"/>
    <w:rsid w:val="004952BD"/>
    <w:rsid w:val="0049590C"/>
    <w:rsid w:val="00495D9A"/>
    <w:rsid w:val="004962D8"/>
    <w:rsid w:val="004966E0"/>
    <w:rsid w:val="004969D3"/>
    <w:rsid w:val="004971AE"/>
    <w:rsid w:val="004974DE"/>
    <w:rsid w:val="004976EF"/>
    <w:rsid w:val="004A034F"/>
    <w:rsid w:val="004A0440"/>
    <w:rsid w:val="004A0E27"/>
    <w:rsid w:val="004A0ECC"/>
    <w:rsid w:val="004A1246"/>
    <w:rsid w:val="004A17FA"/>
    <w:rsid w:val="004A1FA8"/>
    <w:rsid w:val="004A213B"/>
    <w:rsid w:val="004A25D9"/>
    <w:rsid w:val="004A399B"/>
    <w:rsid w:val="004A3F18"/>
    <w:rsid w:val="004A4D06"/>
    <w:rsid w:val="004A4FC8"/>
    <w:rsid w:val="004A5232"/>
    <w:rsid w:val="004A55FF"/>
    <w:rsid w:val="004A61A6"/>
    <w:rsid w:val="004A6C65"/>
    <w:rsid w:val="004A76F0"/>
    <w:rsid w:val="004A7B7A"/>
    <w:rsid w:val="004B0A5F"/>
    <w:rsid w:val="004B11AD"/>
    <w:rsid w:val="004B15CE"/>
    <w:rsid w:val="004B2630"/>
    <w:rsid w:val="004B34B8"/>
    <w:rsid w:val="004B3F15"/>
    <w:rsid w:val="004B51A3"/>
    <w:rsid w:val="004B534E"/>
    <w:rsid w:val="004B59CB"/>
    <w:rsid w:val="004B5E9F"/>
    <w:rsid w:val="004B6901"/>
    <w:rsid w:val="004B6F05"/>
    <w:rsid w:val="004C0712"/>
    <w:rsid w:val="004C0F0D"/>
    <w:rsid w:val="004C1838"/>
    <w:rsid w:val="004C1CE3"/>
    <w:rsid w:val="004C33F7"/>
    <w:rsid w:val="004C3BD1"/>
    <w:rsid w:val="004C3FD7"/>
    <w:rsid w:val="004C5715"/>
    <w:rsid w:val="004C5AA1"/>
    <w:rsid w:val="004C600D"/>
    <w:rsid w:val="004C6374"/>
    <w:rsid w:val="004C64D0"/>
    <w:rsid w:val="004C683A"/>
    <w:rsid w:val="004C6B4F"/>
    <w:rsid w:val="004C6D63"/>
    <w:rsid w:val="004C6DF5"/>
    <w:rsid w:val="004C6F27"/>
    <w:rsid w:val="004C79D9"/>
    <w:rsid w:val="004D25E2"/>
    <w:rsid w:val="004D2D35"/>
    <w:rsid w:val="004D3A17"/>
    <w:rsid w:val="004D3C27"/>
    <w:rsid w:val="004D4AC2"/>
    <w:rsid w:val="004D5038"/>
    <w:rsid w:val="004D525C"/>
    <w:rsid w:val="004D5EBD"/>
    <w:rsid w:val="004D6314"/>
    <w:rsid w:val="004D6A67"/>
    <w:rsid w:val="004D71AA"/>
    <w:rsid w:val="004D7312"/>
    <w:rsid w:val="004D736E"/>
    <w:rsid w:val="004D7420"/>
    <w:rsid w:val="004E054D"/>
    <w:rsid w:val="004E07DA"/>
    <w:rsid w:val="004E1454"/>
    <w:rsid w:val="004E234B"/>
    <w:rsid w:val="004E2921"/>
    <w:rsid w:val="004E2BC5"/>
    <w:rsid w:val="004E305F"/>
    <w:rsid w:val="004E3C85"/>
    <w:rsid w:val="004E3FB6"/>
    <w:rsid w:val="004E41AF"/>
    <w:rsid w:val="004E4277"/>
    <w:rsid w:val="004E45CE"/>
    <w:rsid w:val="004E4F95"/>
    <w:rsid w:val="004E500F"/>
    <w:rsid w:val="004E53FC"/>
    <w:rsid w:val="004E578F"/>
    <w:rsid w:val="004E5CF5"/>
    <w:rsid w:val="004E5E88"/>
    <w:rsid w:val="004E67EA"/>
    <w:rsid w:val="004E6BB6"/>
    <w:rsid w:val="004E7113"/>
    <w:rsid w:val="004E7540"/>
    <w:rsid w:val="004E76AF"/>
    <w:rsid w:val="004E7CC0"/>
    <w:rsid w:val="004E7FC0"/>
    <w:rsid w:val="004F05B8"/>
    <w:rsid w:val="004F1A7E"/>
    <w:rsid w:val="004F1EEE"/>
    <w:rsid w:val="004F2C3F"/>
    <w:rsid w:val="004F2F35"/>
    <w:rsid w:val="004F3434"/>
    <w:rsid w:val="004F3BE6"/>
    <w:rsid w:val="004F3D20"/>
    <w:rsid w:val="004F4978"/>
    <w:rsid w:val="004F4F47"/>
    <w:rsid w:val="004F56ED"/>
    <w:rsid w:val="004F5C0E"/>
    <w:rsid w:val="004F5D56"/>
    <w:rsid w:val="004F5FA0"/>
    <w:rsid w:val="004F6045"/>
    <w:rsid w:val="004F6147"/>
    <w:rsid w:val="004F614F"/>
    <w:rsid w:val="004F69FE"/>
    <w:rsid w:val="004F752A"/>
    <w:rsid w:val="004F781C"/>
    <w:rsid w:val="004F7918"/>
    <w:rsid w:val="0050098F"/>
    <w:rsid w:val="00500B7B"/>
    <w:rsid w:val="00500BA2"/>
    <w:rsid w:val="00500C74"/>
    <w:rsid w:val="00500CC6"/>
    <w:rsid w:val="0050145C"/>
    <w:rsid w:val="00502649"/>
    <w:rsid w:val="0050280C"/>
    <w:rsid w:val="00502E30"/>
    <w:rsid w:val="005030DB"/>
    <w:rsid w:val="00503797"/>
    <w:rsid w:val="0050398F"/>
    <w:rsid w:val="00503F6D"/>
    <w:rsid w:val="00505B35"/>
    <w:rsid w:val="0050647B"/>
    <w:rsid w:val="005067EB"/>
    <w:rsid w:val="00506B64"/>
    <w:rsid w:val="0050788C"/>
    <w:rsid w:val="005111E1"/>
    <w:rsid w:val="00511E0D"/>
    <w:rsid w:val="0051227C"/>
    <w:rsid w:val="0051254F"/>
    <w:rsid w:val="005130A1"/>
    <w:rsid w:val="00513D82"/>
    <w:rsid w:val="00513E25"/>
    <w:rsid w:val="005140F2"/>
    <w:rsid w:val="0051430B"/>
    <w:rsid w:val="005144B5"/>
    <w:rsid w:val="00514710"/>
    <w:rsid w:val="005162F1"/>
    <w:rsid w:val="00516603"/>
    <w:rsid w:val="005172C1"/>
    <w:rsid w:val="0051788F"/>
    <w:rsid w:val="00520235"/>
    <w:rsid w:val="005219BF"/>
    <w:rsid w:val="0052276B"/>
    <w:rsid w:val="00522FBE"/>
    <w:rsid w:val="005234BC"/>
    <w:rsid w:val="00523817"/>
    <w:rsid w:val="00523D53"/>
    <w:rsid w:val="00523F12"/>
    <w:rsid w:val="00523FCF"/>
    <w:rsid w:val="005241B4"/>
    <w:rsid w:val="00524E47"/>
    <w:rsid w:val="00525285"/>
    <w:rsid w:val="0052553B"/>
    <w:rsid w:val="00525BBB"/>
    <w:rsid w:val="00525C00"/>
    <w:rsid w:val="00526118"/>
    <w:rsid w:val="005263EB"/>
    <w:rsid w:val="0052699C"/>
    <w:rsid w:val="0052700A"/>
    <w:rsid w:val="005273BC"/>
    <w:rsid w:val="00527A5E"/>
    <w:rsid w:val="00527BA9"/>
    <w:rsid w:val="005300E9"/>
    <w:rsid w:val="00530166"/>
    <w:rsid w:val="00530771"/>
    <w:rsid w:val="00530783"/>
    <w:rsid w:val="00530833"/>
    <w:rsid w:val="00530DE9"/>
    <w:rsid w:val="00531B21"/>
    <w:rsid w:val="005320EA"/>
    <w:rsid w:val="00532601"/>
    <w:rsid w:val="00533E77"/>
    <w:rsid w:val="0053625D"/>
    <w:rsid w:val="00536F59"/>
    <w:rsid w:val="00537507"/>
    <w:rsid w:val="00537A32"/>
    <w:rsid w:val="0054077E"/>
    <w:rsid w:val="00540889"/>
    <w:rsid w:val="005408E9"/>
    <w:rsid w:val="00540997"/>
    <w:rsid w:val="005412F3"/>
    <w:rsid w:val="00541413"/>
    <w:rsid w:val="005431C5"/>
    <w:rsid w:val="005431F0"/>
    <w:rsid w:val="005431FC"/>
    <w:rsid w:val="00543446"/>
    <w:rsid w:val="005439F9"/>
    <w:rsid w:val="00544329"/>
    <w:rsid w:val="00544453"/>
    <w:rsid w:val="005446AA"/>
    <w:rsid w:val="00544D2B"/>
    <w:rsid w:val="005450A6"/>
    <w:rsid w:val="005451B1"/>
    <w:rsid w:val="005463FC"/>
    <w:rsid w:val="0054766B"/>
    <w:rsid w:val="005477A6"/>
    <w:rsid w:val="005477C1"/>
    <w:rsid w:val="00550AA6"/>
    <w:rsid w:val="005516BD"/>
    <w:rsid w:val="005527AC"/>
    <w:rsid w:val="005530E3"/>
    <w:rsid w:val="00553457"/>
    <w:rsid w:val="00553469"/>
    <w:rsid w:val="005539EC"/>
    <w:rsid w:val="00553A0B"/>
    <w:rsid w:val="00553C49"/>
    <w:rsid w:val="00554498"/>
    <w:rsid w:val="00554607"/>
    <w:rsid w:val="00554627"/>
    <w:rsid w:val="005547FF"/>
    <w:rsid w:val="00554930"/>
    <w:rsid w:val="00554EE3"/>
    <w:rsid w:val="00555E12"/>
    <w:rsid w:val="005563C9"/>
    <w:rsid w:val="00556583"/>
    <w:rsid w:val="005566AD"/>
    <w:rsid w:val="005574F9"/>
    <w:rsid w:val="00557902"/>
    <w:rsid w:val="00557A43"/>
    <w:rsid w:val="00560031"/>
    <w:rsid w:val="0056055D"/>
    <w:rsid w:val="00560624"/>
    <w:rsid w:val="005609DD"/>
    <w:rsid w:val="00560C38"/>
    <w:rsid w:val="00560DE2"/>
    <w:rsid w:val="00560FAC"/>
    <w:rsid w:val="005612D4"/>
    <w:rsid w:val="005613A3"/>
    <w:rsid w:val="005613A7"/>
    <w:rsid w:val="005619B7"/>
    <w:rsid w:val="00561C1C"/>
    <w:rsid w:val="005620C0"/>
    <w:rsid w:val="00562E3D"/>
    <w:rsid w:val="00563700"/>
    <w:rsid w:val="0056385C"/>
    <w:rsid w:val="00563ADB"/>
    <w:rsid w:val="00563F75"/>
    <w:rsid w:val="005640EB"/>
    <w:rsid w:val="00565514"/>
    <w:rsid w:val="00565567"/>
    <w:rsid w:val="005658D3"/>
    <w:rsid w:val="00565A55"/>
    <w:rsid w:val="00566000"/>
    <w:rsid w:val="00566845"/>
    <w:rsid w:val="00567EF7"/>
    <w:rsid w:val="0057034F"/>
    <w:rsid w:val="005704AC"/>
    <w:rsid w:val="00570584"/>
    <w:rsid w:val="005712D6"/>
    <w:rsid w:val="00571812"/>
    <w:rsid w:val="00571DCD"/>
    <w:rsid w:val="0057218C"/>
    <w:rsid w:val="00572C81"/>
    <w:rsid w:val="00572E70"/>
    <w:rsid w:val="00573369"/>
    <w:rsid w:val="005735D0"/>
    <w:rsid w:val="00573C20"/>
    <w:rsid w:val="0057418A"/>
    <w:rsid w:val="00574923"/>
    <w:rsid w:val="00574D59"/>
    <w:rsid w:val="00574E6D"/>
    <w:rsid w:val="00575302"/>
    <w:rsid w:val="005759DD"/>
    <w:rsid w:val="00575C24"/>
    <w:rsid w:val="00576226"/>
    <w:rsid w:val="005762EA"/>
    <w:rsid w:val="005767AE"/>
    <w:rsid w:val="00576F1E"/>
    <w:rsid w:val="00580390"/>
    <w:rsid w:val="00580B47"/>
    <w:rsid w:val="00580E2B"/>
    <w:rsid w:val="005817B2"/>
    <w:rsid w:val="005819F7"/>
    <w:rsid w:val="00581C35"/>
    <w:rsid w:val="005824C6"/>
    <w:rsid w:val="00582674"/>
    <w:rsid w:val="0058271E"/>
    <w:rsid w:val="0058283F"/>
    <w:rsid w:val="00583930"/>
    <w:rsid w:val="00583BFE"/>
    <w:rsid w:val="00583D8A"/>
    <w:rsid w:val="005840EF"/>
    <w:rsid w:val="005845A3"/>
    <w:rsid w:val="005848F8"/>
    <w:rsid w:val="00584E2F"/>
    <w:rsid w:val="00585151"/>
    <w:rsid w:val="0058525B"/>
    <w:rsid w:val="00585B3C"/>
    <w:rsid w:val="00585C03"/>
    <w:rsid w:val="00585CB6"/>
    <w:rsid w:val="0058619F"/>
    <w:rsid w:val="00586637"/>
    <w:rsid w:val="005868DC"/>
    <w:rsid w:val="005873E8"/>
    <w:rsid w:val="00587C46"/>
    <w:rsid w:val="00587F56"/>
    <w:rsid w:val="00587FD9"/>
    <w:rsid w:val="005908B9"/>
    <w:rsid w:val="00591265"/>
    <w:rsid w:val="00591283"/>
    <w:rsid w:val="005915A4"/>
    <w:rsid w:val="005924D3"/>
    <w:rsid w:val="005924F1"/>
    <w:rsid w:val="005925E3"/>
    <w:rsid w:val="00592E3B"/>
    <w:rsid w:val="0059304D"/>
    <w:rsid w:val="00593059"/>
    <w:rsid w:val="00593314"/>
    <w:rsid w:val="005933AE"/>
    <w:rsid w:val="00595156"/>
    <w:rsid w:val="005957B9"/>
    <w:rsid w:val="005959DB"/>
    <w:rsid w:val="00596832"/>
    <w:rsid w:val="00596CCB"/>
    <w:rsid w:val="00596DB6"/>
    <w:rsid w:val="005973C3"/>
    <w:rsid w:val="00597753"/>
    <w:rsid w:val="005977BB"/>
    <w:rsid w:val="00597E6F"/>
    <w:rsid w:val="005A0203"/>
    <w:rsid w:val="005A052F"/>
    <w:rsid w:val="005A0EFC"/>
    <w:rsid w:val="005A1018"/>
    <w:rsid w:val="005A1099"/>
    <w:rsid w:val="005A12EF"/>
    <w:rsid w:val="005A1980"/>
    <w:rsid w:val="005A1A26"/>
    <w:rsid w:val="005A1DAB"/>
    <w:rsid w:val="005A1F74"/>
    <w:rsid w:val="005A22F7"/>
    <w:rsid w:val="005A2593"/>
    <w:rsid w:val="005A3196"/>
    <w:rsid w:val="005A339E"/>
    <w:rsid w:val="005A3561"/>
    <w:rsid w:val="005A3757"/>
    <w:rsid w:val="005A3FD0"/>
    <w:rsid w:val="005A408B"/>
    <w:rsid w:val="005A4B38"/>
    <w:rsid w:val="005A4CE3"/>
    <w:rsid w:val="005A566A"/>
    <w:rsid w:val="005A61CD"/>
    <w:rsid w:val="005A6F80"/>
    <w:rsid w:val="005A7215"/>
    <w:rsid w:val="005A726F"/>
    <w:rsid w:val="005A7601"/>
    <w:rsid w:val="005A782E"/>
    <w:rsid w:val="005A793B"/>
    <w:rsid w:val="005A7949"/>
    <w:rsid w:val="005A79AE"/>
    <w:rsid w:val="005B081D"/>
    <w:rsid w:val="005B1142"/>
    <w:rsid w:val="005B1546"/>
    <w:rsid w:val="005B1E57"/>
    <w:rsid w:val="005B2054"/>
    <w:rsid w:val="005B2607"/>
    <w:rsid w:val="005B26FD"/>
    <w:rsid w:val="005B429E"/>
    <w:rsid w:val="005B44D0"/>
    <w:rsid w:val="005B4C55"/>
    <w:rsid w:val="005B4CD8"/>
    <w:rsid w:val="005B5B11"/>
    <w:rsid w:val="005B5C20"/>
    <w:rsid w:val="005B60BD"/>
    <w:rsid w:val="005B6837"/>
    <w:rsid w:val="005B730E"/>
    <w:rsid w:val="005B7879"/>
    <w:rsid w:val="005B78D4"/>
    <w:rsid w:val="005C00A0"/>
    <w:rsid w:val="005C0607"/>
    <w:rsid w:val="005C0A76"/>
    <w:rsid w:val="005C0F51"/>
    <w:rsid w:val="005C11E6"/>
    <w:rsid w:val="005C1F3B"/>
    <w:rsid w:val="005C208C"/>
    <w:rsid w:val="005C2E67"/>
    <w:rsid w:val="005C35ED"/>
    <w:rsid w:val="005C35FA"/>
    <w:rsid w:val="005C3AA3"/>
    <w:rsid w:val="005C4049"/>
    <w:rsid w:val="005C48FB"/>
    <w:rsid w:val="005C4D24"/>
    <w:rsid w:val="005C4DD7"/>
    <w:rsid w:val="005C539A"/>
    <w:rsid w:val="005C5C1B"/>
    <w:rsid w:val="005C688B"/>
    <w:rsid w:val="005C75CC"/>
    <w:rsid w:val="005C778A"/>
    <w:rsid w:val="005C794A"/>
    <w:rsid w:val="005C7B1F"/>
    <w:rsid w:val="005D03DC"/>
    <w:rsid w:val="005D04B6"/>
    <w:rsid w:val="005D107D"/>
    <w:rsid w:val="005D12BF"/>
    <w:rsid w:val="005D14E9"/>
    <w:rsid w:val="005D1B75"/>
    <w:rsid w:val="005D1C71"/>
    <w:rsid w:val="005D21A6"/>
    <w:rsid w:val="005D24F9"/>
    <w:rsid w:val="005D2888"/>
    <w:rsid w:val="005D29D5"/>
    <w:rsid w:val="005D3109"/>
    <w:rsid w:val="005D3E97"/>
    <w:rsid w:val="005D4095"/>
    <w:rsid w:val="005D4641"/>
    <w:rsid w:val="005D49FF"/>
    <w:rsid w:val="005D4D0A"/>
    <w:rsid w:val="005D5695"/>
    <w:rsid w:val="005D63D6"/>
    <w:rsid w:val="005D7334"/>
    <w:rsid w:val="005D7ED3"/>
    <w:rsid w:val="005D7FAA"/>
    <w:rsid w:val="005E0862"/>
    <w:rsid w:val="005E0CC0"/>
    <w:rsid w:val="005E1375"/>
    <w:rsid w:val="005E147F"/>
    <w:rsid w:val="005E1CEB"/>
    <w:rsid w:val="005E2805"/>
    <w:rsid w:val="005E2A30"/>
    <w:rsid w:val="005E2FF1"/>
    <w:rsid w:val="005E3850"/>
    <w:rsid w:val="005E3DEF"/>
    <w:rsid w:val="005E4E79"/>
    <w:rsid w:val="005E4E97"/>
    <w:rsid w:val="005E5C65"/>
    <w:rsid w:val="005E5DFA"/>
    <w:rsid w:val="005E682E"/>
    <w:rsid w:val="005E6F86"/>
    <w:rsid w:val="005E7479"/>
    <w:rsid w:val="005E75A1"/>
    <w:rsid w:val="005E7892"/>
    <w:rsid w:val="005E7A45"/>
    <w:rsid w:val="005E7E04"/>
    <w:rsid w:val="005F0245"/>
    <w:rsid w:val="005F0652"/>
    <w:rsid w:val="005F07BE"/>
    <w:rsid w:val="005F0AF1"/>
    <w:rsid w:val="005F0FCE"/>
    <w:rsid w:val="005F1146"/>
    <w:rsid w:val="005F17F5"/>
    <w:rsid w:val="005F3411"/>
    <w:rsid w:val="005F3CEA"/>
    <w:rsid w:val="005F4914"/>
    <w:rsid w:val="005F4A97"/>
    <w:rsid w:val="005F4E44"/>
    <w:rsid w:val="005F4E85"/>
    <w:rsid w:val="005F546F"/>
    <w:rsid w:val="005F5479"/>
    <w:rsid w:val="005F5B32"/>
    <w:rsid w:val="005F66DC"/>
    <w:rsid w:val="005F6868"/>
    <w:rsid w:val="005F6E3E"/>
    <w:rsid w:val="005F731B"/>
    <w:rsid w:val="006002D9"/>
    <w:rsid w:val="0060060D"/>
    <w:rsid w:val="00600773"/>
    <w:rsid w:val="00600C6B"/>
    <w:rsid w:val="00600CF0"/>
    <w:rsid w:val="00601200"/>
    <w:rsid w:val="006013FB"/>
    <w:rsid w:val="00601F1A"/>
    <w:rsid w:val="00602746"/>
    <w:rsid w:val="0060294C"/>
    <w:rsid w:val="00603073"/>
    <w:rsid w:val="00603128"/>
    <w:rsid w:val="006033B6"/>
    <w:rsid w:val="006036E2"/>
    <w:rsid w:val="006037C5"/>
    <w:rsid w:val="00603DC4"/>
    <w:rsid w:val="00604F87"/>
    <w:rsid w:val="006052B9"/>
    <w:rsid w:val="00605607"/>
    <w:rsid w:val="00605E4D"/>
    <w:rsid w:val="00606458"/>
    <w:rsid w:val="0060645F"/>
    <w:rsid w:val="00606CC5"/>
    <w:rsid w:val="00606F86"/>
    <w:rsid w:val="00607141"/>
    <w:rsid w:val="00607B23"/>
    <w:rsid w:val="00607E93"/>
    <w:rsid w:val="0061023E"/>
    <w:rsid w:val="0061061E"/>
    <w:rsid w:val="00610EB2"/>
    <w:rsid w:val="00611189"/>
    <w:rsid w:val="00611AD0"/>
    <w:rsid w:val="006125C5"/>
    <w:rsid w:val="0061278B"/>
    <w:rsid w:val="00613E2B"/>
    <w:rsid w:val="006144BB"/>
    <w:rsid w:val="00615CB3"/>
    <w:rsid w:val="00616900"/>
    <w:rsid w:val="00616ACC"/>
    <w:rsid w:val="00616B2A"/>
    <w:rsid w:val="006173B8"/>
    <w:rsid w:val="0061744E"/>
    <w:rsid w:val="0061799E"/>
    <w:rsid w:val="00617CDA"/>
    <w:rsid w:val="00620356"/>
    <w:rsid w:val="006204AA"/>
    <w:rsid w:val="006204D9"/>
    <w:rsid w:val="006205AD"/>
    <w:rsid w:val="00621323"/>
    <w:rsid w:val="00621934"/>
    <w:rsid w:val="00622007"/>
    <w:rsid w:val="00622D41"/>
    <w:rsid w:val="00623D94"/>
    <w:rsid w:val="00623F1D"/>
    <w:rsid w:val="00624D93"/>
    <w:rsid w:val="006254B1"/>
    <w:rsid w:val="00626034"/>
    <w:rsid w:val="00627058"/>
    <w:rsid w:val="00630007"/>
    <w:rsid w:val="006305AE"/>
    <w:rsid w:val="00630928"/>
    <w:rsid w:val="00630940"/>
    <w:rsid w:val="00630B6A"/>
    <w:rsid w:val="006312F7"/>
    <w:rsid w:val="0063144C"/>
    <w:rsid w:val="006315B7"/>
    <w:rsid w:val="006320CB"/>
    <w:rsid w:val="00632656"/>
    <w:rsid w:val="00632CD4"/>
    <w:rsid w:val="00632EDC"/>
    <w:rsid w:val="00632F67"/>
    <w:rsid w:val="0063315B"/>
    <w:rsid w:val="00633602"/>
    <w:rsid w:val="006345ED"/>
    <w:rsid w:val="006345EE"/>
    <w:rsid w:val="00634903"/>
    <w:rsid w:val="00634D1D"/>
    <w:rsid w:val="00635040"/>
    <w:rsid w:val="0063559F"/>
    <w:rsid w:val="006356A0"/>
    <w:rsid w:val="00636403"/>
    <w:rsid w:val="00637324"/>
    <w:rsid w:val="00640005"/>
    <w:rsid w:val="0064043A"/>
    <w:rsid w:val="0064099A"/>
    <w:rsid w:val="00641758"/>
    <w:rsid w:val="00641DF1"/>
    <w:rsid w:val="00642146"/>
    <w:rsid w:val="0064243B"/>
    <w:rsid w:val="00642B83"/>
    <w:rsid w:val="0064341D"/>
    <w:rsid w:val="006434E8"/>
    <w:rsid w:val="006450A9"/>
    <w:rsid w:val="00645164"/>
    <w:rsid w:val="006469A2"/>
    <w:rsid w:val="00646AB8"/>
    <w:rsid w:val="00646D0D"/>
    <w:rsid w:val="006471F9"/>
    <w:rsid w:val="0064782E"/>
    <w:rsid w:val="00650691"/>
    <w:rsid w:val="006507E9"/>
    <w:rsid w:val="00650822"/>
    <w:rsid w:val="00650A98"/>
    <w:rsid w:val="00651C2B"/>
    <w:rsid w:val="00652863"/>
    <w:rsid w:val="0065290E"/>
    <w:rsid w:val="00652921"/>
    <w:rsid w:val="006529EE"/>
    <w:rsid w:val="00653829"/>
    <w:rsid w:val="00653C4B"/>
    <w:rsid w:val="00653D6D"/>
    <w:rsid w:val="00654978"/>
    <w:rsid w:val="00654B18"/>
    <w:rsid w:val="006560A2"/>
    <w:rsid w:val="00656401"/>
    <w:rsid w:val="00656957"/>
    <w:rsid w:val="00656989"/>
    <w:rsid w:val="00656F93"/>
    <w:rsid w:val="006572C7"/>
    <w:rsid w:val="006578FA"/>
    <w:rsid w:val="0066025F"/>
    <w:rsid w:val="0066047B"/>
    <w:rsid w:val="00660524"/>
    <w:rsid w:val="00660E13"/>
    <w:rsid w:val="0066141F"/>
    <w:rsid w:val="00661731"/>
    <w:rsid w:val="00661B9D"/>
    <w:rsid w:val="006626DD"/>
    <w:rsid w:val="00662B82"/>
    <w:rsid w:val="00662E8A"/>
    <w:rsid w:val="00662EF9"/>
    <w:rsid w:val="00663136"/>
    <w:rsid w:val="00663BB8"/>
    <w:rsid w:val="00663F9C"/>
    <w:rsid w:val="00664085"/>
    <w:rsid w:val="0066419D"/>
    <w:rsid w:val="0066434A"/>
    <w:rsid w:val="006655C3"/>
    <w:rsid w:val="006661AE"/>
    <w:rsid w:val="006661E7"/>
    <w:rsid w:val="00666401"/>
    <w:rsid w:val="006667CC"/>
    <w:rsid w:val="0066711D"/>
    <w:rsid w:val="006674AF"/>
    <w:rsid w:val="00667861"/>
    <w:rsid w:val="00667DED"/>
    <w:rsid w:val="00667EF3"/>
    <w:rsid w:val="00667FEE"/>
    <w:rsid w:val="006701A1"/>
    <w:rsid w:val="006707CC"/>
    <w:rsid w:val="00670B0B"/>
    <w:rsid w:val="00670BA3"/>
    <w:rsid w:val="00670CAA"/>
    <w:rsid w:val="00670E7B"/>
    <w:rsid w:val="00670ECD"/>
    <w:rsid w:val="006711C8"/>
    <w:rsid w:val="00671EB9"/>
    <w:rsid w:val="00672482"/>
    <w:rsid w:val="0067279A"/>
    <w:rsid w:val="00673913"/>
    <w:rsid w:val="00673BEE"/>
    <w:rsid w:val="006740EF"/>
    <w:rsid w:val="0067429C"/>
    <w:rsid w:val="006746D0"/>
    <w:rsid w:val="0067478F"/>
    <w:rsid w:val="00675115"/>
    <w:rsid w:val="00675FA0"/>
    <w:rsid w:val="00677520"/>
    <w:rsid w:val="006777A9"/>
    <w:rsid w:val="00677A56"/>
    <w:rsid w:val="00677B79"/>
    <w:rsid w:val="00677D36"/>
    <w:rsid w:val="00677F5E"/>
    <w:rsid w:val="00677FAC"/>
    <w:rsid w:val="00680770"/>
    <w:rsid w:val="00680A37"/>
    <w:rsid w:val="00680B1F"/>
    <w:rsid w:val="00680E20"/>
    <w:rsid w:val="00681CEB"/>
    <w:rsid w:val="00681D97"/>
    <w:rsid w:val="00681F24"/>
    <w:rsid w:val="006826D6"/>
    <w:rsid w:val="00682EDE"/>
    <w:rsid w:val="00682F49"/>
    <w:rsid w:val="00683589"/>
    <w:rsid w:val="006838FF"/>
    <w:rsid w:val="0068398D"/>
    <w:rsid w:val="00683A64"/>
    <w:rsid w:val="006840C7"/>
    <w:rsid w:val="0068431E"/>
    <w:rsid w:val="0068441B"/>
    <w:rsid w:val="0068476F"/>
    <w:rsid w:val="00684C89"/>
    <w:rsid w:val="0068553C"/>
    <w:rsid w:val="00686F72"/>
    <w:rsid w:val="0068744E"/>
    <w:rsid w:val="00687644"/>
    <w:rsid w:val="00687A58"/>
    <w:rsid w:val="00687CF6"/>
    <w:rsid w:val="00687D00"/>
    <w:rsid w:val="0069098B"/>
    <w:rsid w:val="006914F0"/>
    <w:rsid w:val="00691625"/>
    <w:rsid w:val="0069302C"/>
    <w:rsid w:val="006930F8"/>
    <w:rsid w:val="00693912"/>
    <w:rsid w:val="00693BDB"/>
    <w:rsid w:val="006940D3"/>
    <w:rsid w:val="006940F0"/>
    <w:rsid w:val="00694113"/>
    <w:rsid w:val="006949CD"/>
    <w:rsid w:val="0069551F"/>
    <w:rsid w:val="006957DC"/>
    <w:rsid w:val="00695B1A"/>
    <w:rsid w:val="00695C9D"/>
    <w:rsid w:val="006966DF"/>
    <w:rsid w:val="00697D3C"/>
    <w:rsid w:val="006A0747"/>
    <w:rsid w:val="006A0F53"/>
    <w:rsid w:val="006A18E6"/>
    <w:rsid w:val="006A1DBF"/>
    <w:rsid w:val="006A29F8"/>
    <w:rsid w:val="006A3D1B"/>
    <w:rsid w:val="006A414B"/>
    <w:rsid w:val="006A4D96"/>
    <w:rsid w:val="006A55B0"/>
    <w:rsid w:val="006A6C1F"/>
    <w:rsid w:val="006A77AB"/>
    <w:rsid w:val="006A7D09"/>
    <w:rsid w:val="006B0723"/>
    <w:rsid w:val="006B0794"/>
    <w:rsid w:val="006B0B8C"/>
    <w:rsid w:val="006B14B4"/>
    <w:rsid w:val="006B1692"/>
    <w:rsid w:val="006B199B"/>
    <w:rsid w:val="006B1ACD"/>
    <w:rsid w:val="006B1B0F"/>
    <w:rsid w:val="006B1E28"/>
    <w:rsid w:val="006B25B8"/>
    <w:rsid w:val="006B2652"/>
    <w:rsid w:val="006B3E1A"/>
    <w:rsid w:val="006B3F37"/>
    <w:rsid w:val="006B490E"/>
    <w:rsid w:val="006B4EB7"/>
    <w:rsid w:val="006B51B9"/>
    <w:rsid w:val="006B75B6"/>
    <w:rsid w:val="006B7772"/>
    <w:rsid w:val="006B7B40"/>
    <w:rsid w:val="006C0484"/>
    <w:rsid w:val="006C05A9"/>
    <w:rsid w:val="006C0734"/>
    <w:rsid w:val="006C1643"/>
    <w:rsid w:val="006C178D"/>
    <w:rsid w:val="006C179E"/>
    <w:rsid w:val="006C183B"/>
    <w:rsid w:val="006C1850"/>
    <w:rsid w:val="006C3887"/>
    <w:rsid w:val="006C3AB5"/>
    <w:rsid w:val="006C562C"/>
    <w:rsid w:val="006C61A8"/>
    <w:rsid w:val="006C65A0"/>
    <w:rsid w:val="006C690B"/>
    <w:rsid w:val="006C6934"/>
    <w:rsid w:val="006C6E7A"/>
    <w:rsid w:val="006C6E9F"/>
    <w:rsid w:val="006C76C7"/>
    <w:rsid w:val="006C7EC3"/>
    <w:rsid w:val="006D0603"/>
    <w:rsid w:val="006D0793"/>
    <w:rsid w:val="006D0F97"/>
    <w:rsid w:val="006D1A08"/>
    <w:rsid w:val="006D1FBD"/>
    <w:rsid w:val="006D2AB1"/>
    <w:rsid w:val="006D2EBB"/>
    <w:rsid w:val="006D348B"/>
    <w:rsid w:val="006D3522"/>
    <w:rsid w:val="006D3530"/>
    <w:rsid w:val="006D3751"/>
    <w:rsid w:val="006D3870"/>
    <w:rsid w:val="006D4415"/>
    <w:rsid w:val="006D47F4"/>
    <w:rsid w:val="006D5683"/>
    <w:rsid w:val="006D60C9"/>
    <w:rsid w:val="006D7B59"/>
    <w:rsid w:val="006D7EAC"/>
    <w:rsid w:val="006E046B"/>
    <w:rsid w:val="006E0E44"/>
    <w:rsid w:val="006E17E8"/>
    <w:rsid w:val="006E1A47"/>
    <w:rsid w:val="006E2B76"/>
    <w:rsid w:val="006E37B2"/>
    <w:rsid w:val="006E3F38"/>
    <w:rsid w:val="006E54D2"/>
    <w:rsid w:val="006E566E"/>
    <w:rsid w:val="006E630E"/>
    <w:rsid w:val="006E6B34"/>
    <w:rsid w:val="006E737E"/>
    <w:rsid w:val="006E7887"/>
    <w:rsid w:val="006E7CBD"/>
    <w:rsid w:val="006F003B"/>
    <w:rsid w:val="006F0301"/>
    <w:rsid w:val="006F15A9"/>
    <w:rsid w:val="006F27E3"/>
    <w:rsid w:val="006F28FB"/>
    <w:rsid w:val="006F316D"/>
    <w:rsid w:val="006F39CD"/>
    <w:rsid w:val="006F3DAA"/>
    <w:rsid w:val="006F3E1E"/>
    <w:rsid w:val="006F50BC"/>
    <w:rsid w:val="006F5642"/>
    <w:rsid w:val="006F63EF"/>
    <w:rsid w:val="006F647C"/>
    <w:rsid w:val="006F6796"/>
    <w:rsid w:val="006F6DAF"/>
    <w:rsid w:val="006F7DDF"/>
    <w:rsid w:val="00700123"/>
    <w:rsid w:val="007003B9"/>
    <w:rsid w:val="007004A0"/>
    <w:rsid w:val="007004CE"/>
    <w:rsid w:val="00700D03"/>
    <w:rsid w:val="0070109F"/>
    <w:rsid w:val="00701447"/>
    <w:rsid w:val="007016D3"/>
    <w:rsid w:val="007017DE"/>
    <w:rsid w:val="00701979"/>
    <w:rsid w:val="00701F65"/>
    <w:rsid w:val="007021DE"/>
    <w:rsid w:val="007023A5"/>
    <w:rsid w:val="00702F78"/>
    <w:rsid w:val="00702F7F"/>
    <w:rsid w:val="00703334"/>
    <w:rsid w:val="00703623"/>
    <w:rsid w:val="007037BE"/>
    <w:rsid w:val="00703C9A"/>
    <w:rsid w:val="00703E2E"/>
    <w:rsid w:val="00703FAC"/>
    <w:rsid w:val="00704583"/>
    <w:rsid w:val="00704A0E"/>
    <w:rsid w:val="00705495"/>
    <w:rsid w:val="007055DE"/>
    <w:rsid w:val="007056E8"/>
    <w:rsid w:val="0070698D"/>
    <w:rsid w:val="00706A57"/>
    <w:rsid w:val="00706F45"/>
    <w:rsid w:val="00706FCE"/>
    <w:rsid w:val="00707892"/>
    <w:rsid w:val="007103E2"/>
    <w:rsid w:val="007104DD"/>
    <w:rsid w:val="00710889"/>
    <w:rsid w:val="00710B4F"/>
    <w:rsid w:val="00711196"/>
    <w:rsid w:val="00711B3F"/>
    <w:rsid w:val="007121B4"/>
    <w:rsid w:val="007125D5"/>
    <w:rsid w:val="00712886"/>
    <w:rsid w:val="00712D7E"/>
    <w:rsid w:val="007132A9"/>
    <w:rsid w:val="0071424A"/>
    <w:rsid w:val="00714306"/>
    <w:rsid w:val="007150D4"/>
    <w:rsid w:val="00716ECD"/>
    <w:rsid w:val="00717844"/>
    <w:rsid w:val="0071786A"/>
    <w:rsid w:val="00717B75"/>
    <w:rsid w:val="00717ECB"/>
    <w:rsid w:val="00717FE8"/>
    <w:rsid w:val="00720220"/>
    <w:rsid w:val="007203E3"/>
    <w:rsid w:val="00720C72"/>
    <w:rsid w:val="007213E4"/>
    <w:rsid w:val="0072163E"/>
    <w:rsid w:val="00721B12"/>
    <w:rsid w:val="007239F9"/>
    <w:rsid w:val="00723F70"/>
    <w:rsid w:val="0072492D"/>
    <w:rsid w:val="00724F6C"/>
    <w:rsid w:val="0072578A"/>
    <w:rsid w:val="0072662E"/>
    <w:rsid w:val="00726866"/>
    <w:rsid w:val="00726CC5"/>
    <w:rsid w:val="00726F7A"/>
    <w:rsid w:val="0072750D"/>
    <w:rsid w:val="00730355"/>
    <w:rsid w:val="0073158E"/>
    <w:rsid w:val="0073172A"/>
    <w:rsid w:val="00731C19"/>
    <w:rsid w:val="007322D1"/>
    <w:rsid w:val="00732705"/>
    <w:rsid w:val="00732773"/>
    <w:rsid w:val="00732EBC"/>
    <w:rsid w:val="00733465"/>
    <w:rsid w:val="00733672"/>
    <w:rsid w:val="0073379C"/>
    <w:rsid w:val="00733A82"/>
    <w:rsid w:val="00733E3B"/>
    <w:rsid w:val="00733FFC"/>
    <w:rsid w:val="00734118"/>
    <w:rsid w:val="0073414D"/>
    <w:rsid w:val="00734289"/>
    <w:rsid w:val="007345C7"/>
    <w:rsid w:val="00735046"/>
    <w:rsid w:val="00735263"/>
    <w:rsid w:val="00735626"/>
    <w:rsid w:val="00735C2D"/>
    <w:rsid w:val="00736733"/>
    <w:rsid w:val="00736D4A"/>
    <w:rsid w:val="007371A6"/>
    <w:rsid w:val="00737264"/>
    <w:rsid w:val="00737308"/>
    <w:rsid w:val="00737BA6"/>
    <w:rsid w:val="0074090A"/>
    <w:rsid w:val="007409B2"/>
    <w:rsid w:val="00740DDE"/>
    <w:rsid w:val="00740FB1"/>
    <w:rsid w:val="00741510"/>
    <w:rsid w:val="00742058"/>
    <w:rsid w:val="007435B1"/>
    <w:rsid w:val="00743ADC"/>
    <w:rsid w:val="00744416"/>
    <w:rsid w:val="00744493"/>
    <w:rsid w:val="00744C97"/>
    <w:rsid w:val="007456EB"/>
    <w:rsid w:val="00745A19"/>
    <w:rsid w:val="007462EC"/>
    <w:rsid w:val="00746589"/>
    <w:rsid w:val="0074663B"/>
    <w:rsid w:val="007500E5"/>
    <w:rsid w:val="0075090A"/>
    <w:rsid w:val="00750B94"/>
    <w:rsid w:val="00750F63"/>
    <w:rsid w:val="00751195"/>
    <w:rsid w:val="007522AF"/>
    <w:rsid w:val="007533C9"/>
    <w:rsid w:val="007539CB"/>
    <w:rsid w:val="0075437B"/>
    <w:rsid w:val="007544A9"/>
    <w:rsid w:val="007549F4"/>
    <w:rsid w:val="00755D9A"/>
    <w:rsid w:val="007564C4"/>
    <w:rsid w:val="00756B31"/>
    <w:rsid w:val="00757425"/>
    <w:rsid w:val="007605E5"/>
    <w:rsid w:val="007615F8"/>
    <w:rsid w:val="00761AC8"/>
    <w:rsid w:val="0076206F"/>
    <w:rsid w:val="00762CF0"/>
    <w:rsid w:val="007632E0"/>
    <w:rsid w:val="0076362F"/>
    <w:rsid w:val="00763C1F"/>
    <w:rsid w:val="00763DE9"/>
    <w:rsid w:val="00764453"/>
    <w:rsid w:val="00764801"/>
    <w:rsid w:val="00764C4A"/>
    <w:rsid w:val="0076515D"/>
    <w:rsid w:val="007655FA"/>
    <w:rsid w:val="007658E5"/>
    <w:rsid w:val="00765AA7"/>
    <w:rsid w:val="00766DC3"/>
    <w:rsid w:val="007679EB"/>
    <w:rsid w:val="00770D94"/>
    <w:rsid w:val="00771631"/>
    <w:rsid w:val="00771A6B"/>
    <w:rsid w:val="00771F9B"/>
    <w:rsid w:val="0077261D"/>
    <w:rsid w:val="0077271B"/>
    <w:rsid w:val="00772ADE"/>
    <w:rsid w:val="0077338B"/>
    <w:rsid w:val="00773552"/>
    <w:rsid w:val="007755CC"/>
    <w:rsid w:val="007755CD"/>
    <w:rsid w:val="00775E74"/>
    <w:rsid w:val="00775F75"/>
    <w:rsid w:val="007762CD"/>
    <w:rsid w:val="0077650F"/>
    <w:rsid w:val="00777290"/>
    <w:rsid w:val="007777F7"/>
    <w:rsid w:val="00777920"/>
    <w:rsid w:val="00780273"/>
    <w:rsid w:val="00780956"/>
    <w:rsid w:val="0078233F"/>
    <w:rsid w:val="00782630"/>
    <w:rsid w:val="00782D8F"/>
    <w:rsid w:val="00782F00"/>
    <w:rsid w:val="00782FC5"/>
    <w:rsid w:val="0078357E"/>
    <w:rsid w:val="0078385A"/>
    <w:rsid w:val="007839E7"/>
    <w:rsid w:val="007841FF"/>
    <w:rsid w:val="007846C1"/>
    <w:rsid w:val="00784CBB"/>
    <w:rsid w:val="00785009"/>
    <w:rsid w:val="00785621"/>
    <w:rsid w:val="00785E26"/>
    <w:rsid w:val="00785EFF"/>
    <w:rsid w:val="007864E5"/>
    <w:rsid w:val="00786824"/>
    <w:rsid w:val="0078724C"/>
    <w:rsid w:val="00787C9D"/>
    <w:rsid w:val="007906CA"/>
    <w:rsid w:val="007910B0"/>
    <w:rsid w:val="00791503"/>
    <w:rsid w:val="0079220D"/>
    <w:rsid w:val="00792A53"/>
    <w:rsid w:val="00792F87"/>
    <w:rsid w:val="007934D4"/>
    <w:rsid w:val="0079374C"/>
    <w:rsid w:val="007938D1"/>
    <w:rsid w:val="007939BD"/>
    <w:rsid w:val="00793C16"/>
    <w:rsid w:val="00793F4D"/>
    <w:rsid w:val="00793FBD"/>
    <w:rsid w:val="00795610"/>
    <w:rsid w:val="00795792"/>
    <w:rsid w:val="00796016"/>
    <w:rsid w:val="00796287"/>
    <w:rsid w:val="00796366"/>
    <w:rsid w:val="00796AC3"/>
    <w:rsid w:val="00796C5E"/>
    <w:rsid w:val="0079775B"/>
    <w:rsid w:val="007A0692"/>
    <w:rsid w:val="007A0B62"/>
    <w:rsid w:val="007A0C5A"/>
    <w:rsid w:val="007A11B0"/>
    <w:rsid w:val="007A1236"/>
    <w:rsid w:val="007A1266"/>
    <w:rsid w:val="007A1D32"/>
    <w:rsid w:val="007A2091"/>
    <w:rsid w:val="007A21A0"/>
    <w:rsid w:val="007A22B8"/>
    <w:rsid w:val="007A25B2"/>
    <w:rsid w:val="007A2A69"/>
    <w:rsid w:val="007A2A6F"/>
    <w:rsid w:val="007A39D3"/>
    <w:rsid w:val="007A3BDD"/>
    <w:rsid w:val="007A3E20"/>
    <w:rsid w:val="007A3E4D"/>
    <w:rsid w:val="007A4506"/>
    <w:rsid w:val="007A538A"/>
    <w:rsid w:val="007A57AE"/>
    <w:rsid w:val="007A6E20"/>
    <w:rsid w:val="007A73DA"/>
    <w:rsid w:val="007A74B2"/>
    <w:rsid w:val="007B07C4"/>
    <w:rsid w:val="007B0B94"/>
    <w:rsid w:val="007B11EC"/>
    <w:rsid w:val="007B17A6"/>
    <w:rsid w:val="007B1F57"/>
    <w:rsid w:val="007B3D31"/>
    <w:rsid w:val="007B4597"/>
    <w:rsid w:val="007B47A0"/>
    <w:rsid w:val="007B5174"/>
    <w:rsid w:val="007B52EC"/>
    <w:rsid w:val="007B5336"/>
    <w:rsid w:val="007B55BA"/>
    <w:rsid w:val="007B55C5"/>
    <w:rsid w:val="007B57D2"/>
    <w:rsid w:val="007B5E43"/>
    <w:rsid w:val="007B6A17"/>
    <w:rsid w:val="007B70FB"/>
    <w:rsid w:val="007B74DB"/>
    <w:rsid w:val="007C0482"/>
    <w:rsid w:val="007C0832"/>
    <w:rsid w:val="007C123C"/>
    <w:rsid w:val="007C1DC9"/>
    <w:rsid w:val="007C20FE"/>
    <w:rsid w:val="007C2678"/>
    <w:rsid w:val="007C298F"/>
    <w:rsid w:val="007C2C41"/>
    <w:rsid w:val="007C2FF2"/>
    <w:rsid w:val="007C3435"/>
    <w:rsid w:val="007C376A"/>
    <w:rsid w:val="007C3888"/>
    <w:rsid w:val="007C3E04"/>
    <w:rsid w:val="007C456F"/>
    <w:rsid w:val="007C4A77"/>
    <w:rsid w:val="007C53A3"/>
    <w:rsid w:val="007C54E9"/>
    <w:rsid w:val="007C55BE"/>
    <w:rsid w:val="007C5AB5"/>
    <w:rsid w:val="007C7119"/>
    <w:rsid w:val="007C766F"/>
    <w:rsid w:val="007C7AD6"/>
    <w:rsid w:val="007C7C59"/>
    <w:rsid w:val="007C7DC7"/>
    <w:rsid w:val="007D1E09"/>
    <w:rsid w:val="007D35A0"/>
    <w:rsid w:val="007D40F5"/>
    <w:rsid w:val="007D46D8"/>
    <w:rsid w:val="007D4892"/>
    <w:rsid w:val="007D48E9"/>
    <w:rsid w:val="007D53CB"/>
    <w:rsid w:val="007D5857"/>
    <w:rsid w:val="007D5E14"/>
    <w:rsid w:val="007D6F86"/>
    <w:rsid w:val="007D72EB"/>
    <w:rsid w:val="007D7CD6"/>
    <w:rsid w:val="007E0F8F"/>
    <w:rsid w:val="007E14A4"/>
    <w:rsid w:val="007E1C37"/>
    <w:rsid w:val="007E28AE"/>
    <w:rsid w:val="007E2F83"/>
    <w:rsid w:val="007E317C"/>
    <w:rsid w:val="007E3562"/>
    <w:rsid w:val="007E3E82"/>
    <w:rsid w:val="007E44F9"/>
    <w:rsid w:val="007E5E79"/>
    <w:rsid w:val="007E5ED9"/>
    <w:rsid w:val="007E5EDC"/>
    <w:rsid w:val="007E60AD"/>
    <w:rsid w:val="007E6646"/>
    <w:rsid w:val="007E6C51"/>
    <w:rsid w:val="007E6E28"/>
    <w:rsid w:val="007E7232"/>
    <w:rsid w:val="007E72AB"/>
    <w:rsid w:val="007E7891"/>
    <w:rsid w:val="007E7B16"/>
    <w:rsid w:val="007F0378"/>
    <w:rsid w:val="007F0684"/>
    <w:rsid w:val="007F06B6"/>
    <w:rsid w:val="007F06E8"/>
    <w:rsid w:val="007F0AF8"/>
    <w:rsid w:val="007F137F"/>
    <w:rsid w:val="007F1391"/>
    <w:rsid w:val="007F219A"/>
    <w:rsid w:val="007F385C"/>
    <w:rsid w:val="007F3F16"/>
    <w:rsid w:val="007F4981"/>
    <w:rsid w:val="007F4D3F"/>
    <w:rsid w:val="007F4D49"/>
    <w:rsid w:val="007F58A3"/>
    <w:rsid w:val="007F59DB"/>
    <w:rsid w:val="007F65DB"/>
    <w:rsid w:val="007F6761"/>
    <w:rsid w:val="007F6BC4"/>
    <w:rsid w:val="007F70D4"/>
    <w:rsid w:val="007F76B6"/>
    <w:rsid w:val="007F79BE"/>
    <w:rsid w:val="0080009A"/>
    <w:rsid w:val="00800120"/>
    <w:rsid w:val="008001B8"/>
    <w:rsid w:val="00800599"/>
    <w:rsid w:val="0080073F"/>
    <w:rsid w:val="008011BE"/>
    <w:rsid w:val="0080143D"/>
    <w:rsid w:val="00801CB1"/>
    <w:rsid w:val="00802515"/>
    <w:rsid w:val="00802AA7"/>
    <w:rsid w:val="00802B6F"/>
    <w:rsid w:val="00802C08"/>
    <w:rsid w:val="00802C7C"/>
    <w:rsid w:val="00803108"/>
    <w:rsid w:val="008039D0"/>
    <w:rsid w:val="00803ACE"/>
    <w:rsid w:val="00803EB7"/>
    <w:rsid w:val="008040BB"/>
    <w:rsid w:val="008041AD"/>
    <w:rsid w:val="008041C2"/>
    <w:rsid w:val="008046E2"/>
    <w:rsid w:val="008054B3"/>
    <w:rsid w:val="00805B99"/>
    <w:rsid w:val="00806E9B"/>
    <w:rsid w:val="00807090"/>
    <w:rsid w:val="0080733C"/>
    <w:rsid w:val="00807926"/>
    <w:rsid w:val="00807A15"/>
    <w:rsid w:val="00807A2C"/>
    <w:rsid w:val="00807AB5"/>
    <w:rsid w:val="00807EEA"/>
    <w:rsid w:val="008100A2"/>
    <w:rsid w:val="008107F5"/>
    <w:rsid w:val="00810E30"/>
    <w:rsid w:val="00810ED7"/>
    <w:rsid w:val="008138D8"/>
    <w:rsid w:val="00813AEB"/>
    <w:rsid w:val="00814AB2"/>
    <w:rsid w:val="00814CAD"/>
    <w:rsid w:val="00815424"/>
    <w:rsid w:val="0081587D"/>
    <w:rsid w:val="00815AF2"/>
    <w:rsid w:val="00816320"/>
    <w:rsid w:val="008163C7"/>
    <w:rsid w:val="008171B1"/>
    <w:rsid w:val="00817D96"/>
    <w:rsid w:val="00817F9A"/>
    <w:rsid w:val="00820CCC"/>
    <w:rsid w:val="008227FA"/>
    <w:rsid w:val="008229A2"/>
    <w:rsid w:val="00823667"/>
    <w:rsid w:val="00823C3A"/>
    <w:rsid w:val="0082443D"/>
    <w:rsid w:val="008246FE"/>
    <w:rsid w:val="00824792"/>
    <w:rsid w:val="00824A9E"/>
    <w:rsid w:val="00825EA0"/>
    <w:rsid w:val="00825F58"/>
    <w:rsid w:val="008268CF"/>
    <w:rsid w:val="00826F8E"/>
    <w:rsid w:val="008270EE"/>
    <w:rsid w:val="00827497"/>
    <w:rsid w:val="00827D53"/>
    <w:rsid w:val="0083026B"/>
    <w:rsid w:val="00831472"/>
    <w:rsid w:val="00831612"/>
    <w:rsid w:val="00831789"/>
    <w:rsid w:val="00831EC1"/>
    <w:rsid w:val="00832696"/>
    <w:rsid w:val="008326A2"/>
    <w:rsid w:val="00832832"/>
    <w:rsid w:val="008329FF"/>
    <w:rsid w:val="00832ECB"/>
    <w:rsid w:val="00833526"/>
    <w:rsid w:val="008340EC"/>
    <w:rsid w:val="00834ACC"/>
    <w:rsid w:val="00834B47"/>
    <w:rsid w:val="00835459"/>
    <w:rsid w:val="00835609"/>
    <w:rsid w:val="00835DF4"/>
    <w:rsid w:val="0083659E"/>
    <w:rsid w:val="008365C4"/>
    <w:rsid w:val="00836D76"/>
    <w:rsid w:val="00837C41"/>
    <w:rsid w:val="00837C92"/>
    <w:rsid w:val="00837F0F"/>
    <w:rsid w:val="008416E5"/>
    <w:rsid w:val="0084210C"/>
    <w:rsid w:val="00842AD4"/>
    <w:rsid w:val="00842BBA"/>
    <w:rsid w:val="00842D41"/>
    <w:rsid w:val="00843029"/>
    <w:rsid w:val="008430CB"/>
    <w:rsid w:val="00843420"/>
    <w:rsid w:val="00843B5D"/>
    <w:rsid w:val="0084410A"/>
    <w:rsid w:val="008447C7"/>
    <w:rsid w:val="008447D4"/>
    <w:rsid w:val="00844FEB"/>
    <w:rsid w:val="0084506C"/>
    <w:rsid w:val="008454BD"/>
    <w:rsid w:val="0084562F"/>
    <w:rsid w:val="0084581C"/>
    <w:rsid w:val="00845BE7"/>
    <w:rsid w:val="008462BA"/>
    <w:rsid w:val="008463F3"/>
    <w:rsid w:val="00846D76"/>
    <w:rsid w:val="008471B2"/>
    <w:rsid w:val="0085005F"/>
    <w:rsid w:val="0085062F"/>
    <w:rsid w:val="00851307"/>
    <w:rsid w:val="008515B1"/>
    <w:rsid w:val="00851789"/>
    <w:rsid w:val="00851F92"/>
    <w:rsid w:val="00852508"/>
    <w:rsid w:val="00852E5B"/>
    <w:rsid w:val="00853498"/>
    <w:rsid w:val="00853677"/>
    <w:rsid w:val="008537EC"/>
    <w:rsid w:val="00853ACD"/>
    <w:rsid w:val="00853ACF"/>
    <w:rsid w:val="00853F1F"/>
    <w:rsid w:val="008544D3"/>
    <w:rsid w:val="00855143"/>
    <w:rsid w:val="008551EE"/>
    <w:rsid w:val="008558A1"/>
    <w:rsid w:val="0085642F"/>
    <w:rsid w:val="0085649E"/>
    <w:rsid w:val="008572D7"/>
    <w:rsid w:val="008573AF"/>
    <w:rsid w:val="00857645"/>
    <w:rsid w:val="00857D80"/>
    <w:rsid w:val="008602FC"/>
    <w:rsid w:val="008606F1"/>
    <w:rsid w:val="00860989"/>
    <w:rsid w:val="00860CF9"/>
    <w:rsid w:val="00861BF1"/>
    <w:rsid w:val="008622D3"/>
    <w:rsid w:val="0086268A"/>
    <w:rsid w:val="008639A2"/>
    <w:rsid w:val="00863BBB"/>
    <w:rsid w:val="0086401E"/>
    <w:rsid w:val="008640FD"/>
    <w:rsid w:val="0086426C"/>
    <w:rsid w:val="0086445F"/>
    <w:rsid w:val="008646E1"/>
    <w:rsid w:val="0086564F"/>
    <w:rsid w:val="00865681"/>
    <w:rsid w:val="00866618"/>
    <w:rsid w:val="00866858"/>
    <w:rsid w:val="00866DF4"/>
    <w:rsid w:val="00867B6B"/>
    <w:rsid w:val="00870AFC"/>
    <w:rsid w:val="00870AFD"/>
    <w:rsid w:val="00871452"/>
    <w:rsid w:val="008715CC"/>
    <w:rsid w:val="00872589"/>
    <w:rsid w:val="00872770"/>
    <w:rsid w:val="00873754"/>
    <w:rsid w:val="00873814"/>
    <w:rsid w:val="00875138"/>
    <w:rsid w:val="008752FC"/>
    <w:rsid w:val="00875FA4"/>
    <w:rsid w:val="00876044"/>
    <w:rsid w:val="008763C8"/>
    <w:rsid w:val="0087660D"/>
    <w:rsid w:val="00877D6E"/>
    <w:rsid w:val="00877E35"/>
    <w:rsid w:val="0088014E"/>
    <w:rsid w:val="00880BAB"/>
    <w:rsid w:val="00881604"/>
    <w:rsid w:val="008817FF"/>
    <w:rsid w:val="00881E99"/>
    <w:rsid w:val="008820C1"/>
    <w:rsid w:val="0088239C"/>
    <w:rsid w:val="00882745"/>
    <w:rsid w:val="008828F7"/>
    <w:rsid w:val="0088294F"/>
    <w:rsid w:val="00882A65"/>
    <w:rsid w:val="00882E58"/>
    <w:rsid w:val="0088302A"/>
    <w:rsid w:val="008835B1"/>
    <w:rsid w:val="008836F9"/>
    <w:rsid w:val="008837DE"/>
    <w:rsid w:val="00883B3F"/>
    <w:rsid w:val="008851BE"/>
    <w:rsid w:val="00885538"/>
    <w:rsid w:val="00885CA8"/>
    <w:rsid w:val="00886188"/>
    <w:rsid w:val="00887063"/>
    <w:rsid w:val="00887908"/>
    <w:rsid w:val="00887BD8"/>
    <w:rsid w:val="00887F1B"/>
    <w:rsid w:val="008900CF"/>
    <w:rsid w:val="00891602"/>
    <w:rsid w:val="00892011"/>
    <w:rsid w:val="008922CF"/>
    <w:rsid w:val="008923D1"/>
    <w:rsid w:val="008925B9"/>
    <w:rsid w:val="008928F3"/>
    <w:rsid w:val="008931AA"/>
    <w:rsid w:val="008937CB"/>
    <w:rsid w:val="0089427B"/>
    <w:rsid w:val="0089483C"/>
    <w:rsid w:val="00894A6B"/>
    <w:rsid w:val="00894A7F"/>
    <w:rsid w:val="00895922"/>
    <w:rsid w:val="00895E5A"/>
    <w:rsid w:val="0089601F"/>
    <w:rsid w:val="008960C3"/>
    <w:rsid w:val="00897502"/>
    <w:rsid w:val="00897855"/>
    <w:rsid w:val="008A0E63"/>
    <w:rsid w:val="008A1450"/>
    <w:rsid w:val="008A15A7"/>
    <w:rsid w:val="008A173F"/>
    <w:rsid w:val="008A1EFD"/>
    <w:rsid w:val="008A2340"/>
    <w:rsid w:val="008A238A"/>
    <w:rsid w:val="008A239E"/>
    <w:rsid w:val="008A2783"/>
    <w:rsid w:val="008A2790"/>
    <w:rsid w:val="008A2C5D"/>
    <w:rsid w:val="008A33B4"/>
    <w:rsid w:val="008A3B87"/>
    <w:rsid w:val="008A3C32"/>
    <w:rsid w:val="008A3EE7"/>
    <w:rsid w:val="008A42CE"/>
    <w:rsid w:val="008A4680"/>
    <w:rsid w:val="008A473D"/>
    <w:rsid w:val="008A4F57"/>
    <w:rsid w:val="008A52CE"/>
    <w:rsid w:val="008A574C"/>
    <w:rsid w:val="008A6A25"/>
    <w:rsid w:val="008A70F7"/>
    <w:rsid w:val="008B0968"/>
    <w:rsid w:val="008B0BA7"/>
    <w:rsid w:val="008B1E06"/>
    <w:rsid w:val="008B1FAB"/>
    <w:rsid w:val="008B20A4"/>
    <w:rsid w:val="008B2F1A"/>
    <w:rsid w:val="008B31AD"/>
    <w:rsid w:val="008B331F"/>
    <w:rsid w:val="008B3A87"/>
    <w:rsid w:val="008B3C1F"/>
    <w:rsid w:val="008B4243"/>
    <w:rsid w:val="008B42D0"/>
    <w:rsid w:val="008B4953"/>
    <w:rsid w:val="008B4A6D"/>
    <w:rsid w:val="008B4E19"/>
    <w:rsid w:val="008B4F72"/>
    <w:rsid w:val="008B5A96"/>
    <w:rsid w:val="008B5E1D"/>
    <w:rsid w:val="008B5F58"/>
    <w:rsid w:val="008B6367"/>
    <w:rsid w:val="008B63AD"/>
    <w:rsid w:val="008B646F"/>
    <w:rsid w:val="008B658C"/>
    <w:rsid w:val="008B7546"/>
    <w:rsid w:val="008C0557"/>
    <w:rsid w:val="008C0771"/>
    <w:rsid w:val="008C0845"/>
    <w:rsid w:val="008C092D"/>
    <w:rsid w:val="008C1107"/>
    <w:rsid w:val="008C1779"/>
    <w:rsid w:val="008C196C"/>
    <w:rsid w:val="008C1C57"/>
    <w:rsid w:val="008C1DC1"/>
    <w:rsid w:val="008C28B3"/>
    <w:rsid w:val="008C2A2B"/>
    <w:rsid w:val="008C3591"/>
    <w:rsid w:val="008C3A88"/>
    <w:rsid w:val="008C3AC1"/>
    <w:rsid w:val="008C3C11"/>
    <w:rsid w:val="008C4EB8"/>
    <w:rsid w:val="008C51A8"/>
    <w:rsid w:val="008C5856"/>
    <w:rsid w:val="008C5CB4"/>
    <w:rsid w:val="008C61B0"/>
    <w:rsid w:val="008C6FD3"/>
    <w:rsid w:val="008C70EB"/>
    <w:rsid w:val="008C7FA7"/>
    <w:rsid w:val="008D07F1"/>
    <w:rsid w:val="008D0C0E"/>
    <w:rsid w:val="008D155D"/>
    <w:rsid w:val="008D15E6"/>
    <w:rsid w:val="008D217D"/>
    <w:rsid w:val="008D229E"/>
    <w:rsid w:val="008D24C5"/>
    <w:rsid w:val="008D36D2"/>
    <w:rsid w:val="008D3C13"/>
    <w:rsid w:val="008D3FE4"/>
    <w:rsid w:val="008D415F"/>
    <w:rsid w:val="008D499F"/>
    <w:rsid w:val="008D4DF4"/>
    <w:rsid w:val="008D547C"/>
    <w:rsid w:val="008D5506"/>
    <w:rsid w:val="008D5DAB"/>
    <w:rsid w:val="008D6164"/>
    <w:rsid w:val="008D6641"/>
    <w:rsid w:val="008D67EC"/>
    <w:rsid w:val="008D6847"/>
    <w:rsid w:val="008D688E"/>
    <w:rsid w:val="008D6968"/>
    <w:rsid w:val="008D6C68"/>
    <w:rsid w:val="008D71F3"/>
    <w:rsid w:val="008D7AFD"/>
    <w:rsid w:val="008D7BE6"/>
    <w:rsid w:val="008D7E3E"/>
    <w:rsid w:val="008D7EA6"/>
    <w:rsid w:val="008E0029"/>
    <w:rsid w:val="008E01BA"/>
    <w:rsid w:val="008E0219"/>
    <w:rsid w:val="008E0386"/>
    <w:rsid w:val="008E0DE2"/>
    <w:rsid w:val="008E16F9"/>
    <w:rsid w:val="008E1CA4"/>
    <w:rsid w:val="008E2BCC"/>
    <w:rsid w:val="008E2D38"/>
    <w:rsid w:val="008E2ED0"/>
    <w:rsid w:val="008E38C7"/>
    <w:rsid w:val="008E489A"/>
    <w:rsid w:val="008E4C7D"/>
    <w:rsid w:val="008E5A4E"/>
    <w:rsid w:val="008E5E16"/>
    <w:rsid w:val="008E5F5F"/>
    <w:rsid w:val="008E6D37"/>
    <w:rsid w:val="008E6F6B"/>
    <w:rsid w:val="008E7155"/>
    <w:rsid w:val="008E71FB"/>
    <w:rsid w:val="008E7365"/>
    <w:rsid w:val="008E7838"/>
    <w:rsid w:val="008E7874"/>
    <w:rsid w:val="008E7BEB"/>
    <w:rsid w:val="008F0248"/>
    <w:rsid w:val="008F078E"/>
    <w:rsid w:val="008F07B8"/>
    <w:rsid w:val="008F0838"/>
    <w:rsid w:val="008F0932"/>
    <w:rsid w:val="008F0A62"/>
    <w:rsid w:val="008F0EF5"/>
    <w:rsid w:val="008F1238"/>
    <w:rsid w:val="008F1892"/>
    <w:rsid w:val="008F257A"/>
    <w:rsid w:val="008F35D9"/>
    <w:rsid w:val="008F3793"/>
    <w:rsid w:val="008F438C"/>
    <w:rsid w:val="008F525C"/>
    <w:rsid w:val="008F540C"/>
    <w:rsid w:val="008F6060"/>
    <w:rsid w:val="008F6426"/>
    <w:rsid w:val="008F6B8B"/>
    <w:rsid w:val="00900731"/>
    <w:rsid w:val="0090146E"/>
    <w:rsid w:val="009014C6"/>
    <w:rsid w:val="00901E4D"/>
    <w:rsid w:val="009030CA"/>
    <w:rsid w:val="00903424"/>
    <w:rsid w:val="009038F8"/>
    <w:rsid w:val="00903F71"/>
    <w:rsid w:val="00904173"/>
    <w:rsid w:val="00904206"/>
    <w:rsid w:val="00904BDA"/>
    <w:rsid w:val="00904CF7"/>
    <w:rsid w:val="00905456"/>
    <w:rsid w:val="00905829"/>
    <w:rsid w:val="00905F98"/>
    <w:rsid w:val="0090621C"/>
    <w:rsid w:val="00906618"/>
    <w:rsid w:val="00906B8C"/>
    <w:rsid w:val="00906C4A"/>
    <w:rsid w:val="00907FD2"/>
    <w:rsid w:val="009100B1"/>
    <w:rsid w:val="009104A4"/>
    <w:rsid w:val="00910866"/>
    <w:rsid w:val="00910F70"/>
    <w:rsid w:val="0091103D"/>
    <w:rsid w:val="009110AD"/>
    <w:rsid w:val="009111CC"/>
    <w:rsid w:val="009114FF"/>
    <w:rsid w:val="00911A79"/>
    <w:rsid w:val="00911B90"/>
    <w:rsid w:val="00911C5C"/>
    <w:rsid w:val="00911D8B"/>
    <w:rsid w:val="009127CC"/>
    <w:rsid w:val="00912AAF"/>
    <w:rsid w:val="00912B65"/>
    <w:rsid w:val="00912BC1"/>
    <w:rsid w:val="00914D40"/>
    <w:rsid w:val="009158B9"/>
    <w:rsid w:val="0091620A"/>
    <w:rsid w:val="00916863"/>
    <w:rsid w:val="0091728E"/>
    <w:rsid w:val="00917458"/>
    <w:rsid w:val="009176C9"/>
    <w:rsid w:val="0092096D"/>
    <w:rsid w:val="009214DE"/>
    <w:rsid w:val="00921B1B"/>
    <w:rsid w:val="00921E56"/>
    <w:rsid w:val="009221ED"/>
    <w:rsid w:val="0092259C"/>
    <w:rsid w:val="00922B73"/>
    <w:rsid w:val="00922F30"/>
    <w:rsid w:val="009231A0"/>
    <w:rsid w:val="009235C9"/>
    <w:rsid w:val="009235EC"/>
    <w:rsid w:val="00926F12"/>
    <w:rsid w:val="00927CE1"/>
    <w:rsid w:val="00927DE3"/>
    <w:rsid w:val="00930591"/>
    <w:rsid w:val="009305F9"/>
    <w:rsid w:val="00930609"/>
    <w:rsid w:val="0093071F"/>
    <w:rsid w:val="00930B72"/>
    <w:rsid w:val="0093196E"/>
    <w:rsid w:val="00931A58"/>
    <w:rsid w:val="00932113"/>
    <w:rsid w:val="0093264C"/>
    <w:rsid w:val="00932AD7"/>
    <w:rsid w:val="00932BD2"/>
    <w:rsid w:val="00932E71"/>
    <w:rsid w:val="009331AA"/>
    <w:rsid w:val="0093385B"/>
    <w:rsid w:val="00933CB4"/>
    <w:rsid w:val="00934790"/>
    <w:rsid w:val="009352C5"/>
    <w:rsid w:val="00935534"/>
    <w:rsid w:val="0093562F"/>
    <w:rsid w:val="00935978"/>
    <w:rsid w:val="00935F61"/>
    <w:rsid w:val="009360BB"/>
    <w:rsid w:val="00936B1F"/>
    <w:rsid w:val="00937808"/>
    <w:rsid w:val="009379F0"/>
    <w:rsid w:val="00937A67"/>
    <w:rsid w:val="00937A6A"/>
    <w:rsid w:val="0094115A"/>
    <w:rsid w:val="0094144F"/>
    <w:rsid w:val="00942B2E"/>
    <w:rsid w:val="00942D0E"/>
    <w:rsid w:val="00943238"/>
    <w:rsid w:val="0094352D"/>
    <w:rsid w:val="00943768"/>
    <w:rsid w:val="00943CFE"/>
    <w:rsid w:val="00943F96"/>
    <w:rsid w:val="00943FA2"/>
    <w:rsid w:val="0094494D"/>
    <w:rsid w:val="00944E59"/>
    <w:rsid w:val="00945401"/>
    <w:rsid w:val="009459F4"/>
    <w:rsid w:val="00945ABE"/>
    <w:rsid w:val="00945E58"/>
    <w:rsid w:val="00946127"/>
    <w:rsid w:val="00946907"/>
    <w:rsid w:val="00946E16"/>
    <w:rsid w:val="00950CAE"/>
    <w:rsid w:val="009512EC"/>
    <w:rsid w:val="00951992"/>
    <w:rsid w:val="009519A8"/>
    <w:rsid w:val="0095234A"/>
    <w:rsid w:val="009524FE"/>
    <w:rsid w:val="00952A5C"/>
    <w:rsid w:val="00952ECA"/>
    <w:rsid w:val="0095315A"/>
    <w:rsid w:val="009532F2"/>
    <w:rsid w:val="009534DD"/>
    <w:rsid w:val="009535C2"/>
    <w:rsid w:val="00953A73"/>
    <w:rsid w:val="00954D5A"/>
    <w:rsid w:val="009551A8"/>
    <w:rsid w:val="0095540A"/>
    <w:rsid w:val="0095640A"/>
    <w:rsid w:val="00956B6C"/>
    <w:rsid w:val="00956DE3"/>
    <w:rsid w:val="00957B5B"/>
    <w:rsid w:val="009601CB"/>
    <w:rsid w:val="0096044C"/>
    <w:rsid w:val="0096059A"/>
    <w:rsid w:val="0096081E"/>
    <w:rsid w:val="00960D39"/>
    <w:rsid w:val="00960F7E"/>
    <w:rsid w:val="009611A5"/>
    <w:rsid w:val="009614BD"/>
    <w:rsid w:val="0096193B"/>
    <w:rsid w:val="00961ABC"/>
    <w:rsid w:val="00962E6A"/>
    <w:rsid w:val="00963188"/>
    <w:rsid w:val="00963240"/>
    <w:rsid w:val="00963440"/>
    <w:rsid w:val="00963B82"/>
    <w:rsid w:val="00964475"/>
    <w:rsid w:val="00964A6E"/>
    <w:rsid w:val="00964FB4"/>
    <w:rsid w:val="009666BD"/>
    <w:rsid w:val="00966AC9"/>
    <w:rsid w:val="00966BFB"/>
    <w:rsid w:val="0096720E"/>
    <w:rsid w:val="00967CDA"/>
    <w:rsid w:val="00970048"/>
    <w:rsid w:val="00970278"/>
    <w:rsid w:val="00970847"/>
    <w:rsid w:val="00970858"/>
    <w:rsid w:val="00971831"/>
    <w:rsid w:val="00971B0F"/>
    <w:rsid w:val="0097216D"/>
    <w:rsid w:val="00972486"/>
    <w:rsid w:val="00972799"/>
    <w:rsid w:val="00972D8F"/>
    <w:rsid w:val="009735A7"/>
    <w:rsid w:val="00973C2B"/>
    <w:rsid w:val="0097437B"/>
    <w:rsid w:val="0097441E"/>
    <w:rsid w:val="0097517A"/>
    <w:rsid w:val="00975AEC"/>
    <w:rsid w:val="00975FB0"/>
    <w:rsid w:val="009762C7"/>
    <w:rsid w:val="0097670F"/>
    <w:rsid w:val="00976C61"/>
    <w:rsid w:val="00976ECA"/>
    <w:rsid w:val="00977532"/>
    <w:rsid w:val="009803EC"/>
    <w:rsid w:val="00981215"/>
    <w:rsid w:val="009812FC"/>
    <w:rsid w:val="009813BF"/>
    <w:rsid w:val="009819CD"/>
    <w:rsid w:val="0098256C"/>
    <w:rsid w:val="00982C0D"/>
    <w:rsid w:val="00982E78"/>
    <w:rsid w:val="009832BE"/>
    <w:rsid w:val="00983B0F"/>
    <w:rsid w:val="00983D98"/>
    <w:rsid w:val="00983EA1"/>
    <w:rsid w:val="009844B4"/>
    <w:rsid w:val="0098453B"/>
    <w:rsid w:val="00984D82"/>
    <w:rsid w:val="0098572B"/>
    <w:rsid w:val="00985CDA"/>
    <w:rsid w:val="0098603A"/>
    <w:rsid w:val="00986137"/>
    <w:rsid w:val="00986B96"/>
    <w:rsid w:val="0098740B"/>
    <w:rsid w:val="00987B9A"/>
    <w:rsid w:val="00987C6F"/>
    <w:rsid w:val="0099018C"/>
    <w:rsid w:val="00990549"/>
    <w:rsid w:val="00990708"/>
    <w:rsid w:val="0099078A"/>
    <w:rsid w:val="00990A3C"/>
    <w:rsid w:val="00990B18"/>
    <w:rsid w:val="00990C3D"/>
    <w:rsid w:val="00991603"/>
    <w:rsid w:val="0099199D"/>
    <w:rsid w:val="00991B9A"/>
    <w:rsid w:val="00991C09"/>
    <w:rsid w:val="00992EA9"/>
    <w:rsid w:val="00993499"/>
    <w:rsid w:val="009934DB"/>
    <w:rsid w:val="009939CB"/>
    <w:rsid w:val="00993D95"/>
    <w:rsid w:val="00994664"/>
    <w:rsid w:val="009948FE"/>
    <w:rsid w:val="009956CC"/>
    <w:rsid w:val="00995756"/>
    <w:rsid w:val="00997125"/>
    <w:rsid w:val="00997582"/>
    <w:rsid w:val="009A0208"/>
    <w:rsid w:val="009A05D0"/>
    <w:rsid w:val="009A0648"/>
    <w:rsid w:val="009A0B05"/>
    <w:rsid w:val="009A1B80"/>
    <w:rsid w:val="009A21EE"/>
    <w:rsid w:val="009A253B"/>
    <w:rsid w:val="009A3C6E"/>
    <w:rsid w:val="009A4973"/>
    <w:rsid w:val="009A640C"/>
    <w:rsid w:val="009A6698"/>
    <w:rsid w:val="009A68E7"/>
    <w:rsid w:val="009A6A04"/>
    <w:rsid w:val="009A6A34"/>
    <w:rsid w:val="009A78A6"/>
    <w:rsid w:val="009A7B46"/>
    <w:rsid w:val="009B01AE"/>
    <w:rsid w:val="009B04F2"/>
    <w:rsid w:val="009B0A43"/>
    <w:rsid w:val="009B0EEC"/>
    <w:rsid w:val="009B123D"/>
    <w:rsid w:val="009B1323"/>
    <w:rsid w:val="009B1676"/>
    <w:rsid w:val="009B1C1B"/>
    <w:rsid w:val="009B1E55"/>
    <w:rsid w:val="009B2E60"/>
    <w:rsid w:val="009B35BF"/>
    <w:rsid w:val="009B4C3E"/>
    <w:rsid w:val="009B4D2F"/>
    <w:rsid w:val="009B5038"/>
    <w:rsid w:val="009B5157"/>
    <w:rsid w:val="009B56BE"/>
    <w:rsid w:val="009B573C"/>
    <w:rsid w:val="009B583F"/>
    <w:rsid w:val="009B5DB6"/>
    <w:rsid w:val="009B604A"/>
    <w:rsid w:val="009B6E0F"/>
    <w:rsid w:val="009B71D8"/>
    <w:rsid w:val="009B7356"/>
    <w:rsid w:val="009B753E"/>
    <w:rsid w:val="009B7A8A"/>
    <w:rsid w:val="009C0978"/>
    <w:rsid w:val="009C099B"/>
    <w:rsid w:val="009C0AA5"/>
    <w:rsid w:val="009C0B86"/>
    <w:rsid w:val="009C1ADB"/>
    <w:rsid w:val="009C37BF"/>
    <w:rsid w:val="009C398A"/>
    <w:rsid w:val="009C4676"/>
    <w:rsid w:val="009C4FAC"/>
    <w:rsid w:val="009C5CCF"/>
    <w:rsid w:val="009C5E7B"/>
    <w:rsid w:val="009C5FC3"/>
    <w:rsid w:val="009C60E9"/>
    <w:rsid w:val="009C6629"/>
    <w:rsid w:val="009C71F3"/>
    <w:rsid w:val="009C7896"/>
    <w:rsid w:val="009D0292"/>
    <w:rsid w:val="009D0530"/>
    <w:rsid w:val="009D08E2"/>
    <w:rsid w:val="009D0C23"/>
    <w:rsid w:val="009D0CF4"/>
    <w:rsid w:val="009D0D52"/>
    <w:rsid w:val="009D140A"/>
    <w:rsid w:val="009D1A74"/>
    <w:rsid w:val="009D2215"/>
    <w:rsid w:val="009D2B87"/>
    <w:rsid w:val="009D3160"/>
    <w:rsid w:val="009D3219"/>
    <w:rsid w:val="009D39E1"/>
    <w:rsid w:val="009D3D90"/>
    <w:rsid w:val="009D43C4"/>
    <w:rsid w:val="009D45A9"/>
    <w:rsid w:val="009D4C5D"/>
    <w:rsid w:val="009D645F"/>
    <w:rsid w:val="009D6D3F"/>
    <w:rsid w:val="009D7410"/>
    <w:rsid w:val="009D7601"/>
    <w:rsid w:val="009D7622"/>
    <w:rsid w:val="009E075E"/>
    <w:rsid w:val="009E1788"/>
    <w:rsid w:val="009E1908"/>
    <w:rsid w:val="009E2011"/>
    <w:rsid w:val="009E233D"/>
    <w:rsid w:val="009E2463"/>
    <w:rsid w:val="009E2B4C"/>
    <w:rsid w:val="009E2C55"/>
    <w:rsid w:val="009E2E3F"/>
    <w:rsid w:val="009E2F8C"/>
    <w:rsid w:val="009E2FAC"/>
    <w:rsid w:val="009E3309"/>
    <w:rsid w:val="009E44A4"/>
    <w:rsid w:val="009E46DD"/>
    <w:rsid w:val="009E4A34"/>
    <w:rsid w:val="009E4E3B"/>
    <w:rsid w:val="009E59F4"/>
    <w:rsid w:val="009E5A0C"/>
    <w:rsid w:val="009E5D7E"/>
    <w:rsid w:val="009E61B0"/>
    <w:rsid w:val="009E63F0"/>
    <w:rsid w:val="009E664F"/>
    <w:rsid w:val="009E7BCD"/>
    <w:rsid w:val="009F012F"/>
    <w:rsid w:val="009F0316"/>
    <w:rsid w:val="009F05AC"/>
    <w:rsid w:val="009F07AE"/>
    <w:rsid w:val="009F086C"/>
    <w:rsid w:val="009F0EA6"/>
    <w:rsid w:val="009F1387"/>
    <w:rsid w:val="009F1443"/>
    <w:rsid w:val="009F14F3"/>
    <w:rsid w:val="009F1778"/>
    <w:rsid w:val="009F1EEE"/>
    <w:rsid w:val="009F1FA6"/>
    <w:rsid w:val="009F239C"/>
    <w:rsid w:val="009F2E88"/>
    <w:rsid w:val="009F4825"/>
    <w:rsid w:val="009F49FF"/>
    <w:rsid w:val="009F4D3A"/>
    <w:rsid w:val="009F4E76"/>
    <w:rsid w:val="009F5BD7"/>
    <w:rsid w:val="009F5CE6"/>
    <w:rsid w:val="009F60E0"/>
    <w:rsid w:val="009F613A"/>
    <w:rsid w:val="009F68A3"/>
    <w:rsid w:val="009F6B75"/>
    <w:rsid w:val="009F6C90"/>
    <w:rsid w:val="009F7297"/>
    <w:rsid w:val="009F7355"/>
    <w:rsid w:val="009F74DB"/>
    <w:rsid w:val="009F77DF"/>
    <w:rsid w:val="009F7813"/>
    <w:rsid w:val="00A00221"/>
    <w:rsid w:val="00A00437"/>
    <w:rsid w:val="00A005C0"/>
    <w:rsid w:val="00A0083A"/>
    <w:rsid w:val="00A00935"/>
    <w:rsid w:val="00A00DDA"/>
    <w:rsid w:val="00A00F7E"/>
    <w:rsid w:val="00A01385"/>
    <w:rsid w:val="00A01B9D"/>
    <w:rsid w:val="00A02089"/>
    <w:rsid w:val="00A02A2F"/>
    <w:rsid w:val="00A02C0A"/>
    <w:rsid w:val="00A03066"/>
    <w:rsid w:val="00A0310F"/>
    <w:rsid w:val="00A03652"/>
    <w:rsid w:val="00A03A2A"/>
    <w:rsid w:val="00A0480E"/>
    <w:rsid w:val="00A04844"/>
    <w:rsid w:val="00A06ED8"/>
    <w:rsid w:val="00A07147"/>
    <w:rsid w:val="00A07570"/>
    <w:rsid w:val="00A10103"/>
    <w:rsid w:val="00A11137"/>
    <w:rsid w:val="00A111EA"/>
    <w:rsid w:val="00A1135E"/>
    <w:rsid w:val="00A11447"/>
    <w:rsid w:val="00A11B67"/>
    <w:rsid w:val="00A11DEE"/>
    <w:rsid w:val="00A12405"/>
    <w:rsid w:val="00A12B28"/>
    <w:rsid w:val="00A12DF2"/>
    <w:rsid w:val="00A13EAB"/>
    <w:rsid w:val="00A162DF"/>
    <w:rsid w:val="00A16324"/>
    <w:rsid w:val="00A17013"/>
    <w:rsid w:val="00A17AF1"/>
    <w:rsid w:val="00A17B4D"/>
    <w:rsid w:val="00A17B91"/>
    <w:rsid w:val="00A20220"/>
    <w:rsid w:val="00A20CAE"/>
    <w:rsid w:val="00A2107F"/>
    <w:rsid w:val="00A2146D"/>
    <w:rsid w:val="00A216BF"/>
    <w:rsid w:val="00A21C7C"/>
    <w:rsid w:val="00A23269"/>
    <w:rsid w:val="00A233B1"/>
    <w:rsid w:val="00A23F95"/>
    <w:rsid w:val="00A2457D"/>
    <w:rsid w:val="00A24E61"/>
    <w:rsid w:val="00A25E6E"/>
    <w:rsid w:val="00A26462"/>
    <w:rsid w:val="00A26700"/>
    <w:rsid w:val="00A2670F"/>
    <w:rsid w:val="00A26B21"/>
    <w:rsid w:val="00A274E2"/>
    <w:rsid w:val="00A309AC"/>
    <w:rsid w:val="00A30B97"/>
    <w:rsid w:val="00A30BDB"/>
    <w:rsid w:val="00A31193"/>
    <w:rsid w:val="00A312FC"/>
    <w:rsid w:val="00A31F4F"/>
    <w:rsid w:val="00A31F9A"/>
    <w:rsid w:val="00A3288D"/>
    <w:rsid w:val="00A3307A"/>
    <w:rsid w:val="00A33F89"/>
    <w:rsid w:val="00A3466E"/>
    <w:rsid w:val="00A34BDA"/>
    <w:rsid w:val="00A34F8F"/>
    <w:rsid w:val="00A352BD"/>
    <w:rsid w:val="00A358DC"/>
    <w:rsid w:val="00A362FE"/>
    <w:rsid w:val="00A36A2B"/>
    <w:rsid w:val="00A40342"/>
    <w:rsid w:val="00A4164A"/>
    <w:rsid w:val="00A417B2"/>
    <w:rsid w:val="00A4189A"/>
    <w:rsid w:val="00A41C3D"/>
    <w:rsid w:val="00A41F2E"/>
    <w:rsid w:val="00A42159"/>
    <w:rsid w:val="00A42416"/>
    <w:rsid w:val="00A42D6D"/>
    <w:rsid w:val="00A42DF3"/>
    <w:rsid w:val="00A432A0"/>
    <w:rsid w:val="00A4354B"/>
    <w:rsid w:val="00A43E26"/>
    <w:rsid w:val="00A43EC3"/>
    <w:rsid w:val="00A43F0A"/>
    <w:rsid w:val="00A43FF9"/>
    <w:rsid w:val="00A44220"/>
    <w:rsid w:val="00A454CD"/>
    <w:rsid w:val="00A46541"/>
    <w:rsid w:val="00A465E9"/>
    <w:rsid w:val="00A46A4B"/>
    <w:rsid w:val="00A47774"/>
    <w:rsid w:val="00A47BC1"/>
    <w:rsid w:val="00A50899"/>
    <w:rsid w:val="00A512A2"/>
    <w:rsid w:val="00A5216F"/>
    <w:rsid w:val="00A52254"/>
    <w:rsid w:val="00A52401"/>
    <w:rsid w:val="00A52622"/>
    <w:rsid w:val="00A5287D"/>
    <w:rsid w:val="00A53729"/>
    <w:rsid w:val="00A550F7"/>
    <w:rsid w:val="00A55431"/>
    <w:rsid w:val="00A560C7"/>
    <w:rsid w:val="00A562BE"/>
    <w:rsid w:val="00A56A4F"/>
    <w:rsid w:val="00A56DDE"/>
    <w:rsid w:val="00A571F5"/>
    <w:rsid w:val="00A57205"/>
    <w:rsid w:val="00A57839"/>
    <w:rsid w:val="00A5787F"/>
    <w:rsid w:val="00A57914"/>
    <w:rsid w:val="00A57A70"/>
    <w:rsid w:val="00A57E73"/>
    <w:rsid w:val="00A60242"/>
    <w:rsid w:val="00A60436"/>
    <w:rsid w:val="00A607D9"/>
    <w:rsid w:val="00A60C3A"/>
    <w:rsid w:val="00A60EC2"/>
    <w:rsid w:val="00A61039"/>
    <w:rsid w:val="00A612AC"/>
    <w:rsid w:val="00A6190A"/>
    <w:rsid w:val="00A6209A"/>
    <w:rsid w:val="00A621B7"/>
    <w:rsid w:val="00A62AC5"/>
    <w:rsid w:val="00A63037"/>
    <w:rsid w:val="00A6323E"/>
    <w:rsid w:val="00A63478"/>
    <w:rsid w:val="00A63AAC"/>
    <w:rsid w:val="00A63AF3"/>
    <w:rsid w:val="00A63D28"/>
    <w:rsid w:val="00A6419E"/>
    <w:rsid w:val="00A64B15"/>
    <w:rsid w:val="00A64E8C"/>
    <w:rsid w:val="00A64EF8"/>
    <w:rsid w:val="00A65E01"/>
    <w:rsid w:val="00A664B6"/>
    <w:rsid w:val="00A6677B"/>
    <w:rsid w:val="00A66AC3"/>
    <w:rsid w:val="00A67466"/>
    <w:rsid w:val="00A67D1C"/>
    <w:rsid w:val="00A70065"/>
    <w:rsid w:val="00A710AC"/>
    <w:rsid w:val="00A717AD"/>
    <w:rsid w:val="00A7186E"/>
    <w:rsid w:val="00A71FC9"/>
    <w:rsid w:val="00A725DB"/>
    <w:rsid w:val="00A73738"/>
    <w:rsid w:val="00A73D7C"/>
    <w:rsid w:val="00A73E8F"/>
    <w:rsid w:val="00A7475B"/>
    <w:rsid w:val="00A747DC"/>
    <w:rsid w:val="00A74CC1"/>
    <w:rsid w:val="00A74D4E"/>
    <w:rsid w:val="00A75204"/>
    <w:rsid w:val="00A753BD"/>
    <w:rsid w:val="00A761EE"/>
    <w:rsid w:val="00A767D8"/>
    <w:rsid w:val="00A76B33"/>
    <w:rsid w:val="00A76D4A"/>
    <w:rsid w:val="00A76F54"/>
    <w:rsid w:val="00A77933"/>
    <w:rsid w:val="00A77BEC"/>
    <w:rsid w:val="00A77F98"/>
    <w:rsid w:val="00A80343"/>
    <w:rsid w:val="00A80813"/>
    <w:rsid w:val="00A80B2E"/>
    <w:rsid w:val="00A80EA4"/>
    <w:rsid w:val="00A81536"/>
    <w:rsid w:val="00A819DD"/>
    <w:rsid w:val="00A81C95"/>
    <w:rsid w:val="00A822D7"/>
    <w:rsid w:val="00A83768"/>
    <w:rsid w:val="00A83A16"/>
    <w:rsid w:val="00A83CA5"/>
    <w:rsid w:val="00A84336"/>
    <w:rsid w:val="00A84863"/>
    <w:rsid w:val="00A84EBD"/>
    <w:rsid w:val="00A84EDD"/>
    <w:rsid w:val="00A84F34"/>
    <w:rsid w:val="00A8542C"/>
    <w:rsid w:val="00A8620E"/>
    <w:rsid w:val="00A864B2"/>
    <w:rsid w:val="00A864E9"/>
    <w:rsid w:val="00A86CC9"/>
    <w:rsid w:val="00A87906"/>
    <w:rsid w:val="00A87958"/>
    <w:rsid w:val="00A87D0C"/>
    <w:rsid w:val="00A87E9E"/>
    <w:rsid w:val="00A901BE"/>
    <w:rsid w:val="00A904E2"/>
    <w:rsid w:val="00A90D2E"/>
    <w:rsid w:val="00A912E7"/>
    <w:rsid w:val="00A91E97"/>
    <w:rsid w:val="00A92BCF"/>
    <w:rsid w:val="00A93095"/>
    <w:rsid w:val="00A938E8"/>
    <w:rsid w:val="00A95EE7"/>
    <w:rsid w:val="00A96085"/>
    <w:rsid w:val="00A96424"/>
    <w:rsid w:val="00A96F5C"/>
    <w:rsid w:val="00AA04FA"/>
    <w:rsid w:val="00AA19A6"/>
    <w:rsid w:val="00AA1AED"/>
    <w:rsid w:val="00AA20B1"/>
    <w:rsid w:val="00AA22E3"/>
    <w:rsid w:val="00AA22F5"/>
    <w:rsid w:val="00AA262E"/>
    <w:rsid w:val="00AA2C89"/>
    <w:rsid w:val="00AA3451"/>
    <w:rsid w:val="00AA364A"/>
    <w:rsid w:val="00AA43BD"/>
    <w:rsid w:val="00AA46E6"/>
    <w:rsid w:val="00AA48C1"/>
    <w:rsid w:val="00AA52CC"/>
    <w:rsid w:val="00AA60A4"/>
    <w:rsid w:val="00AA6240"/>
    <w:rsid w:val="00AA682F"/>
    <w:rsid w:val="00AA73A8"/>
    <w:rsid w:val="00AA784D"/>
    <w:rsid w:val="00AA7A8A"/>
    <w:rsid w:val="00AB006F"/>
    <w:rsid w:val="00AB1A9F"/>
    <w:rsid w:val="00AB2483"/>
    <w:rsid w:val="00AB3037"/>
    <w:rsid w:val="00AB3184"/>
    <w:rsid w:val="00AB33F9"/>
    <w:rsid w:val="00AB3CEC"/>
    <w:rsid w:val="00AB3E8B"/>
    <w:rsid w:val="00AB4AFF"/>
    <w:rsid w:val="00AB537C"/>
    <w:rsid w:val="00AB5887"/>
    <w:rsid w:val="00AB5B81"/>
    <w:rsid w:val="00AB5C13"/>
    <w:rsid w:val="00AB5D24"/>
    <w:rsid w:val="00AB64E5"/>
    <w:rsid w:val="00AB6C31"/>
    <w:rsid w:val="00AB7213"/>
    <w:rsid w:val="00AB7442"/>
    <w:rsid w:val="00AB7888"/>
    <w:rsid w:val="00AC0BBF"/>
    <w:rsid w:val="00AC1226"/>
    <w:rsid w:val="00AC1686"/>
    <w:rsid w:val="00AC179A"/>
    <w:rsid w:val="00AC2484"/>
    <w:rsid w:val="00AC24F6"/>
    <w:rsid w:val="00AC299E"/>
    <w:rsid w:val="00AC2CC9"/>
    <w:rsid w:val="00AC2F23"/>
    <w:rsid w:val="00AC318F"/>
    <w:rsid w:val="00AC3535"/>
    <w:rsid w:val="00AC449D"/>
    <w:rsid w:val="00AC55C2"/>
    <w:rsid w:val="00AC5C6A"/>
    <w:rsid w:val="00AC5D05"/>
    <w:rsid w:val="00AC65AF"/>
    <w:rsid w:val="00AC7052"/>
    <w:rsid w:val="00AC70AF"/>
    <w:rsid w:val="00AC7703"/>
    <w:rsid w:val="00AC7736"/>
    <w:rsid w:val="00AC7E57"/>
    <w:rsid w:val="00AD0508"/>
    <w:rsid w:val="00AD0558"/>
    <w:rsid w:val="00AD05B2"/>
    <w:rsid w:val="00AD0DCF"/>
    <w:rsid w:val="00AD10E5"/>
    <w:rsid w:val="00AD1DF3"/>
    <w:rsid w:val="00AD1FF4"/>
    <w:rsid w:val="00AD23CC"/>
    <w:rsid w:val="00AD31EC"/>
    <w:rsid w:val="00AD3498"/>
    <w:rsid w:val="00AD35A4"/>
    <w:rsid w:val="00AD37F0"/>
    <w:rsid w:val="00AD3C2A"/>
    <w:rsid w:val="00AD3E6B"/>
    <w:rsid w:val="00AD4379"/>
    <w:rsid w:val="00AD4E47"/>
    <w:rsid w:val="00AD5D9A"/>
    <w:rsid w:val="00AD6676"/>
    <w:rsid w:val="00AD6833"/>
    <w:rsid w:val="00AD715B"/>
    <w:rsid w:val="00AD77FA"/>
    <w:rsid w:val="00AE0323"/>
    <w:rsid w:val="00AE1923"/>
    <w:rsid w:val="00AE1D4C"/>
    <w:rsid w:val="00AE2457"/>
    <w:rsid w:val="00AE252A"/>
    <w:rsid w:val="00AE2565"/>
    <w:rsid w:val="00AE2BAC"/>
    <w:rsid w:val="00AE3B43"/>
    <w:rsid w:val="00AE48A4"/>
    <w:rsid w:val="00AE4F38"/>
    <w:rsid w:val="00AE507F"/>
    <w:rsid w:val="00AE5427"/>
    <w:rsid w:val="00AE67C4"/>
    <w:rsid w:val="00AE6873"/>
    <w:rsid w:val="00AE6D21"/>
    <w:rsid w:val="00AE70EF"/>
    <w:rsid w:val="00AE7169"/>
    <w:rsid w:val="00AE7523"/>
    <w:rsid w:val="00AE7F9B"/>
    <w:rsid w:val="00AF0D16"/>
    <w:rsid w:val="00AF1DE2"/>
    <w:rsid w:val="00AF2806"/>
    <w:rsid w:val="00AF2A30"/>
    <w:rsid w:val="00AF3BEC"/>
    <w:rsid w:val="00AF406C"/>
    <w:rsid w:val="00AF428A"/>
    <w:rsid w:val="00AF4370"/>
    <w:rsid w:val="00AF498E"/>
    <w:rsid w:val="00AF4AF0"/>
    <w:rsid w:val="00AF4E90"/>
    <w:rsid w:val="00AF5912"/>
    <w:rsid w:val="00AF59AE"/>
    <w:rsid w:val="00AF5B5D"/>
    <w:rsid w:val="00AF5D8B"/>
    <w:rsid w:val="00AF5DBD"/>
    <w:rsid w:val="00AF60BF"/>
    <w:rsid w:val="00AF629F"/>
    <w:rsid w:val="00AF6AEC"/>
    <w:rsid w:val="00AF6B59"/>
    <w:rsid w:val="00AF7341"/>
    <w:rsid w:val="00AF7D80"/>
    <w:rsid w:val="00B0063B"/>
    <w:rsid w:val="00B00F17"/>
    <w:rsid w:val="00B01DB9"/>
    <w:rsid w:val="00B01E36"/>
    <w:rsid w:val="00B03B4D"/>
    <w:rsid w:val="00B04293"/>
    <w:rsid w:val="00B04643"/>
    <w:rsid w:val="00B04C10"/>
    <w:rsid w:val="00B055B1"/>
    <w:rsid w:val="00B0575B"/>
    <w:rsid w:val="00B05779"/>
    <w:rsid w:val="00B068E4"/>
    <w:rsid w:val="00B068FF"/>
    <w:rsid w:val="00B06BA0"/>
    <w:rsid w:val="00B06EA8"/>
    <w:rsid w:val="00B07DD0"/>
    <w:rsid w:val="00B115ED"/>
    <w:rsid w:val="00B117CB"/>
    <w:rsid w:val="00B117D7"/>
    <w:rsid w:val="00B11972"/>
    <w:rsid w:val="00B12516"/>
    <w:rsid w:val="00B12732"/>
    <w:rsid w:val="00B13785"/>
    <w:rsid w:val="00B13B8E"/>
    <w:rsid w:val="00B142E0"/>
    <w:rsid w:val="00B14312"/>
    <w:rsid w:val="00B14CF7"/>
    <w:rsid w:val="00B15237"/>
    <w:rsid w:val="00B154C1"/>
    <w:rsid w:val="00B17485"/>
    <w:rsid w:val="00B22822"/>
    <w:rsid w:val="00B22EBA"/>
    <w:rsid w:val="00B231BC"/>
    <w:rsid w:val="00B23278"/>
    <w:rsid w:val="00B23573"/>
    <w:rsid w:val="00B23ABE"/>
    <w:rsid w:val="00B23B67"/>
    <w:rsid w:val="00B24B78"/>
    <w:rsid w:val="00B24E97"/>
    <w:rsid w:val="00B25FEF"/>
    <w:rsid w:val="00B26303"/>
    <w:rsid w:val="00B26797"/>
    <w:rsid w:val="00B26BE1"/>
    <w:rsid w:val="00B26C98"/>
    <w:rsid w:val="00B26E4F"/>
    <w:rsid w:val="00B271E8"/>
    <w:rsid w:val="00B275D8"/>
    <w:rsid w:val="00B27680"/>
    <w:rsid w:val="00B27DA7"/>
    <w:rsid w:val="00B27F36"/>
    <w:rsid w:val="00B313F6"/>
    <w:rsid w:val="00B323E3"/>
    <w:rsid w:val="00B32506"/>
    <w:rsid w:val="00B32BF9"/>
    <w:rsid w:val="00B32F66"/>
    <w:rsid w:val="00B3325C"/>
    <w:rsid w:val="00B33364"/>
    <w:rsid w:val="00B33678"/>
    <w:rsid w:val="00B33DDF"/>
    <w:rsid w:val="00B33FD6"/>
    <w:rsid w:val="00B34406"/>
    <w:rsid w:val="00B3463B"/>
    <w:rsid w:val="00B34827"/>
    <w:rsid w:val="00B34AFD"/>
    <w:rsid w:val="00B3512D"/>
    <w:rsid w:val="00B354E2"/>
    <w:rsid w:val="00B358C1"/>
    <w:rsid w:val="00B3652D"/>
    <w:rsid w:val="00B36705"/>
    <w:rsid w:val="00B37073"/>
    <w:rsid w:val="00B40037"/>
    <w:rsid w:val="00B412F3"/>
    <w:rsid w:val="00B41861"/>
    <w:rsid w:val="00B41A1A"/>
    <w:rsid w:val="00B42107"/>
    <w:rsid w:val="00B4226E"/>
    <w:rsid w:val="00B428D3"/>
    <w:rsid w:val="00B4371F"/>
    <w:rsid w:val="00B440D1"/>
    <w:rsid w:val="00B44A28"/>
    <w:rsid w:val="00B44CF2"/>
    <w:rsid w:val="00B453BC"/>
    <w:rsid w:val="00B457E4"/>
    <w:rsid w:val="00B457F9"/>
    <w:rsid w:val="00B45869"/>
    <w:rsid w:val="00B45A65"/>
    <w:rsid w:val="00B45BBA"/>
    <w:rsid w:val="00B462D8"/>
    <w:rsid w:val="00B46347"/>
    <w:rsid w:val="00B46444"/>
    <w:rsid w:val="00B46E16"/>
    <w:rsid w:val="00B4762E"/>
    <w:rsid w:val="00B47DE4"/>
    <w:rsid w:val="00B507E3"/>
    <w:rsid w:val="00B51909"/>
    <w:rsid w:val="00B51CE3"/>
    <w:rsid w:val="00B52EAD"/>
    <w:rsid w:val="00B52F36"/>
    <w:rsid w:val="00B531A4"/>
    <w:rsid w:val="00B53A39"/>
    <w:rsid w:val="00B53E30"/>
    <w:rsid w:val="00B5474A"/>
    <w:rsid w:val="00B549A7"/>
    <w:rsid w:val="00B54B97"/>
    <w:rsid w:val="00B55825"/>
    <w:rsid w:val="00B558AD"/>
    <w:rsid w:val="00B55D4F"/>
    <w:rsid w:val="00B55E9E"/>
    <w:rsid w:val="00B56591"/>
    <w:rsid w:val="00B56ACA"/>
    <w:rsid w:val="00B57320"/>
    <w:rsid w:val="00B574FC"/>
    <w:rsid w:val="00B5752D"/>
    <w:rsid w:val="00B577AE"/>
    <w:rsid w:val="00B57AC2"/>
    <w:rsid w:val="00B60A5C"/>
    <w:rsid w:val="00B60E24"/>
    <w:rsid w:val="00B61068"/>
    <w:rsid w:val="00B6118D"/>
    <w:rsid w:val="00B62C41"/>
    <w:rsid w:val="00B64054"/>
    <w:rsid w:val="00B64A9A"/>
    <w:rsid w:val="00B666F5"/>
    <w:rsid w:val="00B66A53"/>
    <w:rsid w:val="00B66C43"/>
    <w:rsid w:val="00B6706A"/>
    <w:rsid w:val="00B6718B"/>
    <w:rsid w:val="00B6739C"/>
    <w:rsid w:val="00B674BE"/>
    <w:rsid w:val="00B67A5D"/>
    <w:rsid w:val="00B67BF5"/>
    <w:rsid w:val="00B70240"/>
    <w:rsid w:val="00B706E0"/>
    <w:rsid w:val="00B70E68"/>
    <w:rsid w:val="00B7111B"/>
    <w:rsid w:val="00B71BEA"/>
    <w:rsid w:val="00B71D0E"/>
    <w:rsid w:val="00B71D2A"/>
    <w:rsid w:val="00B71D57"/>
    <w:rsid w:val="00B71DE3"/>
    <w:rsid w:val="00B72616"/>
    <w:rsid w:val="00B7351F"/>
    <w:rsid w:val="00B743DF"/>
    <w:rsid w:val="00B74B6F"/>
    <w:rsid w:val="00B752A3"/>
    <w:rsid w:val="00B75640"/>
    <w:rsid w:val="00B75690"/>
    <w:rsid w:val="00B76433"/>
    <w:rsid w:val="00B76743"/>
    <w:rsid w:val="00B76EBE"/>
    <w:rsid w:val="00B77355"/>
    <w:rsid w:val="00B77E94"/>
    <w:rsid w:val="00B80321"/>
    <w:rsid w:val="00B81B04"/>
    <w:rsid w:val="00B81FE7"/>
    <w:rsid w:val="00B82AE5"/>
    <w:rsid w:val="00B82D16"/>
    <w:rsid w:val="00B838E8"/>
    <w:rsid w:val="00B847A7"/>
    <w:rsid w:val="00B84EB3"/>
    <w:rsid w:val="00B85FEE"/>
    <w:rsid w:val="00B863E7"/>
    <w:rsid w:val="00B8778B"/>
    <w:rsid w:val="00B87C95"/>
    <w:rsid w:val="00B9031C"/>
    <w:rsid w:val="00B90653"/>
    <w:rsid w:val="00B91213"/>
    <w:rsid w:val="00B925DB"/>
    <w:rsid w:val="00B9333B"/>
    <w:rsid w:val="00B934DE"/>
    <w:rsid w:val="00B938E4"/>
    <w:rsid w:val="00B94269"/>
    <w:rsid w:val="00B947BF"/>
    <w:rsid w:val="00B94A1E"/>
    <w:rsid w:val="00B94B69"/>
    <w:rsid w:val="00B94E55"/>
    <w:rsid w:val="00B94F87"/>
    <w:rsid w:val="00B951C1"/>
    <w:rsid w:val="00B9556E"/>
    <w:rsid w:val="00B95A50"/>
    <w:rsid w:val="00B95D2C"/>
    <w:rsid w:val="00B95DC7"/>
    <w:rsid w:val="00B963A6"/>
    <w:rsid w:val="00B96B43"/>
    <w:rsid w:val="00B96C52"/>
    <w:rsid w:val="00B96C53"/>
    <w:rsid w:val="00B96E50"/>
    <w:rsid w:val="00B973D0"/>
    <w:rsid w:val="00B975CF"/>
    <w:rsid w:val="00BA0F89"/>
    <w:rsid w:val="00BA1049"/>
    <w:rsid w:val="00BA179D"/>
    <w:rsid w:val="00BA1AFD"/>
    <w:rsid w:val="00BA217B"/>
    <w:rsid w:val="00BA2A85"/>
    <w:rsid w:val="00BA4525"/>
    <w:rsid w:val="00BA475F"/>
    <w:rsid w:val="00BA4BFB"/>
    <w:rsid w:val="00BA510A"/>
    <w:rsid w:val="00BA51F6"/>
    <w:rsid w:val="00BA5B47"/>
    <w:rsid w:val="00BA5ED6"/>
    <w:rsid w:val="00BA62EF"/>
    <w:rsid w:val="00BA648B"/>
    <w:rsid w:val="00BA6818"/>
    <w:rsid w:val="00BA77DE"/>
    <w:rsid w:val="00BA782E"/>
    <w:rsid w:val="00BA7A25"/>
    <w:rsid w:val="00BA7B21"/>
    <w:rsid w:val="00BA7F1B"/>
    <w:rsid w:val="00BB05F4"/>
    <w:rsid w:val="00BB0630"/>
    <w:rsid w:val="00BB0CA5"/>
    <w:rsid w:val="00BB0F61"/>
    <w:rsid w:val="00BB12F6"/>
    <w:rsid w:val="00BB13AC"/>
    <w:rsid w:val="00BB14DD"/>
    <w:rsid w:val="00BB174C"/>
    <w:rsid w:val="00BB3436"/>
    <w:rsid w:val="00BB3A7C"/>
    <w:rsid w:val="00BB3C90"/>
    <w:rsid w:val="00BB3D9E"/>
    <w:rsid w:val="00BB48F9"/>
    <w:rsid w:val="00BB51DC"/>
    <w:rsid w:val="00BB5776"/>
    <w:rsid w:val="00BB591D"/>
    <w:rsid w:val="00BB5B56"/>
    <w:rsid w:val="00BB6172"/>
    <w:rsid w:val="00BB6853"/>
    <w:rsid w:val="00BB6B0B"/>
    <w:rsid w:val="00BB6C0B"/>
    <w:rsid w:val="00BB6DEB"/>
    <w:rsid w:val="00BB6E54"/>
    <w:rsid w:val="00BB6F1C"/>
    <w:rsid w:val="00BB7144"/>
    <w:rsid w:val="00BB772D"/>
    <w:rsid w:val="00BB7A21"/>
    <w:rsid w:val="00BB7DB2"/>
    <w:rsid w:val="00BC062E"/>
    <w:rsid w:val="00BC091B"/>
    <w:rsid w:val="00BC13E1"/>
    <w:rsid w:val="00BC14C0"/>
    <w:rsid w:val="00BC23C0"/>
    <w:rsid w:val="00BC265E"/>
    <w:rsid w:val="00BC2978"/>
    <w:rsid w:val="00BC3563"/>
    <w:rsid w:val="00BC3677"/>
    <w:rsid w:val="00BC5795"/>
    <w:rsid w:val="00BC5D84"/>
    <w:rsid w:val="00BC66F9"/>
    <w:rsid w:val="00BC6794"/>
    <w:rsid w:val="00BC6B0B"/>
    <w:rsid w:val="00BC730B"/>
    <w:rsid w:val="00BC7C23"/>
    <w:rsid w:val="00BD00C1"/>
    <w:rsid w:val="00BD0750"/>
    <w:rsid w:val="00BD0E33"/>
    <w:rsid w:val="00BD1B8C"/>
    <w:rsid w:val="00BD1C96"/>
    <w:rsid w:val="00BD1D83"/>
    <w:rsid w:val="00BD283C"/>
    <w:rsid w:val="00BD35F1"/>
    <w:rsid w:val="00BD37BA"/>
    <w:rsid w:val="00BD383C"/>
    <w:rsid w:val="00BD4B63"/>
    <w:rsid w:val="00BD4CCC"/>
    <w:rsid w:val="00BD5031"/>
    <w:rsid w:val="00BD541B"/>
    <w:rsid w:val="00BD601C"/>
    <w:rsid w:val="00BD70AE"/>
    <w:rsid w:val="00BD7218"/>
    <w:rsid w:val="00BE0DCB"/>
    <w:rsid w:val="00BE1859"/>
    <w:rsid w:val="00BE24E9"/>
    <w:rsid w:val="00BE2D0C"/>
    <w:rsid w:val="00BE422F"/>
    <w:rsid w:val="00BE4477"/>
    <w:rsid w:val="00BE4B93"/>
    <w:rsid w:val="00BE538C"/>
    <w:rsid w:val="00BE6738"/>
    <w:rsid w:val="00BE756C"/>
    <w:rsid w:val="00BE7822"/>
    <w:rsid w:val="00BE7934"/>
    <w:rsid w:val="00BE7AC2"/>
    <w:rsid w:val="00BF01F1"/>
    <w:rsid w:val="00BF04AD"/>
    <w:rsid w:val="00BF07D6"/>
    <w:rsid w:val="00BF0A42"/>
    <w:rsid w:val="00BF1740"/>
    <w:rsid w:val="00BF2184"/>
    <w:rsid w:val="00BF2F32"/>
    <w:rsid w:val="00BF381C"/>
    <w:rsid w:val="00BF4607"/>
    <w:rsid w:val="00BF4733"/>
    <w:rsid w:val="00BF498B"/>
    <w:rsid w:val="00BF4EB8"/>
    <w:rsid w:val="00BF5363"/>
    <w:rsid w:val="00BF5D42"/>
    <w:rsid w:val="00BF60CD"/>
    <w:rsid w:val="00BF6690"/>
    <w:rsid w:val="00BF74EB"/>
    <w:rsid w:val="00BF7E99"/>
    <w:rsid w:val="00C0040C"/>
    <w:rsid w:val="00C00469"/>
    <w:rsid w:val="00C0047B"/>
    <w:rsid w:val="00C010FA"/>
    <w:rsid w:val="00C01B68"/>
    <w:rsid w:val="00C01BB0"/>
    <w:rsid w:val="00C0279B"/>
    <w:rsid w:val="00C02F70"/>
    <w:rsid w:val="00C03FC3"/>
    <w:rsid w:val="00C042FB"/>
    <w:rsid w:val="00C047D8"/>
    <w:rsid w:val="00C05422"/>
    <w:rsid w:val="00C05541"/>
    <w:rsid w:val="00C0591B"/>
    <w:rsid w:val="00C0643E"/>
    <w:rsid w:val="00C06FD8"/>
    <w:rsid w:val="00C07452"/>
    <w:rsid w:val="00C07AE4"/>
    <w:rsid w:val="00C10A2E"/>
    <w:rsid w:val="00C10E4A"/>
    <w:rsid w:val="00C10F84"/>
    <w:rsid w:val="00C1163D"/>
    <w:rsid w:val="00C11958"/>
    <w:rsid w:val="00C11D67"/>
    <w:rsid w:val="00C11E76"/>
    <w:rsid w:val="00C120B4"/>
    <w:rsid w:val="00C129C1"/>
    <w:rsid w:val="00C13EC6"/>
    <w:rsid w:val="00C14064"/>
    <w:rsid w:val="00C14145"/>
    <w:rsid w:val="00C14D49"/>
    <w:rsid w:val="00C15346"/>
    <w:rsid w:val="00C15E18"/>
    <w:rsid w:val="00C16DA8"/>
    <w:rsid w:val="00C17CD2"/>
    <w:rsid w:val="00C17D16"/>
    <w:rsid w:val="00C17EC4"/>
    <w:rsid w:val="00C202DC"/>
    <w:rsid w:val="00C20431"/>
    <w:rsid w:val="00C20D32"/>
    <w:rsid w:val="00C20DA8"/>
    <w:rsid w:val="00C20DF3"/>
    <w:rsid w:val="00C21563"/>
    <w:rsid w:val="00C21792"/>
    <w:rsid w:val="00C21910"/>
    <w:rsid w:val="00C21E6C"/>
    <w:rsid w:val="00C21FFB"/>
    <w:rsid w:val="00C2200C"/>
    <w:rsid w:val="00C220B5"/>
    <w:rsid w:val="00C22309"/>
    <w:rsid w:val="00C224D0"/>
    <w:rsid w:val="00C22E40"/>
    <w:rsid w:val="00C22E4B"/>
    <w:rsid w:val="00C22E7B"/>
    <w:rsid w:val="00C23E65"/>
    <w:rsid w:val="00C240D2"/>
    <w:rsid w:val="00C24652"/>
    <w:rsid w:val="00C24886"/>
    <w:rsid w:val="00C24A19"/>
    <w:rsid w:val="00C24A20"/>
    <w:rsid w:val="00C251CF"/>
    <w:rsid w:val="00C25770"/>
    <w:rsid w:val="00C2619D"/>
    <w:rsid w:val="00C262DD"/>
    <w:rsid w:val="00C26352"/>
    <w:rsid w:val="00C2636E"/>
    <w:rsid w:val="00C268C6"/>
    <w:rsid w:val="00C27F83"/>
    <w:rsid w:val="00C3074B"/>
    <w:rsid w:val="00C30904"/>
    <w:rsid w:val="00C310EC"/>
    <w:rsid w:val="00C318AF"/>
    <w:rsid w:val="00C31D26"/>
    <w:rsid w:val="00C321FC"/>
    <w:rsid w:val="00C324F0"/>
    <w:rsid w:val="00C3267E"/>
    <w:rsid w:val="00C327BC"/>
    <w:rsid w:val="00C33435"/>
    <w:rsid w:val="00C3360B"/>
    <w:rsid w:val="00C3385B"/>
    <w:rsid w:val="00C34193"/>
    <w:rsid w:val="00C35323"/>
    <w:rsid w:val="00C35747"/>
    <w:rsid w:val="00C35A2D"/>
    <w:rsid w:val="00C3671C"/>
    <w:rsid w:val="00C3678C"/>
    <w:rsid w:val="00C368B2"/>
    <w:rsid w:val="00C36FB7"/>
    <w:rsid w:val="00C37102"/>
    <w:rsid w:val="00C37435"/>
    <w:rsid w:val="00C37A49"/>
    <w:rsid w:val="00C4227F"/>
    <w:rsid w:val="00C42302"/>
    <w:rsid w:val="00C43770"/>
    <w:rsid w:val="00C43DB2"/>
    <w:rsid w:val="00C43F3C"/>
    <w:rsid w:val="00C44B2F"/>
    <w:rsid w:val="00C4508E"/>
    <w:rsid w:val="00C45463"/>
    <w:rsid w:val="00C46905"/>
    <w:rsid w:val="00C4786D"/>
    <w:rsid w:val="00C47DE2"/>
    <w:rsid w:val="00C50543"/>
    <w:rsid w:val="00C505BA"/>
    <w:rsid w:val="00C50835"/>
    <w:rsid w:val="00C5157D"/>
    <w:rsid w:val="00C52726"/>
    <w:rsid w:val="00C52A31"/>
    <w:rsid w:val="00C52CEE"/>
    <w:rsid w:val="00C530B7"/>
    <w:rsid w:val="00C53869"/>
    <w:rsid w:val="00C53C97"/>
    <w:rsid w:val="00C56DA7"/>
    <w:rsid w:val="00C56EA1"/>
    <w:rsid w:val="00C57277"/>
    <w:rsid w:val="00C57319"/>
    <w:rsid w:val="00C57A60"/>
    <w:rsid w:val="00C57C31"/>
    <w:rsid w:val="00C60E54"/>
    <w:rsid w:val="00C60ED4"/>
    <w:rsid w:val="00C61032"/>
    <w:rsid w:val="00C61102"/>
    <w:rsid w:val="00C61E12"/>
    <w:rsid w:val="00C620C3"/>
    <w:rsid w:val="00C6241F"/>
    <w:rsid w:val="00C624A9"/>
    <w:rsid w:val="00C62B22"/>
    <w:rsid w:val="00C63304"/>
    <w:rsid w:val="00C63BC0"/>
    <w:rsid w:val="00C63D7F"/>
    <w:rsid w:val="00C64D09"/>
    <w:rsid w:val="00C65AE0"/>
    <w:rsid w:val="00C661CD"/>
    <w:rsid w:val="00C66925"/>
    <w:rsid w:val="00C66FFA"/>
    <w:rsid w:val="00C6779C"/>
    <w:rsid w:val="00C67BA4"/>
    <w:rsid w:val="00C702FB"/>
    <w:rsid w:val="00C70B35"/>
    <w:rsid w:val="00C7112E"/>
    <w:rsid w:val="00C71A7E"/>
    <w:rsid w:val="00C71B29"/>
    <w:rsid w:val="00C71C06"/>
    <w:rsid w:val="00C71FAC"/>
    <w:rsid w:val="00C7234C"/>
    <w:rsid w:val="00C7346A"/>
    <w:rsid w:val="00C736A6"/>
    <w:rsid w:val="00C737B3"/>
    <w:rsid w:val="00C73BEB"/>
    <w:rsid w:val="00C73F09"/>
    <w:rsid w:val="00C744C0"/>
    <w:rsid w:val="00C74D6B"/>
    <w:rsid w:val="00C7524C"/>
    <w:rsid w:val="00C75AA9"/>
    <w:rsid w:val="00C75C46"/>
    <w:rsid w:val="00C766FC"/>
    <w:rsid w:val="00C76D6D"/>
    <w:rsid w:val="00C776FD"/>
    <w:rsid w:val="00C7774B"/>
    <w:rsid w:val="00C77879"/>
    <w:rsid w:val="00C77DF2"/>
    <w:rsid w:val="00C8020F"/>
    <w:rsid w:val="00C804E2"/>
    <w:rsid w:val="00C81842"/>
    <w:rsid w:val="00C8201D"/>
    <w:rsid w:val="00C8225E"/>
    <w:rsid w:val="00C82DF5"/>
    <w:rsid w:val="00C83948"/>
    <w:rsid w:val="00C83FC0"/>
    <w:rsid w:val="00C84351"/>
    <w:rsid w:val="00C84552"/>
    <w:rsid w:val="00C848BA"/>
    <w:rsid w:val="00C84F98"/>
    <w:rsid w:val="00C852CD"/>
    <w:rsid w:val="00C85810"/>
    <w:rsid w:val="00C86A07"/>
    <w:rsid w:val="00C87468"/>
    <w:rsid w:val="00C8799A"/>
    <w:rsid w:val="00C87FF5"/>
    <w:rsid w:val="00C903B9"/>
    <w:rsid w:val="00C90800"/>
    <w:rsid w:val="00C90877"/>
    <w:rsid w:val="00C91770"/>
    <w:rsid w:val="00C91C46"/>
    <w:rsid w:val="00C91E35"/>
    <w:rsid w:val="00C921B9"/>
    <w:rsid w:val="00C93087"/>
    <w:rsid w:val="00C93165"/>
    <w:rsid w:val="00C93944"/>
    <w:rsid w:val="00C9424C"/>
    <w:rsid w:val="00C94297"/>
    <w:rsid w:val="00C94660"/>
    <w:rsid w:val="00C94796"/>
    <w:rsid w:val="00C94C8D"/>
    <w:rsid w:val="00C9533D"/>
    <w:rsid w:val="00C95411"/>
    <w:rsid w:val="00C955AD"/>
    <w:rsid w:val="00C955D7"/>
    <w:rsid w:val="00C95F4E"/>
    <w:rsid w:val="00C96502"/>
    <w:rsid w:val="00C9688C"/>
    <w:rsid w:val="00C971AB"/>
    <w:rsid w:val="00C97654"/>
    <w:rsid w:val="00C978C8"/>
    <w:rsid w:val="00C97BC4"/>
    <w:rsid w:val="00C97E35"/>
    <w:rsid w:val="00CA043B"/>
    <w:rsid w:val="00CA062B"/>
    <w:rsid w:val="00CA0CFC"/>
    <w:rsid w:val="00CA1C86"/>
    <w:rsid w:val="00CA1CBB"/>
    <w:rsid w:val="00CA1D40"/>
    <w:rsid w:val="00CA2076"/>
    <w:rsid w:val="00CA2E6A"/>
    <w:rsid w:val="00CA301A"/>
    <w:rsid w:val="00CA33FB"/>
    <w:rsid w:val="00CA3632"/>
    <w:rsid w:val="00CA3981"/>
    <w:rsid w:val="00CA4552"/>
    <w:rsid w:val="00CA46A4"/>
    <w:rsid w:val="00CA4B8E"/>
    <w:rsid w:val="00CA4CB1"/>
    <w:rsid w:val="00CA52BC"/>
    <w:rsid w:val="00CA5A78"/>
    <w:rsid w:val="00CA5BD2"/>
    <w:rsid w:val="00CA6039"/>
    <w:rsid w:val="00CA6484"/>
    <w:rsid w:val="00CA68D4"/>
    <w:rsid w:val="00CA7C3B"/>
    <w:rsid w:val="00CB0479"/>
    <w:rsid w:val="00CB0A16"/>
    <w:rsid w:val="00CB0F3D"/>
    <w:rsid w:val="00CB1696"/>
    <w:rsid w:val="00CB1DCD"/>
    <w:rsid w:val="00CB2774"/>
    <w:rsid w:val="00CB285D"/>
    <w:rsid w:val="00CB2A32"/>
    <w:rsid w:val="00CB41FA"/>
    <w:rsid w:val="00CB4562"/>
    <w:rsid w:val="00CB47F9"/>
    <w:rsid w:val="00CB4D3C"/>
    <w:rsid w:val="00CB4F91"/>
    <w:rsid w:val="00CB5516"/>
    <w:rsid w:val="00CB5679"/>
    <w:rsid w:val="00CB5713"/>
    <w:rsid w:val="00CB68A2"/>
    <w:rsid w:val="00CB731B"/>
    <w:rsid w:val="00CB74A7"/>
    <w:rsid w:val="00CB7F3B"/>
    <w:rsid w:val="00CC01EB"/>
    <w:rsid w:val="00CC0A7F"/>
    <w:rsid w:val="00CC150E"/>
    <w:rsid w:val="00CC158F"/>
    <w:rsid w:val="00CC1F66"/>
    <w:rsid w:val="00CC25FD"/>
    <w:rsid w:val="00CC2932"/>
    <w:rsid w:val="00CC2CA2"/>
    <w:rsid w:val="00CC2E62"/>
    <w:rsid w:val="00CC2FBC"/>
    <w:rsid w:val="00CC30CE"/>
    <w:rsid w:val="00CC327F"/>
    <w:rsid w:val="00CC3624"/>
    <w:rsid w:val="00CC474A"/>
    <w:rsid w:val="00CC4BE7"/>
    <w:rsid w:val="00CC4C03"/>
    <w:rsid w:val="00CC4C62"/>
    <w:rsid w:val="00CC4D1A"/>
    <w:rsid w:val="00CC4EF2"/>
    <w:rsid w:val="00CC56A1"/>
    <w:rsid w:val="00CC61AA"/>
    <w:rsid w:val="00CC6875"/>
    <w:rsid w:val="00CC71A0"/>
    <w:rsid w:val="00CC75C2"/>
    <w:rsid w:val="00CC778A"/>
    <w:rsid w:val="00CC7F41"/>
    <w:rsid w:val="00CD0246"/>
    <w:rsid w:val="00CD03CF"/>
    <w:rsid w:val="00CD0842"/>
    <w:rsid w:val="00CD157B"/>
    <w:rsid w:val="00CD1B67"/>
    <w:rsid w:val="00CD21FE"/>
    <w:rsid w:val="00CD23D6"/>
    <w:rsid w:val="00CD2656"/>
    <w:rsid w:val="00CD365A"/>
    <w:rsid w:val="00CD3911"/>
    <w:rsid w:val="00CD3912"/>
    <w:rsid w:val="00CD3F18"/>
    <w:rsid w:val="00CD45E3"/>
    <w:rsid w:val="00CD4B8D"/>
    <w:rsid w:val="00CD5618"/>
    <w:rsid w:val="00CD5857"/>
    <w:rsid w:val="00CD5FFD"/>
    <w:rsid w:val="00CD688F"/>
    <w:rsid w:val="00CD6ACE"/>
    <w:rsid w:val="00CD7CCB"/>
    <w:rsid w:val="00CE02E6"/>
    <w:rsid w:val="00CE1043"/>
    <w:rsid w:val="00CE1B0F"/>
    <w:rsid w:val="00CE1F2E"/>
    <w:rsid w:val="00CE1F54"/>
    <w:rsid w:val="00CE31E5"/>
    <w:rsid w:val="00CE344C"/>
    <w:rsid w:val="00CE3564"/>
    <w:rsid w:val="00CE3ADC"/>
    <w:rsid w:val="00CE3AF2"/>
    <w:rsid w:val="00CE419A"/>
    <w:rsid w:val="00CE5D82"/>
    <w:rsid w:val="00CE6528"/>
    <w:rsid w:val="00CE6B16"/>
    <w:rsid w:val="00CE6BB0"/>
    <w:rsid w:val="00CE6F27"/>
    <w:rsid w:val="00CE7054"/>
    <w:rsid w:val="00CE76D3"/>
    <w:rsid w:val="00CE79FE"/>
    <w:rsid w:val="00CE7B16"/>
    <w:rsid w:val="00CE7E16"/>
    <w:rsid w:val="00CF010F"/>
    <w:rsid w:val="00CF01A9"/>
    <w:rsid w:val="00CF072B"/>
    <w:rsid w:val="00CF0ADD"/>
    <w:rsid w:val="00CF0AFE"/>
    <w:rsid w:val="00CF0D20"/>
    <w:rsid w:val="00CF1132"/>
    <w:rsid w:val="00CF176A"/>
    <w:rsid w:val="00CF20CC"/>
    <w:rsid w:val="00CF2344"/>
    <w:rsid w:val="00CF28EE"/>
    <w:rsid w:val="00CF2E9D"/>
    <w:rsid w:val="00CF3159"/>
    <w:rsid w:val="00CF3471"/>
    <w:rsid w:val="00CF347A"/>
    <w:rsid w:val="00CF402D"/>
    <w:rsid w:val="00CF431B"/>
    <w:rsid w:val="00CF500C"/>
    <w:rsid w:val="00CF5577"/>
    <w:rsid w:val="00CF62A8"/>
    <w:rsid w:val="00CF67BC"/>
    <w:rsid w:val="00CF6D2B"/>
    <w:rsid w:val="00CF6DF4"/>
    <w:rsid w:val="00CF6EA7"/>
    <w:rsid w:val="00CF6EFA"/>
    <w:rsid w:val="00CF75DB"/>
    <w:rsid w:val="00CF7684"/>
    <w:rsid w:val="00D0024E"/>
    <w:rsid w:val="00D00F0F"/>
    <w:rsid w:val="00D00FC1"/>
    <w:rsid w:val="00D00FC7"/>
    <w:rsid w:val="00D0212E"/>
    <w:rsid w:val="00D02668"/>
    <w:rsid w:val="00D04A80"/>
    <w:rsid w:val="00D04F7B"/>
    <w:rsid w:val="00D050A6"/>
    <w:rsid w:val="00D0512C"/>
    <w:rsid w:val="00D06211"/>
    <w:rsid w:val="00D06E9F"/>
    <w:rsid w:val="00D06FFF"/>
    <w:rsid w:val="00D07B7D"/>
    <w:rsid w:val="00D113E7"/>
    <w:rsid w:val="00D116F0"/>
    <w:rsid w:val="00D119B8"/>
    <w:rsid w:val="00D11B26"/>
    <w:rsid w:val="00D122BD"/>
    <w:rsid w:val="00D12A77"/>
    <w:rsid w:val="00D12E24"/>
    <w:rsid w:val="00D12E4D"/>
    <w:rsid w:val="00D13CD4"/>
    <w:rsid w:val="00D14332"/>
    <w:rsid w:val="00D15178"/>
    <w:rsid w:val="00D1522A"/>
    <w:rsid w:val="00D15901"/>
    <w:rsid w:val="00D15B0C"/>
    <w:rsid w:val="00D167E6"/>
    <w:rsid w:val="00D16F7A"/>
    <w:rsid w:val="00D16F9B"/>
    <w:rsid w:val="00D17457"/>
    <w:rsid w:val="00D17611"/>
    <w:rsid w:val="00D17E36"/>
    <w:rsid w:val="00D20677"/>
    <w:rsid w:val="00D21A5A"/>
    <w:rsid w:val="00D21BA4"/>
    <w:rsid w:val="00D22863"/>
    <w:rsid w:val="00D22A36"/>
    <w:rsid w:val="00D23502"/>
    <w:rsid w:val="00D24778"/>
    <w:rsid w:val="00D25ADF"/>
    <w:rsid w:val="00D25BE6"/>
    <w:rsid w:val="00D25C2E"/>
    <w:rsid w:val="00D25FFA"/>
    <w:rsid w:val="00D264A4"/>
    <w:rsid w:val="00D26C79"/>
    <w:rsid w:val="00D26DF4"/>
    <w:rsid w:val="00D26E87"/>
    <w:rsid w:val="00D27086"/>
    <w:rsid w:val="00D27CDB"/>
    <w:rsid w:val="00D30458"/>
    <w:rsid w:val="00D30B67"/>
    <w:rsid w:val="00D30BE1"/>
    <w:rsid w:val="00D30D2F"/>
    <w:rsid w:val="00D31529"/>
    <w:rsid w:val="00D3190D"/>
    <w:rsid w:val="00D3320D"/>
    <w:rsid w:val="00D3345B"/>
    <w:rsid w:val="00D33974"/>
    <w:rsid w:val="00D340C1"/>
    <w:rsid w:val="00D34219"/>
    <w:rsid w:val="00D346EB"/>
    <w:rsid w:val="00D34895"/>
    <w:rsid w:val="00D350F8"/>
    <w:rsid w:val="00D353B8"/>
    <w:rsid w:val="00D35DEF"/>
    <w:rsid w:val="00D362D1"/>
    <w:rsid w:val="00D36FEC"/>
    <w:rsid w:val="00D3723B"/>
    <w:rsid w:val="00D374CF"/>
    <w:rsid w:val="00D377B1"/>
    <w:rsid w:val="00D37996"/>
    <w:rsid w:val="00D37DF7"/>
    <w:rsid w:val="00D405B2"/>
    <w:rsid w:val="00D4101C"/>
    <w:rsid w:val="00D411AB"/>
    <w:rsid w:val="00D4180D"/>
    <w:rsid w:val="00D41BD7"/>
    <w:rsid w:val="00D41D83"/>
    <w:rsid w:val="00D41E32"/>
    <w:rsid w:val="00D42078"/>
    <w:rsid w:val="00D42726"/>
    <w:rsid w:val="00D42A50"/>
    <w:rsid w:val="00D42CC1"/>
    <w:rsid w:val="00D42F6C"/>
    <w:rsid w:val="00D43A1F"/>
    <w:rsid w:val="00D44755"/>
    <w:rsid w:val="00D44866"/>
    <w:rsid w:val="00D45EDA"/>
    <w:rsid w:val="00D46126"/>
    <w:rsid w:val="00D47048"/>
    <w:rsid w:val="00D474B0"/>
    <w:rsid w:val="00D47580"/>
    <w:rsid w:val="00D508A2"/>
    <w:rsid w:val="00D50DFF"/>
    <w:rsid w:val="00D512A4"/>
    <w:rsid w:val="00D5138A"/>
    <w:rsid w:val="00D51A7A"/>
    <w:rsid w:val="00D521C2"/>
    <w:rsid w:val="00D53401"/>
    <w:rsid w:val="00D5370C"/>
    <w:rsid w:val="00D53A72"/>
    <w:rsid w:val="00D54213"/>
    <w:rsid w:val="00D54F96"/>
    <w:rsid w:val="00D5509A"/>
    <w:rsid w:val="00D56D7F"/>
    <w:rsid w:val="00D57027"/>
    <w:rsid w:val="00D570F3"/>
    <w:rsid w:val="00D57379"/>
    <w:rsid w:val="00D578DF"/>
    <w:rsid w:val="00D60147"/>
    <w:rsid w:val="00D6064B"/>
    <w:rsid w:val="00D608CE"/>
    <w:rsid w:val="00D609B2"/>
    <w:rsid w:val="00D609BF"/>
    <w:rsid w:val="00D60C25"/>
    <w:rsid w:val="00D60DEF"/>
    <w:rsid w:val="00D61D9D"/>
    <w:rsid w:val="00D62119"/>
    <w:rsid w:val="00D6217D"/>
    <w:rsid w:val="00D6231B"/>
    <w:rsid w:val="00D623BA"/>
    <w:rsid w:val="00D62DFA"/>
    <w:rsid w:val="00D63ACC"/>
    <w:rsid w:val="00D640F3"/>
    <w:rsid w:val="00D65E2D"/>
    <w:rsid w:val="00D66949"/>
    <w:rsid w:val="00D67A60"/>
    <w:rsid w:val="00D70016"/>
    <w:rsid w:val="00D70178"/>
    <w:rsid w:val="00D701D4"/>
    <w:rsid w:val="00D703F6"/>
    <w:rsid w:val="00D7100B"/>
    <w:rsid w:val="00D71336"/>
    <w:rsid w:val="00D71461"/>
    <w:rsid w:val="00D71471"/>
    <w:rsid w:val="00D714AC"/>
    <w:rsid w:val="00D71C56"/>
    <w:rsid w:val="00D7211E"/>
    <w:rsid w:val="00D72859"/>
    <w:rsid w:val="00D72BCB"/>
    <w:rsid w:val="00D72C2A"/>
    <w:rsid w:val="00D73826"/>
    <w:rsid w:val="00D73AC8"/>
    <w:rsid w:val="00D73C72"/>
    <w:rsid w:val="00D73DDB"/>
    <w:rsid w:val="00D7519D"/>
    <w:rsid w:val="00D75281"/>
    <w:rsid w:val="00D75B25"/>
    <w:rsid w:val="00D7657C"/>
    <w:rsid w:val="00D76BAD"/>
    <w:rsid w:val="00D76E8B"/>
    <w:rsid w:val="00D76F16"/>
    <w:rsid w:val="00D7706C"/>
    <w:rsid w:val="00D77433"/>
    <w:rsid w:val="00D80A82"/>
    <w:rsid w:val="00D80F0E"/>
    <w:rsid w:val="00D80FB0"/>
    <w:rsid w:val="00D810BB"/>
    <w:rsid w:val="00D814EC"/>
    <w:rsid w:val="00D81801"/>
    <w:rsid w:val="00D8205D"/>
    <w:rsid w:val="00D825C5"/>
    <w:rsid w:val="00D82A69"/>
    <w:rsid w:val="00D82E60"/>
    <w:rsid w:val="00D82FCF"/>
    <w:rsid w:val="00D844C1"/>
    <w:rsid w:val="00D846FB"/>
    <w:rsid w:val="00D84B97"/>
    <w:rsid w:val="00D84E58"/>
    <w:rsid w:val="00D84E93"/>
    <w:rsid w:val="00D85673"/>
    <w:rsid w:val="00D8567A"/>
    <w:rsid w:val="00D86512"/>
    <w:rsid w:val="00D86695"/>
    <w:rsid w:val="00D867A8"/>
    <w:rsid w:val="00D86A06"/>
    <w:rsid w:val="00D86ABB"/>
    <w:rsid w:val="00D86AD8"/>
    <w:rsid w:val="00D87080"/>
    <w:rsid w:val="00D87115"/>
    <w:rsid w:val="00D879C1"/>
    <w:rsid w:val="00D9051D"/>
    <w:rsid w:val="00D90A77"/>
    <w:rsid w:val="00D90BA1"/>
    <w:rsid w:val="00D91893"/>
    <w:rsid w:val="00D91911"/>
    <w:rsid w:val="00D91B8A"/>
    <w:rsid w:val="00D9376B"/>
    <w:rsid w:val="00D93E53"/>
    <w:rsid w:val="00D941BA"/>
    <w:rsid w:val="00D9449B"/>
    <w:rsid w:val="00D94A33"/>
    <w:rsid w:val="00D95349"/>
    <w:rsid w:val="00D967F6"/>
    <w:rsid w:val="00D97CB3"/>
    <w:rsid w:val="00DA018F"/>
    <w:rsid w:val="00DA037D"/>
    <w:rsid w:val="00DA0ADB"/>
    <w:rsid w:val="00DA182E"/>
    <w:rsid w:val="00DA1E23"/>
    <w:rsid w:val="00DA32AF"/>
    <w:rsid w:val="00DA33EF"/>
    <w:rsid w:val="00DA35AD"/>
    <w:rsid w:val="00DA3EAD"/>
    <w:rsid w:val="00DA3EE9"/>
    <w:rsid w:val="00DA4370"/>
    <w:rsid w:val="00DA477A"/>
    <w:rsid w:val="00DA4973"/>
    <w:rsid w:val="00DA5172"/>
    <w:rsid w:val="00DA5259"/>
    <w:rsid w:val="00DA545B"/>
    <w:rsid w:val="00DA5A10"/>
    <w:rsid w:val="00DA5D6A"/>
    <w:rsid w:val="00DA67B4"/>
    <w:rsid w:val="00DA6B61"/>
    <w:rsid w:val="00DA6CF4"/>
    <w:rsid w:val="00DA70E8"/>
    <w:rsid w:val="00DA73AF"/>
    <w:rsid w:val="00DA7CFE"/>
    <w:rsid w:val="00DB0056"/>
    <w:rsid w:val="00DB016D"/>
    <w:rsid w:val="00DB0C10"/>
    <w:rsid w:val="00DB0C40"/>
    <w:rsid w:val="00DB0DD9"/>
    <w:rsid w:val="00DB1023"/>
    <w:rsid w:val="00DB1950"/>
    <w:rsid w:val="00DB2032"/>
    <w:rsid w:val="00DB2A7D"/>
    <w:rsid w:val="00DB30F4"/>
    <w:rsid w:val="00DB39E2"/>
    <w:rsid w:val="00DB3A12"/>
    <w:rsid w:val="00DB3D95"/>
    <w:rsid w:val="00DB3E37"/>
    <w:rsid w:val="00DB3EE0"/>
    <w:rsid w:val="00DB49CD"/>
    <w:rsid w:val="00DB4D2C"/>
    <w:rsid w:val="00DB4E7F"/>
    <w:rsid w:val="00DB4FAD"/>
    <w:rsid w:val="00DB59FC"/>
    <w:rsid w:val="00DB5AB4"/>
    <w:rsid w:val="00DB6E07"/>
    <w:rsid w:val="00DB73D7"/>
    <w:rsid w:val="00DB7541"/>
    <w:rsid w:val="00DB7D54"/>
    <w:rsid w:val="00DB7ED2"/>
    <w:rsid w:val="00DC0D2B"/>
    <w:rsid w:val="00DC0E44"/>
    <w:rsid w:val="00DC17AE"/>
    <w:rsid w:val="00DC1926"/>
    <w:rsid w:val="00DC1C01"/>
    <w:rsid w:val="00DC1E36"/>
    <w:rsid w:val="00DC2670"/>
    <w:rsid w:val="00DC2886"/>
    <w:rsid w:val="00DC2A62"/>
    <w:rsid w:val="00DC2C50"/>
    <w:rsid w:val="00DC30EE"/>
    <w:rsid w:val="00DC390F"/>
    <w:rsid w:val="00DC3A85"/>
    <w:rsid w:val="00DC3E38"/>
    <w:rsid w:val="00DC46CB"/>
    <w:rsid w:val="00DC5CE2"/>
    <w:rsid w:val="00DC5DB6"/>
    <w:rsid w:val="00DC6BB2"/>
    <w:rsid w:val="00DC7552"/>
    <w:rsid w:val="00DC7624"/>
    <w:rsid w:val="00DC7C54"/>
    <w:rsid w:val="00DC7D21"/>
    <w:rsid w:val="00DD0024"/>
    <w:rsid w:val="00DD0241"/>
    <w:rsid w:val="00DD0E81"/>
    <w:rsid w:val="00DD2301"/>
    <w:rsid w:val="00DD2520"/>
    <w:rsid w:val="00DD28FB"/>
    <w:rsid w:val="00DD30CB"/>
    <w:rsid w:val="00DD3791"/>
    <w:rsid w:val="00DD3A1E"/>
    <w:rsid w:val="00DD4752"/>
    <w:rsid w:val="00DD488F"/>
    <w:rsid w:val="00DD4D46"/>
    <w:rsid w:val="00DD4DAF"/>
    <w:rsid w:val="00DD56E2"/>
    <w:rsid w:val="00DD5948"/>
    <w:rsid w:val="00DD6294"/>
    <w:rsid w:val="00DD67E5"/>
    <w:rsid w:val="00DD6A57"/>
    <w:rsid w:val="00DD6DE4"/>
    <w:rsid w:val="00DD7848"/>
    <w:rsid w:val="00DD7EAF"/>
    <w:rsid w:val="00DE0DAC"/>
    <w:rsid w:val="00DE0FBE"/>
    <w:rsid w:val="00DE1B18"/>
    <w:rsid w:val="00DE1D5F"/>
    <w:rsid w:val="00DE20F1"/>
    <w:rsid w:val="00DE21F5"/>
    <w:rsid w:val="00DE2445"/>
    <w:rsid w:val="00DE2792"/>
    <w:rsid w:val="00DE2EB4"/>
    <w:rsid w:val="00DE34E7"/>
    <w:rsid w:val="00DE357C"/>
    <w:rsid w:val="00DE3650"/>
    <w:rsid w:val="00DE37AE"/>
    <w:rsid w:val="00DE38E9"/>
    <w:rsid w:val="00DE3A21"/>
    <w:rsid w:val="00DE3CCD"/>
    <w:rsid w:val="00DE3CE5"/>
    <w:rsid w:val="00DE4063"/>
    <w:rsid w:val="00DE472C"/>
    <w:rsid w:val="00DE5E6C"/>
    <w:rsid w:val="00DE6425"/>
    <w:rsid w:val="00DE6EB9"/>
    <w:rsid w:val="00DE7B6E"/>
    <w:rsid w:val="00DF0532"/>
    <w:rsid w:val="00DF074F"/>
    <w:rsid w:val="00DF0B4D"/>
    <w:rsid w:val="00DF12B3"/>
    <w:rsid w:val="00DF1783"/>
    <w:rsid w:val="00DF1842"/>
    <w:rsid w:val="00DF1A16"/>
    <w:rsid w:val="00DF1C08"/>
    <w:rsid w:val="00DF21F4"/>
    <w:rsid w:val="00DF2583"/>
    <w:rsid w:val="00DF26B1"/>
    <w:rsid w:val="00DF2CE5"/>
    <w:rsid w:val="00DF2E7F"/>
    <w:rsid w:val="00DF3158"/>
    <w:rsid w:val="00DF3219"/>
    <w:rsid w:val="00DF3DA5"/>
    <w:rsid w:val="00DF4435"/>
    <w:rsid w:val="00DF467D"/>
    <w:rsid w:val="00DF47F8"/>
    <w:rsid w:val="00DF4FB9"/>
    <w:rsid w:val="00DF6037"/>
    <w:rsid w:val="00DF60F3"/>
    <w:rsid w:val="00DF7942"/>
    <w:rsid w:val="00DF7C09"/>
    <w:rsid w:val="00E001D0"/>
    <w:rsid w:val="00E00419"/>
    <w:rsid w:val="00E00569"/>
    <w:rsid w:val="00E0064F"/>
    <w:rsid w:val="00E00737"/>
    <w:rsid w:val="00E0085F"/>
    <w:rsid w:val="00E00A9C"/>
    <w:rsid w:val="00E00EF7"/>
    <w:rsid w:val="00E01412"/>
    <w:rsid w:val="00E014CA"/>
    <w:rsid w:val="00E01CA7"/>
    <w:rsid w:val="00E02E95"/>
    <w:rsid w:val="00E033BA"/>
    <w:rsid w:val="00E03692"/>
    <w:rsid w:val="00E036E5"/>
    <w:rsid w:val="00E0382F"/>
    <w:rsid w:val="00E03980"/>
    <w:rsid w:val="00E03D17"/>
    <w:rsid w:val="00E041EC"/>
    <w:rsid w:val="00E04674"/>
    <w:rsid w:val="00E047AD"/>
    <w:rsid w:val="00E050F0"/>
    <w:rsid w:val="00E058EE"/>
    <w:rsid w:val="00E05FC9"/>
    <w:rsid w:val="00E06676"/>
    <w:rsid w:val="00E06836"/>
    <w:rsid w:val="00E06840"/>
    <w:rsid w:val="00E06A0D"/>
    <w:rsid w:val="00E075DE"/>
    <w:rsid w:val="00E07AA3"/>
    <w:rsid w:val="00E07AB5"/>
    <w:rsid w:val="00E11DB0"/>
    <w:rsid w:val="00E1213E"/>
    <w:rsid w:val="00E12CBB"/>
    <w:rsid w:val="00E12D6C"/>
    <w:rsid w:val="00E12EDF"/>
    <w:rsid w:val="00E132F3"/>
    <w:rsid w:val="00E13E81"/>
    <w:rsid w:val="00E14268"/>
    <w:rsid w:val="00E1448C"/>
    <w:rsid w:val="00E14B7B"/>
    <w:rsid w:val="00E14D04"/>
    <w:rsid w:val="00E1520B"/>
    <w:rsid w:val="00E15B3A"/>
    <w:rsid w:val="00E15B76"/>
    <w:rsid w:val="00E16380"/>
    <w:rsid w:val="00E16B28"/>
    <w:rsid w:val="00E16D2F"/>
    <w:rsid w:val="00E17206"/>
    <w:rsid w:val="00E1720E"/>
    <w:rsid w:val="00E17B40"/>
    <w:rsid w:val="00E17D6E"/>
    <w:rsid w:val="00E17F71"/>
    <w:rsid w:val="00E21224"/>
    <w:rsid w:val="00E22E87"/>
    <w:rsid w:val="00E2360B"/>
    <w:rsid w:val="00E23C52"/>
    <w:rsid w:val="00E23C67"/>
    <w:rsid w:val="00E23CEF"/>
    <w:rsid w:val="00E25014"/>
    <w:rsid w:val="00E25696"/>
    <w:rsid w:val="00E25709"/>
    <w:rsid w:val="00E2631F"/>
    <w:rsid w:val="00E265C0"/>
    <w:rsid w:val="00E26A6B"/>
    <w:rsid w:val="00E27665"/>
    <w:rsid w:val="00E278AC"/>
    <w:rsid w:val="00E27BEE"/>
    <w:rsid w:val="00E3052B"/>
    <w:rsid w:val="00E30729"/>
    <w:rsid w:val="00E30D5D"/>
    <w:rsid w:val="00E30DCA"/>
    <w:rsid w:val="00E31710"/>
    <w:rsid w:val="00E320AC"/>
    <w:rsid w:val="00E32188"/>
    <w:rsid w:val="00E328D8"/>
    <w:rsid w:val="00E32CE2"/>
    <w:rsid w:val="00E32D37"/>
    <w:rsid w:val="00E33A4B"/>
    <w:rsid w:val="00E33C12"/>
    <w:rsid w:val="00E33F65"/>
    <w:rsid w:val="00E34142"/>
    <w:rsid w:val="00E3495E"/>
    <w:rsid w:val="00E3737C"/>
    <w:rsid w:val="00E37667"/>
    <w:rsid w:val="00E406DA"/>
    <w:rsid w:val="00E40850"/>
    <w:rsid w:val="00E4085B"/>
    <w:rsid w:val="00E40ADA"/>
    <w:rsid w:val="00E415FC"/>
    <w:rsid w:val="00E4170E"/>
    <w:rsid w:val="00E41943"/>
    <w:rsid w:val="00E4199C"/>
    <w:rsid w:val="00E4225A"/>
    <w:rsid w:val="00E430B6"/>
    <w:rsid w:val="00E43398"/>
    <w:rsid w:val="00E43FB8"/>
    <w:rsid w:val="00E44214"/>
    <w:rsid w:val="00E44A83"/>
    <w:rsid w:val="00E44BFF"/>
    <w:rsid w:val="00E44C59"/>
    <w:rsid w:val="00E44E7C"/>
    <w:rsid w:val="00E44E8D"/>
    <w:rsid w:val="00E45377"/>
    <w:rsid w:val="00E4549D"/>
    <w:rsid w:val="00E45BF2"/>
    <w:rsid w:val="00E45DEA"/>
    <w:rsid w:val="00E472A3"/>
    <w:rsid w:val="00E47684"/>
    <w:rsid w:val="00E47D29"/>
    <w:rsid w:val="00E47F9B"/>
    <w:rsid w:val="00E50C4C"/>
    <w:rsid w:val="00E50EA9"/>
    <w:rsid w:val="00E51829"/>
    <w:rsid w:val="00E51E48"/>
    <w:rsid w:val="00E5324B"/>
    <w:rsid w:val="00E538FD"/>
    <w:rsid w:val="00E54291"/>
    <w:rsid w:val="00E5459C"/>
    <w:rsid w:val="00E549C2"/>
    <w:rsid w:val="00E557B5"/>
    <w:rsid w:val="00E56BD8"/>
    <w:rsid w:val="00E56F3C"/>
    <w:rsid w:val="00E57B6A"/>
    <w:rsid w:val="00E6036F"/>
    <w:rsid w:val="00E607D4"/>
    <w:rsid w:val="00E60952"/>
    <w:rsid w:val="00E60D85"/>
    <w:rsid w:val="00E61E23"/>
    <w:rsid w:val="00E620A6"/>
    <w:rsid w:val="00E6210D"/>
    <w:rsid w:val="00E62171"/>
    <w:rsid w:val="00E62768"/>
    <w:rsid w:val="00E636D1"/>
    <w:rsid w:val="00E63F38"/>
    <w:rsid w:val="00E6462C"/>
    <w:rsid w:val="00E64656"/>
    <w:rsid w:val="00E6499A"/>
    <w:rsid w:val="00E652FF"/>
    <w:rsid w:val="00E65BCA"/>
    <w:rsid w:val="00E66281"/>
    <w:rsid w:val="00E66365"/>
    <w:rsid w:val="00E669D5"/>
    <w:rsid w:val="00E67497"/>
    <w:rsid w:val="00E676F9"/>
    <w:rsid w:val="00E714F7"/>
    <w:rsid w:val="00E71702"/>
    <w:rsid w:val="00E719D3"/>
    <w:rsid w:val="00E720FD"/>
    <w:rsid w:val="00E720FE"/>
    <w:rsid w:val="00E72A86"/>
    <w:rsid w:val="00E72C29"/>
    <w:rsid w:val="00E73583"/>
    <w:rsid w:val="00E73BE1"/>
    <w:rsid w:val="00E74EE7"/>
    <w:rsid w:val="00E758E0"/>
    <w:rsid w:val="00E76052"/>
    <w:rsid w:val="00E76782"/>
    <w:rsid w:val="00E76956"/>
    <w:rsid w:val="00E77030"/>
    <w:rsid w:val="00E779CB"/>
    <w:rsid w:val="00E77C4F"/>
    <w:rsid w:val="00E80B80"/>
    <w:rsid w:val="00E814BC"/>
    <w:rsid w:val="00E81603"/>
    <w:rsid w:val="00E81A4E"/>
    <w:rsid w:val="00E81FCA"/>
    <w:rsid w:val="00E83CFF"/>
    <w:rsid w:val="00E83D1B"/>
    <w:rsid w:val="00E84AB4"/>
    <w:rsid w:val="00E84B48"/>
    <w:rsid w:val="00E84EBF"/>
    <w:rsid w:val="00E8590A"/>
    <w:rsid w:val="00E85F07"/>
    <w:rsid w:val="00E85F38"/>
    <w:rsid w:val="00E85FC0"/>
    <w:rsid w:val="00E861A8"/>
    <w:rsid w:val="00E86ED2"/>
    <w:rsid w:val="00E87629"/>
    <w:rsid w:val="00E87846"/>
    <w:rsid w:val="00E87853"/>
    <w:rsid w:val="00E87A66"/>
    <w:rsid w:val="00E90346"/>
    <w:rsid w:val="00E90402"/>
    <w:rsid w:val="00E90423"/>
    <w:rsid w:val="00E9047F"/>
    <w:rsid w:val="00E90630"/>
    <w:rsid w:val="00E912CC"/>
    <w:rsid w:val="00E91621"/>
    <w:rsid w:val="00E91C47"/>
    <w:rsid w:val="00E91D47"/>
    <w:rsid w:val="00E92935"/>
    <w:rsid w:val="00E9342F"/>
    <w:rsid w:val="00E935D9"/>
    <w:rsid w:val="00E949D3"/>
    <w:rsid w:val="00E96473"/>
    <w:rsid w:val="00E9686D"/>
    <w:rsid w:val="00E97928"/>
    <w:rsid w:val="00E97A5E"/>
    <w:rsid w:val="00EA04A2"/>
    <w:rsid w:val="00EA0BD4"/>
    <w:rsid w:val="00EA0D57"/>
    <w:rsid w:val="00EA0E45"/>
    <w:rsid w:val="00EA1848"/>
    <w:rsid w:val="00EA1EAD"/>
    <w:rsid w:val="00EA205B"/>
    <w:rsid w:val="00EA3D6B"/>
    <w:rsid w:val="00EA45CC"/>
    <w:rsid w:val="00EA4907"/>
    <w:rsid w:val="00EA4974"/>
    <w:rsid w:val="00EA4A2E"/>
    <w:rsid w:val="00EA4E69"/>
    <w:rsid w:val="00EA5618"/>
    <w:rsid w:val="00EA5645"/>
    <w:rsid w:val="00EA59A0"/>
    <w:rsid w:val="00EA6303"/>
    <w:rsid w:val="00EA6872"/>
    <w:rsid w:val="00EA697A"/>
    <w:rsid w:val="00EA6B90"/>
    <w:rsid w:val="00EA6B93"/>
    <w:rsid w:val="00EA6EA1"/>
    <w:rsid w:val="00EA6ED6"/>
    <w:rsid w:val="00EA714F"/>
    <w:rsid w:val="00EA7A0F"/>
    <w:rsid w:val="00EB04B5"/>
    <w:rsid w:val="00EB09CB"/>
    <w:rsid w:val="00EB1073"/>
    <w:rsid w:val="00EB199B"/>
    <w:rsid w:val="00EB1D24"/>
    <w:rsid w:val="00EB1DFC"/>
    <w:rsid w:val="00EB210B"/>
    <w:rsid w:val="00EB269D"/>
    <w:rsid w:val="00EB2979"/>
    <w:rsid w:val="00EB39F9"/>
    <w:rsid w:val="00EB3BCE"/>
    <w:rsid w:val="00EB3CC7"/>
    <w:rsid w:val="00EB47E5"/>
    <w:rsid w:val="00EB5877"/>
    <w:rsid w:val="00EB5CAD"/>
    <w:rsid w:val="00EB5CE3"/>
    <w:rsid w:val="00EB5D52"/>
    <w:rsid w:val="00EB6195"/>
    <w:rsid w:val="00EB621E"/>
    <w:rsid w:val="00EB65A1"/>
    <w:rsid w:val="00EB6633"/>
    <w:rsid w:val="00EB684B"/>
    <w:rsid w:val="00EB7584"/>
    <w:rsid w:val="00EB7939"/>
    <w:rsid w:val="00EB7C89"/>
    <w:rsid w:val="00EC00FA"/>
    <w:rsid w:val="00EC0683"/>
    <w:rsid w:val="00EC0698"/>
    <w:rsid w:val="00EC0BF9"/>
    <w:rsid w:val="00EC0DD2"/>
    <w:rsid w:val="00EC0E14"/>
    <w:rsid w:val="00EC0E73"/>
    <w:rsid w:val="00EC13D5"/>
    <w:rsid w:val="00EC1543"/>
    <w:rsid w:val="00EC1BC1"/>
    <w:rsid w:val="00EC23B5"/>
    <w:rsid w:val="00EC25EB"/>
    <w:rsid w:val="00EC2961"/>
    <w:rsid w:val="00EC2C2F"/>
    <w:rsid w:val="00EC2CF2"/>
    <w:rsid w:val="00EC2D88"/>
    <w:rsid w:val="00EC2E03"/>
    <w:rsid w:val="00EC3159"/>
    <w:rsid w:val="00EC323A"/>
    <w:rsid w:val="00EC34E3"/>
    <w:rsid w:val="00EC3A7F"/>
    <w:rsid w:val="00EC3B32"/>
    <w:rsid w:val="00EC3D4A"/>
    <w:rsid w:val="00EC4820"/>
    <w:rsid w:val="00EC5DD1"/>
    <w:rsid w:val="00EC5E9D"/>
    <w:rsid w:val="00EC6ADB"/>
    <w:rsid w:val="00EC6C74"/>
    <w:rsid w:val="00EC70DF"/>
    <w:rsid w:val="00EC70F7"/>
    <w:rsid w:val="00EC7EB7"/>
    <w:rsid w:val="00ED053F"/>
    <w:rsid w:val="00ED1071"/>
    <w:rsid w:val="00ED1A2D"/>
    <w:rsid w:val="00ED241C"/>
    <w:rsid w:val="00ED246C"/>
    <w:rsid w:val="00ED28D4"/>
    <w:rsid w:val="00ED291F"/>
    <w:rsid w:val="00ED2936"/>
    <w:rsid w:val="00ED2F2E"/>
    <w:rsid w:val="00ED35C0"/>
    <w:rsid w:val="00ED3A50"/>
    <w:rsid w:val="00ED46D7"/>
    <w:rsid w:val="00ED4A0D"/>
    <w:rsid w:val="00ED542F"/>
    <w:rsid w:val="00ED5977"/>
    <w:rsid w:val="00ED6A8D"/>
    <w:rsid w:val="00ED6B2E"/>
    <w:rsid w:val="00ED6F52"/>
    <w:rsid w:val="00ED710B"/>
    <w:rsid w:val="00ED7133"/>
    <w:rsid w:val="00EE11F8"/>
    <w:rsid w:val="00EE1486"/>
    <w:rsid w:val="00EE27E2"/>
    <w:rsid w:val="00EE2819"/>
    <w:rsid w:val="00EE2EC4"/>
    <w:rsid w:val="00EE38B4"/>
    <w:rsid w:val="00EE392A"/>
    <w:rsid w:val="00EE3C5B"/>
    <w:rsid w:val="00EE3F23"/>
    <w:rsid w:val="00EE4383"/>
    <w:rsid w:val="00EE59ED"/>
    <w:rsid w:val="00EE6168"/>
    <w:rsid w:val="00EE6853"/>
    <w:rsid w:val="00EE6C9F"/>
    <w:rsid w:val="00EE7E5F"/>
    <w:rsid w:val="00EF04B9"/>
    <w:rsid w:val="00EF067D"/>
    <w:rsid w:val="00EF102C"/>
    <w:rsid w:val="00EF105D"/>
    <w:rsid w:val="00EF155A"/>
    <w:rsid w:val="00EF176F"/>
    <w:rsid w:val="00EF1978"/>
    <w:rsid w:val="00EF24F5"/>
    <w:rsid w:val="00EF2565"/>
    <w:rsid w:val="00EF27D0"/>
    <w:rsid w:val="00EF28B1"/>
    <w:rsid w:val="00EF2C82"/>
    <w:rsid w:val="00EF2DE8"/>
    <w:rsid w:val="00EF32F6"/>
    <w:rsid w:val="00EF34F8"/>
    <w:rsid w:val="00EF4580"/>
    <w:rsid w:val="00EF539F"/>
    <w:rsid w:val="00EF5632"/>
    <w:rsid w:val="00EF662C"/>
    <w:rsid w:val="00EF6928"/>
    <w:rsid w:val="00EF6E11"/>
    <w:rsid w:val="00EF6E56"/>
    <w:rsid w:val="00EF75DC"/>
    <w:rsid w:val="00F0129A"/>
    <w:rsid w:val="00F016E4"/>
    <w:rsid w:val="00F019E4"/>
    <w:rsid w:val="00F03A7D"/>
    <w:rsid w:val="00F03C06"/>
    <w:rsid w:val="00F04097"/>
    <w:rsid w:val="00F045E2"/>
    <w:rsid w:val="00F04724"/>
    <w:rsid w:val="00F05409"/>
    <w:rsid w:val="00F05F94"/>
    <w:rsid w:val="00F063EA"/>
    <w:rsid w:val="00F0689B"/>
    <w:rsid w:val="00F06A9B"/>
    <w:rsid w:val="00F06E52"/>
    <w:rsid w:val="00F06E7C"/>
    <w:rsid w:val="00F06F62"/>
    <w:rsid w:val="00F078FD"/>
    <w:rsid w:val="00F079EC"/>
    <w:rsid w:val="00F07EC3"/>
    <w:rsid w:val="00F100E0"/>
    <w:rsid w:val="00F10625"/>
    <w:rsid w:val="00F1079D"/>
    <w:rsid w:val="00F10F97"/>
    <w:rsid w:val="00F11209"/>
    <w:rsid w:val="00F1134A"/>
    <w:rsid w:val="00F11A83"/>
    <w:rsid w:val="00F11C39"/>
    <w:rsid w:val="00F11CEB"/>
    <w:rsid w:val="00F12388"/>
    <w:rsid w:val="00F1248F"/>
    <w:rsid w:val="00F1264C"/>
    <w:rsid w:val="00F130E7"/>
    <w:rsid w:val="00F13573"/>
    <w:rsid w:val="00F13E9C"/>
    <w:rsid w:val="00F14673"/>
    <w:rsid w:val="00F1469A"/>
    <w:rsid w:val="00F1480E"/>
    <w:rsid w:val="00F149A3"/>
    <w:rsid w:val="00F1525F"/>
    <w:rsid w:val="00F15443"/>
    <w:rsid w:val="00F15BD1"/>
    <w:rsid w:val="00F1677E"/>
    <w:rsid w:val="00F16802"/>
    <w:rsid w:val="00F16E20"/>
    <w:rsid w:val="00F170D1"/>
    <w:rsid w:val="00F1767B"/>
    <w:rsid w:val="00F20E6E"/>
    <w:rsid w:val="00F20F9C"/>
    <w:rsid w:val="00F211C1"/>
    <w:rsid w:val="00F21AEF"/>
    <w:rsid w:val="00F21EEB"/>
    <w:rsid w:val="00F22157"/>
    <w:rsid w:val="00F229C9"/>
    <w:rsid w:val="00F23077"/>
    <w:rsid w:val="00F234F2"/>
    <w:rsid w:val="00F2578C"/>
    <w:rsid w:val="00F25F15"/>
    <w:rsid w:val="00F26758"/>
    <w:rsid w:val="00F26877"/>
    <w:rsid w:val="00F2691D"/>
    <w:rsid w:val="00F26B08"/>
    <w:rsid w:val="00F27950"/>
    <w:rsid w:val="00F27C7B"/>
    <w:rsid w:val="00F30562"/>
    <w:rsid w:val="00F30CB3"/>
    <w:rsid w:val="00F3163A"/>
    <w:rsid w:val="00F31A97"/>
    <w:rsid w:val="00F320EB"/>
    <w:rsid w:val="00F32E30"/>
    <w:rsid w:val="00F3344A"/>
    <w:rsid w:val="00F3372C"/>
    <w:rsid w:val="00F33FEC"/>
    <w:rsid w:val="00F3447C"/>
    <w:rsid w:val="00F35519"/>
    <w:rsid w:val="00F35842"/>
    <w:rsid w:val="00F36501"/>
    <w:rsid w:val="00F36694"/>
    <w:rsid w:val="00F36CD4"/>
    <w:rsid w:val="00F37033"/>
    <w:rsid w:val="00F373F8"/>
    <w:rsid w:val="00F3767D"/>
    <w:rsid w:val="00F378E0"/>
    <w:rsid w:val="00F4093E"/>
    <w:rsid w:val="00F40970"/>
    <w:rsid w:val="00F40CB9"/>
    <w:rsid w:val="00F40CE4"/>
    <w:rsid w:val="00F40EC8"/>
    <w:rsid w:val="00F4170C"/>
    <w:rsid w:val="00F41879"/>
    <w:rsid w:val="00F41CFF"/>
    <w:rsid w:val="00F4243B"/>
    <w:rsid w:val="00F42646"/>
    <w:rsid w:val="00F42EA6"/>
    <w:rsid w:val="00F43598"/>
    <w:rsid w:val="00F43A0D"/>
    <w:rsid w:val="00F44755"/>
    <w:rsid w:val="00F46613"/>
    <w:rsid w:val="00F4667C"/>
    <w:rsid w:val="00F46963"/>
    <w:rsid w:val="00F46D0D"/>
    <w:rsid w:val="00F47047"/>
    <w:rsid w:val="00F4798F"/>
    <w:rsid w:val="00F47D8C"/>
    <w:rsid w:val="00F50392"/>
    <w:rsid w:val="00F503C5"/>
    <w:rsid w:val="00F50828"/>
    <w:rsid w:val="00F50AA7"/>
    <w:rsid w:val="00F53002"/>
    <w:rsid w:val="00F531AB"/>
    <w:rsid w:val="00F5331C"/>
    <w:rsid w:val="00F533B5"/>
    <w:rsid w:val="00F539C7"/>
    <w:rsid w:val="00F5410C"/>
    <w:rsid w:val="00F54455"/>
    <w:rsid w:val="00F54714"/>
    <w:rsid w:val="00F54865"/>
    <w:rsid w:val="00F54BA2"/>
    <w:rsid w:val="00F558D4"/>
    <w:rsid w:val="00F55913"/>
    <w:rsid w:val="00F55FFC"/>
    <w:rsid w:val="00F56709"/>
    <w:rsid w:val="00F56DAD"/>
    <w:rsid w:val="00F56F60"/>
    <w:rsid w:val="00F577C6"/>
    <w:rsid w:val="00F57800"/>
    <w:rsid w:val="00F578F4"/>
    <w:rsid w:val="00F57A73"/>
    <w:rsid w:val="00F603F5"/>
    <w:rsid w:val="00F6185D"/>
    <w:rsid w:val="00F62238"/>
    <w:rsid w:val="00F62391"/>
    <w:rsid w:val="00F62596"/>
    <w:rsid w:val="00F62A2D"/>
    <w:rsid w:val="00F63658"/>
    <w:rsid w:val="00F63A0E"/>
    <w:rsid w:val="00F63E05"/>
    <w:rsid w:val="00F642C3"/>
    <w:rsid w:val="00F642E8"/>
    <w:rsid w:val="00F64B72"/>
    <w:rsid w:val="00F64FC3"/>
    <w:rsid w:val="00F655FC"/>
    <w:rsid w:val="00F65A96"/>
    <w:rsid w:val="00F65B4B"/>
    <w:rsid w:val="00F66224"/>
    <w:rsid w:val="00F669B5"/>
    <w:rsid w:val="00F66E54"/>
    <w:rsid w:val="00F66F43"/>
    <w:rsid w:val="00F70042"/>
    <w:rsid w:val="00F70CFC"/>
    <w:rsid w:val="00F7113A"/>
    <w:rsid w:val="00F7132A"/>
    <w:rsid w:val="00F721EA"/>
    <w:rsid w:val="00F726C7"/>
    <w:rsid w:val="00F72B0E"/>
    <w:rsid w:val="00F72BF8"/>
    <w:rsid w:val="00F72D40"/>
    <w:rsid w:val="00F72F42"/>
    <w:rsid w:val="00F73016"/>
    <w:rsid w:val="00F731D2"/>
    <w:rsid w:val="00F7371F"/>
    <w:rsid w:val="00F73A5D"/>
    <w:rsid w:val="00F73C9D"/>
    <w:rsid w:val="00F73E94"/>
    <w:rsid w:val="00F744F3"/>
    <w:rsid w:val="00F74FA0"/>
    <w:rsid w:val="00F75320"/>
    <w:rsid w:val="00F75913"/>
    <w:rsid w:val="00F76222"/>
    <w:rsid w:val="00F76D63"/>
    <w:rsid w:val="00F77748"/>
    <w:rsid w:val="00F77E2A"/>
    <w:rsid w:val="00F8050A"/>
    <w:rsid w:val="00F80C8A"/>
    <w:rsid w:val="00F81169"/>
    <w:rsid w:val="00F82251"/>
    <w:rsid w:val="00F82462"/>
    <w:rsid w:val="00F83339"/>
    <w:rsid w:val="00F83355"/>
    <w:rsid w:val="00F83651"/>
    <w:rsid w:val="00F83EA1"/>
    <w:rsid w:val="00F84C88"/>
    <w:rsid w:val="00F84CA9"/>
    <w:rsid w:val="00F854D4"/>
    <w:rsid w:val="00F85A8A"/>
    <w:rsid w:val="00F85C4B"/>
    <w:rsid w:val="00F85E5F"/>
    <w:rsid w:val="00F85FCB"/>
    <w:rsid w:val="00F8681C"/>
    <w:rsid w:val="00F86C07"/>
    <w:rsid w:val="00F87A7C"/>
    <w:rsid w:val="00F87D3C"/>
    <w:rsid w:val="00F90299"/>
    <w:rsid w:val="00F9075E"/>
    <w:rsid w:val="00F912FF"/>
    <w:rsid w:val="00F92E46"/>
    <w:rsid w:val="00F92F04"/>
    <w:rsid w:val="00F93617"/>
    <w:rsid w:val="00F9431A"/>
    <w:rsid w:val="00F946AF"/>
    <w:rsid w:val="00F94CF3"/>
    <w:rsid w:val="00F957C9"/>
    <w:rsid w:val="00F96182"/>
    <w:rsid w:val="00F963DA"/>
    <w:rsid w:val="00F9643D"/>
    <w:rsid w:val="00F967F7"/>
    <w:rsid w:val="00F97D21"/>
    <w:rsid w:val="00FA00D8"/>
    <w:rsid w:val="00FA106A"/>
    <w:rsid w:val="00FA2240"/>
    <w:rsid w:val="00FA27B3"/>
    <w:rsid w:val="00FA4EBE"/>
    <w:rsid w:val="00FA5B44"/>
    <w:rsid w:val="00FA68B5"/>
    <w:rsid w:val="00FA6D91"/>
    <w:rsid w:val="00FA745F"/>
    <w:rsid w:val="00FA7753"/>
    <w:rsid w:val="00FA77BD"/>
    <w:rsid w:val="00FA7FCE"/>
    <w:rsid w:val="00FB02A6"/>
    <w:rsid w:val="00FB1253"/>
    <w:rsid w:val="00FB16E3"/>
    <w:rsid w:val="00FB188E"/>
    <w:rsid w:val="00FB1E94"/>
    <w:rsid w:val="00FB20FB"/>
    <w:rsid w:val="00FB21C9"/>
    <w:rsid w:val="00FB240E"/>
    <w:rsid w:val="00FB280F"/>
    <w:rsid w:val="00FB2DD9"/>
    <w:rsid w:val="00FB3415"/>
    <w:rsid w:val="00FB35FD"/>
    <w:rsid w:val="00FB39F9"/>
    <w:rsid w:val="00FB3F40"/>
    <w:rsid w:val="00FB40EA"/>
    <w:rsid w:val="00FB4245"/>
    <w:rsid w:val="00FB44B4"/>
    <w:rsid w:val="00FB502D"/>
    <w:rsid w:val="00FB5254"/>
    <w:rsid w:val="00FB57A2"/>
    <w:rsid w:val="00FB636E"/>
    <w:rsid w:val="00FB6773"/>
    <w:rsid w:val="00FB75DE"/>
    <w:rsid w:val="00FB791F"/>
    <w:rsid w:val="00FB7943"/>
    <w:rsid w:val="00FB7C6D"/>
    <w:rsid w:val="00FB7F47"/>
    <w:rsid w:val="00FC01A7"/>
    <w:rsid w:val="00FC109F"/>
    <w:rsid w:val="00FC1B2C"/>
    <w:rsid w:val="00FC2034"/>
    <w:rsid w:val="00FC247E"/>
    <w:rsid w:val="00FC2DF9"/>
    <w:rsid w:val="00FC317E"/>
    <w:rsid w:val="00FC36C0"/>
    <w:rsid w:val="00FC3C1A"/>
    <w:rsid w:val="00FC3FA0"/>
    <w:rsid w:val="00FC49E2"/>
    <w:rsid w:val="00FC4ED3"/>
    <w:rsid w:val="00FC503A"/>
    <w:rsid w:val="00FC56DF"/>
    <w:rsid w:val="00FC57F9"/>
    <w:rsid w:val="00FC58F4"/>
    <w:rsid w:val="00FC63AC"/>
    <w:rsid w:val="00FC6D9B"/>
    <w:rsid w:val="00FC7517"/>
    <w:rsid w:val="00FC7803"/>
    <w:rsid w:val="00FC799F"/>
    <w:rsid w:val="00FC7B89"/>
    <w:rsid w:val="00FD0020"/>
    <w:rsid w:val="00FD11D9"/>
    <w:rsid w:val="00FD11F8"/>
    <w:rsid w:val="00FD1613"/>
    <w:rsid w:val="00FD1FEB"/>
    <w:rsid w:val="00FD36F8"/>
    <w:rsid w:val="00FD3EA0"/>
    <w:rsid w:val="00FD4189"/>
    <w:rsid w:val="00FD4326"/>
    <w:rsid w:val="00FD4789"/>
    <w:rsid w:val="00FD4BC6"/>
    <w:rsid w:val="00FD53A3"/>
    <w:rsid w:val="00FD5C7D"/>
    <w:rsid w:val="00FD5EAE"/>
    <w:rsid w:val="00FD6286"/>
    <w:rsid w:val="00FD6A99"/>
    <w:rsid w:val="00FE064B"/>
    <w:rsid w:val="00FE098C"/>
    <w:rsid w:val="00FE0AF5"/>
    <w:rsid w:val="00FE0D21"/>
    <w:rsid w:val="00FE162B"/>
    <w:rsid w:val="00FE21E9"/>
    <w:rsid w:val="00FE2D16"/>
    <w:rsid w:val="00FE31B2"/>
    <w:rsid w:val="00FE3716"/>
    <w:rsid w:val="00FE4314"/>
    <w:rsid w:val="00FE4D74"/>
    <w:rsid w:val="00FE559F"/>
    <w:rsid w:val="00FE6AAF"/>
    <w:rsid w:val="00FE6DAE"/>
    <w:rsid w:val="00FE6E03"/>
    <w:rsid w:val="00FE7473"/>
    <w:rsid w:val="00FF0CD1"/>
    <w:rsid w:val="00FF0F4C"/>
    <w:rsid w:val="00FF2DF6"/>
    <w:rsid w:val="00FF33A9"/>
    <w:rsid w:val="00FF3582"/>
    <w:rsid w:val="00FF3907"/>
    <w:rsid w:val="00FF3BC9"/>
    <w:rsid w:val="00FF3DCE"/>
    <w:rsid w:val="00FF4F68"/>
    <w:rsid w:val="00FF5044"/>
    <w:rsid w:val="00FF52DE"/>
    <w:rsid w:val="00FF565C"/>
    <w:rsid w:val="00FF579F"/>
    <w:rsid w:val="00FF5F0C"/>
    <w:rsid w:val="00FF601C"/>
    <w:rsid w:val="00FF64BE"/>
    <w:rsid w:val="00FF653B"/>
    <w:rsid w:val="00FF70B5"/>
    <w:rsid w:val="00FF7189"/>
    <w:rsid w:val="00FF7721"/>
    <w:rsid w:val="00FF7F30"/>
    <w:rsid w:val="011A11A4"/>
    <w:rsid w:val="014B5B44"/>
    <w:rsid w:val="017D6197"/>
    <w:rsid w:val="018C5F7F"/>
    <w:rsid w:val="019835D7"/>
    <w:rsid w:val="01BE4069"/>
    <w:rsid w:val="01BE5800"/>
    <w:rsid w:val="01E46F65"/>
    <w:rsid w:val="01FE2CCD"/>
    <w:rsid w:val="021012F3"/>
    <w:rsid w:val="02224FA1"/>
    <w:rsid w:val="024144A6"/>
    <w:rsid w:val="025C1016"/>
    <w:rsid w:val="02B05A5C"/>
    <w:rsid w:val="02E536DD"/>
    <w:rsid w:val="02FC38B0"/>
    <w:rsid w:val="03766B4B"/>
    <w:rsid w:val="03F06C42"/>
    <w:rsid w:val="041901C7"/>
    <w:rsid w:val="041B3357"/>
    <w:rsid w:val="04684988"/>
    <w:rsid w:val="048103C1"/>
    <w:rsid w:val="049F025D"/>
    <w:rsid w:val="04C34346"/>
    <w:rsid w:val="04CC7C44"/>
    <w:rsid w:val="04E30437"/>
    <w:rsid w:val="059160E1"/>
    <w:rsid w:val="05F41FAA"/>
    <w:rsid w:val="063B78DC"/>
    <w:rsid w:val="06546758"/>
    <w:rsid w:val="066C6FCD"/>
    <w:rsid w:val="06BE6827"/>
    <w:rsid w:val="06C260BB"/>
    <w:rsid w:val="06CC66E2"/>
    <w:rsid w:val="071D105E"/>
    <w:rsid w:val="07506D80"/>
    <w:rsid w:val="076E0F6D"/>
    <w:rsid w:val="07AA45D1"/>
    <w:rsid w:val="07CA6A21"/>
    <w:rsid w:val="07E84F31"/>
    <w:rsid w:val="0839529D"/>
    <w:rsid w:val="08B727EA"/>
    <w:rsid w:val="097640A4"/>
    <w:rsid w:val="09974C33"/>
    <w:rsid w:val="09997F84"/>
    <w:rsid w:val="09B1134A"/>
    <w:rsid w:val="09B82947"/>
    <w:rsid w:val="0A0612FE"/>
    <w:rsid w:val="0AB2719C"/>
    <w:rsid w:val="0AE75B3C"/>
    <w:rsid w:val="0B547760"/>
    <w:rsid w:val="0BC814DF"/>
    <w:rsid w:val="0BC867E1"/>
    <w:rsid w:val="0BDF05C2"/>
    <w:rsid w:val="0BF16057"/>
    <w:rsid w:val="0BF958C7"/>
    <w:rsid w:val="0BFF07E0"/>
    <w:rsid w:val="0C3F3332"/>
    <w:rsid w:val="0C531662"/>
    <w:rsid w:val="0C5A09A9"/>
    <w:rsid w:val="0C9413AC"/>
    <w:rsid w:val="0CAE1F49"/>
    <w:rsid w:val="0CD51D2D"/>
    <w:rsid w:val="0CD75127"/>
    <w:rsid w:val="0CD957CA"/>
    <w:rsid w:val="0CDB719E"/>
    <w:rsid w:val="0CFF66FA"/>
    <w:rsid w:val="0D7F4664"/>
    <w:rsid w:val="0DFA1850"/>
    <w:rsid w:val="0E0812B7"/>
    <w:rsid w:val="0E2E7579"/>
    <w:rsid w:val="0E42306B"/>
    <w:rsid w:val="0E8B67DF"/>
    <w:rsid w:val="0EAB6A73"/>
    <w:rsid w:val="0EC75C18"/>
    <w:rsid w:val="0ED72541"/>
    <w:rsid w:val="0F233021"/>
    <w:rsid w:val="0F3A448D"/>
    <w:rsid w:val="0F4D0707"/>
    <w:rsid w:val="0F7D25CB"/>
    <w:rsid w:val="0FBA2A45"/>
    <w:rsid w:val="0FC41654"/>
    <w:rsid w:val="0FD06E18"/>
    <w:rsid w:val="0FDE7285"/>
    <w:rsid w:val="0FE91A0F"/>
    <w:rsid w:val="1057535E"/>
    <w:rsid w:val="10AB12C6"/>
    <w:rsid w:val="113A727B"/>
    <w:rsid w:val="118C2ED5"/>
    <w:rsid w:val="11B83D31"/>
    <w:rsid w:val="11BD442B"/>
    <w:rsid w:val="11DC0CFA"/>
    <w:rsid w:val="11E2588B"/>
    <w:rsid w:val="121C078C"/>
    <w:rsid w:val="12440C03"/>
    <w:rsid w:val="12795B29"/>
    <w:rsid w:val="12AD6D05"/>
    <w:rsid w:val="12E77F91"/>
    <w:rsid w:val="12F62B63"/>
    <w:rsid w:val="135A6E08"/>
    <w:rsid w:val="135B70C7"/>
    <w:rsid w:val="13696837"/>
    <w:rsid w:val="13B31AEC"/>
    <w:rsid w:val="13CC3B21"/>
    <w:rsid w:val="13E3291F"/>
    <w:rsid w:val="13FE3FBA"/>
    <w:rsid w:val="140E1568"/>
    <w:rsid w:val="1419295D"/>
    <w:rsid w:val="14404369"/>
    <w:rsid w:val="149A51C6"/>
    <w:rsid w:val="14F14B90"/>
    <w:rsid w:val="15192D96"/>
    <w:rsid w:val="15300BA0"/>
    <w:rsid w:val="15595889"/>
    <w:rsid w:val="157E0937"/>
    <w:rsid w:val="15A85103"/>
    <w:rsid w:val="15BE7EC5"/>
    <w:rsid w:val="15D95D65"/>
    <w:rsid w:val="161B48EC"/>
    <w:rsid w:val="16457A21"/>
    <w:rsid w:val="16A9014A"/>
    <w:rsid w:val="16BF46FB"/>
    <w:rsid w:val="16D9151C"/>
    <w:rsid w:val="16E84333"/>
    <w:rsid w:val="16EB0673"/>
    <w:rsid w:val="17287F12"/>
    <w:rsid w:val="175D674F"/>
    <w:rsid w:val="176D6118"/>
    <w:rsid w:val="17977680"/>
    <w:rsid w:val="17CD2550"/>
    <w:rsid w:val="17F10953"/>
    <w:rsid w:val="18114189"/>
    <w:rsid w:val="185D40D7"/>
    <w:rsid w:val="18743585"/>
    <w:rsid w:val="18C654B3"/>
    <w:rsid w:val="18D771F0"/>
    <w:rsid w:val="18F06F2D"/>
    <w:rsid w:val="19223571"/>
    <w:rsid w:val="194D09CC"/>
    <w:rsid w:val="19940C3D"/>
    <w:rsid w:val="199562C6"/>
    <w:rsid w:val="199D3F96"/>
    <w:rsid w:val="19AD7F51"/>
    <w:rsid w:val="19B30CDA"/>
    <w:rsid w:val="1A0B7CB4"/>
    <w:rsid w:val="1A0F7083"/>
    <w:rsid w:val="1AF56EBD"/>
    <w:rsid w:val="1B45434D"/>
    <w:rsid w:val="1B7F06C9"/>
    <w:rsid w:val="1BA50D14"/>
    <w:rsid w:val="1BA677E7"/>
    <w:rsid w:val="1BB80CA5"/>
    <w:rsid w:val="1BF73250"/>
    <w:rsid w:val="1C3C3C95"/>
    <w:rsid w:val="1C625D30"/>
    <w:rsid w:val="1C7671E3"/>
    <w:rsid w:val="1C777601"/>
    <w:rsid w:val="1C803B22"/>
    <w:rsid w:val="1C8A493E"/>
    <w:rsid w:val="1CAE5CCF"/>
    <w:rsid w:val="1CB11B53"/>
    <w:rsid w:val="1CCB6998"/>
    <w:rsid w:val="1CD6623F"/>
    <w:rsid w:val="1CF90898"/>
    <w:rsid w:val="1CFA0FE7"/>
    <w:rsid w:val="1D41530D"/>
    <w:rsid w:val="1D8C69C4"/>
    <w:rsid w:val="1DB3120E"/>
    <w:rsid w:val="1DCF66E8"/>
    <w:rsid w:val="1DD256CD"/>
    <w:rsid w:val="1E1C7C6C"/>
    <w:rsid w:val="1E304B03"/>
    <w:rsid w:val="1E42510C"/>
    <w:rsid w:val="1E786F00"/>
    <w:rsid w:val="1EC93A19"/>
    <w:rsid w:val="1F1F65F5"/>
    <w:rsid w:val="1F343C02"/>
    <w:rsid w:val="1FAA7135"/>
    <w:rsid w:val="1FAC7E53"/>
    <w:rsid w:val="1FC21255"/>
    <w:rsid w:val="1FCB1432"/>
    <w:rsid w:val="1FCC23E8"/>
    <w:rsid w:val="20517FE3"/>
    <w:rsid w:val="20CE2C18"/>
    <w:rsid w:val="20ED5A5E"/>
    <w:rsid w:val="210356CE"/>
    <w:rsid w:val="211A16EC"/>
    <w:rsid w:val="217C1DAF"/>
    <w:rsid w:val="218220DE"/>
    <w:rsid w:val="21D267A7"/>
    <w:rsid w:val="21FC01FD"/>
    <w:rsid w:val="221202E6"/>
    <w:rsid w:val="221673C1"/>
    <w:rsid w:val="222C76C6"/>
    <w:rsid w:val="22400268"/>
    <w:rsid w:val="22466CF3"/>
    <w:rsid w:val="22621A13"/>
    <w:rsid w:val="22661D7D"/>
    <w:rsid w:val="22791318"/>
    <w:rsid w:val="22951AFD"/>
    <w:rsid w:val="22A344E7"/>
    <w:rsid w:val="22DE3197"/>
    <w:rsid w:val="22F42D37"/>
    <w:rsid w:val="230E0741"/>
    <w:rsid w:val="2315517A"/>
    <w:rsid w:val="232A616E"/>
    <w:rsid w:val="233A4603"/>
    <w:rsid w:val="23C640E9"/>
    <w:rsid w:val="23F63E16"/>
    <w:rsid w:val="243A32C2"/>
    <w:rsid w:val="24783135"/>
    <w:rsid w:val="24E011DB"/>
    <w:rsid w:val="25093A3B"/>
    <w:rsid w:val="25236D0D"/>
    <w:rsid w:val="25273C28"/>
    <w:rsid w:val="252F645D"/>
    <w:rsid w:val="257B4D94"/>
    <w:rsid w:val="258858A9"/>
    <w:rsid w:val="25A7119C"/>
    <w:rsid w:val="25CE47ED"/>
    <w:rsid w:val="26245763"/>
    <w:rsid w:val="266B7D9B"/>
    <w:rsid w:val="26757E2C"/>
    <w:rsid w:val="26790701"/>
    <w:rsid w:val="26A1336F"/>
    <w:rsid w:val="270C081B"/>
    <w:rsid w:val="2717265C"/>
    <w:rsid w:val="273508EE"/>
    <w:rsid w:val="27483692"/>
    <w:rsid w:val="276F6E45"/>
    <w:rsid w:val="278066D7"/>
    <w:rsid w:val="27827B0F"/>
    <w:rsid w:val="27886287"/>
    <w:rsid w:val="27F53526"/>
    <w:rsid w:val="27FA5E76"/>
    <w:rsid w:val="28690FE5"/>
    <w:rsid w:val="288E2BD2"/>
    <w:rsid w:val="28A770F0"/>
    <w:rsid w:val="28BF1224"/>
    <w:rsid w:val="28CA01D8"/>
    <w:rsid w:val="28DC50AB"/>
    <w:rsid w:val="28E55271"/>
    <w:rsid w:val="2923374B"/>
    <w:rsid w:val="296F0D7F"/>
    <w:rsid w:val="29867A8C"/>
    <w:rsid w:val="29BD796F"/>
    <w:rsid w:val="29D82DC8"/>
    <w:rsid w:val="2A162A6D"/>
    <w:rsid w:val="2A626792"/>
    <w:rsid w:val="2A684F9E"/>
    <w:rsid w:val="2AAC3644"/>
    <w:rsid w:val="2B0748A3"/>
    <w:rsid w:val="2B5C73A2"/>
    <w:rsid w:val="2B6515EF"/>
    <w:rsid w:val="2B8946FF"/>
    <w:rsid w:val="2BB32BCA"/>
    <w:rsid w:val="2C0A4741"/>
    <w:rsid w:val="2C1016F4"/>
    <w:rsid w:val="2C7917BE"/>
    <w:rsid w:val="2C8C4BA2"/>
    <w:rsid w:val="2CA61832"/>
    <w:rsid w:val="2CF86E08"/>
    <w:rsid w:val="2D2F71A3"/>
    <w:rsid w:val="2D9B15EF"/>
    <w:rsid w:val="2E304308"/>
    <w:rsid w:val="2E5F4C31"/>
    <w:rsid w:val="2E6F7E34"/>
    <w:rsid w:val="2E8B0630"/>
    <w:rsid w:val="2EAB320C"/>
    <w:rsid w:val="2EB26D79"/>
    <w:rsid w:val="2EC05A05"/>
    <w:rsid w:val="2ED14997"/>
    <w:rsid w:val="2EDB02D6"/>
    <w:rsid w:val="2EFC70CF"/>
    <w:rsid w:val="2F1C72B3"/>
    <w:rsid w:val="2F575B54"/>
    <w:rsid w:val="2F7145F4"/>
    <w:rsid w:val="2FEA0688"/>
    <w:rsid w:val="2FF93B45"/>
    <w:rsid w:val="30112B90"/>
    <w:rsid w:val="3029048B"/>
    <w:rsid w:val="30580298"/>
    <w:rsid w:val="30646F90"/>
    <w:rsid w:val="30CB0402"/>
    <w:rsid w:val="319C4DF7"/>
    <w:rsid w:val="31B66D5F"/>
    <w:rsid w:val="322D0082"/>
    <w:rsid w:val="324D2681"/>
    <w:rsid w:val="324E4874"/>
    <w:rsid w:val="32DD3D4A"/>
    <w:rsid w:val="32F816F2"/>
    <w:rsid w:val="330B38C7"/>
    <w:rsid w:val="33667587"/>
    <w:rsid w:val="33811DDB"/>
    <w:rsid w:val="33DC2F0C"/>
    <w:rsid w:val="33E23182"/>
    <w:rsid w:val="341963CA"/>
    <w:rsid w:val="34457450"/>
    <w:rsid w:val="344C6570"/>
    <w:rsid w:val="34E05800"/>
    <w:rsid w:val="34FD4189"/>
    <w:rsid w:val="350E1BF9"/>
    <w:rsid w:val="35143766"/>
    <w:rsid w:val="35373F98"/>
    <w:rsid w:val="358E5002"/>
    <w:rsid w:val="35A214EC"/>
    <w:rsid w:val="35C12962"/>
    <w:rsid w:val="35E1219E"/>
    <w:rsid w:val="363B7932"/>
    <w:rsid w:val="36467CF5"/>
    <w:rsid w:val="36D15C2A"/>
    <w:rsid w:val="36D27FF3"/>
    <w:rsid w:val="36DB4593"/>
    <w:rsid w:val="36FA4BBC"/>
    <w:rsid w:val="371D61FE"/>
    <w:rsid w:val="374B5AC3"/>
    <w:rsid w:val="378B23F0"/>
    <w:rsid w:val="37B94183"/>
    <w:rsid w:val="38187E4F"/>
    <w:rsid w:val="3820445B"/>
    <w:rsid w:val="38210467"/>
    <w:rsid w:val="38241F15"/>
    <w:rsid w:val="38401B73"/>
    <w:rsid w:val="384B1D2A"/>
    <w:rsid w:val="38521F98"/>
    <w:rsid w:val="39780BBB"/>
    <w:rsid w:val="39BD2849"/>
    <w:rsid w:val="39D617F2"/>
    <w:rsid w:val="39F81B43"/>
    <w:rsid w:val="3A242E79"/>
    <w:rsid w:val="3A6415DC"/>
    <w:rsid w:val="3A7257F0"/>
    <w:rsid w:val="3A7C5B6F"/>
    <w:rsid w:val="3A874ED3"/>
    <w:rsid w:val="3A8D5509"/>
    <w:rsid w:val="3AD273C0"/>
    <w:rsid w:val="3B142DFB"/>
    <w:rsid w:val="3B50220D"/>
    <w:rsid w:val="3B594FF5"/>
    <w:rsid w:val="3B610C15"/>
    <w:rsid w:val="3B731AB5"/>
    <w:rsid w:val="3B833738"/>
    <w:rsid w:val="3B874762"/>
    <w:rsid w:val="3BB80364"/>
    <w:rsid w:val="3C0246D2"/>
    <w:rsid w:val="3C2527C5"/>
    <w:rsid w:val="3C4569F0"/>
    <w:rsid w:val="3C830FA1"/>
    <w:rsid w:val="3C8F5568"/>
    <w:rsid w:val="3CF160BA"/>
    <w:rsid w:val="3D6F75C9"/>
    <w:rsid w:val="3DB36DB1"/>
    <w:rsid w:val="3DD357A0"/>
    <w:rsid w:val="3DE90F01"/>
    <w:rsid w:val="3E266E35"/>
    <w:rsid w:val="3E5717B7"/>
    <w:rsid w:val="3E595E2E"/>
    <w:rsid w:val="3F41048B"/>
    <w:rsid w:val="3F592D90"/>
    <w:rsid w:val="3F6F3160"/>
    <w:rsid w:val="3F7F04D5"/>
    <w:rsid w:val="3F8E1B07"/>
    <w:rsid w:val="3FA73DCB"/>
    <w:rsid w:val="3FB63B21"/>
    <w:rsid w:val="3FB928FC"/>
    <w:rsid w:val="3FE21E53"/>
    <w:rsid w:val="40615707"/>
    <w:rsid w:val="4084115C"/>
    <w:rsid w:val="40842268"/>
    <w:rsid w:val="40A005F0"/>
    <w:rsid w:val="40F57895"/>
    <w:rsid w:val="411C5AE5"/>
    <w:rsid w:val="414B5EF7"/>
    <w:rsid w:val="415E7BFF"/>
    <w:rsid w:val="417E1386"/>
    <w:rsid w:val="41C2126D"/>
    <w:rsid w:val="42006DD2"/>
    <w:rsid w:val="420B21AE"/>
    <w:rsid w:val="422B6BF4"/>
    <w:rsid w:val="42347713"/>
    <w:rsid w:val="42BC2999"/>
    <w:rsid w:val="42E90332"/>
    <w:rsid w:val="43B00A8F"/>
    <w:rsid w:val="43FB2B0D"/>
    <w:rsid w:val="443E482E"/>
    <w:rsid w:val="444D6F3B"/>
    <w:rsid w:val="44F87A23"/>
    <w:rsid w:val="452851FB"/>
    <w:rsid w:val="45511B47"/>
    <w:rsid w:val="455E1A60"/>
    <w:rsid w:val="45A15DDB"/>
    <w:rsid w:val="45B22926"/>
    <w:rsid w:val="45C619DD"/>
    <w:rsid w:val="462E6296"/>
    <w:rsid w:val="462E6F3B"/>
    <w:rsid w:val="4681712C"/>
    <w:rsid w:val="468B6718"/>
    <w:rsid w:val="46B42276"/>
    <w:rsid w:val="472C7F31"/>
    <w:rsid w:val="473B23EB"/>
    <w:rsid w:val="47A64699"/>
    <w:rsid w:val="47B32EAB"/>
    <w:rsid w:val="47C40E8C"/>
    <w:rsid w:val="48166EC9"/>
    <w:rsid w:val="48201667"/>
    <w:rsid w:val="48577D5B"/>
    <w:rsid w:val="48604DA3"/>
    <w:rsid w:val="486E0728"/>
    <w:rsid w:val="48733940"/>
    <w:rsid w:val="48B1218F"/>
    <w:rsid w:val="48B14AB0"/>
    <w:rsid w:val="48D6123C"/>
    <w:rsid w:val="49150F51"/>
    <w:rsid w:val="49480BD4"/>
    <w:rsid w:val="49667651"/>
    <w:rsid w:val="499F04DF"/>
    <w:rsid w:val="49CB3BFF"/>
    <w:rsid w:val="49CC7DFC"/>
    <w:rsid w:val="4A410A06"/>
    <w:rsid w:val="4A575F26"/>
    <w:rsid w:val="4A7E04C4"/>
    <w:rsid w:val="4A9C3458"/>
    <w:rsid w:val="4AA4619B"/>
    <w:rsid w:val="4B2348C8"/>
    <w:rsid w:val="4B284D77"/>
    <w:rsid w:val="4B623FB1"/>
    <w:rsid w:val="4B893ACB"/>
    <w:rsid w:val="4BEC1507"/>
    <w:rsid w:val="4C8227F5"/>
    <w:rsid w:val="4CD363C9"/>
    <w:rsid w:val="4D7F6702"/>
    <w:rsid w:val="4DAA2A72"/>
    <w:rsid w:val="4DFF7A8E"/>
    <w:rsid w:val="4E1D39E1"/>
    <w:rsid w:val="4E2A34C8"/>
    <w:rsid w:val="4E801980"/>
    <w:rsid w:val="4EB359AB"/>
    <w:rsid w:val="4EEF3B42"/>
    <w:rsid w:val="4F123950"/>
    <w:rsid w:val="4F134C73"/>
    <w:rsid w:val="4F1E0038"/>
    <w:rsid w:val="4F9F6EBC"/>
    <w:rsid w:val="4FBA240D"/>
    <w:rsid w:val="4FDD1DD6"/>
    <w:rsid w:val="5004101F"/>
    <w:rsid w:val="500862DC"/>
    <w:rsid w:val="50257D80"/>
    <w:rsid w:val="502F70A9"/>
    <w:rsid w:val="50456141"/>
    <w:rsid w:val="50607291"/>
    <w:rsid w:val="507519D9"/>
    <w:rsid w:val="50A21011"/>
    <w:rsid w:val="50EC442B"/>
    <w:rsid w:val="518F170F"/>
    <w:rsid w:val="52127D7D"/>
    <w:rsid w:val="52412A63"/>
    <w:rsid w:val="52A31916"/>
    <w:rsid w:val="52E73C91"/>
    <w:rsid w:val="53466D73"/>
    <w:rsid w:val="53763D4D"/>
    <w:rsid w:val="537E1A3B"/>
    <w:rsid w:val="538D45BD"/>
    <w:rsid w:val="53A05E55"/>
    <w:rsid w:val="54024FA7"/>
    <w:rsid w:val="54135280"/>
    <w:rsid w:val="5421794E"/>
    <w:rsid w:val="5423433C"/>
    <w:rsid w:val="545266C4"/>
    <w:rsid w:val="54A03D0E"/>
    <w:rsid w:val="54C174E2"/>
    <w:rsid w:val="54CB1DAD"/>
    <w:rsid w:val="54F17B8C"/>
    <w:rsid w:val="552542D2"/>
    <w:rsid w:val="5526139C"/>
    <w:rsid w:val="552B2D26"/>
    <w:rsid w:val="554E1470"/>
    <w:rsid w:val="55986D51"/>
    <w:rsid w:val="55D42624"/>
    <w:rsid w:val="55DE664C"/>
    <w:rsid w:val="56133CA0"/>
    <w:rsid w:val="569914FD"/>
    <w:rsid w:val="56AD6EB1"/>
    <w:rsid w:val="56DD4ABD"/>
    <w:rsid w:val="5703231E"/>
    <w:rsid w:val="57116442"/>
    <w:rsid w:val="57755D3A"/>
    <w:rsid w:val="578D3493"/>
    <w:rsid w:val="57BA337A"/>
    <w:rsid w:val="581110D0"/>
    <w:rsid w:val="58522E57"/>
    <w:rsid w:val="5857652F"/>
    <w:rsid w:val="586A7A45"/>
    <w:rsid w:val="58914C8B"/>
    <w:rsid w:val="58B8779D"/>
    <w:rsid w:val="58E3423E"/>
    <w:rsid w:val="58F23ED5"/>
    <w:rsid w:val="58F26079"/>
    <w:rsid w:val="5956205C"/>
    <w:rsid w:val="599E6CB8"/>
    <w:rsid w:val="59E031E2"/>
    <w:rsid w:val="5A4619B8"/>
    <w:rsid w:val="5A8269AE"/>
    <w:rsid w:val="5AA974E8"/>
    <w:rsid w:val="5AB246DC"/>
    <w:rsid w:val="5AD424FD"/>
    <w:rsid w:val="5B3A3C64"/>
    <w:rsid w:val="5B5619E7"/>
    <w:rsid w:val="5B8340E7"/>
    <w:rsid w:val="5B8D0599"/>
    <w:rsid w:val="5B937814"/>
    <w:rsid w:val="5B953DC6"/>
    <w:rsid w:val="5B9F585F"/>
    <w:rsid w:val="5BA627EA"/>
    <w:rsid w:val="5BAA125C"/>
    <w:rsid w:val="5C06784E"/>
    <w:rsid w:val="5C1D124B"/>
    <w:rsid w:val="5C3F445D"/>
    <w:rsid w:val="5C6E79F1"/>
    <w:rsid w:val="5C7719C1"/>
    <w:rsid w:val="5C8657B1"/>
    <w:rsid w:val="5CA73484"/>
    <w:rsid w:val="5CC94D93"/>
    <w:rsid w:val="5CE5499C"/>
    <w:rsid w:val="5CFA58CA"/>
    <w:rsid w:val="5D77243C"/>
    <w:rsid w:val="5D822C9D"/>
    <w:rsid w:val="5DED3AA2"/>
    <w:rsid w:val="5DEF7FD3"/>
    <w:rsid w:val="5E26142C"/>
    <w:rsid w:val="5E2F13E4"/>
    <w:rsid w:val="5E320A3B"/>
    <w:rsid w:val="5E3774A1"/>
    <w:rsid w:val="5E693542"/>
    <w:rsid w:val="5EAF71E3"/>
    <w:rsid w:val="5EC546B7"/>
    <w:rsid w:val="5EE01513"/>
    <w:rsid w:val="5EFD5F0A"/>
    <w:rsid w:val="5F635CCD"/>
    <w:rsid w:val="5FA0059C"/>
    <w:rsid w:val="5FA9036D"/>
    <w:rsid w:val="5FBBD0FD"/>
    <w:rsid w:val="5FE20A6A"/>
    <w:rsid w:val="5FE80DF1"/>
    <w:rsid w:val="5FFA7773"/>
    <w:rsid w:val="60394F33"/>
    <w:rsid w:val="607A028C"/>
    <w:rsid w:val="60C761CB"/>
    <w:rsid w:val="616A09E1"/>
    <w:rsid w:val="61904268"/>
    <w:rsid w:val="61922827"/>
    <w:rsid w:val="61985AAE"/>
    <w:rsid w:val="619B21A0"/>
    <w:rsid w:val="61C95215"/>
    <w:rsid w:val="620863D2"/>
    <w:rsid w:val="620B2EB4"/>
    <w:rsid w:val="624B0BD0"/>
    <w:rsid w:val="626058BD"/>
    <w:rsid w:val="62A001BA"/>
    <w:rsid w:val="62A0377C"/>
    <w:rsid w:val="62AF39BF"/>
    <w:rsid w:val="62D70238"/>
    <w:rsid w:val="634E5810"/>
    <w:rsid w:val="63624ED5"/>
    <w:rsid w:val="6366109A"/>
    <w:rsid w:val="63994FA0"/>
    <w:rsid w:val="63A81226"/>
    <w:rsid w:val="63BE035D"/>
    <w:rsid w:val="63F93375"/>
    <w:rsid w:val="64011779"/>
    <w:rsid w:val="6449953E"/>
    <w:rsid w:val="64F32C22"/>
    <w:rsid w:val="650A079C"/>
    <w:rsid w:val="655C4EC1"/>
    <w:rsid w:val="657A6D3B"/>
    <w:rsid w:val="657F1D6E"/>
    <w:rsid w:val="65E5355A"/>
    <w:rsid w:val="66010A06"/>
    <w:rsid w:val="66680690"/>
    <w:rsid w:val="66860FCB"/>
    <w:rsid w:val="66894448"/>
    <w:rsid w:val="668D1157"/>
    <w:rsid w:val="66910B76"/>
    <w:rsid w:val="66DD3E2F"/>
    <w:rsid w:val="66F2339F"/>
    <w:rsid w:val="670562B1"/>
    <w:rsid w:val="671B5AC7"/>
    <w:rsid w:val="67305EDA"/>
    <w:rsid w:val="674A3D4F"/>
    <w:rsid w:val="679006E0"/>
    <w:rsid w:val="6817279D"/>
    <w:rsid w:val="682D4F2F"/>
    <w:rsid w:val="6864772D"/>
    <w:rsid w:val="688F59F4"/>
    <w:rsid w:val="68962C84"/>
    <w:rsid w:val="68BC6A3B"/>
    <w:rsid w:val="68D26F09"/>
    <w:rsid w:val="698D2051"/>
    <w:rsid w:val="69E5416A"/>
    <w:rsid w:val="6A121AD7"/>
    <w:rsid w:val="6A3C248C"/>
    <w:rsid w:val="6A9E4A05"/>
    <w:rsid w:val="6AD23B35"/>
    <w:rsid w:val="6B214DE5"/>
    <w:rsid w:val="6B221659"/>
    <w:rsid w:val="6B4440CC"/>
    <w:rsid w:val="6B8F1B75"/>
    <w:rsid w:val="6BA3608B"/>
    <w:rsid w:val="6BB362A2"/>
    <w:rsid w:val="6BBB2524"/>
    <w:rsid w:val="6BEF0650"/>
    <w:rsid w:val="6C215C9F"/>
    <w:rsid w:val="6C25217A"/>
    <w:rsid w:val="6C3226C6"/>
    <w:rsid w:val="6C4C227F"/>
    <w:rsid w:val="6C545FF5"/>
    <w:rsid w:val="6C591BE2"/>
    <w:rsid w:val="6CB048A5"/>
    <w:rsid w:val="6D282F0D"/>
    <w:rsid w:val="6D6275F7"/>
    <w:rsid w:val="6DDB64F4"/>
    <w:rsid w:val="6DEA0F50"/>
    <w:rsid w:val="6DFD6C5F"/>
    <w:rsid w:val="6E0A4A26"/>
    <w:rsid w:val="6E113896"/>
    <w:rsid w:val="6E5E1B6C"/>
    <w:rsid w:val="6E923A52"/>
    <w:rsid w:val="6E925C67"/>
    <w:rsid w:val="6EA97E5C"/>
    <w:rsid w:val="6EB57A17"/>
    <w:rsid w:val="6EEF71D1"/>
    <w:rsid w:val="6F021A16"/>
    <w:rsid w:val="6F1D40CE"/>
    <w:rsid w:val="6F8306AD"/>
    <w:rsid w:val="6FBF4640"/>
    <w:rsid w:val="6FD50BCF"/>
    <w:rsid w:val="70036074"/>
    <w:rsid w:val="7051517A"/>
    <w:rsid w:val="706C4D3B"/>
    <w:rsid w:val="70952446"/>
    <w:rsid w:val="70D85BD1"/>
    <w:rsid w:val="715B338A"/>
    <w:rsid w:val="716863A5"/>
    <w:rsid w:val="716A7ADC"/>
    <w:rsid w:val="71D56A57"/>
    <w:rsid w:val="71DE2E53"/>
    <w:rsid w:val="720B6055"/>
    <w:rsid w:val="721F39FF"/>
    <w:rsid w:val="729E121E"/>
    <w:rsid w:val="72A5153A"/>
    <w:rsid w:val="72E23A7A"/>
    <w:rsid w:val="72F6179B"/>
    <w:rsid w:val="735F2141"/>
    <w:rsid w:val="738003CA"/>
    <w:rsid w:val="73C56EED"/>
    <w:rsid w:val="741A22DC"/>
    <w:rsid w:val="741F4C9B"/>
    <w:rsid w:val="74242CF0"/>
    <w:rsid w:val="74CD64A7"/>
    <w:rsid w:val="758D4AB4"/>
    <w:rsid w:val="75A9625E"/>
    <w:rsid w:val="75D12961"/>
    <w:rsid w:val="75EC1CE5"/>
    <w:rsid w:val="765941C5"/>
    <w:rsid w:val="76740D50"/>
    <w:rsid w:val="768232C1"/>
    <w:rsid w:val="773B6CD4"/>
    <w:rsid w:val="77931242"/>
    <w:rsid w:val="77980A6E"/>
    <w:rsid w:val="77B96D29"/>
    <w:rsid w:val="77E30949"/>
    <w:rsid w:val="77F16A53"/>
    <w:rsid w:val="783525A0"/>
    <w:rsid w:val="786F12BD"/>
    <w:rsid w:val="786F1AA9"/>
    <w:rsid w:val="7872551D"/>
    <w:rsid w:val="787444F4"/>
    <w:rsid w:val="7920071D"/>
    <w:rsid w:val="794F17D5"/>
    <w:rsid w:val="799264A8"/>
    <w:rsid w:val="79C52BC7"/>
    <w:rsid w:val="79C747F6"/>
    <w:rsid w:val="79FD6082"/>
    <w:rsid w:val="7A2C59FE"/>
    <w:rsid w:val="7A36659D"/>
    <w:rsid w:val="7A6027C1"/>
    <w:rsid w:val="7A7C63EC"/>
    <w:rsid w:val="7A854A12"/>
    <w:rsid w:val="7AB01B57"/>
    <w:rsid w:val="7AC53912"/>
    <w:rsid w:val="7ACD0A2E"/>
    <w:rsid w:val="7ADD3367"/>
    <w:rsid w:val="7AF10BC1"/>
    <w:rsid w:val="7B237820"/>
    <w:rsid w:val="7B2E4CB8"/>
    <w:rsid w:val="7B4619CE"/>
    <w:rsid w:val="7B8E1FA1"/>
    <w:rsid w:val="7B974622"/>
    <w:rsid w:val="7BD5403F"/>
    <w:rsid w:val="7C312C50"/>
    <w:rsid w:val="7C907EE9"/>
    <w:rsid w:val="7C947A56"/>
    <w:rsid w:val="7CB86F28"/>
    <w:rsid w:val="7CF61FC1"/>
    <w:rsid w:val="7CF7012F"/>
    <w:rsid w:val="7CFA2D3B"/>
    <w:rsid w:val="7D100FC1"/>
    <w:rsid w:val="7D4E72F0"/>
    <w:rsid w:val="7D63574E"/>
    <w:rsid w:val="7DCB2063"/>
    <w:rsid w:val="7DEB5859"/>
    <w:rsid w:val="7E071053"/>
    <w:rsid w:val="7E0F43DF"/>
    <w:rsid w:val="7E6B6CE9"/>
    <w:rsid w:val="7E9219F9"/>
    <w:rsid w:val="7EF87B3E"/>
    <w:rsid w:val="7F063673"/>
    <w:rsid w:val="7F082901"/>
    <w:rsid w:val="7F7F0751"/>
    <w:rsid w:val="7F924DA0"/>
    <w:rsid w:val="7F9B335C"/>
    <w:rsid w:val="7FA34F1F"/>
    <w:rsid w:val="7FB4040F"/>
    <w:rsid w:val="7FBD5930"/>
    <w:rsid w:val="7FF46C92"/>
    <w:rsid w:val="BFFB9968"/>
    <w:rsid w:val="BFFFB372"/>
    <w:rsid w:val="C2FFF3B2"/>
    <w:rsid w:val="EDBE0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62"/>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63"/>
    <w:qFormat/>
    <w:uiPriority w:val="0"/>
    <w:pPr>
      <w:keepNext/>
      <w:keepLines/>
      <w:spacing w:before="260" w:after="260" w:line="413" w:lineRule="auto"/>
      <w:outlineLvl w:val="2"/>
    </w:pPr>
    <w:rPr>
      <w:b/>
      <w:bCs/>
      <w:sz w:val="32"/>
      <w:szCs w:val="32"/>
    </w:rPr>
  </w:style>
  <w:style w:type="paragraph" w:styleId="5">
    <w:name w:val="heading 4"/>
    <w:basedOn w:val="1"/>
    <w:next w:val="1"/>
    <w:link w:val="64"/>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link w:val="65"/>
    <w:qFormat/>
    <w:uiPriority w:val="0"/>
    <w:pPr>
      <w:keepNext/>
      <w:keepLines/>
      <w:spacing w:before="280" w:after="290" w:line="372" w:lineRule="auto"/>
      <w:outlineLvl w:val="4"/>
    </w:pPr>
    <w:rPr>
      <w:b/>
      <w:sz w:val="28"/>
    </w:rPr>
  </w:style>
  <w:style w:type="paragraph" w:styleId="8">
    <w:name w:val="heading 6"/>
    <w:basedOn w:val="1"/>
    <w:next w:val="7"/>
    <w:link w:val="66"/>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7"/>
    <w:link w:val="67"/>
    <w:qFormat/>
    <w:uiPriority w:val="0"/>
    <w:pPr>
      <w:keepNext/>
      <w:keepLines/>
      <w:spacing w:before="240" w:after="64" w:line="317" w:lineRule="auto"/>
      <w:outlineLvl w:val="6"/>
    </w:pPr>
    <w:rPr>
      <w:b/>
      <w:sz w:val="24"/>
    </w:rPr>
  </w:style>
  <w:style w:type="paragraph" w:styleId="10">
    <w:name w:val="heading 8"/>
    <w:basedOn w:val="1"/>
    <w:next w:val="7"/>
    <w:link w:val="68"/>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7"/>
    <w:link w:val="69"/>
    <w:qFormat/>
    <w:uiPriority w:val="0"/>
    <w:pPr>
      <w:keepNext/>
      <w:keepLines/>
      <w:spacing w:before="240" w:after="64" w:line="317" w:lineRule="auto"/>
      <w:outlineLvl w:val="8"/>
    </w:pPr>
    <w:rPr>
      <w:rFonts w:ascii="Arial" w:hAnsi="Arial" w:eastAsia="黑体"/>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70"/>
    <w:qFormat/>
    <w:uiPriority w:val="0"/>
    <w:pPr>
      <w:shd w:val="clear" w:color="auto" w:fill="000080"/>
      <w:adjustRightInd w:val="0"/>
      <w:spacing w:line="312" w:lineRule="atLeast"/>
      <w:textAlignment w:val="baseline"/>
    </w:pPr>
    <w:rPr>
      <w:kern w:val="0"/>
      <w:szCs w:val="20"/>
    </w:rPr>
  </w:style>
  <w:style w:type="paragraph" w:styleId="17">
    <w:name w:val="annotation text"/>
    <w:basedOn w:val="1"/>
    <w:link w:val="71"/>
    <w:qFormat/>
    <w:uiPriority w:val="0"/>
    <w:pPr>
      <w:jc w:val="left"/>
    </w:pPr>
  </w:style>
  <w:style w:type="paragraph" w:styleId="18">
    <w:name w:val="Body Text 3"/>
    <w:basedOn w:val="1"/>
    <w:link w:val="72"/>
    <w:qFormat/>
    <w:uiPriority w:val="0"/>
    <w:pPr>
      <w:spacing w:line="500" w:lineRule="exact"/>
    </w:pPr>
    <w:rPr>
      <w:b/>
      <w:bCs/>
      <w:sz w:val="24"/>
    </w:rPr>
  </w:style>
  <w:style w:type="paragraph" w:styleId="19">
    <w:name w:val="Body Text"/>
    <w:basedOn w:val="1"/>
    <w:next w:val="1"/>
    <w:link w:val="73"/>
    <w:qFormat/>
    <w:uiPriority w:val="99"/>
    <w:pPr>
      <w:spacing w:line="380" w:lineRule="exact"/>
    </w:pPr>
    <w:rPr>
      <w:sz w:val="24"/>
    </w:rPr>
  </w:style>
  <w:style w:type="paragraph" w:styleId="20">
    <w:name w:val="Body Text Indent"/>
    <w:basedOn w:val="1"/>
    <w:next w:val="21"/>
    <w:link w:val="74"/>
    <w:qFormat/>
    <w:uiPriority w:val="99"/>
    <w:pPr>
      <w:ind w:firstLine="830" w:firstLineChars="352"/>
    </w:pPr>
    <w:rPr>
      <w:rFonts w:ascii="仿宋_GB2312" w:eastAsia="仿宋_GB2312"/>
      <w:sz w:val="32"/>
      <w:szCs w:val="20"/>
    </w:rPr>
  </w:style>
  <w:style w:type="paragraph" w:styleId="21">
    <w:name w:val="Body Text First Indent 2"/>
    <w:basedOn w:val="20"/>
    <w:next w:val="1"/>
    <w:link w:val="87"/>
    <w:qFormat/>
    <w:uiPriority w:val="0"/>
    <w:pPr>
      <w:spacing w:after="120"/>
      <w:ind w:left="420" w:leftChars="200" w:firstLine="420" w:firstLineChars="200"/>
    </w:pPr>
    <w:rPr>
      <w:rFonts w:ascii="Times New Roman" w:eastAsia="宋体"/>
      <w:sz w:val="21"/>
      <w:szCs w:val="24"/>
    </w:rPr>
  </w:style>
  <w:style w:type="paragraph" w:styleId="22">
    <w:name w:val="List Number 3"/>
    <w:basedOn w:val="1"/>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6">
    <w:name w:val="toc 3"/>
    <w:basedOn w:val="1"/>
    <w:next w:val="1"/>
    <w:qFormat/>
    <w:uiPriority w:val="39"/>
    <w:pPr>
      <w:ind w:left="840" w:leftChars="400"/>
    </w:pPr>
  </w:style>
  <w:style w:type="paragraph" w:styleId="27">
    <w:name w:val="Plain Text"/>
    <w:basedOn w:val="1"/>
    <w:next w:val="1"/>
    <w:link w:val="75"/>
    <w:qFormat/>
    <w:uiPriority w:val="0"/>
    <w:rPr>
      <w:rFonts w:ascii="宋体" w:hAnsi="Courier New" w:cs="Courier New"/>
      <w:szCs w:val="21"/>
    </w:rPr>
  </w:style>
  <w:style w:type="paragraph" w:styleId="28">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29">
    <w:name w:val="Date"/>
    <w:basedOn w:val="1"/>
    <w:next w:val="1"/>
    <w:link w:val="76"/>
    <w:qFormat/>
    <w:uiPriority w:val="0"/>
    <w:pPr>
      <w:ind w:left="100" w:leftChars="2500"/>
    </w:pPr>
    <w:rPr>
      <w:rFonts w:ascii="宋体" w:hAnsi="Courier New"/>
      <w:szCs w:val="21"/>
    </w:rPr>
  </w:style>
  <w:style w:type="paragraph" w:styleId="30">
    <w:name w:val="Body Text Indent 2"/>
    <w:basedOn w:val="1"/>
    <w:link w:val="77"/>
    <w:qFormat/>
    <w:uiPriority w:val="0"/>
    <w:pPr>
      <w:ind w:firstLine="630"/>
    </w:pPr>
    <w:rPr>
      <w:sz w:val="32"/>
      <w:szCs w:val="20"/>
    </w:rPr>
  </w:style>
  <w:style w:type="paragraph" w:styleId="31">
    <w:name w:val="Balloon Text"/>
    <w:basedOn w:val="1"/>
    <w:link w:val="78"/>
    <w:qFormat/>
    <w:uiPriority w:val="0"/>
    <w:rPr>
      <w:sz w:val="18"/>
      <w:szCs w:val="18"/>
    </w:rPr>
  </w:style>
  <w:style w:type="paragraph" w:styleId="32">
    <w:name w:val="footer"/>
    <w:basedOn w:val="1"/>
    <w:link w:val="79"/>
    <w:qFormat/>
    <w:uiPriority w:val="0"/>
    <w:pPr>
      <w:tabs>
        <w:tab w:val="center" w:pos="4153"/>
        <w:tab w:val="right" w:pos="8306"/>
      </w:tabs>
      <w:snapToGrid w:val="0"/>
      <w:jc w:val="left"/>
    </w:pPr>
    <w:rPr>
      <w:sz w:val="18"/>
      <w:szCs w:val="18"/>
    </w:rPr>
  </w:style>
  <w:style w:type="paragraph" w:styleId="33">
    <w:name w:val="header"/>
    <w:basedOn w:val="1"/>
    <w:link w:val="80"/>
    <w:qFormat/>
    <w:uiPriority w:val="99"/>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5">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6">
    <w:name w:val="List"/>
    <w:basedOn w:val="1"/>
    <w:qFormat/>
    <w:uiPriority w:val="0"/>
    <w:pPr>
      <w:ind w:left="200" w:hanging="200" w:hangingChars="200"/>
    </w:pPr>
    <w:rPr>
      <w:sz w:val="28"/>
    </w:rPr>
  </w:style>
  <w:style w:type="paragraph" w:styleId="37">
    <w:name w:val="footnote text"/>
    <w:basedOn w:val="1"/>
    <w:next w:val="21"/>
    <w:qFormat/>
    <w:uiPriority w:val="0"/>
    <w:pPr>
      <w:snapToGrid w:val="0"/>
      <w:jc w:val="left"/>
    </w:pPr>
    <w:rPr>
      <w:sz w:val="18"/>
      <w:szCs w:val="18"/>
    </w:rPr>
  </w:style>
  <w:style w:type="paragraph" w:styleId="38">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39">
    <w:name w:val="List 5"/>
    <w:basedOn w:val="1"/>
    <w:qFormat/>
    <w:uiPriority w:val="0"/>
    <w:pPr>
      <w:ind w:left="2100" w:hanging="420"/>
    </w:pPr>
    <w:rPr>
      <w:szCs w:val="20"/>
    </w:rPr>
  </w:style>
  <w:style w:type="paragraph" w:styleId="40">
    <w:name w:val="Body Text Indent 3"/>
    <w:basedOn w:val="1"/>
    <w:link w:val="81"/>
    <w:qFormat/>
    <w:uiPriority w:val="0"/>
    <w:pPr>
      <w:spacing w:after="120"/>
      <w:ind w:left="420" w:leftChars="200"/>
    </w:pPr>
    <w:rPr>
      <w:sz w:val="16"/>
      <w:szCs w:val="16"/>
    </w:rPr>
  </w:style>
  <w:style w:type="paragraph" w:styleId="41">
    <w:name w:val="toc 2"/>
    <w:basedOn w:val="1"/>
    <w:next w:val="1"/>
    <w:qFormat/>
    <w:uiPriority w:val="39"/>
    <w:pPr>
      <w:ind w:left="420" w:leftChars="200"/>
    </w:pPr>
  </w:style>
  <w:style w:type="paragraph" w:styleId="42">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3">
    <w:name w:val="Body Text 2"/>
    <w:basedOn w:val="1"/>
    <w:link w:val="82"/>
    <w:qFormat/>
    <w:uiPriority w:val="0"/>
    <w:pPr>
      <w:spacing w:after="120" w:line="480" w:lineRule="auto"/>
    </w:pPr>
  </w:style>
  <w:style w:type="paragraph" w:styleId="44">
    <w:name w:val="List 4"/>
    <w:basedOn w:val="1"/>
    <w:qFormat/>
    <w:uiPriority w:val="0"/>
    <w:pPr>
      <w:ind w:left="100" w:leftChars="600" w:hanging="200" w:hangingChars="200"/>
    </w:pPr>
  </w:style>
  <w:style w:type="paragraph" w:styleId="45">
    <w:name w:val="List Continue 2"/>
    <w:basedOn w:val="1"/>
    <w:qFormat/>
    <w:uiPriority w:val="0"/>
    <w:pPr>
      <w:spacing w:after="120"/>
      <w:ind w:left="840" w:leftChars="400"/>
    </w:pPr>
  </w:style>
  <w:style w:type="paragraph" w:styleId="46">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7">
    <w:name w:val="Normal (Web)"/>
    <w:basedOn w:val="1"/>
    <w:qFormat/>
    <w:uiPriority w:val="99"/>
    <w:pPr>
      <w:widowControl/>
      <w:spacing w:before="100" w:beforeAutospacing="1" w:after="100" w:afterAutospacing="1"/>
      <w:jc w:val="left"/>
    </w:pPr>
    <w:rPr>
      <w:rFonts w:ascii="宋体" w:hAnsi="宋体"/>
      <w:kern w:val="0"/>
      <w:sz w:val="24"/>
    </w:rPr>
  </w:style>
  <w:style w:type="paragraph" w:styleId="48">
    <w:name w:val="index 1"/>
    <w:basedOn w:val="1"/>
    <w:next w:val="1"/>
    <w:qFormat/>
    <w:uiPriority w:val="0"/>
    <w:pPr>
      <w:spacing w:line="400" w:lineRule="exact"/>
      <w:ind w:firstLine="420" w:firstLineChars="200"/>
    </w:pPr>
    <w:rPr>
      <w:rFonts w:ascii="宋体" w:hAnsi="Courier New"/>
      <w:b/>
      <w:szCs w:val="20"/>
    </w:rPr>
  </w:style>
  <w:style w:type="paragraph" w:styleId="49">
    <w:name w:val="Title"/>
    <w:basedOn w:val="1"/>
    <w:next w:val="1"/>
    <w:link w:val="84"/>
    <w:qFormat/>
    <w:uiPriority w:val="0"/>
    <w:pPr>
      <w:jc w:val="center"/>
    </w:pPr>
    <w:rPr>
      <w:sz w:val="30"/>
    </w:rPr>
  </w:style>
  <w:style w:type="paragraph" w:styleId="50">
    <w:name w:val="annotation subject"/>
    <w:basedOn w:val="17"/>
    <w:next w:val="17"/>
    <w:link w:val="85"/>
    <w:qFormat/>
    <w:uiPriority w:val="0"/>
    <w:rPr>
      <w:b/>
      <w:bCs/>
    </w:rPr>
  </w:style>
  <w:style w:type="paragraph" w:styleId="51">
    <w:name w:val="Body Text First Indent"/>
    <w:basedOn w:val="1"/>
    <w:link w:val="86"/>
    <w:qFormat/>
    <w:uiPriority w:val="0"/>
    <w:pPr>
      <w:spacing w:after="120"/>
      <w:ind w:firstLine="420" w:firstLineChars="100"/>
    </w:pPr>
  </w:style>
  <w:style w:type="table" w:styleId="53">
    <w:name w:val="Table Grid"/>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qFormat/>
    <w:uiPriority w:val="22"/>
    <w:rPr>
      <w:b/>
      <w:bCs/>
    </w:rPr>
  </w:style>
  <w:style w:type="character" w:styleId="56">
    <w:name w:val="page number"/>
    <w:basedOn w:val="54"/>
    <w:qFormat/>
    <w:uiPriority w:val="0"/>
  </w:style>
  <w:style w:type="character" w:styleId="57">
    <w:name w:val="FollowedHyperlink"/>
    <w:qFormat/>
    <w:uiPriority w:val="99"/>
    <w:rPr>
      <w:color w:val="800080"/>
      <w:u w:val="single"/>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paragraph" w:customStyle="1" w:styleId="60">
    <w:name w:val="表格文字"/>
    <w:basedOn w:val="1"/>
    <w:next w:val="19"/>
    <w:qFormat/>
    <w:uiPriority w:val="0"/>
    <w:pPr>
      <w:adjustRightInd w:val="0"/>
      <w:spacing w:line="420" w:lineRule="atLeast"/>
      <w:jc w:val="left"/>
      <w:textAlignment w:val="baseline"/>
    </w:pPr>
    <w:rPr>
      <w:kern w:val="0"/>
    </w:rPr>
  </w:style>
  <w:style w:type="character" w:customStyle="1" w:styleId="61">
    <w:name w:val="标题 1 字符"/>
    <w:link w:val="2"/>
    <w:qFormat/>
    <w:uiPriority w:val="9"/>
    <w:rPr>
      <w:rFonts w:eastAsia="宋体"/>
      <w:b/>
      <w:bCs/>
      <w:kern w:val="44"/>
      <w:sz w:val="44"/>
      <w:szCs w:val="44"/>
      <w:lang w:val="en-US" w:eastAsia="zh-CN" w:bidi="ar-SA"/>
    </w:rPr>
  </w:style>
  <w:style w:type="character" w:customStyle="1" w:styleId="62">
    <w:name w:val="标题 2 字符"/>
    <w:link w:val="3"/>
    <w:qFormat/>
    <w:uiPriority w:val="0"/>
    <w:rPr>
      <w:rFonts w:ascii="Arial" w:hAnsi="Arial" w:eastAsia="黑体"/>
      <w:b/>
      <w:bCs/>
      <w:kern w:val="2"/>
      <w:sz w:val="32"/>
      <w:szCs w:val="32"/>
    </w:rPr>
  </w:style>
  <w:style w:type="character" w:customStyle="1" w:styleId="63">
    <w:name w:val="标题 3 字符"/>
    <w:link w:val="4"/>
    <w:qFormat/>
    <w:uiPriority w:val="0"/>
    <w:rPr>
      <w:b/>
      <w:bCs/>
      <w:kern w:val="2"/>
      <w:sz w:val="32"/>
      <w:szCs w:val="32"/>
    </w:rPr>
  </w:style>
  <w:style w:type="character" w:customStyle="1" w:styleId="64">
    <w:name w:val="标题 4 字符"/>
    <w:link w:val="5"/>
    <w:qFormat/>
    <w:uiPriority w:val="0"/>
    <w:rPr>
      <w:rFonts w:ascii="Arial" w:hAnsi="Arial" w:eastAsia="黑体"/>
      <w:sz w:val="28"/>
    </w:rPr>
  </w:style>
  <w:style w:type="character" w:customStyle="1" w:styleId="65">
    <w:name w:val="标题 5 字符"/>
    <w:link w:val="6"/>
    <w:qFormat/>
    <w:uiPriority w:val="0"/>
    <w:rPr>
      <w:b/>
      <w:kern w:val="2"/>
      <w:sz w:val="28"/>
      <w:szCs w:val="24"/>
    </w:rPr>
  </w:style>
  <w:style w:type="character" w:customStyle="1" w:styleId="66">
    <w:name w:val="标题 6 字符"/>
    <w:link w:val="8"/>
    <w:qFormat/>
    <w:uiPriority w:val="0"/>
    <w:rPr>
      <w:rFonts w:ascii="Arial" w:hAnsi="Arial" w:eastAsia="黑体"/>
      <w:b/>
      <w:kern w:val="2"/>
      <w:sz w:val="24"/>
      <w:szCs w:val="24"/>
    </w:rPr>
  </w:style>
  <w:style w:type="character" w:customStyle="1" w:styleId="67">
    <w:name w:val="标题 7 字符"/>
    <w:link w:val="9"/>
    <w:qFormat/>
    <w:uiPriority w:val="0"/>
    <w:rPr>
      <w:b/>
      <w:kern w:val="2"/>
      <w:sz w:val="24"/>
      <w:szCs w:val="24"/>
    </w:rPr>
  </w:style>
  <w:style w:type="character" w:customStyle="1" w:styleId="68">
    <w:name w:val="标题 8 字符"/>
    <w:link w:val="10"/>
    <w:qFormat/>
    <w:uiPriority w:val="0"/>
    <w:rPr>
      <w:rFonts w:ascii="Arial" w:hAnsi="Arial" w:eastAsia="黑体"/>
      <w:kern w:val="2"/>
      <w:sz w:val="24"/>
      <w:szCs w:val="24"/>
    </w:rPr>
  </w:style>
  <w:style w:type="character" w:customStyle="1" w:styleId="69">
    <w:name w:val="标题 9 字符"/>
    <w:link w:val="11"/>
    <w:qFormat/>
    <w:uiPriority w:val="0"/>
    <w:rPr>
      <w:rFonts w:ascii="Arial" w:hAnsi="Arial" w:eastAsia="黑体"/>
      <w:kern w:val="2"/>
      <w:sz w:val="21"/>
      <w:szCs w:val="24"/>
    </w:rPr>
  </w:style>
  <w:style w:type="character" w:customStyle="1" w:styleId="70">
    <w:name w:val="文档结构图 字符"/>
    <w:link w:val="16"/>
    <w:qFormat/>
    <w:uiPriority w:val="0"/>
    <w:rPr>
      <w:sz w:val="21"/>
      <w:shd w:val="clear" w:color="auto" w:fill="000080"/>
    </w:rPr>
  </w:style>
  <w:style w:type="character" w:customStyle="1" w:styleId="71">
    <w:name w:val="批注文字 字符"/>
    <w:link w:val="17"/>
    <w:qFormat/>
    <w:uiPriority w:val="0"/>
    <w:rPr>
      <w:kern w:val="2"/>
      <w:sz w:val="21"/>
      <w:szCs w:val="24"/>
    </w:rPr>
  </w:style>
  <w:style w:type="character" w:customStyle="1" w:styleId="72">
    <w:name w:val="正文文本 3 字符"/>
    <w:link w:val="18"/>
    <w:qFormat/>
    <w:uiPriority w:val="0"/>
    <w:rPr>
      <w:b/>
      <w:bCs/>
      <w:kern w:val="2"/>
      <w:sz w:val="24"/>
      <w:szCs w:val="24"/>
    </w:rPr>
  </w:style>
  <w:style w:type="character" w:customStyle="1" w:styleId="73">
    <w:name w:val="正文文本 字符2"/>
    <w:link w:val="19"/>
    <w:qFormat/>
    <w:uiPriority w:val="99"/>
    <w:rPr>
      <w:kern w:val="2"/>
      <w:sz w:val="24"/>
      <w:szCs w:val="24"/>
    </w:rPr>
  </w:style>
  <w:style w:type="character" w:customStyle="1" w:styleId="74">
    <w:name w:val="正文文本缩进 字符"/>
    <w:link w:val="20"/>
    <w:qFormat/>
    <w:uiPriority w:val="99"/>
    <w:rPr>
      <w:rFonts w:ascii="仿宋_GB2312" w:eastAsia="仿宋_GB2312"/>
      <w:kern w:val="2"/>
      <w:sz w:val="32"/>
    </w:rPr>
  </w:style>
  <w:style w:type="character" w:customStyle="1" w:styleId="75">
    <w:name w:val="纯文本 字符2"/>
    <w:link w:val="27"/>
    <w:qFormat/>
    <w:uiPriority w:val="99"/>
    <w:rPr>
      <w:rFonts w:ascii="宋体" w:hAnsi="Courier New" w:eastAsia="宋体" w:cs="Courier New"/>
      <w:kern w:val="2"/>
      <w:sz w:val="21"/>
      <w:szCs w:val="21"/>
      <w:lang w:val="en-US" w:eastAsia="zh-CN" w:bidi="ar-SA"/>
    </w:rPr>
  </w:style>
  <w:style w:type="character" w:customStyle="1" w:styleId="76">
    <w:name w:val="日期 字符"/>
    <w:link w:val="29"/>
    <w:qFormat/>
    <w:uiPriority w:val="0"/>
    <w:rPr>
      <w:rFonts w:ascii="宋体" w:hAnsi="Courier New" w:cs="Courier New"/>
      <w:kern w:val="2"/>
      <w:sz w:val="21"/>
      <w:szCs w:val="21"/>
    </w:rPr>
  </w:style>
  <w:style w:type="character" w:customStyle="1" w:styleId="77">
    <w:name w:val="正文文本缩进 2 字符"/>
    <w:link w:val="30"/>
    <w:qFormat/>
    <w:uiPriority w:val="0"/>
    <w:rPr>
      <w:kern w:val="2"/>
      <w:sz w:val="32"/>
    </w:rPr>
  </w:style>
  <w:style w:type="character" w:customStyle="1" w:styleId="78">
    <w:name w:val="批注框文本 字符"/>
    <w:link w:val="31"/>
    <w:qFormat/>
    <w:uiPriority w:val="0"/>
    <w:rPr>
      <w:kern w:val="2"/>
      <w:sz w:val="18"/>
      <w:szCs w:val="18"/>
    </w:rPr>
  </w:style>
  <w:style w:type="character" w:customStyle="1" w:styleId="79">
    <w:name w:val="页脚 字符"/>
    <w:link w:val="32"/>
    <w:qFormat/>
    <w:uiPriority w:val="0"/>
    <w:rPr>
      <w:kern w:val="2"/>
      <w:sz w:val="18"/>
      <w:szCs w:val="18"/>
    </w:rPr>
  </w:style>
  <w:style w:type="character" w:customStyle="1" w:styleId="80">
    <w:name w:val="页眉 字符"/>
    <w:link w:val="33"/>
    <w:qFormat/>
    <w:uiPriority w:val="99"/>
    <w:rPr>
      <w:kern w:val="2"/>
      <w:sz w:val="18"/>
      <w:szCs w:val="18"/>
    </w:rPr>
  </w:style>
  <w:style w:type="character" w:customStyle="1" w:styleId="81">
    <w:name w:val="正文文本缩进 3 字符"/>
    <w:link w:val="40"/>
    <w:qFormat/>
    <w:uiPriority w:val="0"/>
    <w:rPr>
      <w:kern w:val="2"/>
      <w:sz w:val="16"/>
      <w:szCs w:val="16"/>
    </w:rPr>
  </w:style>
  <w:style w:type="character" w:customStyle="1" w:styleId="82">
    <w:name w:val="正文文本 2 字符"/>
    <w:link w:val="43"/>
    <w:qFormat/>
    <w:uiPriority w:val="0"/>
    <w:rPr>
      <w:kern w:val="2"/>
      <w:sz w:val="21"/>
      <w:szCs w:val="24"/>
    </w:rPr>
  </w:style>
  <w:style w:type="character" w:customStyle="1" w:styleId="83">
    <w:name w:val="HTML 预设格式 字符"/>
    <w:link w:val="46"/>
    <w:qFormat/>
    <w:uiPriority w:val="0"/>
    <w:rPr>
      <w:rFonts w:ascii="黑体" w:hAnsi="Courier New" w:eastAsia="黑体" w:cs="Courier New"/>
    </w:rPr>
  </w:style>
  <w:style w:type="character" w:customStyle="1" w:styleId="84">
    <w:name w:val="标题 字符"/>
    <w:link w:val="49"/>
    <w:qFormat/>
    <w:uiPriority w:val="0"/>
    <w:rPr>
      <w:kern w:val="2"/>
      <w:sz w:val="30"/>
      <w:szCs w:val="24"/>
    </w:rPr>
  </w:style>
  <w:style w:type="character" w:customStyle="1" w:styleId="85">
    <w:name w:val="批注主题 字符"/>
    <w:link w:val="50"/>
    <w:qFormat/>
    <w:uiPriority w:val="0"/>
    <w:rPr>
      <w:b/>
      <w:bCs/>
      <w:kern w:val="2"/>
      <w:sz w:val="21"/>
      <w:szCs w:val="24"/>
    </w:rPr>
  </w:style>
  <w:style w:type="character" w:customStyle="1" w:styleId="86">
    <w:name w:val="正文文本首行缩进 字符"/>
    <w:link w:val="51"/>
    <w:qFormat/>
    <w:uiPriority w:val="0"/>
    <w:rPr>
      <w:kern w:val="2"/>
      <w:sz w:val="21"/>
      <w:szCs w:val="24"/>
    </w:rPr>
  </w:style>
  <w:style w:type="character" w:customStyle="1" w:styleId="87">
    <w:name w:val="正文文本首行缩进 2 字符"/>
    <w:link w:val="21"/>
    <w:qFormat/>
    <w:uiPriority w:val="0"/>
    <w:rPr>
      <w:kern w:val="2"/>
      <w:sz w:val="21"/>
      <w:szCs w:val="24"/>
    </w:rPr>
  </w:style>
  <w:style w:type="character" w:customStyle="1" w:styleId="88">
    <w:name w:val="style11"/>
    <w:qFormat/>
    <w:uiPriority w:val="0"/>
    <w:rPr>
      <w:rFonts w:hint="default" w:ascii="Arial" w:hAnsi="Arial" w:cs="Arial"/>
    </w:rPr>
  </w:style>
  <w:style w:type="character" w:customStyle="1" w:styleId="89">
    <w:name w:val="short_text1"/>
    <w:qFormat/>
    <w:uiPriority w:val="0"/>
    <w:rPr>
      <w:sz w:val="26"/>
    </w:rPr>
  </w:style>
  <w:style w:type="character" w:customStyle="1" w:styleId="90">
    <w:name w:val="white"/>
    <w:basedOn w:val="54"/>
    <w:qFormat/>
    <w:uiPriority w:val="0"/>
  </w:style>
  <w:style w:type="character" w:customStyle="1" w:styleId="91">
    <w:name w:val="text11"/>
    <w:qFormat/>
    <w:uiPriority w:val="0"/>
    <w:rPr>
      <w:rFonts w:hint="default" w:ascii="Verdana" w:hAnsi="Verdana"/>
      <w:color w:val="4E4E4E"/>
      <w:sz w:val="18"/>
      <w:szCs w:val="18"/>
    </w:rPr>
  </w:style>
  <w:style w:type="character" w:customStyle="1" w:styleId="92">
    <w:name w:val="mark8"/>
    <w:qFormat/>
    <w:uiPriority w:val="0"/>
    <w:rPr>
      <w:b/>
      <w:bCs/>
      <w:sz w:val="21"/>
      <w:szCs w:val="21"/>
    </w:rPr>
  </w:style>
  <w:style w:type="character" w:customStyle="1" w:styleId="93">
    <w:name w:val="纯文本 Char1"/>
    <w:qFormat/>
    <w:uiPriority w:val="0"/>
    <w:rPr>
      <w:rFonts w:ascii="宋体" w:hAnsi="Courier New" w:eastAsia="宋体" w:cs="Courier New"/>
      <w:kern w:val="2"/>
      <w:sz w:val="21"/>
      <w:szCs w:val="21"/>
      <w:lang w:val="en-US" w:eastAsia="zh-CN" w:bidi="ar-SA"/>
    </w:rPr>
  </w:style>
  <w:style w:type="character" w:customStyle="1" w:styleId="94">
    <w:name w:val="f151"/>
    <w:qFormat/>
    <w:uiPriority w:val="0"/>
    <w:rPr>
      <w:sz w:val="23"/>
      <w:szCs w:val="23"/>
    </w:rPr>
  </w:style>
  <w:style w:type="character" w:customStyle="1" w:styleId="95">
    <w:name w:val="062"/>
    <w:qFormat/>
    <w:uiPriority w:val="0"/>
    <w:rPr>
      <w:rFonts w:ascii="宋体" w:hAnsi="宋体"/>
      <w:b/>
      <w:bCs/>
      <w:sz w:val="32"/>
    </w:rPr>
  </w:style>
  <w:style w:type="character" w:customStyle="1" w:styleId="96">
    <w:name w:val="gray12"/>
    <w:basedOn w:val="54"/>
    <w:qFormat/>
    <w:uiPriority w:val="0"/>
  </w:style>
  <w:style w:type="character" w:customStyle="1" w:styleId="97">
    <w:name w:val="1ji Char"/>
    <w:link w:val="98"/>
    <w:qFormat/>
    <w:uiPriority w:val="0"/>
    <w:rPr>
      <w:rFonts w:ascii="宋体" w:hAnsi="宋体" w:eastAsia="宋体"/>
      <w:b/>
      <w:bCs/>
      <w:kern w:val="44"/>
      <w:sz w:val="36"/>
      <w:szCs w:val="44"/>
      <w:lang w:val="en-US" w:eastAsia="zh-CN" w:bidi="ar-SA"/>
    </w:rPr>
  </w:style>
  <w:style w:type="paragraph" w:customStyle="1" w:styleId="98">
    <w:name w:val="1ji"/>
    <w:basedOn w:val="2"/>
    <w:link w:val="97"/>
    <w:qFormat/>
    <w:uiPriority w:val="0"/>
    <w:pPr>
      <w:keepLines w:val="0"/>
      <w:widowControl/>
      <w:spacing w:before="0" w:after="0" w:line="240" w:lineRule="auto"/>
      <w:jc w:val="center"/>
    </w:pPr>
    <w:rPr>
      <w:rFonts w:ascii="宋体" w:hAnsi="宋体"/>
      <w:sz w:val="36"/>
    </w:rPr>
  </w:style>
  <w:style w:type="character" w:customStyle="1" w:styleId="99">
    <w:name w:val="font01"/>
    <w:qFormat/>
    <w:uiPriority w:val="0"/>
    <w:rPr>
      <w:rFonts w:hint="eastAsia" w:ascii="宋体" w:hAnsi="宋体" w:eastAsia="宋体"/>
      <w:color w:val="000000"/>
      <w:sz w:val="22"/>
      <w:szCs w:val="22"/>
      <w:u w:val="none"/>
    </w:rPr>
  </w:style>
  <w:style w:type="character" w:customStyle="1" w:styleId="100">
    <w:name w:val="small"/>
    <w:basedOn w:val="54"/>
    <w:qFormat/>
    <w:uiPriority w:val="0"/>
  </w:style>
  <w:style w:type="character" w:customStyle="1" w:styleId="101">
    <w:name w:val="apple-converted-space"/>
    <w:qFormat/>
    <w:uiPriority w:val="0"/>
  </w:style>
  <w:style w:type="character" w:customStyle="1" w:styleId="102">
    <w:name w:val="case31"/>
    <w:qFormat/>
    <w:uiPriority w:val="0"/>
    <w:rPr>
      <w:rFonts w:hint="default" w:ascii="_x000B__x000C_" w:hAnsi="_x000B__x000C_"/>
      <w:sz w:val="21"/>
      <w:szCs w:val="21"/>
    </w:rPr>
  </w:style>
  <w:style w:type="character" w:customStyle="1" w:styleId="103">
    <w:name w:val="graytext1"/>
    <w:qFormat/>
    <w:uiPriority w:val="0"/>
    <w:rPr>
      <w:color w:val="666666"/>
    </w:rPr>
  </w:style>
  <w:style w:type="character" w:customStyle="1" w:styleId="104">
    <w:name w:val="标题3 Char"/>
    <w:link w:val="105"/>
    <w:qFormat/>
    <w:uiPriority w:val="0"/>
    <w:rPr>
      <w:rFonts w:ascii="宋体" w:hAnsi="宋体"/>
      <w:b/>
      <w:bCs/>
      <w:kern w:val="44"/>
      <w:sz w:val="24"/>
      <w:szCs w:val="24"/>
    </w:rPr>
  </w:style>
  <w:style w:type="paragraph" w:customStyle="1" w:styleId="105">
    <w:name w:val="标题3"/>
    <w:basedOn w:val="2"/>
    <w:link w:val="104"/>
    <w:qFormat/>
    <w:uiPriority w:val="0"/>
    <w:pPr>
      <w:spacing w:before="0" w:beforeLines="50" w:after="0" w:afterLines="50" w:line="400" w:lineRule="exact"/>
    </w:pPr>
    <w:rPr>
      <w:rFonts w:ascii="宋体" w:hAnsi="宋体"/>
      <w:sz w:val="24"/>
      <w:szCs w:val="24"/>
    </w:rPr>
  </w:style>
  <w:style w:type="character" w:customStyle="1" w:styleId="106">
    <w:name w:val="1051"/>
    <w:qFormat/>
    <w:uiPriority w:val="0"/>
    <w:rPr>
      <w:sz w:val="21"/>
      <w:szCs w:val="21"/>
    </w:rPr>
  </w:style>
  <w:style w:type="character" w:customStyle="1" w:styleId="107">
    <w:name w:val="content2"/>
    <w:basedOn w:val="54"/>
    <w:qFormat/>
    <w:uiPriority w:val="0"/>
  </w:style>
  <w:style w:type="character" w:customStyle="1" w:styleId="108">
    <w:name w:val="z-窗体顶端 Char"/>
    <w:link w:val="109"/>
    <w:qFormat/>
    <w:uiPriority w:val="0"/>
    <w:rPr>
      <w:rFonts w:ascii="Arial"/>
      <w:vanish/>
      <w:kern w:val="2"/>
      <w:sz w:val="16"/>
      <w:szCs w:val="24"/>
    </w:rPr>
  </w:style>
  <w:style w:type="paragraph" w:customStyle="1" w:styleId="109">
    <w:name w:val="_Style 106"/>
    <w:basedOn w:val="1"/>
    <w:next w:val="1"/>
    <w:link w:val="108"/>
    <w:qFormat/>
    <w:uiPriority w:val="0"/>
    <w:pPr>
      <w:pBdr>
        <w:bottom w:val="single" w:color="auto" w:sz="6" w:space="1"/>
      </w:pBdr>
      <w:jc w:val="center"/>
    </w:pPr>
    <w:rPr>
      <w:rFonts w:ascii="Arial"/>
      <w:vanish/>
      <w:sz w:val="16"/>
    </w:rPr>
  </w:style>
  <w:style w:type="character" w:customStyle="1" w:styleId="110">
    <w:name w:val="unnamed3"/>
    <w:basedOn w:val="54"/>
    <w:qFormat/>
    <w:uiPriority w:val="0"/>
  </w:style>
  <w:style w:type="character" w:customStyle="1" w:styleId="111">
    <w:name w:val="批注文字 Char2"/>
    <w:qFormat/>
    <w:uiPriority w:val="0"/>
    <w:rPr>
      <w:kern w:val="2"/>
      <w:sz w:val="21"/>
      <w:szCs w:val="24"/>
      <w:lang w:bidi="ar-SA"/>
    </w:rPr>
  </w:style>
  <w:style w:type="character" w:customStyle="1" w:styleId="112">
    <w:name w:val="style21"/>
    <w:qFormat/>
    <w:uiPriority w:val="0"/>
    <w:rPr>
      <w:sz w:val="17"/>
      <w:szCs w:val="17"/>
    </w:rPr>
  </w:style>
  <w:style w:type="paragraph" w:customStyle="1" w:styleId="113">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14">
    <w:name w:val="Char1"/>
    <w:basedOn w:val="1"/>
    <w:qFormat/>
    <w:uiPriority w:val="0"/>
    <w:rPr>
      <w:szCs w:val="21"/>
    </w:rPr>
  </w:style>
  <w:style w:type="paragraph" w:customStyle="1" w:styleId="11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6">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7">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118">
    <w:name w:val="List Paragraph1"/>
    <w:basedOn w:val="1"/>
    <w:qFormat/>
    <w:uiPriority w:val="0"/>
    <w:pPr>
      <w:ind w:firstLine="420" w:firstLineChars="200"/>
    </w:pPr>
    <w:rPr>
      <w:rFonts w:ascii="Calibri" w:hAnsi="Calibri"/>
      <w:szCs w:val="22"/>
    </w:rPr>
  </w:style>
  <w:style w:type="paragraph" w:styleId="119">
    <w:name w:val="List Paragraph"/>
    <w:basedOn w:val="1"/>
    <w:qFormat/>
    <w:uiPriority w:val="34"/>
    <w:pPr>
      <w:ind w:firstLine="420" w:firstLineChars="200"/>
    </w:pPr>
    <w:rPr>
      <w:rFonts w:ascii="Calibri" w:hAnsi="Calibri"/>
      <w:szCs w:val="22"/>
    </w:rPr>
  </w:style>
  <w:style w:type="paragraph" w:customStyle="1" w:styleId="120">
    <w:name w:val="Char Char Char Char Char Char Char"/>
    <w:basedOn w:val="1"/>
    <w:qFormat/>
    <w:uiPriority w:val="0"/>
  </w:style>
  <w:style w:type="paragraph" w:customStyle="1" w:styleId="121">
    <w:name w:val="Char21"/>
    <w:basedOn w:val="1"/>
    <w:qFormat/>
    <w:uiPriority w:val="0"/>
    <w:pPr>
      <w:tabs>
        <w:tab w:val="left" w:pos="360"/>
      </w:tabs>
      <w:ind w:left="252" w:hanging="252" w:hangingChars="140"/>
    </w:pPr>
    <w:rPr>
      <w:rFonts w:ascii="宋体"/>
      <w:sz w:val="18"/>
      <w:szCs w:val="18"/>
    </w:rPr>
  </w:style>
  <w:style w:type="paragraph" w:customStyle="1" w:styleId="122">
    <w:name w:val="次小点说明 Char"/>
    <w:basedOn w:val="7"/>
    <w:qFormat/>
    <w:uiPriority w:val="0"/>
    <w:pPr>
      <w:ind w:firstLine="0"/>
    </w:pPr>
    <w:rPr>
      <w:sz w:val="24"/>
      <w:szCs w:val="24"/>
    </w:rPr>
  </w:style>
  <w:style w:type="paragraph" w:customStyle="1" w:styleId="123">
    <w:name w:val="Char Char Char"/>
    <w:basedOn w:val="16"/>
    <w:qFormat/>
    <w:uiPriority w:val="0"/>
    <w:pPr>
      <w:adjustRightInd/>
      <w:spacing w:line="240" w:lineRule="auto"/>
      <w:textAlignment w:val="auto"/>
    </w:pPr>
    <w:rPr>
      <w:rFonts w:ascii="Tahoma" w:hAnsi="Tahoma"/>
      <w:kern w:val="2"/>
      <w:sz w:val="24"/>
      <w:szCs w:val="24"/>
    </w:rPr>
  </w:style>
  <w:style w:type="paragraph" w:customStyle="1" w:styleId="124">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25">
    <w:name w:val="五号正文（标准）"/>
    <w:basedOn w:val="1"/>
    <w:qFormat/>
    <w:uiPriority w:val="0"/>
    <w:pPr>
      <w:spacing w:line="360" w:lineRule="auto"/>
      <w:ind w:right="55" w:firstLine="560" w:firstLineChars="200"/>
    </w:pPr>
    <w:rPr>
      <w:rFonts w:eastAsia="仿宋_GB2312"/>
      <w:sz w:val="28"/>
      <w:szCs w:val="20"/>
    </w:rPr>
  </w:style>
  <w:style w:type="paragraph" w:customStyle="1" w:styleId="126">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127">
    <w:name w:val="默认段落字体 Para Char"/>
    <w:basedOn w:val="1"/>
    <w:qFormat/>
    <w:uiPriority w:val="0"/>
    <w:pPr>
      <w:adjustRightInd w:val="0"/>
      <w:spacing w:line="360" w:lineRule="auto"/>
    </w:pPr>
    <w:rPr>
      <w:kern w:val="0"/>
      <w:sz w:val="24"/>
      <w:szCs w:val="20"/>
    </w:rPr>
  </w:style>
  <w:style w:type="paragraph" w:customStyle="1" w:styleId="128">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29">
    <w:name w:val="样式1"/>
    <w:basedOn w:val="1"/>
    <w:qFormat/>
    <w:uiPriority w:val="0"/>
    <w:pPr>
      <w:spacing w:before="120" w:after="120" w:line="300" w:lineRule="auto"/>
    </w:pPr>
    <w:rPr>
      <w:rFonts w:ascii="宋体" w:hAnsi="宋体"/>
      <w:b/>
      <w:sz w:val="24"/>
      <w:szCs w:val="20"/>
    </w:rPr>
  </w:style>
  <w:style w:type="paragraph" w:customStyle="1" w:styleId="130">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3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32">
    <w:name w:val="缺省文本"/>
    <w:basedOn w:val="1"/>
    <w:qFormat/>
    <w:uiPriority w:val="0"/>
    <w:pPr>
      <w:autoSpaceDE w:val="0"/>
      <w:autoSpaceDN w:val="0"/>
      <w:adjustRightInd w:val="0"/>
      <w:spacing w:line="360" w:lineRule="auto"/>
      <w:jc w:val="left"/>
    </w:pPr>
    <w:rPr>
      <w:kern w:val="0"/>
      <w:sz w:val="24"/>
      <w:szCs w:val="20"/>
    </w:rPr>
  </w:style>
  <w:style w:type="paragraph" w:customStyle="1" w:styleId="133">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34">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5">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136">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37">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38">
    <w:name w:val="正文首行缩进两字符"/>
    <w:basedOn w:val="1"/>
    <w:qFormat/>
    <w:uiPriority w:val="0"/>
    <w:pPr>
      <w:spacing w:line="360" w:lineRule="auto"/>
      <w:ind w:firstLine="200" w:firstLineChars="200"/>
    </w:pPr>
  </w:style>
  <w:style w:type="paragraph" w:customStyle="1" w:styleId="139">
    <w:name w:val="_Style 136"/>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4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41">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42">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3">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4">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45">
    <w:name w:val="1"/>
    <w:basedOn w:val="1"/>
    <w:next w:val="27"/>
    <w:qFormat/>
    <w:uiPriority w:val="0"/>
    <w:rPr>
      <w:rFonts w:ascii="宋体" w:hAnsi="Courier New"/>
      <w:szCs w:val="20"/>
    </w:rPr>
  </w:style>
  <w:style w:type="paragraph" w:customStyle="1" w:styleId="146">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7">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48">
    <w:name w:val="Char Char Char2"/>
    <w:basedOn w:val="1"/>
    <w:qFormat/>
    <w:uiPriority w:val="0"/>
    <w:rPr>
      <w:rFonts w:ascii="Tahoma" w:hAnsi="Tahoma"/>
      <w:sz w:val="24"/>
      <w:szCs w:val="20"/>
    </w:rPr>
  </w:style>
  <w:style w:type="paragraph" w:customStyle="1" w:styleId="14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50">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51">
    <w:name w:val="样式 首行缩进:  2 字符"/>
    <w:basedOn w:val="1"/>
    <w:qFormat/>
    <w:uiPriority w:val="0"/>
    <w:pPr>
      <w:spacing w:line="400" w:lineRule="exact"/>
      <w:ind w:firstLine="200" w:firstLineChars="200"/>
    </w:pPr>
    <w:rPr>
      <w:rFonts w:cs="宋体"/>
      <w:sz w:val="24"/>
    </w:rPr>
  </w:style>
  <w:style w:type="paragraph" w:customStyle="1" w:styleId="15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53">
    <w:name w:val="表格"/>
    <w:basedOn w:val="1"/>
    <w:qFormat/>
    <w:uiPriority w:val="0"/>
    <w:pPr>
      <w:spacing w:line="400" w:lineRule="exact"/>
    </w:pPr>
    <w:rPr>
      <w:sz w:val="24"/>
    </w:rPr>
  </w:style>
  <w:style w:type="paragraph" w:customStyle="1" w:styleId="154">
    <w:name w:val="默认段落字体 Para Char Char Char Char Char Char Char Char Char1 Char Char Char Char"/>
    <w:basedOn w:val="1"/>
    <w:qFormat/>
    <w:uiPriority w:val="0"/>
    <w:rPr>
      <w:rFonts w:ascii="Tahoma" w:hAnsi="Tahoma"/>
      <w:sz w:val="24"/>
      <w:szCs w:val="20"/>
    </w:rPr>
  </w:style>
  <w:style w:type="paragraph" w:customStyle="1" w:styleId="15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56">
    <w:name w:val="Char Char Char Char Char Char Char1"/>
    <w:basedOn w:val="1"/>
    <w:qFormat/>
    <w:uiPriority w:val="0"/>
  </w:style>
  <w:style w:type="paragraph" w:customStyle="1" w:styleId="157">
    <w:name w:val="Char22"/>
    <w:basedOn w:val="1"/>
    <w:qFormat/>
    <w:uiPriority w:val="0"/>
    <w:pPr>
      <w:widowControl/>
      <w:spacing w:after="160" w:line="240" w:lineRule="exact"/>
      <w:jc w:val="left"/>
    </w:pPr>
    <w:rPr>
      <w:rFonts w:ascii="Verdana" w:hAnsi="Verdana"/>
      <w:kern w:val="0"/>
      <w:szCs w:val="20"/>
      <w:lang w:eastAsia="en-US"/>
    </w:rPr>
  </w:style>
  <w:style w:type="paragraph" w:customStyle="1" w:styleId="158">
    <w:name w:val="_Style 155"/>
    <w:unhideWhenUsed/>
    <w:qFormat/>
    <w:uiPriority w:val="99"/>
    <w:rPr>
      <w:rFonts w:ascii="Times New Roman" w:hAnsi="Times New Roman" w:eastAsia="宋体" w:cs="Times New Roman"/>
      <w:kern w:val="2"/>
      <w:sz w:val="21"/>
      <w:szCs w:val="24"/>
      <w:lang w:val="en-US" w:eastAsia="zh-CN" w:bidi="ar-SA"/>
    </w:rPr>
  </w:style>
  <w:style w:type="paragraph" w:customStyle="1" w:styleId="159">
    <w:name w:val="F2"/>
    <w:basedOn w:val="1"/>
    <w:qFormat/>
    <w:uiPriority w:val="0"/>
    <w:pPr>
      <w:autoSpaceDE w:val="0"/>
      <w:autoSpaceDN w:val="0"/>
      <w:adjustRightInd w:val="0"/>
      <w:ind w:firstLine="601"/>
      <w:textAlignment w:val="baseline"/>
    </w:pPr>
    <w:rPr>
      <w:kern w:val="0"/>
      <w:sz w:val="24"/>
      <w:szCs w:val="20"/>
    </w:rPr>
  </w:style>
  <w:style w:type="paragraph" w:customStyle="1" w:styleId="160">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161">
    <w:name w:val="tgt1"/>
    <w:basedOn w:val="1"/>
    <w:qFormat/>
    <w:uiPriority w:val="0"/>
    <w:pPr>
      <w:widowControl/>
      <w:spacing w:after="150"/>
      <w:jc w:val="left"/>
    </w:pPr>
    <w:rPr>
      <w:rFonts w:ascii="宋体" w:hAnsi="宋体" w:cs="宋体"/>
      <w:kern w:val="0"/>
      <w:sz w:val="24"/>
    </w:rPr>
  </w:style>
  <w:style w:type="paragraph" w:customStyle="1" w:styleId="162">
    <w:name w:val="正文段"/>
    <w:basedOn w:val="1"/>
    <w:qFormat/>
    <w:uiPriority w:val="0"/>
    <w:pPr>
      <w:widowControl/>
      <w:snapToGrid w:val="0"/>
      <w:spacing w:after="156" w:afterLines="50"/>
      <w:ind w:firstLine="200" w:firstLineChars="200"/>
    </w:pPr>
    <w:rPr>
      <w:kern w:val="0"/>
      <w:sz w:val="24"/>
      <w:szCs w:val="20"/>
    </w:rPr>
  </w:style>
  <w:style w:type="paragraph" w:customStyle="1" w:styleId="163">
    <w:name w:val="Char Char Char Char Char Char Char Char Char Char Char Char Char1"/>
    <w:basedOn w:val="16"/>
    <w:qFormat/>
    <w:uiPriority w:val="0"/>
    <w:pPr>
      <w:adjustRightInd/>
      <w:spacing w:line="240" w:lineRule="auto"/>
      <w:textAlignment w:val="auto"/>
    </w:pPr>
    <w:rPr>
      <w:rFonts w:ascii="Tahoma" w:hAnsi="Tahoma"/>
      <w:kern w:val="2"/>
      <w:sz w:val="24"/>
      <w:szCs w:val="24"/>
    </w:rPr>
  </w:style>
  <w:style w:type="paragraph" w:customStyle="1" w:styleId="164">
    <w:name w:val="2ji"/>
    <w:basedOn w:val="3"/>
    <w:qFormat/>
    <w:uiPriority w:val="0"/>
    <w:pPr>
      <w:adjustRightInd w:val="0"/>
      <w:spacing w:before="0" w:after="0" w:line="360" w:lineRule="auto"/>
      <w:textAlignment w:val="baseline"/>
    </w:pPr>
    <w:rPr>
      <w:rFonts w:ascii="宋体" w:hAnsi="宋体" w:eastAsia="宋体"/>
      <w:kern w:val="0"/>
      <w:sz w:val="21"/>
      <w:szCs w:val="21"/>
    </w:rPr>
  </w:style>
  <w:style w:type="paragraph" w:customStyle="1" w:styleId="165">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66">
    <w:name w:val="2-2ji"/>
    <w:basedOn w:val="3"/>
    <w:qFormat/>
    <w:uiPriority w:val="0"/>
    <w:pPr>
      <w:adjustRightInd w:val="0"/>
      <w:spacing w:before="0" w:after="0" w:line="360" w:lineRule="auto"/>
      <w:jc w:val="center"/>
      <w:textAlignment w:val="baseline"/>
    </w:pPr>
    <w:rPr>
      <w:rFonts w:ascii="宋体" w:hAnsi="宋体" w:eastAsia="宋体"/>
      <w:bCs w:val="0"/>
      <w:kern w:val="0"/>
      <w:sz w:val="36"/>
    </w:rPr>
  </w:style>
  <w:style w:type="paragraph" w:customStyle="1" w:styleId="167">
    <w:name w:val="444"/>
    <w:basedOn w:val="1"/>
    <w:qFormat/>
    <w:uiPriority w:val="0"/>
    <w:pPr>
      <w:adjustRightInd w:val="0"/>
      <w:spacing w:line="312" w:lineRule="atLeast"/>
      <w:jc w:val="center"/>
      <w:textAlignment w:val="baseline"/>
    </w:pPr>
    <w:rPr>
      <w:b/>
      <w:kern w:val="0"/>
      <w:sz w:val="36"/>
      <w:szCs w:val="36"/>
    </w:rPr>
  </w:style>
  <w:style w:type="paragraph" w:customStyle="1" w:styleId="168">
    <w:name w:val="Table Paragraph"/>
    <w:basedOn w:val="1"/>
    <w:qFormat/>
    <w:uiPriority w:val="1"/>
    <w:pPr>
      <w:autoSpaceDE w:val="0"/>
      <w:autoSpaceDN w:val="0"/>
      <w:adjustRightInd w:val="0"/>
      <w:jc w:val="left"/>
    </w:pPr>
    <w:rPr>
      <w:kern w:val="0"/>
      <w:sz w:val="24"/>
    </w:rPr>
  </w:style>
  <w:style w:type="character" w:customStyle="1" w:styleId="169">
    <w:name w:val="fd"/>
    <w:qFormat/>
    <w:uiPriority w:val="0"/>
  </w:style>
  <w:style w:type="paragraph" w:customStyle="1" w:styleId="170">
    <w:name w:val="paragraphindent"/>
    <w:basedOn w:val="1"/>
    <w:qFormat/>
    <w:uiPriority w:val="0"/>
    <w:pPr>
      <w:widowControl/>
      <w:spacing w:before="100" w:beforeAutospacing="1" w:after="100" w:afterAutospacing="1"/>
      <w:jc w:val="left"/>
    </w:pPr>
    <w:rPr>
      <w:rFonts w:ascii="宋体" w:hAnsi="宋体" w:cs="宋体"/>
      <w:kern w:val="0"/>
      <w:sz w:val="24"/>
    </w:rPr>
  </w:style>
  <w:style w:type="character" w:customStyle="1" w:styleId="171">
    <w:name w:val="批注文字 字符1"/>
    <w:qFormat/>
    <w:uiPriority w:val="0"/>
    <w:rPr>
      <w:kern w:val="2"/>
      <w:sz w:val="21"/>
      <w:szCs w:val="24"/>
    </w:rPr>
  </w:style>
  <w:style w:type="character" w:customStyle="1" w:styleId="172">
    <w:name w:val="_Style 169"/>
    <w:unhideWhenUsed/>
    <w:qFormat/>
    <w:uiPriority w:val="99"/>
    <w:rPr>
      <w:color w:val="605E5C"/>
      <w:shd w:val="clear" w:color="auto" w:fill="E1DFDD"/>
    </w:rPr>
  </w:style>
  <w:style w:type="character" w:customStyle="1" w:styleId="173">
    <w:name w:val="纯文本 字符1"/>
    <w:qFormat/>
    <w:uiPriority w:val="99"/>
    <w:rPr>
      <w:rFonts w:ascii="宋体" w:hAnsi="Courier New" w:eastAsia="宋体" w:cs="Courier New"/>
      <w:kern w:val="2"/>
      <w:sz w:val="21"/>
      <w:szCs w:val="21"/>
      <w:lang w:val="en-US" w:eastAsia="zh-CN" w:bidi="ar-SA"/>
    </w:rPr>
  </w:style>
  <w:style w:type="character" w:customStyle="1" w:styleId="174">
    <w:name w:val="正文文本 字符1"/>
    <w:qFormat/>
    <w:uiPriority w:val="99"/>
    <w:rPr>
      <w:kern w:val="2"/>
      <w:sz w:val="24"/>
      <w:szCs w:val="24"/>
    </w:rPr>
  </w:style>
  <w:style w:type="paragraph" w:customStyle="1" w:styleId="175">
    <w:name w:val="正文-2字符首行缩进"/>
    <w:basedOn w:val="1"/>
    <w:link w:val="176"/>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176">
    <w:name w:val="正文-2字符首行缩进 Char"/>
    <w:link w:val="175"/>
    <w:qFormat/>
    <w:uiPriority w:val="0"/>
    <w:rPr>
      <w:rFonts w:ascii="仿宋_GB2312" w:hAnsi="Calibri" w:eastAsia="仿宋_GB2312"/>
      <w:sz w:val="28"/>
      <w:szCs w:val="22"/>
    </w:rPr>
  </w:style>
  <w:style w:type="paragraph" w:customStyle="1" w:styleId="177">
    <w:name w:val="列出段落1"/>
    <w:basedOn w:val="1"/>
    <w:qFormat/>
    <w:uiPriority w:val="99"/>
    <w:pPr>
      <w:ind w:firstLine="420" w:firstLineChars="200"/>
    </w:pPr>
    <w:rPr>
      <w:rFonts w:ascii="等线" w:hAnsi="等线" w:eastAsia="等线"/>
    </w:rPr>
  </w:style>
  <w:style w:type="character" w:customStyle="1" w:styleId="178">
    <w:name w:val="正文文本 字符"/>
    <w:qFormat/>
    <w:uiPriority w:val="99"/>
    <w:rPr>
      <w:kern w:val="2"/>
      <w:sz w:val="24"/>
      <w:szCs w:val="24"/>
    </w:rPr>
  </w:style>
  <w:style w:type="character" w:customStyle="1" w:styleId="179">
    <w:name w:val="纯文本 字符"/>
    <w:qFormat/>
    <w:uiPriority w:val="99"/>
    <w:rPr>
      <w:rFonts w:ascii="宋体" w:hAnsi="Courier New" w:eastAsia="宋体" w:cs="Courier New"/>
      <w:kern w:val="2"/>
      <w:sz w:val="21"/>
      <w:szCs w:val="21"/>
      <w:lang w:val="en-US" w:eastAsia="zh-CN" w:bidi="ar-SA"/>
    </w:rPr>
  </w:style>
  <w:style w:type="paragraph" w:customStyle="1" w:styleId="180">
    <w:name w:val="正文1"/>
    <w:qFormat/>
    <w:uiPriority w:val="0"/>
    <w:pPr>
      <w:widowControl w:val="0"/>
      <w:jc w:val="both"/>
    </w:pPr>
    <w:rPr>
      <w:rFonts w:ascii="Calibri" w:hAnsi="Calibri" w:eastAsia="新宋体" w:cs="Times New Roman"/>
      <w:kern w:val="2"/>
      <w:sz w:val="21"/>
      <w:szCs w:val="24"/>
      <w:lang w:val="en-US" w:eastAsia="zh-CN" w:bidi="hi-IN"/>
    </w:rPr>
  </w:style>
  <w:style w:type="paragraph" w:customStyle="1" w:styleId="181">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82">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18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header" Target="header12.xml"/><Relationship Id="rId21" Type="http://schemas.openxmlformats.org/officeDocument/2006/relationships/header" Target="header11.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A8107-E838-4F58-997A-92F7D9C7525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70</Pages>
  <Words>12075</Words>
  <Characters>14085</Characters>
  <Lines>397</Lines>
  <Paragraphs>111</Paragraphs>
  <TotalTime>35</TotalTime>
  <ScaleCrop>false</ScaleCrop>
  <LinksUpToDate>false</LinksUpToDate>
  <CharactersWithSpaces>14210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2020-09-16T09:23:00Z</dcterms:created>
  <dc:creator>微软用户</dc:creator>
  <cp:lastModifiedBy>admin</cp:lastModifiedBy>
  <cp:lastPrinted>2016-03-24T07:52:00Z</cp:lastPrinted>
  <dcterms:modified xsi:type="dcterms:W3CDTF">2026-08-06T09:38:58Z</dcterms:modified>
  <dc:title>桂财采〔2009〕 号</dc:title>
  <cp:revision>275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KSOTemplateDocerSaveRecord">
    <vt:lpwstr>eyJoZGlkIjoiNTZlMzdlMTY3NDA3NDgzMmMwYjVjMDZiNjFlNWI5MTIiLCJ1c2VySWQiOiIxMDg2Nzc2Mzg1In0=</vt:lpwstr>
  </property>
  <property fmtid="{D5CDD505-2E9C-101B-9397-08002B2CF9AE}" pid="14" name="ICV">
    <vt:lpwstr>70EF75DC40464AC4A421A68C55E27E73_13</vt:lpwstr>
  </property>
</Properties>
</file>