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0E8E8">
      <w:pPr>
        <w:pStyle w:val="2"/>
        <w:keepNext w:val="0"/>
        <w:keepLines w:val="0"/>
        <w:tabs>
          <w:tab w:val="left" w:pos="0"/>
          <w:tab w:val="left" w:pos="3165"/>
          <w:tab w:val="center" w:pos="4153"/>
        </w:tabs>
        <w:autoSpaceDE w:val="0"/>
        <w:autoSpaceDN w:val="0"/>
        <w:adjustRightInd w:val="0"/>
        <w:spacing w:before="0" w:after="0" w:line="360" w:lineRule="auto"/>
        <w:jc w:val="center"/>
        <w:rPr>
          <w:sz w:val="36"/>
          <w:szCs w:val="36"/>
        </w:rPr>
      </w:pPr>
      <w:r>
        <w:rPr>
          <w:rFonts w:hint="eastAsia"/>
          <w:sz w:val="36"/>
          <w:szCs w:val="36"/>
        </w:rPr>
        <w:t>云之龙咨询集团有限公司广西第四次全国文物普查（自治区级文物保护单位“两线”矢量数据测绘、制图并落图）</w:t>
      </w:r>
      <w:r>
        <w:rPr>
          <w:rFonts w:hint="eastAsia"/>
          <w:sz w:val="36"/>
          <w:szCs w:val="36"/>
          <w:lang w:eastAsia="zh-CN"/>
        </w:rPr>
        <w:t>（GXZC2026-G3-001483-YZLZ）</w:t>
      </w:r>
      <w:r>
        <w:rPr>
          <w:rFonts w:hint="eastAsia"/>
          <w:sz w:val="36"/>
          <w:szCs w:val="36"/>
          <w:lang w:val="en-US" w:eastAsia="zh-CN"/>
        </w:rPr>
        <w:t xml:space="preserve">        </w:t>
      </w:r>
      <w:bookmarkStart w:id="37" w:name="_GoBack"/>
      <w:bookmarkEnd w:id="37"/>
      <w:r>
        <w:rPr>
          <w:rFonts w:hint="eastAsia"/>
          <w:sz w:val="36"/>
          <w:szCs w:val="36"/>
        </w:rPr>
        <w:t>招标公告</w:t>
      </w:r>
    </w:p>
    <w:p w14:paraId="31F62D4B">
      <w:pPr>
        <w:spacing w:line="360" w:lineRule="auto"/>
        <w:rPr>
          <w:rFonts w:ascii="宋体" w:hAnsi="宋体"/>
          <w:szCs w:val="21"/>
        </w:rPr>
      </w:pPr>
    </w:p>
    <w:p w14:paraId="4E14E6B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13FA490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广西第四次全国文物普查（自治区级文物保护单位“两线”矢量数据测绘、制图并落图）</w:t>
      </w:r>
      <w:r>
        <w:rPr>
          <w:rFonts w:hint="eastAsia" w:ascii="宋体" w:hAnsi="宋体"/>
          <w:szCs w:val="21"/>
        </w:rPr>
        <w:t>招标项目的潜在投标人应在广西政府采购云平台（</w:t>
      </w:r>
      <w:r>
        <w:rPr>
          <w:rFonts w:ascii="宋体" w:hAnsi="宋体"/>
          <w:szCs w:val="21"/>
        </w:rPr>
        <w:fldChar w:fldCharType="begin"/>
      </w:r>
      <w:r>
        <w:rPr>
          <w:rFonts w:ascii="宋体" w:hAnsi="宋体"/>
          <w:szCs w:val="21"/>
        </w:rPr>
        <w:instrText xml:space="preserve"> HYPERLINK "</w:instrText>
      </w:r>
      <w:r>
        <w:rPr>
          <w:rFonts w:hint="eastAsia" w:ascii="宋体" w:hAnsi="宋体"/>
          <w:szCs w:val="21"/>
        </w:rPr>
        <w:instrText xml:space="preserve">https://www.gcy.zfcg.gxzf.gov.cn/）获取（下载）招标文件，并于2026年</w:instrText>
      </w:r>
      <w:r>
        <w:rPr>
          <w:rFonts w:ascii="宋体" w:hAnsi="宋体"/>
          <w:szCs w:val="21"/>
        </w:rPr>
        <w:instrText xml:space="preserve">6</w:instrText>
      </w:r>
      <w:r>
        <w:rPr>
          <w:rFonts w:hint="eastAsia" w:ascii="宋体" w:hAnsi="宋体"/>
          <w:szCs w:val="21"/>
        </w:rPr>
        <w:instrText xml:space="preserve">月</w:instrText>
      </w:r>
      <w:r>
        <w:rPr>
          <w:rFonts w:ascii="宋体" w:hAnsi="宋体"/>
          <w:szCs w:val="21"/>
        </w:rPr>
        <w:instrText xml:space="preserve">" </w:instrText>
      </w:r>
      <w:r>
        <w:rPr>
          <w:rFonts w:ascii="宋体" w:hAnsi="宋体"/>
          <w:szCs w:val="21"/>
        </w:rPr>
        <w:fldChar w:fldCharType="separate"/>
      </w:r>
      <w:r>
        <w:rPr>
          <w:rStyle w:val="6"/>
          <w:rFonts w:hint="eastAsia" w:ascii="宋体" w:hAnsi="宋体"/>
          <w:color w:val="auto"/>
          <w:szCs w:val="21"/>
        </w:rPr>
        <w:t>https://www.gcy.zfcg.gxzf.gov.cn/）获取（下载）招标文件，并于2026年</w:t>
      </w:r>
      <w:r>
        <w:rPr>
          <w:rStyle w:val="6"/>
          <w:rFonts w:ascii="宋体" w:hAnsi="宋体"/>
          <w:color w:val="auto"/>
          <w:szCs w:val="21"/>
        </w:rPr>
        <w:t>6</w:t>
      </w:r>
      <w:r>
        <w:rPr>
          <w:rStyle w:val="6"/>
          <w:rFonts w:hint="eastAsia" w:ascii="宋体" w:hAnsi="宋体"/>
          <w:color w:val="auto"/>
          <w:szCs w:val="21"/>
        </w:rPr>
        <w:t>月</w:t>
      </w:r>
      <w:r>
        <w:rPr>
          <w:rFonts w:ascii="宋体" w:hAnsi="宋体"/>
          <w:szCs w:val="21"/>
        </w:rPr>
        <w:fldChar w:fldCharType="end"/>
      </w:r>
      <w:r>
        <w:rPr>
          <w:rFonts w:ascii="宋体" w:hAnsi="宋体"/>
          <w:szCs w:val="21"/>
          <w:u w:val="single"/>
        </w:rPr>
        <w:t>22</w:t>
      </w:r>
      <w:r>
        <w:rPr>
          <w:rFonts w:hint="eastAsia" w:ascii="宋体" w:hAnsi="宋体"/>
          <w:szCs w:val="21"/>
          <w:u w:val="single"/>
        </w:rPr>
        <w:t>日</w:t>
      </w:r>
      <w:r>
        <w:rPr>
          <w:rFonts w:hint="eastAsia" w:ascii="宋体" w:hAnsi="宋体"/>
          <w:bCs/>
          <w:szCs w:val="21"/>
          <w:u w:val="single"/>
        </w:rPr>
        <w:t>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0D50BA8E">
      <w:pPr>
        <w:spacing w:line="360" w:lineRule="exact"/>
        <w:rPr>
          <w:rFonts w:ascii="宋体" w:hAnsi="宋体"/>
          <w:szCs w:val="21"/>
        </w:rPr>
      </w:pPr>
    </w:p>
    <w:p w14:paraId="76D2E250">
      <w:pPr>
        <w:spacing w:line="360" w:lineRule="exact"/>
        <w:rPr>
          <w:rFonts w:ascii="黑体" w:hAnsi="黑体" w:eastAsia="黑体"/>
          <w:b/>
          <w:bCs/>
          <w:sz w:val="24"/>
        </w:rPr>
      </w:pPr>
      <w:bookmarkStart w:id="0" w:name="_Toc28359002"/>
      <w:bookmarkStart w:id="1" w:name="_Toc35393790"/>
      <w:bookmarkStart w:id="2" w:name="_Toc28359079"/>
      <w:bookmarkStart w:id="3" w:name="_Toc35393621"/>
      <w:bookmarkStart w:id="4" w:name="_Hlk24379207"/>
      <w:r>
        <w:rPr>
          <w:rFonts w:hint="eastAsia" w:ascii="黑体" w:hAnsi="黑体" w:eastAsia="黑体"/>
          <w:b/>
          <w:bCs/>
          <w:sz w:val="24"/>
        </w:rPr>
        <w:t>一、项目基本情况</w:t>
      </w:r>
      <w:bookmarkEnd w:id="0"/>
      <w:bookmarkEnd w:id="1"/>
      <w:bookmarkEnd w:id="2"/>
      <w:bookmarkEnd w:id="3"/>
    </w:p>
    <w:bookmarkEnd w:id="4"/>
    <w:p w14:paraId="71C1C5EF">
      <w:pPr>
        <w:spacing w:line="360" w:lineRule="exact"/>
        <w:ind w:firstLine="420" w:firstLineChars="200"/>
        <w:rPr>
          <w:rFonts w:hint="eastAsia" w:ascii="宋体" w:hAnsi="宋体"/>
          <w:szCs w:val="21"/>
        </w:rPr>
      </w:pPr>
      <w:r>
        <w:rPr>
          <w:rFonts w:hint="eastAsia" w:ascii="宋体" w:hAnsi="宋体"/>
          <w:szCs w:val="21"/>
        </w:rPr>
        <w:t>项目编号：</w:t>
      </w:r>
      <w:r>
        <w:rPr>
          <w:rFonts w:ascii="宋体" w:hAnsi="宋体"/>
          <w:szCs w:val="21"/>
        </w:rPr>
        <w:t>GXZC2026-G3-001483-YZLZ</w:t>
      </w:r>
      <w:r>
        <w:rPr>
          <w:rFonts w:hint="eastAsia" w:ascii="宋体" w:hAnsi="宋体"/>
          <w:szCs w:val="21"/>
        </w:rPr>
        <w:t>；政府采购计划编号：广西政采[2026]10182号</w:t>
      </w:r>
    </w:p>
    <w:p w14:paraId="6228B736">
      <w:pPr>
        <w:spacing w:line="360" w:lineRule="exact"/>
        <w:ind w:firstLine="420" w:firstLineChars="200"/>
        <w:rPr>
          <w:rFonts w:hint="eastAsia" w:ascii="宋体" w:hAnsi="宋体"/>
          <w:szCs w:val="21"/>
        </w:rPr>
      </w:pPr>
      <w:r>
        <w:rPr>
          <w:rFonts w:hint="eastAsia" w:ascii="宋体" w:hAnsi="宋体"/>
          <w:szCs w:val="21"/>
        </w:rPr>
        <w:t>项目名称：</w:t>
      </w:r>
      <w:bookmarkStart w:id="5" w:name="OLE_LINK5"/>
      <w:bookmarkStart w:id="6" w:name="OLE_LINK6"/>
      <w:r>
        <w:rPr>
          <w:rFonts w:hint="eastAsia" w:ascii="宋体" w:hAnsi="宋体"/>
          <w:szCs w:val="21"/>
        </w:rPr>
        <w:t>广西第四次全国文物普查（自治区级文物保护单位“两线”矢量数据测绘、制图并落图）</w:t>
      </w:r>
    </w:p>
    <w:bookmarkEnd w:id="5"/>
    <w:bookmarkEnd w:id="6"/>
    <w:p w14:paraId="22F28548">
      <w:pPr>
        <w:spacing w:line="360" w:lineRule="exact"/>
        <w:ind w:firstLine="420" w:firstLineChars="200"/>
        <w:rPr>
          <w:rFonts w:hint="eastAsia" w:ascii="宋体" w:hAnsi="宋体"/>
          <w:szCs w:val="21"/>
          <w:u w:val="single"/>
        </w:rPr>
      </w:pPr>
      <w:r>
        <w:rPr>
          <w:rFonts w:hint="eastAsia" w:ascii="宋体" w:hAnsi="宋体"/>
          <w:szCs w:val="21"/>
        </w:rPr>
        <w:t>预算金额：</w:t>
      </w:r>
      <w:r>
        <w:rPr>
          <w:rFonts w:hint="eastAsia" w:ascii="宋体" w:hAnsi="宋体"/>
          <w:szCs w:val="21"/>
          <w:u w:val="single"/>
        </w:rPr>
        <w:t>400.00万元</w:t>
      </w:r>
    </w:p>
    <w:p w14:paraId="329F5C3F">
      <w:pPr>
        <w:spacing w:line="360" w:lineRule="exact"/>
        <w:ind w:firstLine="420" w:firstLineChars="200"/>
        <w:rPr>
          <w:rFonts w:ascii="宋体" w:hAnsi="宋体"/>
          <w:szCs w:val="21"/>
          <w:u w:val="single"/>
        </w:rPr>
      </w:pPr>
      <w:r>
        <w:rPr>
          <w:rFonts w:hint="eastAsia" w:ascii="宋体" w:hAnsi="宋体"/>
          <w:szCs w:val="21"/>
        </w:rPr>
        <w:t>最高限价：</w:t>
      </w:r>
      <w:r>
        <w:rPr>
          <w:rFonts w:hint="eastAsia" w:ascii="宋体" w:hAnsi="宋体"/>
          <w:szCs w:val="21"/>
          <w:u w:val="single"/>
        </w:rPr>
        <w:t>400.00万元</w:t>
      </w:r>
    </w:p>
    <w:p w14:paraId="7819B7CC">
      <w:pPr>
        <w:spacing w:line="360" w:lineRule="exact"/>
        <w:ind w:firstLine="420" w:firstLineChars="200"/>
        <w:rPr>
          <w:rFonts w:ascii="宋体" w:hAnsi="宋体"/>
          <w:szCs w:val="21"/>
        </w:rPr>
      </w:pPr>
      <w:r>
        <w:rPr>
          <w:rFonts w:hint="eastAsia" w:ascii="宋体" w:hAnsi="宋体"/>
          <w:szCs w:val="21"/>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7"/>
        <w:gridCol w:w="1142"/>
        <w:gridCol w:w="811"/>
        <w:gridCol w:w="5932"/>
      </w:tblGrid>
      <w:tr w14:paraId="4970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B057121">
            <w:pPr>
              <w:spacing w:line="360" w:lineRule="exact"/>
              <w:rPr>
                <w:rFonts w:ascii="宋体" w:hAnsi="宋体"/>
              </w:rPr>
            </w:pPr>
            <w:r>
              <w:rPr>
                <w:rFonts w:hint="eastAsia" w:ascii="宋体" w:hAnsi="宋体"/>
              </w:rPr>
              <w:t>单分标；预算金额：</w:t>
            </w:r>
            <w:r>
              <w:rPr>
                <w:rFonts w:hint="eastAsia" w:ascii="宋体" w:hAnsi="宋体"/>
                <w:szCs w:val="21"/>
                <w:u w:val="single"/>
              </w:rPr>
              <w:t>400.00万元</w:t>
            </w:r>
          </w:p>
        </w:tc>
      </w:tr>
      <w:tr w14:paraId="700B1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auto" w:sz="4" w:space="0"/>
              <w:left w:val="single" w:color="auto" w:sz="4" w:space="0"/>
              <w:bottom w:val="single" w:color="auto" w:sz="4" w:space="0"/>
              <w:right w:val="single" w:color="auto" w:sz="4" w:space="0"/>
            </w:tcBorders>
            <w:noWrap w:val="0"/>
            <w:vAlign w:val="center"/>
          </w:tcPr>
          <w:p w14:paraId="191F5978">
            <w:pPr>
              <w:spacing w:line="360" w:lineRule="exact"/>
              <w:jc w:val="center"/>
              <w:rPr>
                <w:rFonts w:ascii="宋体" w:hAnsi="宋体"/>
              </w:rPr>
            </w:pPr>
            <w:r>
              <w:rPr>
                <w:rFonts w:hint="eastAsia" w:ascii="宋体" w:hAnsi="宋体"/>
              </w:rPr>
              <w:t>序号</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468C7C48">
            <w:pPr>
              <w:spacing w:line="360" w:lineRule="exact"/>
              <w:jc w:val="center"/>
              <w:rPr>
                <w:rFonts w:ascii="宋体" w:hAnsi="宋体"/>
              </w:rPr>
            </w:pPr>
            <w:r>
              <w:rPr>
                <w:rFonts w:hint="eastAsia" w:ascii="宋体" w:hAnsi="宋体"/>
              </w:rPr>
              <w:t>标的名称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81D48F5">
            <w:pPr>
              <w:spacing w:line="360" w:lineRule="exact"/>
              <w:jc w:val="center"/>
              <w:rPr>
                <w:rFonts w:ascii="宋体" w:hAnsi="宋体"/>
              </w:rPr>
            </w:pPr>
            <w:r>
              <w:rPr>
                <w:rFonts w:hint="eastAsia" w:ascii="宋体" w:hAnsi="宋体"/>
              </w:rPr>
              <w:t>数量及单位</w:t>
            </w:r>
          </w:p>
        </w:tc>
        <w:tc>
          <w:tcPr>
            <w:tcW w:w="3479" w:type="pct"/>
            <w:tcBorders>
              <w:top w:val="single" w:color="auto" w:sz="4" w:space="0"/>
              <w:left w:val="single" w:color="auto" w:sz="4" w:space="0"/>
              <w:bottom w:val="single" w:color="auto" w:sz="4" w:space="0"/>
              <w:right w:val="single" w:color="auto" w:sz="4" w:space="0"/>
            </w:tcBorders>
            <w:noWrap w:val="0"/>
            <w:vAlign w:val="center"/>
          </w:tcPr>
          <w:p w14:paraId="481DF49B">
            <w:pPr>
              <w:spacing w:line="360" w:lineRule="exact"/>
              <w:jc w:val="center"/>
              <w:rPr>
                <w:rFonts w:ascii="宋体" w:hAnsi="宋体"/>
              </w:rPr>
            </w:pPr>
            <w:r>
              <w:rPr>
                <w:rFonts w:hint="eastAsia" w:ascii="宋体" w:hAnsi="宋体"/>
              </w:rPr>
              <w:t>简要技术需求或者服务要求</w:t>
            </w:r>
          </w:p>
        </w:tc>
      </w:tr>
      <w:tr w14:paraId="2F051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auto" w:sz="4" w:space="0"/>
              <w:left w:val="single" w:color="auto" w:sz="4" w:space="0"/>
              <w:bottom w:val="single" w:color="auto" w:sz="4" w:space="0"/>
              <w:right w:val="single" w:color="auto" w:sz="4" w:space="0"/>
            </w:tcBorders>
            <w:noWrap w:val="0"/>
            <w:vAlign w:val="center"/>
          </w:tcPr>
          <w:p w14:paraId="2DE0AFDF">
            <w:pPr>
              <w:spacing w:line="360" w:lineRule="exact"/>
              <w:jc w:val="center"/>
              <w:rPr>
                <w:rFonts w:ascii="宋体" w:hAnsi="宋体"/>
              </w:rPr>
            </w:pPr>
            <w:r>
              <w:rPr>
                <w:rFonts w:hint="eastAsia" w:ascii="宋体" w:hAnsi="宋体"/>
              </w:rPr>
              <w:t>1</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38DAE7D0">
            <w:pPr>
              <w:widowControl/>
              <w:spacing w:line="360" w:lineRule="exact"/>
              <w:jc w:val="center"/>
              <w:rPr>
                <w:rFonts w:hint="eastAsia" w:ascii="宋体" w:hAnsi="宋体" w:cs="宋体"/>
                <w:kern w:val="0"/>
                <w:szCs w:val="21"/>
              </w:rPr>
            </w:pPr>
            <w:r>
              <w:rPr>
                <w:rFonts w:hint="eastAsia" w:ascii="宋体" w:hAnsi="宋体"/>
                <w:szCs w:val="21"/>
              </w:rPr>
              <w:t>广西第四次全国文物普查（自治区级文物保护单位“两线”矢量数据测绘、制图并落图）</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BE2AAFA">
            <w:pPr>
              <w:spacing w:line="360" w:lineRule="exact"/>
              <w:jc w:val="center"/>
              <w:rPr>
                <w:rFonts w:hint="eastAsia" w:ascii="宋体" w:hAnsi="宋体"/>
                <w:szCs w:val="21"/>
              </w:rPr>
            </w:pPr>
            <w:r>
              <w:rPr>
                <w:rFonts w:hint="eastAsia" w:ascii="宋体" w:hAnsi="宋体"/>
                <w:szCs w:val="21"/>
              </w:rPr>
              <w:t>1项</w:t>
            </w:r>
          </w:p>
        </w:tc>
        <w:tc>
          <w:tcPr>
            <w:tcW w:w="3479" w:type="pct"/>
            <w:tcBorders>
              <w:top w:val="single" w:color="auto" w:sz="4" w:space="0"/>
              <w:left w:val="single" w:color="auto" w:sz="4" w:space="0"/>
              <w:bottom w:val="single" w:color="auto" w:sz="4" w:space="0"/>
              <w:right w:val="single" w:color="auto" w:sz="4" w:space="0"/>
            </w:tcBorders>
            <w:noWrap w:val="0"/>
            <w:vAlign w:val="center"/>
          </w:tcPr>
          <w:p w14:paraId="7B94A39B">
            <w:pPr>
              <w:widowControl/>
              <w:spacing w:line="360" w:lineRule="auto"/>
              <w:textAlignment w:val="center"/>
              <w:rPr>
                <w:rFonts w:hint="eastAsia" w:ascii="宋体" w:hAnsi="宋体" w:cs="宋体"/>
                <w:b/>
                <w:bCs/>
                <w:sz w:val="22"/>
                <w:szCs w:val="22"/>
              </w:rPr>
            </w:pPr>
            <w:r>
              <w:rPr>
                <w:rFonts w:hint="eastAsia" w:ascii="宋体" w:hAnsi="宋体" w:cs="宋体"/>
                <w:b/>
                <w:bCs/>
                <w:sz w:val="22"/>
                <w:szCs w:val="22"/>
              </w:rPr>
              <w:t>一、项目概况</w:t>
            </w:r>
          </w:p>
          <w:p w14:paraId="5C586544">
            <w:pPr>
              <w:tabs>
                <w:tab w:val="left" w:pos="180"/>
                <w:tab w:val="left" w:pos="1620"/>
              </w:tabs>
              <w:spacing w:line="360" w:lineRule="exact"/>
              <w:ind w:firstLine="420" w:firstLineChars="200"/>
              <w:rPr>
                <w:rFonts w:hint="eastAsia" w:ascii="宋体" w:hAnsi="宋体"/>
              </w:rPr>
            </w:pPr>
            <w:r>
              <w:rPr>
                <w:rFonts w:hint="eastAsia" w:ascii="宋体" w:hAnsi="宋体"/>
              </w:rPr>
              <w:t>根据《国务院关于开展第四次全国文物普查的通知》（国发〔2023〕18号）、《第四次全国文物普查领导小组办公室关于印发&lt;第四次全国文物普查总体方案&gt;的通知》（文物普查发〔2024〕1号）及《广西壮族自治区第四次全国文物普查领导小组办公室关于印发&lt;广西壮族自治区第四次全国文物普查实施方案&gt;的通知》（桂文物普查发〔2024〕1号）要求，开展自治区级文物保护范围和建设控制地带矢量数据测绘、制图工作</w:t>
            </w:r>
            <w:r>
              <w:rPr>
                <w:rFonts w:ascii="宋体" w:hAnsi="宋体"/>
              </w:rPr>
              <w:t>……</w:t>
            </w:r>
            <w:r>
              <w:rPr>
                <w:rFonts w:hint="eastAsia" w:ascii="宋体" w:hAnsi="宋体"/>
              </w:rPr>
              <w:t>具体内容详见招标文件采购需求。</w:t>
            </w:r>
          </w:p>
        </w:tc>
      </w:tr>
    </w:tbl>
    <w:p w14:paraId="2084A244">
      <w:pPr>
        <w:spacing w:line="360" w:lineRule="exact"/>
        <w:ind w:firstLine="420" w:firstLineChars="200"/>
        <w:rPr>
          <w:rFonts w:ascii="宋体" w:hAnsi="宋体"/>
          <w:szCs w:val="21"/>
          <w:u w:val="single"/>
        </w:rPr>
      </w:pPr>
      <w:r>
        <w:rPr>
          <w:rFonts w:hint="eastAsia" w:ascii="宋体" w:hAnsi="宋体"/>
          <w:szCs w:val="21"/>
        </w:rPr>
        <w:t>合同履行期限：自合同签订之日起至2026年11月30日前完成工作并提交成果。</w:t>
      </w:r>
    </w:p>
    <w:p w14:paraId="1378C418">
      <w:pPr>
        <w:spacing w:line="360" w:lineRule="exact"/>
        <w:ind w:firstLine="422" w:firstLineChars="200"/>
        <w:rPr>
          <w:rFonts w:ascii="宋体" w:hAnsi="宋体"/>
          <w:szCs w:val="21"/>
        </w:rPr>
      </w:pPr>
      <w:r>
        <w:rPr>
          <w:rFonts w:hint="eastAsia" w:ascii="宋体" w:hAnsi="宋体"/>
          <w:b/>
          <w:szCs w:val="21"/>
          <w:u w:val="single"/>
        </w:rPr>
        <w:t>本项目接受联合体投标</w:t>
      </w:r>
      <w:r>
        <w:rPr>
          <w:rFonts w:hint="eastAsia" w:ascii="宋体" w:hAnsi="宋体"/>
          <w:szCs w:val="21"/>
        </w:rPr>
        <w:t>。</w:t>
      </w:r>
    </w:p>
    <w:p w14:paraId="0A3F7F77">
      <w:pPr>
        <w:spacing w:line="360" w:lineRule="exact"/>
        <w:rPr>
          <w:rFonts w:ascii="黑体" w:hAnsi="黑体" w:eastAsia="黑体"/>
          <w:b/>
          <w:bCs/>
          <w:sz w:val="24"/>
        </w:rPr>
      </w:pPr>
      <w:bookmarkStart w:id="7" w:name="_Toc35393622"/>
      <w:bookmarkStart w:id="8" w:name="_Toc28359003"/>
      <w:bookmarkStart w:id="9" w:name="_Toc28359080"/>
      <w:bookmarkStart w:id="10" w:name="_Toc35393791"/>
      <w:r>
        <w:rPr>
          <w:rFonts w:hint="eastAsia" w:ascii="黑体" w:hAnsi="黑体" w:eastAsia="黑体"/>
          <w:b/>
          <w:bCs/>
          <w:sz w:val="24"/>
        </w:rPr>
        <w:t>二、申请人的资格要求：</w:t>
      </w:r>
      <w:bookmarkEnd w:id="7"/>
      <w:bookmarkEnd w:id="8"/>
      <w:bookmarkEnd w:id="9"/>
      <w:bookmarkEnd w:id="10"/>
    </w:p>
    <w:p w14:paraId="25BC1C9D">
      <w:pPr>
        <w:spacing w:line="360" w:lineRule="exact"/>
        <w:ind w:firstLine="420" w:firstLineChars="200"/>
        <w:rPr>
          <w:rFonts w:ascii="宋体" w:hAnsi="宋体"/>
          <w:szCs w:val="21"/>
        </w:rPr>
      </w:pPr>
      <w:bookmarkStart w:id="11" w:name="_Hlk51746371"/>
      <w:bookmarkStart w:id="12" w:name="_Toc35393623"/>
      <w:bookmarkStart w:id="13" w:name="_Toc35393792"/>
      <w:bookmarkStart w:id="14" w:name="_Toc28359004"/>
      <w:bookmarkStart w:id="15" w:name="_Toc28359081"/>
      <w:r>
        <w:rPr>
          <w:rFonts w:hint="eastAsia" w:ascii="宋体" w:hAnsi="宋体"/>
          <w:szCs w:val="21"/>
        </w:rPr>
        <w:t>1.满足《中华人民共和国政府采购法》第二十二条规定；</w:t>
      </w:r>
    </w:p>
    <w:p w14:paraId="50B5F1FA">
      <w:pPr>
        <w:spacing w:line="36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7FED0EA4">
      <w:pPr>
        <w:spacing w:line="360" w:lineRule="exact"/>
        <w:ind w:firstLine="420" w:firstLineChars="200"/>
        <w:rPr>
          <w:rFonts w:hint="eastAsia" w:ascii="宋体" w:hAnsi="宋体"/>
          <w:szCs w:val="21"/>
        </w:rPr>
      </w:pPr>
      <w:r>
        <w:rPr>
          <w:rFonts w:hint="eastAsia" w:ascii="宋体" w:hAnsi="宋体"/>
          <w:szCs w:val="21"/>
        </w:rPr>
        <w:t>3.本项目的特定资格要求：具有自然资源主管部门颁发的有效期内的乙级及以上测绘资质（专业：至少包含界线与不动产测绘、工程测量）。</w:t>
      </w:r>
    </w:p>
    <w:bookmarkEnd w:id="11"/>
    <w:p w14:paraId="27347FC5">
      <w:pPr>
        <w:spacing w:line="360" w:lineRule="exact"/>
        <w:rPr>
          <w:rFonts w:ascii="黑体" w:hAnsi="黑体" w:eastAsia="黑体"/>
          <w:b/>
          <w:bCs/>
          <w:sz w:val="24"/>
        </w:rPr>
      </w:pPr>
      <w:r>
        <w:rPr>
          <w:rFonts w:hint="eastAsia" w:ascii="黑体" w:hAnsi="黑体" w:eastAsia="黑体"/>
          <w:b/>
          <w:bCs/>
          <w:sz w:val="24"/>
        </w:rPr>
        <w:t>三、获取招标文件</w:t>
      </w:r>
      <w:bookmarkEnd w:id="12"/>
      <w:bookmarkEnd w:id="13"/>
      <w:bookmarkEnd w:id="14"/>
      <w:bookmarkEnd w:id="15"/>
    </w:p>
    <w:p w14:paraId="45EC77F1">
      <w:pPr>
        <w:spacing w:line="360" w:lineRule="exact"/>
        <w:ind w:firstLine="420" w:firstLineChars="200"/>
        <w:rPr>
          <w:rFonts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2026</w:t>
      </w:r>
      <w:r>
        <w:rPr>
          <w:rFonts w:hint="eastAsia" w:ascii="宋体" w:hAnsi="宋体" w:cs="宋体"/>
          <w:bCs/>
          <w:kern w:val="0"/>
          <w:szCs w:val="21"/>
          <w:u w:val="single"/>
        </w:rPr>
        <w:t>年</w:t>
      </w:r>
      <w:r>
        <w:rPr>
          <w:rFonts w:ascii="宋体" w:hAnsi="宋体" w:cs="宋体"/>
          <w:bCs/>
          <w:kern w:val="0"/>
          <w:szCs w:val="21"/>
          <w:u w:val="single"/>
        </w:rPr>
        <w:t>5</w:t>
      </w:r>
      <w:r>
        <w:rPr>
          <w:rFonts w:hint="eastAsia" w:ascii="宋体" w:hAnsi="宋体" w:cs="宋体"/>
          <w:bCs/>
          <w:kern w:val="0"/>
          <w:szCs w:val="21"/>
          <w:u w:val="single"/>
        </w:rPr>
        <w:t>月</w:t>
      </w:r>
      <w:r>
        <w:rPr>
          <w:rFonts w:ascii="宋体" w:hAnsi="宋体" w:cs="宋体"/>
          <w:bCs/>
          <w:kern w:val="0"/>
          <w:szCs w:val="21"/>
          <w:u w:val="single"/>
        </w:rPr>
        <w:t>29</w:t>
      </w:r>
      <w:r>
        <w:rPr>
          <w:rFonts w:hint="eastAsia" w:ascii="宋体" w:hAnsi="宋体" w:cs="宋体"/>
          <w:bCs/>
          <w:kern w:val="0"/>
          <w:szCs w:val="21"/>
          <w:u w:val="single"/>
        </w:rPr>
        <w:t>日</w:t>
      </w:r>
      <w:r>
        <w:rPr>
          <w:rFonts w:hint="eastAsia" w:ascii="宋体" w:hAnsi="宋体" w:cs="宋体"/>
          <w:bCs/>
          <w:kern w:val="0"/>
          <w:szCs w:val="21"/>
        </w:rPr>
        <w:t>至</w:t>
      </w:r>
      <w:r>
        <w:rPr>
          <w:rFonts w:ascii="宋体" w:hAnsi="宋体" w:cs="宋体"/>
          <w:bCs/>
          <w:kern w:val="0"/>
          <w:szCs w:val="21"/>
          <w:u w:val="single"/>
        </w:rPr>
        <w:t>2026</w:t>
      </w:r>
      <w:r>
        <w:rPr>
          <w:rFonts w:hint="eastAsia" w:ascii="宋体" w:hAnsi="宋体" w:cs="宋体"/>
          <w:bCs/>
          <w:kern w:val="0"/>
          <w:szCs w:val="21"/>
          <w:u w:val="single"/>
        </w:rPr>
        <w:t>年</w:t>
      </w:r>
      <w:r>
        <w:rPr>
          <w:rFonts w:ascii="宋体" w:hAnsi="宋体" w:cs="宋体"/>
          <w:bCs/>
          <w:kern w:val="0"/>
          <w:szCs w:val="21"/>
          <w:u w:val="single"/>
        </w:rPr>
        <w:t>6</w:t>
      </w:r>
      <w:r>
        <w:rPr>
          <w:rFonts w:hint="eastAsia" w:ascii="宋体" w:hAnsi="宋体" w:cs="宋体"/>
          <w:bCs/>
          <w:kern w:val="0"/>
          <w:szCs w:val="21"/>
          <w:u w:val="single"/>
        </w:rPr>
        <w:t>月</w:t>
      </w:r>
      <w:r>
        <w:rPr>
          <w:rFonts w:ascii="宋体" w:hAnsi="宋体" w:cs="宋体"/>
          <w:bCs/>
          <w:kern w:val="0"/>
          <w:szCs w:val="21"/>
          <w:u w:val="single"/>
        </w:rPr>
        <w:t>5</w:t>
      </w:r>
      <w:r>
        <w:rPr>
          <w:rFonts w:hint="eastAsia" w:ascii="宋体" w:hAnsi="宋体" w:cs="宋体"/>
          <w:bCs/>
          <w:kern w:val="0"/>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r>
        <w:rPr>
          <w:rFonts w:hint="eastAsia" w:ascii="宋体" w:hAnsi="宋体" w:cs="宋体"/>
          <w:bCs/>
          <w:kern w:val="0"/>
          <w:szCs w:val="21"/>
        </w:rPr>
        <w:t>（北京时间）</w:t>
      </w:r>
    </w:p>
    <w:p w14:paraId="06FF8C2E">
      <w:pPr>
        <w:spacing w:line="360" w:lineRule="exact"/>
        <w:ind w:firstLine="420" w:firstLineChars="200"/>
        <w:rPr>
          <w:rFonts w:hint="eastAsia" w:ascii="宋体" w:hAnsi="宋体" w:cs="宋体"/>
          <w:bCs/>
          <w:kern w:val="0"/>
          <w:szCs w:val="21"/>
        </w:rPr>
      </w:pPr>
      <w:r>
        <w:rPr>
          <w:rFonts w:hint="eastAsia" w:ascii="宋体" w:hAnsi="宋体" w:cs="宋体"/>
          <w:bCs/>
          <w:kern w:val="0"/>
          <w:szCs w:val="21"/>
        </w:rPr>
        <w:t>地点：广西政府采购云平台（https://www.gcy.zfcg.gxzf.gov.cn/）</w:t>
      </w:r>
    </w:p>
    <w:p w14:paraId="3065B1DD">
      <w:pPr>
        <w:spacing w:line="360" w:lineRule="exact"/>
        <w:ind w:firstLine="420" w:firstLineChars="200"/>
        <w:rPr>
          <w:rFonts w:hint="eastAsia"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6533A314">
      <w:pPr>
        <w:spacing w:line="360" w:lineRule="exact"/>
        <w:ind w:firstLine="420" w:firstLineChars="200"/>
        <w:rPr>
          <w:rFonts w:ascii="宋体" w:hAnsi="宋体" w:cs="宋体"/>
          <w:szCs w:val="21"/>
        </w:rPr>
      </w:pPr>
      <w:r>
        <w:rPr>
          <w:rFonts w:hint="eastAsia" w:ascii="宋体" w:hAnsi="宋体" w:cs="宋体"/>
          <w:bCs/>
          <w:kern w:val="0"/>
          <w:szCs w:val="21"/>
        </w:rPr>
        <w:t>售价：</w:t>
      </w:r>
      <w:r>
        <w:rPr>
          <w:rFonts w:hint="eastAsia" w:ascii="宋体" w:hAnsi="宋体" w:cs="宋体"/>
          <w:szCs w:val="21"/>
          <w:u w:val="single"/>
        </w:rPr>
        <w:t>0</w:t>
      </w:r>
      <w:r>
        <w:rPr>
          <w:rFonts w:hint="eastAsia" w:ascii="宋体" w:hAnsi="宋体" w:cs="宋体"/>
          <w:szCs w:val="21"/>
        </w:rPr>
        <w:t>元。</w:t>
      </w:r>
    </w:p>
    <w:p w14:paraId="0D5427F4">
      <w:pPr>
        <w:spacing w:line="360" w:lineRule="exact"/>
        <w:rPr>
          <w:rFonts w:ascii="黑体" w:hAnsi="黑体" w:eastAsia="黑体"/>
          <w:b/>
          <w:bCs/>
          <w:sz w:val="24"/>
        </w:rPr>
      </w:pPr>
      <w:bookmarkStart w:id="16" w:name="_Toc28359082"/>
      <w:bookmarkStart w:id="17" w:name="_Toc28359005"/>
      <w:bookmarkStart w:id="18" w:name="_Toc35393624"/>
      <w:bookmarkStart w:id="19" w:name="_Toc35393793"/>
      <w:r>
        <w:rPr>
          <w:rFonts w:hint="eastAsia" w:ascii="黑体" w:hAnsi="黑体" w:eastAsia="黑体"/>
          <w:b/>
          <w:bCs/>
          <w:sz w:val="24"/>
        </w:rPr>
        <w:t>四、提交投标文件</w:t>
      </w:r>
      <w:bookmarkEnd w:id="16"/>
      <w:bookmarkEnd w:id="17"/>
      <w:r>
        <w:rPr>
          <w:rFonts w:hint="eastAsia" w:ascii="黑体" w:hAnsi="黑体" w:eastAsia="黑体"/>
          <w:b/>
          <w:bCs/>
          <w:sz w:val="24"/>
        </w:rPr>
        <w:t>截止时间、开标时间和地点</w:t>
      </w:r>
      <w:bookmarkEnd w:id="18"/>
      <w:bookmarkEnd w:id="19"/>
    </w:p>
    <w:p w14:paraId="638BE981">
      <w:pPr>
        <w:spacing w:line="360" w:lineRule="exact"/>
        <w:ind w:firstLine="420" w:firstLineChars="200"/>
        <w:rPr>
          <w:rFonts w:ascii="宋体" w:hAnsi="宋体" w:cs="宋体"/>
          <w:szCs w:val="21"/>
          <w:u w:val="single"/>
        </w:rPr>
      </w:pPr>
      <w:bookmarkStart w:id="20" w:name="_Toc28359084"/>
      <w:bookmarkStart w:id="21" w:name="_Toc35393794"/>
      <w:bookmarkStart w:id="22" w:name="_Toc35393625"/>
      <w:bookmarkStart w:id="23" w:name="_Toc28359007"/>
      <w:r>
        <w:rPr>
          <w:rFonts w:ascii="宋体" w:hAnsi="宋体"/>
          <w:bCs/>
          <w:szCs w:val="21"/>
          <w:u w:val="single"/>
        </w:rPr>
        <w:t>2026</w:t>
      </w:r>
      <w:r>
        <w:rPr>
          <w:rFonts w:hint="eastAsia" w:ascii="宋体" w:hAnsi="宋体"/>
          <w:bCs/>
          <w:szCs w:val="21"/>
          <w:u w:val="single"/>
        </w:rPr>
        <w:t>年</w:t>
      </w:r>
      <w:r>
        <w:rPr>
          <w:rFonts w:ascii="宋体" w:hAnsi="宋体"/>
          <w:bCs/>
          <w:szCs w:val="21"/>
          <w:u w:val="single"/>
        </w:rPr>
        <w:t>6</w:t>
      </w:r>
      <w:r>
        <w:rPr>
          <w:rFonts w:hint="eastAsia" w:ascii="宋体" w:hAnsi="宋体"/>
          <w:bCs/>
          <w:szCs w:val="21"/>
          <w:u w:val="single"/>
        </w:rPr>
        <w:t>月</w:t>
      </w:r>
      <w:r>
        <w:rPr>
          <w:rFonts w:ascii="宋体" w:hAnsi="宋体"/>
          <w:bCs/>
          <w:szCs w:val="21"/>
          <w:u w:val="single"/>
        </w:rPr>
        <w:t>22</w:t>
      </w:r>
      <w:r>
        <w:rPr>
          <w:rFonts w:hint="eastAsia" w:ascii="宋体" w:hAnsi="宋体"/>
          <w:bCs/>
          <w:szCs w:val="21"/>
          <w:u w:val="single"/>
        </w:rPr>
        <w:t>日9时30分</w:t>
      </w:r>
      <w:r>
        <w:rPr>
          <w:rFonts w:hint="eastAsia" w:ascii="宋体" w:hAnsi="宋体"/>
          <w:bCs/>
          <w:szCs w:val="21"/>
        </w:rPr>
        <w:t>（北京时间）</w:t>
      </w:r>
    </w:p>
    <w:p w14:paraId="78B056A9">
      <w:pPr>
        <w:spacing w:line="360" w:lineRule="exact"/>
        <w:ind w:firstLine="420" w:firstLineChars="200"/>
        <w:rPr>
          <w:rFonts w:hint="eastAsia" w:ascii="宋体" w:hAnsi="宋体"/>
          <w:szCs w:val="21"/>
        </w:rPr>
      </w:pPr>
      <w:r>
        <w:rPr>
          <w:rFonts w:hint="eastAsia" w:ascii="宋体" w:hAnsi="宋体"/>
          <w:szCs w:val="21"/>
        </w:rPr>
        <w:t>投标地点：广西政府采购云平台（https://www.gcy.zfcg.gxzf.gov.cn/）</w:t>
      </w:r>
    </w:p>
    <w:p w14:paraId="1D1119B5">
      <w:pPr>
        <w:spacing w:line="360" w:lineRule="exact"/>
        <w:ind w:firstLine="420" w:firstLineChars="200"/>
        <w:rPr>
          <w:rFonts w:hint="eastAsia" w:ascii="宋体" w:hAnsi="宋体"/>
          <w:szCs w:val="21"/>
        </w:rPr>
      </w:pPr>
      <w:r>
        <w:rPr>
          <w:rFonts w:hint="eastAsia" w:ascii="宋体" w:hAnsi="宋体"/>
          <w:szCs w:val="21"/>
        </w:rPr>
        <w:t>开标地点：广西政府采购云平台电子开标大厅</w:t>
      </w:r>
    </w:p>
    <w:p w14:paraId="44263A48">
      <w:pPr>
        <w:spacing w:line="360" w:lineRule="exact"/>
        <w:rPr>
          <w:rFonts w:ascii="黑体" w:hAnsi="黑体" w:eastAsia="黑体"/>
          <w:b/>
          <w:bCs/>
          <w:sz w:val="24"/>
        </w:rPr>
      </w:pPr>
      <w:r>
        <w:rPr>
          <w:rFonts w:hint="eastAsia" w:ascii="黑体" w:hAnsi="黑体" w:eastAsia="黑体"/>
          <w:b/>
          <w:bCs/>
          <w:sz w:val="24"/>
        </w:rPr>
        <w:t>五、公告期限</w:t>
      </w:r>
      <w:bookmarkEnd w:id="20"/>
      <w:bookmarkEnd w:id="21"/>
      <w:bookmarkEnd w:id="22"/>
      <w:bookmarkEnd w:id="23"/>
    </w:p>
    <w:p w14:paraId="35A3FD19">
      <w:pPr>
        <w:spacing w:line="3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F2CE00A">
      <w:pPr>
        <w:spacing w:line="360" w:lineRule="exact"/>
        <w:rPr>
          <w:rFonts w:ascii="黑体" w:hAnsi="黑体" w:eastAsia="黑体"/>
          <w:b/>
          <w:bCs/>
          <w:sz w:val="24"/>
        </w:rPr>
      </w:pPr>
      <w:bookmarkStart w:id="24" w:name="_Toc35393795"/>
      <w:bookmarkStart w:id="25" w:name="_Toc35393626"/>
      <w:r>
        <w:rPr>
          <w:rFonts w:hint="eastAsia" w:ascii="黑体" w:hAnsi="黑体" w:eastAsia="黑体"/>
          <w:b/>
          <w:bCs/>
          <w:sz w:val="24"/>
        </w:rPr>
        <w:t>六、其他补充事宜</w:t>
      </w:r>
      <w:bookmarkEnd w:id="24"/>
      <w:bookmarkEnd w:id="25"/>
    </w:p>
    <w:p w14:paraId="46DA1944">
      <w:pPr>
        <w:spacing w:line="360" w:lineRule="exact"/>
        <w:ind w:firstLine="420" w:firstLineChars="200"/>
        <w:rPr>
          <w:rFonts w:ascii="宋体" w:hAnsi="宋体" w:cs="宋体"/>
          <w:kern w:val="0"/>
          <w:szCs w:val="21"/>
        </w:rPr>
      </w:pPr>
      <w:bookmarkStart w:id="26" w:name="_Hlk37429595"/>
      <w:bookmarkStart w:id="27" w:name="_Hlk37429585"/>
      <w:bookmarkStart w:id="28" w:name="_Toc35393627"/>
      <w:bookmarkStart w:id="29" w:name="_Toc28359085"/>
      <w:bookmarkStart w:id="30" w:name="_Toc28359008"/>
      <w:bookmarkStart w:id="31" w:name="_Toc35393796"/>
      <w:r>
        <w:rPr>
          <w:rFonts w:hint="eastAsia" w:ascii="宋体" w:hAnsi="宋体" w:cs="宋体"/>
          <w:kern w:val="0"/>
          <w:szCs w:val="21"/>
        </w:rPr>
        <w:t>1.网上查询地址</w:t>
      </w:r>
    </w:p>
    <w:p w14:paraId="7F21FDB6">
      <w:pPr>
        <w:wordWrap w:val="0"/>
        <w:spacing w:line="360" w:lineRule="exact"/>
        <w:ind w:firstLine="420" w:firstLineChars="200"/>
        <w:rPr>
          <w:rFonts w:hint="eastAsia" w:ascii="宋体" w:hAnsi="宋体" w:cs="宋体"/>
          <w:i/>
          <w:kern w:val="0"/>
          <w:szCs w:val="21"/>
        </w:rPr>
      </w:pPr>
      <w:r>
        <w:rPr>
          <w:rFonts w:hint="eastAsia" w:ascii="宋体" w:hAnsi="宋体" w:cs="宋体"/>
          <w:kern w:val="0"/>
          <w:szCs w:val="21"/>
        </w:rPr>
        <w:t>中国政府采购网（http://www.ccgp.gov.cn）、广西壮族自治区政府采购网（http://zfcg.gxzf.gov.cn）、广西壮族自治区公共资源交易中心（http://gxggzy.gxzf.gov.cn/）</w:t>
      </w:r>
    </w:p>
    <w:bookmarkEnd w:id="26"/>
    <w:bookmarkEnd w:id="27"/>
    <w:p w14:paraId="3B6CDD89">
      <w:pPr>
        <w:spacing w:line="360" w:lineRule="exact"/>
        <w:ind w:firstLine="424" w:firstLineChars="202"/>
        <w:rPr>
          <w:rFonts w:hint="eastAsia" w:ascii="宋体" w:hAnsi="宋体" w:cs="宋体"/>
          <w:kern w:val="0"/>
          <w:szCs w:val="21"/>
        </w:rPr>
      </w:pPr>
      <w:bookmarkStart w:id="32"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472B4C52">
      <w:pPr>
        <w:spacing w:line="36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60D5D27B">
      <w:pPr>
        <w:spacing w:line="36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58861339">
      <w:pPr>
        <w:spacing w:line="36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60487CC5">
      <w:pPr>
        <w:spacing w:line="36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03489F34">
      <w:pPr>
        <w:spacing w:line="360" w:lineRule="exact"/>
        <w:ind w:firstLine="420" w:firstLineChars="200"/>
        <w:rPr>
          <w:rFonts w:hint="eastAsia" w:ascii="宋体" w:hAnsi="宋体" w:cs="宋体"/>
          <w:i/>
          <w:iCs/>
          <w:kern w:val="0"/>
          <w:szCs w:val="21"/>
        </w:rPr>
      </w:pPr>
      <w:r>
        <w:rPr>
          <w:rFonts w:hint="eastAsia" w:ascii="宋体" w:hAnsi="宋体" w:cs="宋体"/>
          <w:iCs/>
          <w:kern w:val="0"/>
          <w:szCs w:val="21"/>
        </w:rPr>
        <w:t>（5）政府采购支持监狱企业发展。</w:t>
      </w:r>
    </w:p>
    <w:bookmarkEnd w:id="32"/>
    <w:p w14:paraId="342260F0">
      <w:pPr>
        <w:widowControl/>
        <w:spacing w:line="360" w:lineRule="exact"/>
        <w:ind w:firstLine="422" w:firstLineChars="200"/>
        <w:jc w:val="left"/>
        <w:rPr>
          <w:rFonts w:hint="eastAsia" w:ascii="宋体" w:hAnsi="宋体"/>
          <w:b/>
          <w:szCs w:val="21"/>
        </w:rPr>
      </w:pPr>
      <w:r>
        <w:rPr>
          <w:rFonts w:hint="eastAsia" w:ascii="宋体" w:hAnsi="宋体" w:cs="宋体"/>
          <w:b/>
          <w:kern w:val="0"/>
          <w:szCs w:val="21"/>
        </w:rPr>
        <w:t>3.投标人</w:t>
      </w:r>
      <w:r>
        <w:rPr>
          <w:rFonts w:hint="eastAsia" w:ascii="宋体" w:hAnsi="宋体"/>
          <w:b/>
          <w:szCs w:val="21"/>
        </w:rPr>
        <w:t>投标注意事项</w:t>
      </w:r>
    </w:p>
    <w:p w14:paraId="15B7466F">
      <w:pPr>
        <w:widowControl/>
        <w:spacing w:line="36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szCs w:val="21"/>
        </w:rPr>
        <w:t>（</w:t>
      </w:r>
      <w:r>
        <w:rPr>
          <w:rFonts w:hint="eastAsia" w:ascii="宋体" w:hAnsi="宋体"/>
          <w:b/>
          <w:szCs w:val="21"/>
          <w:u w:val="single"/>
        </w:rPr>
        <w:t>加密的电子投标文件是指</w:t>
      </w:r>
      <w:r>
        <w:rPr>
          <w:rFonts w:hint="eastAsia"/>
          <w:b/>
          <w:u w:val="single"/>
        </w:rPr>
        <w:t>后缀名为“jm</w:t>
      </w:r>
      <w:r>
        <w:rPr>
          <w:b/>
          <w:u w:val="single"/>
        </w:rPr>
        <w:t>bs</w:t>
      </w:r>
      <w:r>
        <w:rPr>
          <w:rFonts w:hint="eastAsia"/>
          <w:b/>
          <w:u w:val="single"/>
        </w:rPr>
        <w:t>”的文件</w:t>
      </w:r>
      <w:r>
        <w:rPr>
          <w:rFonts w:hint="eastAsia" w:ascii="宋体" w:hAnsi="宋体"/>
          <w:b/>
          <w:szCs w:val="21"/>
        </w:rPr>
        <w:t>）</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t>政府采购项目电子交易管理操作指南-供应商</w:t>
      </w:r>
      <w:r>
        <w:rPr>
          <w:rFonts w:hint="eastAsia" w:ascii="宋体" w:hAnsi="宋体"/>
          <w:szCs w:val="21"/>
        </w:rPr>
        <w:t>”查看电子投标具体操作流程。</w:t>
      </w:r>
    </w:p>
    <w:p w14:paraId="4177E71F">
      <w:pPr>
        <w:widowControl/>
        <w:spacing w:line="360" w:lineRule="exact"/>
        <w:ind w:firstLine="420" w:firstLineChars="200"/>
        <w:jc w:val="left"/>
        <w:rPr>
          <w:rFonts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w:t>
      </w:r>
      <w:r>
        <w:rPr>
          <w:rFonts w:hint="eastAsia" w:ascii="宋体" w:hAnsi="宋体" w:cs="宋体"/>
          <w:b/>
          <w:kern w:val="0"/>
          <w:szCs w:val="21"/>
          <w:u w:val="single"/>
        </w:rPr>
        <w:t>广西政府采购云平台客服热线：95763或0</w:t>
      </w:r>
      <w:r>
        <w:rPr>
          <w:rFonts w:ascii="宋体" w:hAnsi="宋体" w:cs="宋体"/>
          <w:b/>
          <w:kern w:val="0"/>
          <w:szCs w:val="21"/>
          <w:u w:val="single"/>
        </w:rPr>
        <w:t>771-</w:t>
      </w:r>
      <w:r>
        <w:rPr>
          <w:rFonts w:hint="eastAsia" w:ascii="宋体" w:hAnsi="宋体" w:cs="宋体"/>
          <w:b/>
          <w:kern w:val="0"/>
          <w:szCs w:val="21"/>
          <w:u w:val="single"/>
        </w:rPr>
        <w:t>3</w:t>
      </w:r>
      <w:r>
        <w:rPr>
          <w:rFonts w:ascii="宋体" w:hAnsi="宋体" w:cs="宋体"/>
          <w:b/>
          <w:kern w:val="0"/>
          <w:szCs w:val="21"/>
          <w:u w:val="single"/>
        </w:rPr>
        <w:t>381253</w:t>
      </w:r>
      <w:r>
        <w:rPr>
          <w:rFonts w:hint="eastAsia" w:ascii="宋体" w:hAnsi="宋体"/>
          <w:szCs w:val="21"/>
        </w:rPr>
        <w:t>）。</w:t>
      </w:r>
    </w:p>
    <w:p w14:paraId="4E210692">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C0D6264">
      <w:pPr>
        <w:spacing w:line="360" w:lineRule="exact"/>
        <w:ind w:firstLine="426" w:firstLineChars="202"/>
        <w:rPr>
          <w:rFonts w:ascii="宋体" w:hAnsi="宋体"/>
          <w:b/>
          <w:szCs w:val="21"/>
        </w:rPr>
      </w:pPr>
      <w:r>
        <w:rPr>
          <w:rFonts w:hint="eastAsia" w:ascii="宋体" w:hAnsi="宋体"/>
          <w:b/>
          <w:szCs w:val="21"/>
        </w:rPr>
        <w:t>注：</w:t>
      </w:r>
    </w:p>
    <w:p w14:paraId="6C0DB57D">
      <w:pPr>
        <w:spacing w:line="360" w:lineRule="exact"/>
        <w:ind w:firstLine="426" w:firstLineChars="202"/>
        <w:rPr>
          <w:rFonts w:ascii="宋体" w:hAnsi="宋体"/>
          <w:b/>
          <w:szCs w:val="21"/>
        </w:rPr>
      </w:pPr>
      <w:r>
        <w:rPr>
          <w:rFonts w:hint="eastAsia" w:ascii="宋体" w:hAnsi="宋体"/>
          <w:b/>
          <w:szCs w:val="21"/>
        </w:rPr>
        <w:t>①为确保网上操作合法、有效和安全，请投标人确保在电子投标过程中能够对相关数据电文进行加密和使用电子签章，妥善保管C</w:t>
      </w:r>
      <w:r>
        <w:rPr>
          <w:rFonts w:ascii="宋体" w:hAnsi="宋体"/>
          <w:b/>
          <w:szCs w:val="21"/>
        </w:rPr>
        <w:t>A</w:t>
      </w:r>
      <w:r>
        <w:rPr>
          <w:rFonts w:hint="eastAsia" w:ascii="宋体" w:hAnsi="宋体"/>
          <w:b/>
          <w:szCs w:val="21"/>
        </w:rPr>
        <w:t>数字证书并使用有效的CA数字证书参与整个招标活动。</w:t>
      </w:r>
    </w:p>
    <w:p w14:paraId="70E69822">
      <w:pPr>
        <w:spacing w:line="360" w:lineRule="exact"/>
        <w:ind w:firstLine="426" w:firstLineChars="202"/>
        <w:rPr>
          <w:rFonts w:ascii="宋体" w:hAnsi="宋体"/>
          <w:b/>
          <w:bCs/>
          <w:szCs w:val="21"/>
        </w:rPr>
      </w:pPr>
      <w:r>
        <w:rPr>
          <w:rFonts w:hint="eastAsia" w:ascii="宋体" w:hAnsi="宋体"/>
          <w:b/>
          <w:szCs w:val="21"/>
        </w:rPr>
        <w:t>②</w:t>
      </w:r>
      <w:r>
        <w:rPr>
          <w:rFonts w:hint="eastAsia" w:ascii="宋体" w:hAnsi="宋体"/>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8747163">
      <w:pPr>
        <w:spacing w:line="360" w:lineRule="exact"/>
        <w:rPr>
          <w:rFonts w:ascii="黑体" w:hAnsi="黑体" w:eastAsia="黑体"/>
          <w:b/>
          <w:bCs/>
          <w:sz w:val="24"/>
        </w:rPr>
      </w:pPr>
    </w:p>
    <w:p w14:paraId="2E49DD6E">
      <w:pPr>
        <w:spacing w:line="360" w:lineRule="exact"/>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8"/>
      <w:bookmarkEnd w:id="29"/>
      <w:bookmarkEnd w:id="30"/>
      <w:bookmarkEnd w:id="31"/>
    </w:p>
    <w:p w14:paraId="7CA360A9">
      <w:pPr>
        <w:spacing w:line="360" w:lineRule="exact"/>
        <w:ind w:firstLine="424" w:firstLineChars="202"/>
        <w:jc w:val="left"/>
        <w:rPr>
          <w:rFonts w:hint="eastAsia" w:ascii="宋体" w:hAnsi="宋体"/>
          <w:szCs w:val="21"/>
        </w:rPr>
      </w:pPr>
      <w:r>
        <w:rPr>
          <w:rFonts w:hint="eastAsia" w:ascii="宋体" w:hAnsi="宋体" w:cs="宋体"/>
          <w:szCs w:val="21"/>
        </w:rPr>
        <w:t>1.采购人信息</w:t>
      </w:r>
    </w:p>
    <w:p w14:paraId="0E26D14B">
      <w:pPr>
        <w:spacing w:line="360" w:lineRule="exact"/>
        <w:ind w:firstLine="424" w:firstLineChars="202"/>
        <w:jc w:val="left"/>
        <w:rPr>
          <w:rFonts w:hint="eastAsia" w:ascii="宋体" w:hAnsi="宋体"/>
          <w:szCs w:val="21"/>
        </w:rPr>
      </w:pPr>
      <w:r>
        <w:rPr>
          <w:rFonts w:hint="eastAsia" w:ascii="宋体" w:hAnsi="宋体"/>
          <w:szCs w:val="21"/>
        </w:rPr>
        <w:t>名称：</w:t>
      </w:r>
      <w:r>
        <w:rPr>
          <w:rFonts w:hint="eastAsia" w:ascii="宋体" w:hAnsi="宋体"/>
          <w:szCs w:val="21"/>
          <w:u w:val="single"/>
        </w:rPr>
        <w:t>广西壮族自治区文化和旅游厅</w:t>
      </w:r>
    </w:p>
    <w:p w14:paraId="1F097E5B">
      <w:pPr>
        <w:spacing w:line="360" w:lineRule="exact"/>
        <w:ind w:firstLine="424" w:firstLineChars="202"/>
        <w:jc w:val="left"/>
        <w:rPr>
          <w:rFonts w:hint="eastAsia" w:ascii="宋体" w:hAnsi="宋体"/>
          <w:szCs w:val="21"/>
        </w:rPr>
      </w:pPr>
      <w:r>
        <w:rPr>
          <w:rFonts w:hint="eastAsia" w:ascii="宋体" w:hAnsi="宋体"/>
          <w:szCs w:val="21"/>
        </w:rPr>
        <w:t>地址：</w:t>
      </w:r>
      <w:r>
        <w:rPr>
          <w:rFonts w:hint="eastAsia" w:ascii="宋体" w:hAnsi="宋体"/>
          <w:szCs w:val="21"/>
          <w:u w:val="single"/>
        </w:rPr>
        <w:t>南宁市青秀区南湖街道金湖南路24号</w:t>
      </w:r>
    </w:p>
    <w:p w14:paraId="70B8358C">
      <w:pPr>
        <w:spacing w:line="360" w:lineRule="exact"/>
        <w:ind w:firstLine="424" w:firstLineChars="202"/>
        <w:jc w:val="left"/>
        <w:rPr>
          <w:rFonts w:ascii="宋体" w:hAnsi="宋体"/>
          <w:szCs w:val="21"/>
          <w:u w:val="single"/>
        </w:rPr>
      </w:pPr>
      <w:r>
        <w:rPr>
          <w:rFonts w:hint="eastAsia" w:ascii="宋体" w:hAnsi="宋体"/>
          <w:szCs w:val="21"/>
        </w:rPr>
        <w:t>联系方式：</w:t>
      </w:r>
      <w:bookmarkStart w:id="33" w:name="_Toc28359009"/>
      <w:bookmarkStart w:id="34" w:name="_Toc28359086"/>
      <w:r>
        <w:rPr>
          <w:rFonts w:hint="eastAsia" w:ascii="宋体" w:hAnsi="宋体"/>
          <w:szCs w:val="21"/>
          <w:u w:val="single"/>
        </w:rPr>
        <w:t>赵妍，</w:t>
      </w:r>
      <w:r>
        <w:rPr>
          <w:rFonts w:ascii="宋体" w:hAnsi="宋体"/>
          <w:szCs w:val="21"/>
          <w:u w:val="single"/>
        </w:rPr>
        <w:t>0771-</w:t>
      </w:r>
      <w:r>
        <w:rPr>
          <w:rFonts w:hint="eastAsia" w:ascii="宋体" w:hAnsi="宋体"/>
          <w:szCs w:val="21"/>
          <w:u w:val="single"/>
        </w:rPr>
        <w:t xml:space="preserve">5634093  </w:t>
      </w:r>
    </w:p>
    <w:p w14:paraId="0CB3489B">
      <w:pPr>
        <w:spacing w:line="360" w:lineRule="exact"/>
        <w:ind w:firstLine="424" w:firstLineChars="202"/>
        <w:jc w:val="left"/>
        <w:rPr>
          <w:rFonts w:ascii="宋体" w:hAnsi="宋体"/>
          <w:szCs w:val="21"/>
        </w:rPr>
      </w:pPr>
      <w:r>
        <w:rPr>
          <w:rFonts w:hint="eastAsia" w:ascii="宋体" w:hAnsi="宋体" w:cs="宋体"/>
          <w:szCs w:val="21"/>
        </w:rPr>
        <w:t>2.采购代理机构信息</w:t>
      </w:r>
      <w:bookmarkEnd w:id="33"/>
      <w:bookmarkEnd w:id="34"/>
    </w:p>
    <w:p w14:paraId="46B2EC27">
      <w:pPr>
        <w:spacing w:line="360" w:lineRule="exact"/>
        <w:ind w:firstLine="424" w:firstLineChars="202"/>
        <w:rPr>
          <w:rFonts w:ascii="宋体" w:hAnsi="宋体"/>
          <w:szCs w:val="21"/>
        </w:rPr>
      </w:pPr>
      <w:r>
        <w:rPr>
          <w:rFonts w:hint="eastAsia" w:ascii="宋体" w:hAnsi="宋体"/>
          <w:szCs w:val="21"/>
        </w:rPr>
        <w:t>名称：</w:t>
      </w:r>
      <w:r>
        <w:rPr>
          <w:rFonts w:hint="eastAsia" w:ascii="宋体" w:hAnsi="宋体"/>
          <w:szCs w:val="21"/>
          <w:u w:val="single"/>
        </w:rPr>
        <w:t>云之龙咨询集团有限公司</w:t>
      </w:r>
    </w:p>
    <w:p w14:paraId="42FA3743">
      <w:pPr>
        <w:spacing w:line="360" w:lineRule="exact"/>
        <w:ind w:firstLine="424" w:firstLineChars="202"/>
        <w:rPr>
          <w:rFonts w:ascii="宋体" w:hAnsi="宋体"/>
          <w:szCs w:val="21"/>
        </w:rPr>
      </w:pPr>
      <w:r>
        <w:rPr>
          <w:rFonts w:hint="eastAsia" w:ascii="宋体" w:hAnsi="宋体"/>
          <w:szCs w:val="21"/>
        </w:rPr>
        <w:t>地址：</w:t>
      </w:r>
      <w:r>
        <w:rPr>
          <w:rFonts w:hint="eastAsia" w:ascii="宋体" w:hAnsi="宋体"/>
          <w:szCs w:val="21"/>
          <w:u w:val="single"/>
        </w:rPr>
        <w:t>广西南宁市良庆区云英路15号3号楼云之龙咨询集团大厦6楼</w:t>
      </w:r>
    </w:p>
    <w:p w14:paraId="7C7ADFCA">
      <w:pPr>
        <w:spacing w:line="360" w:lineRule="exact"/>
        <w:ind w:firstLine="424" w:firstLineChars="202"/>
        <w:rPr>
          <w:rFonts w:ascii="宋体" w:hAnsi="宋体"/>
          <w:szCs w:val="21"/>
        </w:rPr>
      </w:pPr>
      <w:r>
        <w:rPr>
          <w:rFonts w:hint="eastAsia" w:ascii="宋体" w:hAnsi="宋体"/>
          <w:szCs w:val="21"/>
        </w:rPr>
        <w:t>联系方式：</w:t>
      </w:r>
      <w:bookmarkStart w:id="35" w:name="_Toc28359087"/>
      <w:bookmarkStart w:id="36" w:name="_Toc28359010"/>
      <w:r>
        <w:rPr>
          <w:rFonts w:hint="eastAsia" w:ascii="宋体" w:hAnsi="宋体"/>
          <w:szCs w:val="21"/>
          <w:u w:val="single"/>
        </w:rPr>
        <w:t>黄周宁、</w:t>
      </w:r>
      <w:r>
        <w:rPr>
          <w:rFonts w:hint="eastAsia" w:hAnsi="宋体"/>
          <w:u w:val="single"/>
        </w:rPr>
        <w:t>刘登智、</w:t>
      </w:r>
      <w:r>
        <w:rPr>
          <w:rFonts w:hint="eastAsia" w:ascii="宋体" w:hAnsi="宋体"/>
          <w:szCs w:val="21"/>
          <w:u w:val="single"/>
        </w:rPr>
        <w:t>梁俏英，0771-2618118、2611889、2611898</w:t>
      </w:r>
    </w:p>
    <w:p w14:paraId="1F5826E7">
      <w:pPr>
        <w:spacing w:line="360" w:lineRule="exact"/>
        <w:ind w:firstLine="424" w:firstLineChars="202"/>
        <w:rPr>
          <w:rFonts w:ascii="宋体" w:hAnsi="宋体"/>
          <w:szCs w:val="21"/>
          <w:u w:val="single"/>
        </w:rPr>
      </w:pPr>
      <w:r>
        <w:rPr>
          <w:rFonts w:hint="eastAsia" w:ascii="宋体" w:hAnsi="宋体" w:cs="宋体"/>
          <w:szCs w:val="21"/>
        </w:rPr>
        <w:t>3.项目</w:t>
      </w:r>
      <w:r>
        <w:rPr>
          <w:rFonts w:ascii="宋体" w:hAnsi="宋体" w:cs="宋体"/>
          <w:szCs w:val="21"/>
        </w:rPr>
        <w:t>联系方式</w:t>
      </w:r>
      <w:bookmarkEnd w:id="35"/>
      <w:bookmarkEnd w:id="36"/>
    </w:p>
    <w:p w14:paraId="092C8270">
      <w:pPr>
        <w:pStyle w:val="3"/>
        <w:spacing w:line="360" w:lineRule="exact"/>
        <w:ind w:firstLine="424" w:firstLineChars="202"/>
        <w:rPr>
          <w:rFonts w:hint="eastAsia" w:hAnsi="宋体"/>
          <w:sz w:val="21"/>
        </w:rPr>
      </w:pPr>
      <w:r>
        <w:rPr>
          <w:rFonts w:hint="eastAsia" w:hAnsi="宋体"/>
          <w:sz w:val="21"/>
        </w:rPr>
        <w:t>项目联系人：</w:t>
      </w:r>
      <w:r>
        <w:rPr>
          <w:rFonts w:hint="eastAsia" w:hAnsi="宋体"/>
          <w:sz w:val="21"/>
          <w:u w:val="single"/>
        </w:rPr>
        <w:t>黄周宁、刘登智、梁俏英</w:t>
      </w:r>
    </w:p>
    <w:p w14:paraId="787F6296">
      <w:pPr>
        <w:spacing w:line="360" w:lineRule="exact"/>
        <w:ind w:firstLine="424" w:firstLineChars="202"/>
        <w:rPr>
          <w:rFonts w:ascii="宋体" w:hAnsi="宋体"/>
          <w:szCs w:val="21"/>
        </w:rPr>
      </w:pPr>
      <w:r>
        <w:rPr>
          <w:rFonts w:hint="eastAsia" w:ascii="宋体" w:hAnsi="宋体"/>
          <w:szCs w:val="21"/>
        </w:rPr>
        <w:t>电话：</w:t>
      </w:r>
      <w:r>
        <w:rPr>
          <w:rFonts w:hint="eastAsia" w:ascii="宋体" w:hAnsi="宋体"/>
          <w:szCs w:val="21"/>
          <w:u w:val="single"/>
        </w:rPr>
        <w:t>0771-2618118、2611889、2611898</w:t>
      </w:r>
    </w:p>
    <w:p w14:paraId="0A171E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F40F1"/>
    <w:rsid w:val="7094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1"/>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2026-05-29T08:41:37Z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